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771"/>
        <w:gridCol w:w="2769"/>
      </w:tblGrid>
      <w:tr w:rsidR="00FC0358" w14:paraId="53A63878" w14:textId="77777777">
        <w:trPr>
          <w:trHeight w:val="396"/>
        </w:trPr>
        <w:tc>
          <w:tcPr>
            <w:tcW w:w="2770" w:type="dxa"/>
            <w:vAlign w:val="center"/>
          </w:tcPr>
          <w:p w14:paraId="2DA2F08A" w14:textId="77777777" w:rsidR="00FC0358" w:rsidRDefault="009E05F3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证券代码：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601998</w:t>
            </w:r>
          </w:p>
        </w:tc>
        <w:tc>
          <w:tcPr>
            <w:tcW w:w="2771" w:type="dxa"/>
            <w:vAlign w:val="center"/>
          </w:tcPr>
          <w:p w14:paraId="5EF2B26D" w14:textId="77777777" w:rsidR="00FC0358" w:rsidRDefault="009E05F3">
            <w:pPr>
              <w:autoSpaceDE/>
              <w:autoSpaceDN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证券简称：中信银行</w:t>
            </w:r>
          </w:p>
        </w:tc>
        <w:tc>
          <w:tcPr>
            <w:tcW w:w="2769" w:type="dxa"/>
            <w:vAlign w:val="center"/>
          </w:tcPr>
          <w:p w14:paraId="1FB3E6B4" w14:textId="77777777" w:rsidR="00FC0358" w:rsidRDefault="009E05F3">
            <w:pPr>
              <w:autoSpaceDE/>
              <w:autoSpaceDN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编号：临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2020-</w:t>
            </w: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57</w:t>
            </w:r>
          </w:p>
        </w:tc>
      </w:tr>
      <w:tr w:rsidR="00FC0358" w14:paraId="135EC423" w14:textId="77777777">
        <w:trPr>
          <w:trHeight w:val="396"/>
        </w:trPr>
        <w:tc>
          <w:tcPr>
            <w:tcW w:w="2770" w:type="dxa"/>
            <w:vAlign w:val="center"/>
          </w:tcPr>
          <w:p w14:paraId="2AD12C76" w14:textId="77777777" w:rsidR="00FC0358" w:rsidRDefault="009E05F3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转债代码：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113021</w:t>
            </w:r>
          </w:p>
        </w:tc>
        <w:tc>
          <w:tcPr>
            <w:tcW w:w="2771" w:type="dxa"/>
            <w:vAlign w:val="center"/>
          </w:tcPr>
          <w:p w14:paraId="35A36EAE" w14:textId="77777777" w:rsidR="00FC0358" w:rsidRDefault="009E05F3">
            <w:pPr>
              <w:autoSpaceDE/>
              <w:autoSpaceDN/>
              <w:ind w:firstLineChars="100" w:firstLine="2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lang w:eastAsia="zh-CN"/>
              </w:rPr>
              <w:t>转债简称：中信转债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           </w:t>
            </w:r>
          </w:p>
        </w:tc>
        <w:tc>
          <w:tcPr>
            <w:tcW w:w="2769" w:type="dxa"/>
            <w:vAlign w:val="center"/>
          </w:tcPr>
          <w:p w14:paraId="59D9CB72" w14:textId="77777777" w:rsidR="00FC0358" w:rsidRDefault="009E05F3">
            <w:pPr>
              <w:autoSpaceDE/>
              <w:autoSpaceDN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5971F86" w14:textId="77777777" w:rsidR="00FC0358" w:rsidRDefault="00FC0358">
      <w:pPr>
        <w:pStyle w:val="a4"/>
        <w:rPr>
          <w:rFonts w:ascii="Times New Roman" w:hAnsi="Times New Roman" w:cs="Times New Roman"/>
          <w:b/>
          <w:sz w:val="26"/>
          <w:lang w:eastAsia="zh-CN"/>
        </w:rPr>
      </w:pPr>
    </w:p>
    <w:p w14:paraId="01A122FD" w14:textId="77777777" w:rsidR="00FC0358" w:rsidRDefault="00FC0358">
      <w:pPr>
        <w:pStyle w:val="a4"/>
        <w:spacing w:before="3"/>
        <w:rPr>
          <w:rFonts w:ascii="Times New Roman" w:hAnsi="Times New Roman" w:cs="Times New Roman"/>
          <w:b/>
          <w:sz w:val="31"/>
          <w:lang w:eastAsia="zh-CN"/>
        </w:rPr>
      </w:pPr>
    </w:p>
    <w:p w14:paraId="1DC7E614" w14:textId="77777777" w:rsidR="00FC0358" w:rsidRDefault="009E05F3">
      <w:pPr>
        <w:ind w:right="97"/>
        <w:jc w:val="center"/>
        <w:rPr>
          <w:rFonts w:ascii="Times New Roman" w:eastAsia="黑体" w:hAnsi="Times New Roman" w:cs="Times New Roman"/>
          <w:b/>
          <w:sz w:val="32"/>
          <w:lang w:eastAsia="zh-CN"/>
        </w:rPr>
      </w:pPr>
      <w:r>
        <w:rPr>
          <w:rFonts w:ascii="Times New Roman" w:eastAsia="黑体" w:hAnsi="Times New Roman" w:cs="Times New Roman"/>
          <w:b/>
          <w:color w:val="FF0000"/>
          <w:sz w:val="32"/>
          <w:lang w:eastAsia="zh-CN"/>
        </w:rPr>
        <w:t>中信银行股份有限公司</w:t>
      </w:r>
    </w:p>
    <w:p w14:paraId="18D26084" w14:textId="77777777" w:rsidR="00FC0358" w:rsidRDefault="009E05F3">
      <w:pPr>
        <w:spacing w:before="219"/>
        <w:ind w:right="87"/>
        <w:jc w:val="center"/>
        <w:rPr>
          <w:rFonts w:ascii="Times New Roman" w:eastAsia="黑体" w:hAnsi="Times New Roman" w:cs="Times New Roman"/>
          <w:b/>
          <w:sz w:val="32"/>
          <w:lang w:eastAsia="zh-CN"/>
        </w:rPr>
      </w:pPr>
      <w:r>
        <w:rPr>
          <w:rFonts w:ascii="Times New Roman" w:eastAsia="黑体" w:hAnsi="Times New Roman" w:cs="Times New Roman"/>
          <w:b/>
          <w:color w:val="FF0000"/>
          <w:sz w:val="32"/>
          <w:lang w:eastAsia="zh-CN"/>
        </w:rPr>
        <w:t>关于可转债转股结果暨股份变动的公告</w:t>
      </w:r>
    </w:p>
    <w:p w14:paraId="59CD5F5D" w14:textId="77777777" w:rsidR="00FC0358" w:rsidRDefault="00FC0358">
      <w:pPr>
        <w:pStyle w:val="a4"/>
        <w:rPr>
          <w:rFonts w:ascii="Times New Roman" w:hAnsi="Times New Roman" w:cs="Times New Roman"/>
          <w:b/>
          <w:sz w:val="32"/>
          <w:lang w:eastAsia="zh-CN"/>
        </w:rPr>
      </w:pPr>
    </w:p>
    <w:p w14:paraId="36D045D8" w14:textId="77777777" w:rsidR="00FC0358" w:rsidRDefault="009E05F3">
      <w:pPr>
        <w:pStyle w:val="a4"/>
        <w:spacing w:before="100" w:beforeAutospacing="1" w:after="100" w:afterAutospacing="1" w:line="408" w:lineRule="auto"/>
        <w:ind w:left="119" w:right="198" w:firstLine="482"/>
        <w:rPr>
          <w:rFonts w:ascii="Times New Roman" w:eastAsia="黑体" w:hAnsi="Times New Roman" w:cs="Times New Roman"/>
          <w:lang w:eastAsia="zh-CN"/>
        </w:rPr>
      </w:pPr>
      <w:r>
        <w:rPr>
          <w:rFonts w:ascii="Times New Roman" w:eastAsia="黑体" w:hAnsi="Times New Roman" w:cs="Times New Roman"/>
          <w:spacing w:val="-6"/>
          <w:lang w:eastAsia="zh-CN"/>
        </w:rPr>
        <w:t>本行董事会及全体董事保证本公告内容不存在任何虚假</w:t>
      </w:r>
      <w:r>
        <w:rPr>
          <w:rFonts w:ascii="Times New Roman" w:eastAsia="黑体" w:hAnsi="Times New Roman" w:cs="Times New Roman"/>
          <w:lang w:eastAsia="zh-CN"/>
        </w:rPr>
        <w:t>记载、误导性陈述或者重大遗漏，并对其内容</w:t>
      </w:r>
      <w:r>
        <w:rPr>
          <w:rFonts w:ascii="Times New Roman" w:eastAsia="黑体" w:hAnsi="Times New Roman" w:cs="Times New Roman"/>
          <w:spacing w:val="-6"/>
          <w:lang w:eastAsia="zh-CN"/>
        </w:rPr>
        <w:t>的真实性、准确性和完整性承担个别及</w:t>
      </w:r>
      <w:r>
        <w:rPr>
          <w:rFonts w:ascii="Times New Roman" w:eastAsia="黑体" w:hAnsi="Times New Roman" w:cs="Times New Roman"/>
          <w:lang w:eastAsia="zh-CN"/>
        </w:rPr>
        <w:t>连带责任。</w:t>
      </w:r>
    </w:p>
    <w:p w14:paraId="6F144389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6"/>
        <w:jc w:val="both"/>
        <w:rPr>
          <w:rFonts w:ascii="Times New Roman" w:hAnsi="Times New Roman" w:cs="Times New Roman"/>
          <w:b/>
          <w:spacing w:val="-3"/>
          <w:lang w:eastAsia="zh-CN"/>
        </w:rPr>
      </w:pPr>
      <w:r>
        <w:rPr>
          <w:rFonts w:ascii="Times New Roman" w:hAnsi="Times New Roman" w:cs="Times New Roman"/>
          <w:b/>
          <w:spacing w:val="-3"/>
          <w:lang w:eastAsia="zh-CN"/>
        </w:rPr>
        <w:t>重要内容提示：</w:t>
      </w:r>
    </w:p>
    <w:p w14:paraId="776FD753" w14:textId="77777777" w:rsidR="00FC0358" w:rsidRDefault="009E05F3">
      <w:pPr>
        <w:numPr>
          <w:ilvl w:val="0"/>
          <w:numId w:val="1"/>
        </w:numPr>
        <w:autoSpaceDE/>
        <w:autoSpaceDN/>
        <w:adjustRightInd w:val="0"/>
        <w:snapToGrid w:val="0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转股情况：截至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2020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年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月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30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日，累计已有人民币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26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8,000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元中信转债转为本行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股普通股，累计转股股数为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37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,413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股，占中信转债转股前本行已发行普通股股份总额的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0.0000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76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45%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。</w:t>
      </w:r>
    </w:p>
    <w:p w14:paraId="18A49566" w14:textId="77777777" w:rsidR="00FC0358" w:rsidRDefault="009E05F3">
      <w:pPr>
        <w:numPr>
          <w:ilvl w:val="0"/>
          <w:numId w:val="1"/>
        </w:numPr>
        <w:tabs>
          <w:tab w:val="clear" w:pos="420"/>
          <w:tab w:val="left" w:pos="709"/>
        </w:tabs>
        <w:autoSpaceDE/>
        <w:autoSpaceDN/>
        <w:adjustRightInd w:val="0"/>
        <w:snapToGrid w:val="0"/>
        <w:spacing w:line="360" w:lineRule="auto"/>
        <w:ind w:firstLine="6"/>
        <w:jc w:val="both"/>
        <w:rPr>
          <w:rFonts w:ascii="Times New Roman" w:hAnsi="Times New Roman" w:cs="Times New Roman"/>
          <w:spacing w:val="-3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未转股可转债情况：截至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2020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年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9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月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30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日，尚未转股的中信转债金额为人民币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39,999,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73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2,000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元，占中信转债发行总量的比例为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99.999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33</w:t>
      </w:r>
      <w:r>
        <w:rPr>
          <w:rFonts w:ascii="Times New Roman" w:hAnsi="Times New Roman" w:cs="Times New Roman" w:hint="eastAsia"/>
          <w:spacing w:val="-3"/>
          <w:sz w:val="24"/>
          <w:szCs w:val="24"/>
          <w:lang w:eastAsia="zh-CN"/>
        </w:rPr>
        <w:t>%</w:t>
      </w:r>
      <w:r>
        <w:rPr>
          <w:rFonts w:ascii="Times New Roman" w:hAnsi="Times New Roman" w:cs="Times New Roman"/>
          <w:spacing w:val="-3"/>
          <w:sz w:val="24"/>
          <w:szCs w:val="24"/>
          <w:lang w:eastAsia="zh-CN"/>
        </w:rPr>
        <w:t>。</w:t>
      </w:r>
    </w:p>
    <w:p w14:paraId="7D042279" w14:textId="77777777" w:rsidR="00FC0358" w:rsidRDefault="00FC0358">
      <w:pPr>
        <w:autoSpaceDE/>
        <w:autoSpaceDN/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2AB738B" w14:textId="77777777" w:rsidR="00FC0358" w:rsidRDefault="009E05F3">
      <w:pPr>
        <w:autoSpaceDE/>
        <w:autoSpaceDN/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一、中信转债的发行上市概况</w:t>
      </w:r>
    </w:p>
    <w:p w14:paraId="267C7171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经中国证券监督管理委员会《关于核准中信银行股份有限公司公开发行可转换公司债券的批复》（证监许可〔</w:t>
      </w:r>
      <w:r>
        <w:rPr>
          <w:rFonts w:ascii="Times New Roman" w:hAnsi="Times New Roman" w:cs="Times New Roman"/>
          <w:spacing w:val="-3"/>
          <w:lang w:eastAsia="zh-CN"/>
        </w:rPr>
        <w:t>2018</w:t>
      </w:r>
      <w:r>
        <w:rPr>
          <w:rFonts w:ascii="Times New Roman" w:hAnsi="Times New Roman" w:cs="Times New Roman"/>
          <w:spacing w:val="-3"/>
          <w:lang w:eastAsia="zh-CN"/>
        </w:rPr>
        <w:t>〕</w:t>
      </w:r>
      <w:r>
        <w:rPr>
          <w:rFonts w:ascii="Times New Roman" w:hAnsi="Times New Roman" w:cs="Times New Roman"/>
          <w:spacing w:val="-3"/>
          <w:lang w:eastAsia="zh-CN"/>
        </w:rPr>
        <w:t>2168</w:t>
      </w:r>
      <w:r>
        <w:rPr>
          <w:rFonts w:ascii="Times New Roman" w:hAnsi="Times New Roman" w:cs="Times New Roman"/>
          <w:spacing w:val="-3"/>
          <w:lang w:eastAsia="zh-CN"/>
        </w:rPr>
        <w:t>号）核准，中信银行股份有限公司（以下简称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本行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）于</w:t>
      </w:r>
      <w:r>
        <w:rPr>
          <w:rFonts w:ascii="Times New Roman" w:hAnsi="Times New Roman" w:cs="Times New Roman"/>
          <w:spacing w:val="-3"/>
          <w:lang w:eastAsia="zh-CN"/>
        </w:rPr>
        <w:t>2019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3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4</w:t>
      </w:r>
      <w:r>
        <w:rPr>
          <w:rFonts w:ascii="Times New Roman" w:hAnsi="Times New Roman" w:cs="Times New Roman"/>
          <w:spacing w:val="-3"/>
          <w:lang w:eastAsia="zh-CN"/>
        </w:rPr>
        <w:t>日公开发行了</w:t>
      </w:r>
      <w:r>
        <w:rPr>
          <w:rFonts w:ascii="Times New Roman" w:hAnsi="Times New Roman" w:cs="Times New Roman"/>
          <w:spacing w:val="-3"/>
          <w:lang w:eastAsia="zh-CN"/>
        </w:rPr>
        <w:t>40,000</w:t>
      </w:r>
      <w:r>
        <w:rPr>
          <w:rFonts w:ascii="Times New Roman" w:hAnsi="Times New Roman" w:cs="Times New Roman"/>
          <w:spacing w:val="-3"/>
          <w:lang w:eastAsia="zh-CN"/>
        </w:rPr>
        <w:t>万张</w:t>
      </w:r>
      <w:r>
        <w:rPr>
          <w:rFonts w:ascii="Times New Roman" w:hAnsi="Times New Roman" w:cs="Times New Roman"/>
          <w:spacing w:val="-3"/>
          <w:lang w:eastAsia="zh-CN"/>
        </w:rPr>
        <w:t>A</w:t>
      </w:r>
      <w:r>
        <w:rPr>
          <w:rFonts w:ascii="Times New Roman" w:hAnsi="Times New Roman" w:cs="Times New Roman"/>
          <w:spacing w:val="-3"/>
          <w:lang w:eastAsia="zh-CN"/>
        </w:rPr>
        <w:t>股可转换公司债券（以下简称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可转债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或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中信转债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），每张面值</w:t>
      </w:r>
      <w:r>
        <w:rPr>
          <w:rFonts w:ascii="Times New Roman" w:hAnsi="Times New Roman" w:cs="Times New Roman"/>
          <w:spacing w:val="-3"/>
          <w:lang w:eastAsia="zh-CN"/>
        </w:rPr>
        <w:t>100</w:t>
      </w:r>
      <w:r>
        <w:rPr>
          <w:rFonts w:ascii="Times New Roman" w:hAnsi="Times New Roman" w:cs="Times New Roman"/>
          <w:spacing w:val="-3"/>
          <w:lang w:eastAsia="zh-CN"/>
        </w:rPr>
        <w:t>元，发行总额</w:t>
      </w:r>
      <w:r>
        <w:rPr>
          <w:rFonts w:ascii="Times New Roman" w:hAnsi="Times New Roman" w:cs="Times New Roman"/>
          <w:spacing w:val="-3"/>
          <w:lang w:eastAsia="zh-CN"/>
        </w:rPr>
        <w:t>400</w:t>
      </w:r>
      <w:r>
        <w:rPr>
          <w:rFonts w:ascii="Times New Roman" w:hAnsi="Times New Roman" w:cs="Times New Roman"/>
          <w:spacing w:val="-3"/>
          <w:lang w:eastAsia="zh-CN"/>
        </w:rPr>
        <w:t>亿元，期限</w:t>
      </w:r>
      <w:r>
        <w:rPr>
          <w:rFonts w:ascii="Times New Roman" w:hAnsi="Times New Roman" w:cs="Times New Roman"/>
          <w:spacing w:val="-3"/>
          <w:lang w:eastAsia="zh-CN"/>
        </w:rPr>
        <w:t xml:space="preserve">6 </w:t>
      </w:r>
      <w:r>
        <w:rPr>
          <w:rFonts w:ascii="Times New Roman" w:hAnsi="Times New Roman" w:cs="Times New Roman"/>
          <w:spacing w:val="-3"/>
          <w:lang w:eastAsia="zh-CN"/>
        </w:rPr>
        <w:t>年。</w:t>
      </w:r>
    </w:p>
    <w:p w14:paraId="0F18BCA4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经上海证券交易所（以下简称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上交所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）自律监管决定书〔</w:t>
      </w:r>
      <w:r>
        <w:rPr>
          <w:rFonts w:ascii="Times New Roman" w:hAnsi="Times New Roman" w:cs="Times New Roman"/>
          <w:spacing w:val="-3"/>
          <w:lang w:eastAsia="zh-CN"/>
        </w:rPr>
        <w:t>2019</w:t>
      </w:r>
      <w:r>
        <w:rPr>
          <w:rFonts w:ascii="Times New Roman" w:hAnsi="Times New Roman" w:cs="Times New Roman"/>
          <w:spacing w:val="-3"/>
          <w:lang w:eastAsia="zh-CN"/>
        </w:rPr>
        <w:t>〕</w:t>
      </w:r>
      <w:r>
        <w:rPr>
          <w:rFonts w:ascii="Times New Roman" w:hAnsi="Times New Roman" w:cs="Times New Roman"/>
          <w:spacing w:val="-3"/>
          <w:lang w:eastAsia="zh-CN"/>
        </w:rPr>
        <w:t>38</w:t>
      </w:r>
      <w:r>
        <w:rPr>
          <w:rFonts w:ascii="Times New Roman" w:hAnsi="Times New Roman" w:cs="Times New Roman"/>
          <w:spacing w:val="-3"/>
          <w:lang w:eastAsia="zh-CN"/>
        </w:rPr>
        <w:t>号文同意，本行</w:t>
      </w:r>
      <w:r>
        <w:rPr>
          <w:rFonts w:ascii="Times New Roman" w:hAnsi="Times New Roman" w:cs="Times New Roman"/>
          <w:spacing w:val="-3"/>
          <w:lang w:eastAsia="zh-CN"/>
        </w:rPr>
        <w:t>400</w:t>
      </w:r>
      <w:r>
        <w:rPr>
          <w:rFonts w:ascii="Times New Roman" w:hAnsi="Times New Roman" w:cs="Times New Roman"/>
          <w:spacing w:val="-3"/>
          <w:lang w:eastAsia="zh-CN"/>
        </w:rPr>
        <w:t>亿元</w:t>
      </w:r>
      <w:r>
        <w:rPr>
          <w:rFonts w:ascii="Times New Roman" w:hAnsi="Times New Roman" w:cs="Times New Roman" w:hint="eastAsia"/>
          <w:spacing w:val="-3"/>
          <w:lang w:eastAsia="zh-CN"/>
        </w:rPr>
        <w:t>可转债</w:t>
      </w:r>
      <w:r>
        <w:rPr>
          <w:rFonts w:ascii="Times New Roman" w:hAnsi="Times New Roman" w:cs="Times New Roman"/>
          <w:spacing w:val="-3"/>
          <w:lang w:eastAsia="zh-CN"/>
        </w:rPr>
        <w:t>于</w:t>
      </w:r>
      <w:r>
        <w:rPr>
          <w:rFonts w:ascii="Times New Roman" w:hAnsi="Times New Roman" w:cs="Times New Roman"/>
          <w:spacing w:val="-3"/>
          <w:lang w:eastAsia="zh-CN"/>
        </w:rPr>
        <w:t>2019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3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19</w:t>
      </w:r>
      <w:r>
        <w:rPr>
          <w:rFonts w:ascii="Times New Roman" w:hAnsi="Times New Roman" w:cs="Times New Roman"/>
          <w:spacing w:val="-3"/>
          <w:lang w:eastAsia="zh-CN"/>
        </w:rPr>
        <w:t>日起在上交所挂牌交易，债券简称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中信转债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，债券代码</w:t>
      </w:r>
      <w:r>
        <w:rPr>
          <w:rFonts w:ascii="Times New Roman" w:hAnsi="Times New Roman" w:cs="Times New Roman" w:hint="eastAsia"/>
          <w:spacing w:val="-3"/>
          <w:lang w:eastAsia="zh-CN"/>
        </w:rPr>
        <w:t>“</w:t>
      </w:r>
      <w:r>
        <w:rPr>
          <w:rFonts w:ascii="Times New Roman" w:hAnsi="Times New Roman" w:cs="Times New Roman"/>
          <w:spacing w:val="-3"/>
          <w:lang w:eastAsia="zh-CN"/>
        </w:rPr>
        <w:t>113021</w:t>
      </w:r>
      <w:r>
        <w:rPr>
          <w:rFonts w:ascii="Times New Roman" w:hAnsi="Times New Roman" w:cs="Times New Roman" w:hint="eastAsia"/>
          <w:spacing w:val="-3"/>
          <w:lang w:eastAsia="zh-CN"/>
        </w:rPr>
        <w:t>”</w:t>
      </w:r>
      <w:r>
        <w:rPr>
          <w:rFonts w:ascii="Times New Roman" w:hAnsi="Times New Roman" w:cs="Times New Roman"/>
          <w:spacing w:val="-3"/>
          <w:lang w:eastAsia="zh-CN"/>
        </w:rPr>
        <w:t>。</w:t>
      </w:r>
    </w:p>
    <w:p w14:paraId="4309A915" w14:textId="7F909E99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根据相关规定和《中信银行股份有限公司公开发行</w:t>
      </w:r>
      <w:r>
        <w:rPr>
          <w:rFonts w:ascii="Times New Roman" w:hAnsi="Times New Roman" w:cs="Times New Roman"/>
          <w:spacing w:val="-3"/>
          <w:lang w:eastAsia="zh-CN"/>
        </w:rPr>
        <w:t>A</w:t>
      </w:r>
      <w:r>
        <w:rPr>
          <w:rFonts w:ascii="Times New Roman" w:hAnsi="Times New Roman" w:cs="Times New Roman"/>
          <w:spacing w:val="-3"/>
          <w:lang w:eastAsia="zh-CN"/>
        </w:rPr>
        <w:t>股可转换公司债券募集说明书》的有关约定，本行本次发行的中信转债自</w:t>
      </w:r>
      <w:r>
        <w:rPr>
          <w:rFonts w:ascii="Times New Roman" w:hAnsi="Times New Roman" w:cs="Times New Roman"/>
          <w:spacing w:val="-3"/>
          <w:lang w:eastAsia="zh-CN"/>
        </w:rPr>
        <w:t>2019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9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11</w:t>
      </w:r>
      <w:r>
        <w:rPr>
          <w:rFonts w:ascii="Times New Roman" w:hAnsi="Times New Roman" w:cs="Times New Roman"/>
          <w:spacing w:val="-3"/>
          <w:lang w:eastAsia="zh-CN"/>
        </w:rPr>
        <w:t>日起可转换为本</w:t>
      </w:r>
      <w:r>
        <w:rPr>
          <w:rFonts w:ascii="Times New Roman" w:hAnsi="Times New Roman" w:cs="Times New Roman"/>
          <w:spacing w:val="-3"/>
          <w:lang w:eastAsia="zh-CN"/>
        </w:rPr>
        <w:lastRenderedPageBreak/>
        <w:t>行</w:t>
      </w:r>
      <w:r>
        <w:rPr>
          <w:rFonts w:ascii="Times New Roman" w:hAnsi="Times New Roman" w:cs="Times New Roman"/>
          <w:spacing w:val="-3"/>
          <w:lang w:eastAsia="zh-CN"/>
        </w:rPr>
        <w:t>A</w:t>
      </w:r>
      <w:r>
        <w:rPr>
          <w:rFonts w:ascii="Times New Roman" w:hAnsi="Times New Roman" w:cs="Times New Roman"/>
          <w:spacing w:val="-3"/>
          <w:lang w:eastAsia="zh-CN"/>
        </w:rPr>
        <w:t>股普通股股票</w:t>
      </w:r>
      <w:r>
        <w:rPr>
          <w:rFonts w:ascii="Times New Roman" w:hAnsi="Times New Roman" w:cs="Times New Roman" w:hint="eastAsia"/>
          <w:spacing w:val="-3"/>
          <w:lang w:eastAsia="zh-CN"/>
        </w:rPr>
        <w:t>，转股期限为</w:t>
      </w:r>
      <w:r>
        <w:rPr>
          <w:rFonts w:ascii="Times New Roman" w:hAnsi="Times New Roman" w:cs="Times New Roman" w:hint="eastAsia"/>
          <w:spacing w:val="-3"/>
          <w:lang w:eastAsia="zh-CN"/>
        </w:rPr>
        <w:t>2</w:t>
      </w:r>
      <w:r>
        <w:rPr>
          <w:rFonts w:ascii="Times New Roman" w:hAnsi="Times New Roman" w:cs="Times New Roman"/>
          <w:spacing w:val="-3"/>
          <w:lang w:eastAsia="zh-CN"/>
        </w:rPr>
        <w:t>019</w:t>
      </w:r>
      <w:r>
        <w:rPr>
          <w:rFonts w:ascii="Times New Roman" w:hAnsi="Times New Roman" w:cs="Times New Roman" w:hint="eastAsia"/>
          <w:spacing w:val="-3"/>
          <w:lang w:eastAsia="zh-CN"/>
        </w:rPr>
        <w:t>年</w:t>
      </w:r>
      <w:r>
        <w:rPr>
          <w:rFonts w:ascii="Times New Roman" w:hAnsi="Times New Roman" w:cs="Times New Roman" w:hint="eastAsia"/>
          <w:spacing w:val="-3"/>
          <w:lang w:eastAsia="zh-CN"/>
        </w:rPr>
        <w:t>9</w:t>
      </w:r>
      <w:bookmarkStart w:id="0" w:name="_GoBack"/>
      <w:bookmarkEnd w:id="0"/>
      <w:r>
        <w:rPr>
          <w:rFonts w:ascii="Times New Roman" w:hAnsi="Times New Roman" w:cs="Times New Roman" w:hint="eastAsia"/>
          <w:spacing w:val="-3"/>
          <w:lang w:eastAsia="zh-CN"/>
        </w:rPr>
        <w:t>月</w:t>
      </w:r>
      <w:r>
        <w:rPr>
          <w:rFonts w:ascii="Times New Roman" w:hAnsi="Times New Roman" w:cs="Times New Roman" w:hint="eastAsia"/>
          <w:spacing w:val="-3"/>
          <w:lang w:eastAsia="zh-CN"/>
        </w:rPr>
        <w:t>1</w:t>
      </w:r>
      <w:r>
        <w:rPr>
          <w:rFonts w:ascii="Times New Roman" w:hAnsi="Times New Roman" w:cs="Times New Roman"/>
          <w:spacing w:val="-3"/>
          <w:lang w:eastAsia="zh-CN"/>
        </w:rPr>
        <w:t>1</w:t>
      </w:r>
      <w:r>
        <w:rPr>
          <w:rFonts w:ascii="Times New Roman" w:hAnsi="Times New Roman" w:cs="Times New Roman" w:hint="eastAsia"/>
          <w:spacing w:val="-3"/>
          <w:lang w:eastAsia="zh-CN"/>
        </w:rPr>
        <w:t>日至</w:t>
      </w:r>
      <w:r>
        <w:rPr>
          <w:rFonts w:ascii="Times New Roman" w:hAnsi="Times New Roman" w:cs="Times New Roman" w:hint="eastAsia"/>
          <w:spacing w:val="-3"/>
          <w:lang w:eastAsia="zh-CN"/>
        </w:rPr>
        <w:t>2</w:t>
      </w:r>
      <w:r>
        <w:rPr>
          <w:rFonts w:ascii="Times New Roman" w:hAnsi="Times New Roman" w:cs="Times New Roman"/>
          <w:spacing w:val="-3"/>
          <w:lang w:eastAsia="zh-CN"/>
        </w:rPr>
        <w:t>025</w:t>
      </w:r>
      <w:r>
        <w:rPr>
          <w:rFonts w:ascii="Times New Roman" w:hAnsi="Times New Roman" w:cs="Times New Roman" w:hint="eastAsia"/>
          <w:spacing w:val="-3"/>
          <w:lang w:eastAsia="zh-CN"/>
        </w:rPr>
        <w:t>年</w:t>
      </w:r>
      <w:r>
        <w:rPr>
          <w:rFonts w:ascii="Times New Roman" w:hAnsi="Times New Roman" w:cs="Times New Roman" w:hint="eastAsia"/>
          <w:spacing w:val="-3"/>
          <w:lang w:eastAsia="zh-CN"/>
        </w:rPr>
        <w:t>3</w:t>
      </w:r>
      <w:r>
        <w:rPr>
          <w:rFonts w:ascii="Times New Roman" w:hAnsi="Times New Roman" w:cs="Times New Roman" w:hint="eastAsia"/>
          <w:spacing w:val="-3"/>
          <w:lang w:eastAsia="zh-CN"/>
        </w:rPr>
        <w:t>月</w:t>
      </w:r>
      <w:r>
        <w:rPr>
          <w:rFonts w:ascii="Times New Roman" w:hAnsi="Times New Roman" w:cs="Times New Roman" w:hint="eastAsia"/>
          <w:spacing w:val="-3"/>
          <w:lang w:eastAsia="zh-CN"/>
        </w:rPr>
        <w:t>3</w:t>
      </w:r>
      <w:r>
        <w:rPr>
          <w:rFonts w:ascii="Times New Roman" w:hAnsi="Times New Roman" w:cs="Times New Roman" w:hint="eastAsia"/>
          <w:spacing w:val="-3"/>
          <w:lang w:eastAsia="zh-CN"/>
        </w:rPr>
        <w:t>日，转股代码“</w:t>
      </w:r>
      <w:r>
        <w:rPr>
          <w:rFonts w:ascii="Times New Roman" w:hAnsi="Times New Roman" w:cs="Times New Roman" w:hint="eastAsia"/>
          <w:spacing w:val="-3"/>
          <w:lang w:eastAsia="zh-CN"/>
        </w:rPr>
        <w:t>1</w:t>
      </w:r>
      <w:r>
        <w:rPr>
          <w:rFonts w:ascii="Times New Roman" w:hAnsi="Times New Roman" w:cs="Times New Roman"/>
          <w:spacing w:val="-3"/>
          <w:lang w:eastAsia="zh-CN"/>
        </w:rPr>
        <w:t>91021</w:t>
      </w:r>
      <w:r>
        <w:rPr>
          <w:rFonts w:ascii="Times New Roman" w:hAnsi="Times New Roman" w:cs="Times New Roman" w:hint="eastAsia"/>
          <w:spacing w:val="-3"/>
          <w:lang w:eastAsia="zh-CN"/>
        </w:rPr>
        <w:t>”。中信转债的初始转股价格为</w:t>
      </w:r>
      <w:r>
        <w:rPr>
          <w:rFonts w:ascii="Times New Roman" w:hAnsi="Times New Roman" w:cs="Times New Roman"/>
          <w:spacing w:val="-3"/>
          <w:lang w:eastAsia="zh-CN"/>
        </w:rPr>
        <w:t>7.45</w:t>
      </w:r>
      <w:r>
        <w:rPr>
          <w:rFonts w:ascii="Times New Roman" w:hAnsi="Times New Roman" w:cs="Times New Roman"/>
          <w:spacing w:val="-3"/>
          <w:lang w:eastAsia="zh-CN"/>
        </w:rPr>
        <w:t>元</w:t>
      </w:r>
      <w:r>
        <w:rPr>
          <w:rFonts w:ascii="Times New Roman" w:hAnsi="Times New Roman" w:cs="Times New Roman"/>
          <w:spacing w:val="-3"/>
          <w:lang w:eastAsia="zh-CN"/>
        </w:rPr>
        <w:t>/</w:t>
      </w:r>
      <w:r>
        <w:rPr>
          <w:rFonts w:ascii="Times New Roman" w:hAnsi="Times New Roman" w:cs="Times New Roman"/>
          <w:spacing w:val="-3"/>
          <w:lang w:eastAsia="zh-CN"/>
        </w:rPr>
        <w:t>股，本行于</w:t>
      </w:r>
      <w:r>
        <w:rPr>
          <w:rFonts w:ascii="Times New Roman" w:hAnsi="Times New Roman" w:cs="Times New Roman"/>
          <w:spacing w:val="-3"/>
          <w:lang w:eastAsia="zh-CN"/>
        </w:rPr>
        <w:t>2019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7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22</w:t>
      </w:r>
      <w:r>
        <w:rPr>
          <w:rFonts w:ascii="Times New Roman" w:hAnsi="Times New Roman" w:cs="Times New Roman"/>
          <w:spacing w:val="-3"/>
          <w:lang w:eastAsia="zh-CN"/>
        </w:rPr>
        <w:t>日</w:t>
      </w:r>
      <w:r>
        <w:rPr>
          <w:rFonts w:ascii="Times New Roman" w:hAnsi="Times New Roman" w:cs="Times New Roman" w:hint="eastAsia"/>
          <w:spacing w:val="-3"/>
          <w:lang w:eastAsia="zh-CN"/>
        </w:rPr>
        <w:t>发放了</w:t>
      </w:r>
      <w:r>
        <w:rPr>
          <w:rFonts w:ascii="Times New Roman" w:hAnsi="Times New Roman" w:cs="Times New Roman"/>
          <w:spacing w:val="-3"/>
          <w:lang w:eastAsia="zh-CN"/>
        </w:rPr>
        <w:t>2018</w:t>
      </w:r>
      <w:r>
        <w:rPr>
          <w:rFonts w:ascii="Times New Roman" w:hAnsi="Times New Roman" w:cs="Times New Roman"/>
          <w:spacing w:val="-3"/>
          <w:lang w:eastAsia="zh-CN"/>
        </w:rPr>
        <w:t>年年度</w:t>
      </w:r>
      <w:r>
        <w:rPr>
          <w:rFonts w:ascii="Times New Roman" w:hAnsi="Times New Roman" w:cs="Times New Roman"/>
          <w:spacing w:val="-3"/>
          <w:lang w:eastAsia="zh-CN"/>
        </w:rPr>
        <w:t>A</w:t>
      </w:r>
      <w:r>
        <w:rPr>
          <w:rFonts w:ascii="Times New Roman" w:hAnsi="Times New Roman" w:cs="Times New Roman"/>
          <w:spacing w:val="-3"/>
          <w:lang w:eastAsia="zh-CN"/>
        </w:rPr>
        <w:t>股普通股现金红利</w:t>
      </w:r>
      <w:r>
        <w:rPr>
          <w:rFonts w:ascii="Times New Roman" w:hAnsi="Times New Roman" w:cs="Times New Roman" w:hint="eastAsia"/>
          <w:spacing w:val="-3"/>
          <w:lang w:eastAsia="zh-CN"/>
        </w:rPr>
        <w:t>，转股价格由</w:t>
      </w:r>
      <w:r>
        <w:rPr>
          <w:rFonts w:ascii="Times New Roman" w:hAnsi="Times New Roman" w:cs="Times New Roman"/>
          <w:spacing w:val="-3"/>
          <w:lang w:eastAsia="zh-CN"/>
        </w:rPr>
        <w:t>7.45</w:t>
      </w:r>
      <w:r>
        <w:rPr>
          <w:rFonts w:ascii="Times New Roman" w:hAnsi="Times New Roman" w:cs="Times New Roman"/>
          <w:spacing w:val="-3"/>
          <w:lang w:eastAsia="zh-CN"/>
        </w:rPr>
        <w:t>元</w:t>
      </w:r>
      <w:r>
        <w:rPr>
          <w:rFonts w:ascii="Times New Roman" w:hAnsi="Times New Roman" w:cs="Times New Roman"/>
          <w:spacing w:val="-3"/>
          <w:lang w:eastAsia="zh-CN"/>
        </w:rPr>
        <w:t>/</w:t>
      </w:r>
      <w:r>
        <w:rPr>
          <w:rFonts w:ascii="Times New Roman" w:hAnsi="Times New Roman" w:cs="Times New Roman"/>
          <w:spacing w:val="-3"/>
          <w:lang w:eastAsia="zh-CN"/>
        </w:rPr>
        <w:t>股调整为</w:t>
      </w:r>
      <w:r w:rsidR="0007572E">
        <w:rPr>
          <w:rFonts w:ascii="Times New Roman" w:hAnsi="Times New Roman" w:cs="Times New Roman"/>
          <w:spacing w:val="-3"/>
          <w:lang w:eastAsia="zh-CN"/>
        </w:rPr>
        <w:t>7.22</w:t>
      </w:r>
      <w:r>
        <w:rPr>
          <w:rFonts w:ascii="Times New Roman" w:hAnsi="Times New Roman" w:cs="Times New Roman"/>
          <w:spacing w:val="-3"/>
          <w:lang w:eastAsia="zh-CN"/>
        </w:rPr>
        <w:t>元</w:t>
      </w:r>
      <w:r>
        <w:rPr>
          <w:rFonts w:ascii="Times New Roman" w:hAnsi="Times New Roman" w:cs="Times New Roman"/>
          <w:spacing w:val="-3"/>
          <w:lang w:eastAsia="zh-CN"/>
        </w:rPr>
        <w:t>/</w:t>
      </w:r>
      <w:r>
        <w:rPr>
          <w:rFonts w:ascii="Times New Roman" w:hAnsi="Times New Roman" w:cs="Times New Roman"/>
          <w:spacing w:val="-3"/>
          <w:lang w:eastAsia="zh-CN"/>
        </w:rPr>
        <w:t>股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；本行于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2</w:t>
      </w:r>
      <w:r w:rsidR="0007572E">
        <w:rPr>
          <w:rFonts w:ascii="Times New Roman" w:hAnsi="Times New Roman" w:cs="Times New Roman"/>
          <w:spacing w:val="-3"/>
          <w:lang w:eastAsia="zh-CN"/>
        </w:rPr>
        <w:t>020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年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7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月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1</w:t>
      </w:r>
      <w:r w:rsidR="0007572E">
        <w:rPr>
          <w:rFonts w:ascii="Times New Roman" w:hAnsi="Times New Roman" w:cs="Times New Roman"/>
          <w:spacing w:val="-3"/>
          <w:lang w:eastAsia="zh-CN"/>
        </w:rPr>
        <w:t>5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日发放了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2</w:t>
      </w:r>
      <w:r w:rsidR="0007572E">
        <w:rPr>
          <w:rFonts w:ascii="Times New Roman" w:hAnsi="Times New Roman" w:cs="Times New Roman"/>
          <w:spacing w:val="-3"/>
          <w:lang w:eastAsia="zh-CN"/>
        </w:rPr>
        <w:t>019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年年度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A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股普通股现金红利，转股价格由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7</w:t>
      </w:r>
      <w:r w:rsidR="0007572E">
        <w:rPr>
          <w:rFonts w:ascii="Times New Roman" w:hAnsi="Times New Roman" w:cs="Times New Roman"/>
          <w:spacing w:val="-3"/>
          <w:lang w:eastAsia="zh-CN"/>
        </w:rPr>
        <w:t>.22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元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/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股调整为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6.98</w:t>
      </w:r>
      <w:r w:rsidR="0007572E">
        <w:rPr>
          <w:rFonts w:ascii="Times New Roman" w:hAnsi="Times New Roman" w:cs="Times New Roman" w:hint="eastAsia"/>
          <w:spacing w:val="-3"/>
          <w:lang w:eastAsia="zh-CN"/>
        </w:rPr>
        <w:t>元</w:t>
      </w:r>
      <w:r w:rsidR="0007572E">
        <w:rPr>
          <w:rFonts w:ascii="Times New Roman" w:hAnsi="Times New Roman" w:cs="Times New Roman"/>
          <w:spacing w:val="-3"/>
          <w:lang w:eastAsia="zh-CN"/>
        </w:rPr>
        <w:t>/</w:t>
      </w:r>
      <w:r w:rsidR="0007572E">
        <w:rPr>
          <w:rFonts w:ascii="Times New Roman" w:hAnsi="Times New Roman" w:cs="Times New Roman"/>
          <w:spacing w:val="-3"/>
          <w:lang w:eastAsia="zh-CN"/>
        </w:rPr>
        <w:t>股</w:t>
      </w:r>
      <w:r>
        <w:rPr>
          <w:rFonts w:ascii="Times New Roman" w:hAnsi="Times New Roman" w:cs="Times New Roman"/>
          <w:spacing w:val="-3"/>
          <w:lang w:eastAsia="zh-CN"/>
        </w:rPr>
        <w:t>，即目前转股价格为</w:t>
      </w:r>
      <w:r>
        <w:rPr>
          <w:rFonts w:ascii="Times New Roman" w:hAnsi="Times New Roman" w:cs="Times New Roman" w:hint="eastAsia"/>
          <w:spacing w:val="-3"/>
          <w:lang w:eastAsia="zh-CN"/>
        </w:rPr>
        <w:t>6.98</w:t>
      </w:r>
      <w:r>
        <w:rPr>
          <w:rFonts w:ascii="Times New Roman" w:hAnsi="Times New Roman" w:cs="Times New Roman" w:hint="eastAsia"/>
          <w:spacing w:val="-3"/>
          <w:lang w:eastAsia="zh-CN"/>
        </w:rPr>
        <w:t>元</w:t>
      </w:r>
      <w:r>
        <w:rPr>
          <w:rFonts w:ascii="Times New Roman" w:hAnsi="Times New Roman" w:cs="Times New Roman"/>
          <w:spacing w:val="-3"/>
          <w:lang w:eastAsia="zh-CN"/>
        </w:rPr>
        <w:t>/</w:t>
      </w:r>
      <w:r>
        <w:rPr>
          <w:rFonts w:ascii="Times New Roman" w:hAnsi="Times New Roman" w:cs="Times New Roman"/>
          <w:spacing w:val="-3"/>
          <w:lang w:eastAsia="zh-CN"/>
        </w:rPr>
        <w:t>股。</w:t>
      </w:r>
    </w:p>
    <w:p w14:paraId="64A86BBC" w14:textId="77777777" w:rsidR="00FC0358" w:rsidRDefault="009E05F3">
      <w:pPr>
        <w:autoSpaceDE/>
        <w:autoSpaceDN/>
        <w:adjustRightInd w:val="0"/>
        <w:snapToGrid w:val="0"/>
        <w:spacing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二、中信转债本次转股情况</w:t>
      </w:r>
    </w:p>
    <w:p w14:paraId="2C39F4B9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截至</w:t>
      </w:r>
      <w:r>
        <w:rPr>
          <w:rFonts w:ascii="Times New Roman" w:hAnsi="Times New Roman" w:cs="Times New Roman" w:hint="eastAsia"/>
          <w:spacing w:val="-3"/>
          <w:lang w:eastAsia="zh-CN"/>
        </w:rPr>
        <w:t>2</w:t>
      </w:r>
      <w:r>
        <w:rPr>
          <w:rFonts w:ascii="Times New Roman" w:hAnsi="Times New Roman" w:cs="Times New Roman"/>
          <w:spacing w:val="-3"/>
          <w:lang w:eastAsia="zh-CN"/>
        </w:rPr>
        <w:t>020</w:t>
      </w:r>
      <w:r>
        <w:rPr>
          <w:rFonts w:ascii="Times New Roman" w:hAnsi="Times New Roman" w:cs="Times New Roman" w:hint="eastAsia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9</w:t>
      </w:r>
      <w:r>
        <w:rPr>
          <w:rFonts w:ascii="Times New Roman" w:hAnsi="Times New Roman" w:cs="Times New Roman" w:hint="eastAsia"/>
          <w:spacing w:val="-3"/>
          <w:lang w:eastAsia="zh-CN"/>
        </w:rPr>
        <w:t>月</w:t>
      </w:r>
      <w:r>
        <w:rPr>
          <w:rFonts w:ascii="Times New Roman" w:hAnsi="Times New Roman" w:cs="Times New Roman" w:hint="eastAsia"/>
          <w:spacing w:val="-3"/>
          <w:lang w:eastAsia="zh-CN"/>
        </w:rPr>
        <w:t>3</w:t>
      </w:r>
      <w:r>
        <w:rPr>
          <w:rFonts w:ascii="Times New Roman" w:hAnsi="Times New Roman" w:cs="Times New Roman"/>
          <w:spacing w:val="-3"/>
          <w:lang w:eastAsia="zh-CN"/>
        </w:rPr>
        <w:t>0</w:t>
      </w:r>
      <w:r>
        <w:rPr>
          <w:rFonts w:ascii="Times New Roman" w:hAnsi="Times New Roman" w:cs="Times New Roman" w:hint="eastAsia"/>
          <w:spacing w:val="-3"/>
          <w:lang w:eastAsia="zh-CN"/>
        </w:rPr>
        <w:t>日，累计已有人民币</w:t>
      </w:r>
      <w:r>
        <w:rPr>
          <w:rFonts w:ascii="Times New Roman" w:hAnsi="Times New Roman" w:cs="Times New Roman"/>
          <w:spacing w:val="-3"/>
          <w:lang w:eastAsia="zh-CN"/>
        </w:rPr>
        <w:t>26</w:t>
      </w:r>
      <w:r>
        <w:rPr>
          <w:rFonts w:ascii="Times New Roman" w:hAnsi="Times New Roman" w:cs="Times New Roman" w:hint="eastAsia"/>
          <w:spacing w:val="-3"/>
          <w:lang w:eastAsia="zh-CN"/>
        </w:rPr>
        <w:t>8,000</w:t>
      </w:r>
      <w:r>
        <w:rPr>
          <w:rFonts w:ascii="Times New Roman" w:hAnsi="Times New Roman" w:cs="Times New Roman" w:hint="eastAsia"/>
          <w:spacing w:val="-3"/>
          <w:lang w:eastAsia="zh-CN"/>
        </w:rPr>
        <w:t>元中信转债转为本行</w:t>
      </w:r>
      <w:r>
        <w:rPr>
          <w:rFonts w:ascii="Times New Roman" w:hAnsi="Times New Roman" w:cs="Times New Roman" w:hint="eastAsia"/>
          <w:spacing w:val="-3"/>
          <w:lang w:eastAsia="zh-CN"/>
        </w:rPr>
        <w:t>A</w:t>
      </w:r>
      <w:r>
        <w:rPr>
          <w:rFonts w:ascii="Times New Roman" w:hAnsi="Times New Roman" w:cs="Times New Roman" w:hint="eastAsia"/>
          <w:spacing w:val="-3"/>
          <w:lang w:eastAsia="zh-CN"/>
        </w:rPr>
        <w:t>股普通股，累计转股股数为</w:t>
      </w:r>
      <w:r>
        <w:rPr>
          <w:rFonts w:ascii="Times New Roman" w:hAnsi="Times New Roman" w:cs="Times New Roman"/>
          <w:spacing w:val="-3"/>
          <w:lang w:eastAsia="zh-CN"/>
        </w:rPr>
        <w:t>37</w:t>
      </w:r>
      <w:r>
        <w:rPr>
          <w:rFonts w:ascii="Times New Roman" w:hAnsi="Times New Roman" w:cs="Times New Roman" w:hint="eastAsia"/>
          <w:spacing w:val="-3"/>
          <w:lang w:eastAsia="zh-CN"/>
        </w:rPr>
        <w:t>,413</w:t>
      </w:r>
      <w:r>
        <w:rPr>
          <w:rFonts w:ascii="Times New Roman" w:hAnsi="Times New Roman" w:cs="Times New Roman" w:hint="eastAsia"/>
          <w:spacing w:val="-3"/>
          <w:lang w:eastAsia="zh-CN"/>
        </w:rPr>
        <w:t>股，占中信转债转股前本行已发行普通股股份总额的</w:t>
      </w:r>
      <w:r>
        <w:rPr>
          <w:rFonts w:ascii="Times New Roman" w:hAnsi="Times New Roman" w:cs="Times New Roman" w:hint="eastAsia"/>
          <w:spacing w:val="-3"/>
          <w:lang w:eastAsia="zh-CN"/>
        </w:rPr>
        <w:t>0.0000</w:t>
      </w:r>
      <w:r>
        <w:rPr>
          <w:rFonts w:ascii="Times New Roman" w:hAnsi="Times New Roman" w:cs="Times New Roman"/>
          <w:spacing w:val="-3"/>
          <w:lang w:eastAsia="zh-CN"/>
        </w:rPr>
        <w:t>76</w:t>
      </w:r>
      <w:r>
        <w:rPr>
          <w:rFonts w:ascii="Times New Roman" w:hAnsi="Times New Roman" w:cs="Times New Roman" w:hint="eastAsia"/>
          <w:spacing w:val="-3"/>
          <w:lang w:eastAsia="zh-CN"/>
        </w:rPr>
        <w:t>45%</w:t>
      </w:r>
      <w:r>
        <w:rPr>
          <w:rFonts w:ascii="Times New Roman" w:hAnsi="Times New Roman" w:cs="Times New Roman" w:hint="eastAsia"/>
          <w:spacing w:val="-3"/>
          <w:lang w:eastAsia="zh-CN"/>
        </w:rPr>
        <w:t>。其中，自</w:t>
      </w:r>
      <w:r>
        <w:rPr>
          <w:rFonts w:ascii="Times New Roman" w:hAnsi="Times New Roman" w:cs="Times New Roman"/>
          <w:spacing w:val="-3"/>
          <w:lang w:eastAsia="zh-CN"/>
        </w:rPr>
        <w:t>2020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7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 w:hint="eastAsia"/>
          <w:spacing w:val="-3"/>
          <w:lang w:eastAsia="zh-CN"/>
        </w:rPr>
        <w:t>1</w:t>
      </w:r>
      <w:r>
        <w:rPr>
          <w:rFonts w:ascii="Times New Roman" w:hAnsi="Times New Roman" w:cs="Times New Roman"/>
          <w:spacing w:val="-3"/>
          <w:lang w:eastAsia="zh-CN"/>
        </w:rPr>
        <w:t>日至</w:t>
      </w:r>
      <w:r>
        <w:rPr>
          <w:rFonts w:ascii="Times New Roman" w:hAnsi="Times New Roman" w:cs="Times New Roman"/>
          <w:spacing w:val="-3"/>
          <w:lang w:eastAsia="zh-CN"/>
        </w:rPr>
        <w:t>2020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9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30</w:t>
      </w:r>
      <w:r>
        <w:rPr>
          <w:rFonts w:ascii="Times New Roman" w:hAnsi="Times New Roman" w:cs="Times New Roman"/>
          <w:spacing w:val="-3"/>
          <w:lang w:eastAsia="zh-CN"/>
        </w:rPr>
        <w:t>日期间</w:t>
      </w:r>
      <w:r>
        <w:rPr>
          <w:rFonts w:ascii="Times New Roman" w:hAnsi="Times New Roman" w:cs="Times New Roman" w:hint="eastAsia"/>
          <w:spacing w:val="-3"/>
          <w:lang w:eastAsia="zh-CN"/>
        </w:rPr>
        <w:t>共</w:t>
      </w:r>
      <w:r>
        <w:rPr>
          <w:rFonts w:ascii="Times New Roman" w:hAnsi="Times New Roman" w:cs="Times New Roman"/>
          <w:spacing w:val="-3"/>
          <w:lang w:eastAsia="zh-CN"/>
        </w:rPr>
        <w:t>有人民币</w:t>
      </w:r>
      <w:r>
        <w:rPr>
          <w:rFonts w:ascii="Times New Roman" w:hAnsi="Times New Roman" w:cs="Times New Roman"/>
          <w:spacing w:val="-3"/>
          <w:lang w:eastAsia="zh-CN"/>
        </w:rPr>
        <w:t>8</w:t>
      </w:r>
      <w:r>
        <w:rPr>
          <w:rFonts w:ascii="Times New Roman" w:hAnsi="Times New Roman" w:cs="Times New Roman" w:hint="eastAsia"/>
          <w:spacing w:val="-3"/>
          <w:lang w:eastAsia="zh-CN"/>
        </w:rPr>
        <w:t>4,000</w:t>
      </w:r>
      <w:r>
        <w:rPr>
          <w:rFonts w:ascii="Times New Roman" w:hAnsi="Times New Roman" w:cs="Times New Roman"/>
          <w:spacing w:val="-3"/>
          <w:lang w:eastAsia="zh-CN"/>
        </w:rPr>
        <w:t>元中信转债转为本行</w:t>
      </w:r>
      <w:r>
        <w:rPr>
          <w:rFonts w:ascii="Times New Roman" w:hAnsi="Times New Roman" w:cs="Times New Roman"/>
          <w:spacing w:val="-3"/>
          <w:lang w:eastAsia="zh-CN"/>
        </w:rPr>
        <w:t>A</w:t>
      </w:r>
      <w:r>
        <w:rPr>
          <w:rFonts w:ascii="Times New Roman" w:hAnsi="Times New Roman" w:cs="Times New Roman"/>
          <w:spacing w:val="-3"/>
          <w:lang w:eastAsia="zh-CN"/>
        </w:rPr>
        <w:t>股普通股，转股股数为</w:t>
      </w:r>
      <w:r>
        <w:rPr>
          <w:rFonts w:ascii="Times New Roman" w:hAnsi="Times New Roman" w:cs="Times New Roman" w:hint="eastAsia"/>
          <w:spacing w:val="-3"/>
          <w:lang w:eastAsia="zh-CN"/>
        </w:rPr>
        <w:t>11,947</w:t>
      </w:r>
      <w:r>
        <w:rPr>
          <w:rFonts w:ascii="Times New Roman" w:hAnsi="Times New Roman" w:cs="Times New Roman"/>
          <w:spacing w:val="-3"/>
          <w:lang w:eastAsia="zh-CN"/>
        </w:rPr>
        <w:t>股</w:t>
      </w:r>
      <w:r>
        <w:rPr>
          <w:rFonts w:ascii="Times New Roman" w:hAnsi="Times New Roman" w:cs="Times New Roman" w:hint="eastAsia"/>
          <w:spacing w:val="-3"/>
          <w:lang w:eastAsia="zh-CN"/>
        </w:rPr>
        <w:t>。</w:t>
      </w:r>
    </w:p>
    <w:p w14:paraId="466E267D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截至</w:t>
      </w:r>
      <w:r>
        <w:rPr>
          <w:rFonts w:ascii="Times New Roman" w:hAnsi="Times New Roman" w:cs="Times New Roman"/>
          <w:spacing w:val="-3"/>
          <w:lang w:eastAsia="zh-CN"/>
        </w:rPr>
        <w:t>2020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9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/>
          <w:spacing w:val="-3"/>
          <w:lang w:eastAsia="zh-CN"/>
        </w:rPr>
        <w:t>30</w:t>
      </w:r>
      <w:r>
        <w:rPr>
          <w:rFonts w:ascii="Times New Roman" w:hAnsi="Times New Roman" w:cs="Times New Roman"/>
          <w:spacing w:val="-3"/>
          <w:lang w:eastAsia="zh-CN"/>
        </w:rPr>
        <w:t>日，尚未转股的中信转债金额为人民币</w:t>
      </w:r>
      <w:r>
        <w:rPr>
          <w:rFonts w:ascii="Times New Roman" w:hAnsi="Times New Roman" w:cs="Times New Roman" w:hint="eastAsia"/>
          <w:spacing w:val="-3"/>
          <w:lang w:eastAsia="zh-CN"/>
        </w:rPr>
        <w:t>39,999,</w:t>
      </w:r>
      <w:r>
        <w:rPr>
          <w:rFonts w:ascii="Times New Roman" w:hAnsi="Times New Roman" w:cs="Times New Roman"/>
          <w:spacing w:val="-3"/>
          <w:lang w:eastAsia="zh-CN"/>
        </w:rPr>
        <w:t>73</w:t>
      </w:r>
      <w:r>
        <w:rPr>
          <w:rFonts w:ascii="Times New Roman" w:hAnsi="Times New Roman" w:cs="Times New Roman" w:hint="eastAsia"/>
          <w:spacing w:val="-3"/>
          <w:lang w:eastAsia="zh-CN"/>
        </w:rPr>
        <w:t>2,000</w:t>
      </w:r>
      <w:r>
        <w:rPr>
          <w:rFonts w:ascii="Times New Roman" w:hAnsi="Times New Roman" w:cs="Times New Roman"/>
          <w:spacing w:val="-3"/>
          <w:lang w:eastAsia="zh-CN"/>
        </w:rPr>
        <w:t>元，占中信转债发行总量的比例为</w:t>
      </w:r>
      <w:r>
        <w:rPr>
          <w:rFonts w:ascii="Times New Roman" w:hAnsi="Times New Roman" w:cs="Times New Roman" w:hint="eastAsia"/>
          <w:spacing w:val="-3"/>
          <w:lang w:eastAsia="zh-CN"/>
        </w:rPr>
        <w:t>99.999</w:t>
      </w:r>
      <w:r>
        <w:rPr>
          <w:rFonts w:ascii="Times New Roman" w:hAnsi="Times New Roman" w:cs="Times New Roman"/>
          <w:spacing w:val="-3"/>
          <w:lang w:eastAsia="zh-CN"/>
        </w:rPr>
        <w:t>33</w:t>
      </w:r>
      <w:r>
        <w:rPr>
          <w:rFonts w:ascii="Times New Roman" w:hAnsi="Times New Roman" w:cs="Times New Roman" w:hint="eastAsia"/>
          <w:spacing w:val="-3"/>
          <w:lang w:eastAsia="zh-CN"/>
        </w:rPr>
        <w:t>%</w:t>
      </w:r>
      <w:r>
        <w:rPr>
          <w:rFonts w:ascii="Times New Roman" w:hAnsi="Times New Roman" w:cs="Times New Roman"/>
          <w:spacing w:val="-3"/>
          <w:lang w:eastAsia="zh-CN"/>
        </w:rPr>
        <w:t>。</w:t>
      </w:r>
    </w:p>
    <w:p w14:paraId="0AC7559E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6"/>
        <w:jc w:val="both"/>
        <w:rPr>
          <w:rFonts w:ascii="Times New Roman" w:hAnsi="Times New Roman" w:cs="Times New Roman"/>
          <w:b/>
          <w:spacing w:val="-3"/>
          <w:lang w:eastAsia="zh-CN"/>
        </w:rPr>
      </w:pPr>
      <w:r>
        <w:rPr>
          <w:rFonts w:ascii="Times New Roman" w:hAnsi="Times New Roman" w:cs="Times New Roman"/>
          <w:b/>
          <w:spacing w:val="-3"/>
          <w:lang w:eastAsia="zh-CN"/>
        </w:rPr>
        <w:t>三、股本变动情况</w:t>
      </w:r>
    </w:p>
    <w:p w14:paraId="1C2C3776" w14:textId="77777777" w:rsidR="00FC0358" w:rsidRDefault="009E05F3">
      <w:pPr>
        <w:adjustRightInd w:val="0"/>
        <w:snapToGrid w:val="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单位：股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209"/>
      </w:tblGrid>
      <w:tr w:rsidR="00FC0358" w14:paraId="6062DBEF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67587205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</w:rPr>
              <w:t>股份类别</w:t>
            </w:r>
          </w:p>
        </w:tc>
        <w:tc>
          <w:tcPr>
            <w:tcW w:w="2127" w:type="dxa"/>
            <w:vAlign w:val="center"/>
          </w:tcPr>
          <w:p w14:paraId="471B26F2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变动前</w:t>
            </w:r>
          </w:p>
          <w:p w14:paraId="77B1F8CA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2020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6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0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日）</w:t>
            </w:r>
          </w:p>
        </w:tc>
        <w:tc>
          <w:tcPr>
            <w:tcW w:w="1701" w:type="dxa"/>
            <w:vAlign w:val="center"/>
          </w:tcPr>
          <w:p w14:paraId="01A24649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</w:rPr>
              <w:t>本次可转债转股</w:t>
            </w:r>
          </w:p>
        </w:tc>
        <w:tc>
          <w:tcPr>
            <w:tcW w:w="2209" w:type="dxa"/>
            <w:vAlign w:val="center"/>
          </w:tcPr>
          <w:p w14:paraId="496F1D62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变动后</w:t>
            </w:r>
          </w:p>
          <w:p w14:paraId="46C721A7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2020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年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月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30</w:t>
            </w: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日）</w:t>
            </w:r>
          </w:p>
        </w:tc>
      </w:tr>
      <w:tr w:rsidR="00FC0358" w14:paraId="53870152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4B9C389D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有限售条件流通股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股</w:t>
            </w:r>
          </w:p>
        </w:tc>
        <w:tc>
          <w:tcPr>
            <w:tcW w:w="2127" w:type="dxa"/>
            <w:vAlign w:val="center"/>
          </w:tcPr>
          <w:p w14:paraId="4334C23E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2,147,469,539</w:t>
            </w:r>
          </w:p>
        </w:tc>
        <w:tc>
          <w:tcPr>
            <w:tcW w:w="1701" w:type="dxa"/>
            <w:vAlign w:val="center"/>
          </w:tcPr>
          <w:p w14:paraId="5A0C8AE1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0</w:t>
            </w:r>
          </w:p>
        </w:tc>
        <w:tc>
          <w:tcPr>
            <w:tcW w:w="2209" w:type="dxa"/>
            <w:vAlign w:val="center"/>
          </w:tcPr>
          <w:p w14:paraId="2E38C915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2,147,469,539</w:t>
            </w:r>
          </w:p>
        </w:tc>
      </w:tr>
      <w:tr w:rsidR="00FC0358" w14:paraId="67B2A7EB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7D4A86B2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无限售条件流通股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股</w:t>
            </w:r>
          </w:p>
        </w:tc>
        <w:tc>
          <w:tcPr>
            <w:tcW w:w="2127" w:type="dxa"/>
            <w:vAlign w:val="center"/>
          </w:tcPr>
          <w:p w14:paraId="2F1E47B0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31,905,189,523</w:t>
            </w:r>
          </w:p>
        </w:tc>
        <w:tc>
          <w:tcPr>
            <w:tcW w:w="1701" w:type="dxa"/>
            <w:vAlign w:val="center"/>
          </w:tcPr>
          <w:p w14:paraId="37B0E981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11,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947</w:t>
            </w:r>
          </w:p>
        </w:tc>
        <w:tc>
          <w:tcPr>
            <w:tcW w:w="2209" w:type="dxa"/>
            <w:vAlign w:val="center"/>
          </w:tcPr>
          <w:p w14:paraId="18FAC70B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31,905,201,</w:t>
            </w: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470</w:t>
            </w:r>
          </w:p>
        </w:tc>
      </w:tr>
      <w:tr w:rsidR="00FC0358" w14:paraId="14251AB9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4BE0C1AE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有限售条件流通股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H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股</w:t>
            </w:r>
          </w:p>
        </w:tc>
        <w:tc>
          <w:tcPr>
            <w:tcW w:w="2127" w:type="dxa"/>
            <w:vAlign w:val="center"/>
          </w:tcPr>
          <w:p w14:paraId="08730BDA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0</w:t>
            </w:r>
          </w:p>
        </w:tc>
        <w:tc>
          <w:tcPr>
            <w:tcW w:w="1701" w:type="dxa"/>
            <w:vAlign w:val="center"/>
          </w:tcPr>
          <w:p w14:paraId="409A634A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0</w:t>
            </w:r>
          </w:p>
        </w:tc>
        <w:tc>
          <w:tcPr>
            <w:tcW w:w="2209" w:type="dxa"/>
            <w:vAlign w:val="center"/>
          </w:tcPr>
          <w:p w14:paraId="7DDFF774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0</w:t>
            </w:r>
          </w:p>
        </w:tc>
      </w:tr>
      <w:tr w:rsidR="00FC0358" w14:paraId="05A66D88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6E7EEF2A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1"/>
                <w:lang w:eastAsia="zh-CN"/>
              </w:rPr>
              <w:t>无限售条件流通股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H</w:t>
            </w:r>
            <w:r>
              <w:rPr>
                <w:rFonts w:ascii="Times New Roman" w:hAnsi="Times New Roman" w:cs="Times New Roman"/>
                <w:sz w:val="21"/>
                <w:lang w:eastAsia="zh-CN"/>
              </w:rPr>
              <w:t>股</w:t>
            </w:r>
          </w:p>
        </w:tc>
        <w:tc>
          <w:tcPr>
            <w:tcW w:w="2127" w:type="dxa"/>
            <w:vAlign w:val="center"/>
          </w:tcPr>
          <w:p w14:paraId="16AA14CC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14,882,162,977</w:t>
            </w:r>
          </w:p>
        </w:tc>
        <w:tc>
          <w:tcPr>
            <w:tcW w:w="1701" w:type="dxa"/>
            <w:vAlign w:val="center"/>
          </w:tcPr>
          <w:p w14:paraId="15EC9760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0</w:t>
            </w:r>
          </w:p>
        </w:tc>
        <w:tc>
          <w:tcPr>
            <w:tcW w:w="2209" w:type="dxa"/>
            <w:vAlign w:val="center"/>
          </w:tcPr>
          <w:p w14:paraId="3077F95F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lang w:eastAsia="zh-CN"/>
              </w:rPr>
              <w:t>14,882,162,977</w:t>
            </w:r>
          </w:p>
        </w:tc>
      </w:tr>
      <w:tr w:rsidR="00FC0358" w14:paraId="6911218F" w14:textId="77777777">
        <w:trPr>
          <w:trHeight w:val="397"/>
          <w:jc w:val="center"/>
        </w:trPr>
        <w:tc>
          <w:tcPr>
            <w:tcW w:w="2263" w:type="dxa"/>
            <w:vAlign w:val="center"/>
          </w:tcPr>
          <w:p w14:paraId="5CC4C0D6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</w:rPr>
              <w:t>总股本</w:t>
            </w:r>
          </w:p>
        </w:tc>
        <w:tc>
          <w:tcPr>
            <w:tcW w:w="2127" w:type="dxa"/>
            <w:vAlign w:val="center"/>
          </w:tcPr>
          <w:p w14:paraId="0326C80F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48,934,822,039</w:t>
            </w:r>
          </w:p>
        </w:tc>
        <w:tc>
          <w:tcPr>
            <w:tcW w:w="1701" w:type="dxa"/>
            <w:vAlign w:val="center"/>
          </w:tcPr>
          <w:p w14:paraId="01D593A9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11,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947</w:t>
            </w:r>
          </w:p>
        </w:tc>
        <w:tc>
          <w:tcPr>
            <w:tcW w:w="2209" w:type="dxa"/>
            <w:vAlign w:val="center"/>
          </w:tcPr>
          <w:p w14:paraId="798E7450" w14:textId="77777777" w:rsidR="00FC0358" w:rsidRDefault="009E05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lang w:eastAsia="zh-CN"/>
              </w:rPr>
              <w:t>48,934,833,</w:t>
            </w:r>
            <w:r>
              <w:rPr>
                <w:rFonts w:ascii="Times New Roman" w:hAnsi="Times New Roman" w:cs="Times New Roman" w:hint="eastAsia"/>
                <w:b/>
                <w:sz w:val="21"/>
                <w:lang w:eastAsia="zh-CN"/>
              </w:rPr>
              <w:t>986</w:t>
            </w:r>
          </w:p>
        </w:tc>
      </w:tr>
    </w:tbl>
    <w:p w14:paraId="514150ED" w14:textId="77777777" w:rsidR="00FC0358" w:rsidRDefault="00FC0358">
      <w:pPr>
        <w:pStyle w:val="a4"/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pacing w:val="-3"/>
          <w:lang w:eastAsia="zh-CN"/>
        </w:rPr>
      </w:pPr>
    </w:p>
    <w:p w14:paraId="51CA761A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6"/>
        <w:jc w:val="both"/>
        <w:rPr>
          <w:rFonts w:ascii="Times New Roman" w:hAnsi="Times New Roman" w:cs="Times New Roman"/>
          <w:b/>
          <w:spacing w:val="-3"/>
          <w:lang w:eastAsia="zh-CN"/>
        </w:rPr>
      </w:pPr>
      <w:r>
        <w:rPr>
          <w:rFonts w:ascii="Times New Roman" w:hAnsi="Times New Roman" w:cs="Times New Roman"/>
          <w:b/>
          <w:spacing w:val="-3"/>
          <w:lang w:eastAsia="zh-CN"/>
        </w:rPr>
        <w:t>四、其他</w:t>
      </w:r>
    </w:p>
    <w:p w14:paraId="5F21B3C3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联系部门：本行董事会办公室、资产负债部</w:t>
      </w:r>
    </w:p>
    <w:p w14:paraId="2AFA2465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联系电话：</w:t>
      </w:r>
      <w:r>
        <w:rPr>
          <w:rFonts w:ascii="Times New Roman" w:hAnsi="Times New Roman" w:cs="Times New Roman"/>
          <w:spacing w:val="-3"/>
          <w:lang w:eastAsia="zh-CN"/>
        </w:rPr>
        <w:t>010-</w:t>
      </w:r>
      <w:r>
        <w:rPr>
          <w:rFonts w:ascii="Times New Roman" w:hAnsi="Times New Roman" w:cs="Times New Roman" w:hint="eastAsia"/>
          <w:spacing w:val="-3"/>
          <w:lang w:eastAsia="zh-CN"/>
        </w:rPr>
        <w:t>6663</w:t>
      </w:r>
      <w:r>
        <w:rPr>
          <w:rFonts w:ascii="Times New Roman" w:hAnsi="Times New Roman" w:cs="Times New Roman"/>
          <w:spacing w:val="-3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8188</w:t>
      </w:r>
    </w:p>
    <w:p w14:paraId="59530763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联系传真：</w:t>
      </w:r>
      <w:r>
        <w:rPr>
          <w:rFonts w:ascii="Times New Roman" w:hAnsi="Times New Roman" w:cs="Times New Roman"/>
          <w:spacing w:val="-3"/>
          <w:lang w:eastAsia="zh-CN"/>
        </w:rPr>
        <w:t>010-</w:t>
      </w:r>
      <w:r>
        <w:rPr>
          <w:rFonts w:ascii="Times New Roman" w:hAnsi="Times New Roman" w:cs="Times New Roman" w:hint="eastAsia"/>
          <w:spacing w:val="-3"/>
          <w:lang w:eastAsia="zh-CN"/>
        </w:rPr>
        <w:t>6663</w:t>
      </w:r>
      <w:r>
        <w:rPr>
          <w:rFonts w:ascii="Times New Roman" w:hAnsi="Times New Roman" w:cs="Times New Roman"/>
          <w:spacing w:val="-3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3"/>
          <w:lang w:eastAsia="zh-CN"/>
        </w:rPr>
        <w:t>9255</w:t>
      </w:r>
    </w:p>
    <w:p w14:paraId="614F52DB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联系</w:t>
      </w:r>
      <w:r>
        <w:rPr>
          <w:rFonts w:ascii="Times New Roman" w:hAnsi="Times New Roman" w:cs="Times New Roman"/>
          <w:spacing w:val="-3"/>
          <w:lang w:eastAsia="zh-CN"/>
        </w:rPr>
        <w:t>地址：</w:t>
      </w:r>
      <w:r>
        <w:rPr>
          <w:rFonts w:ascii="Times New Roman" w:hAnsi="Times New Roman" w:cs="Times New Roman" w:hint="eastAsia"/>
          <w:spacing w:val="-3"/>
          <w:lang w:eastAsia="zh-CN"/>
        </w:rPr>
        <w:t>北京市朝阳区光华路</w:t>
      </w:r>
      <w:r>
        <w:rPr>
          <w:rFonts w:ascii="Times New Roman" w:hAnsi="Times New Roman" w:cs="Times New Roman" w:hint="eastAsia"/>
          <w:spacing w:val="-3"/>
          <w:lang w:eastAsia="zh-CN"/>
        </w:rPr>
        <w:t>10</w:t>
      </w:r>
      <w:r>
        <w:rPr>
          <w:rFonts w:ascii="Times New Roman" w:hAnsi="Times New Roman" w:cs="Times New Roman" w:hint="eastAsia"/>
          <w:spacing w:val="-3"/>
          <w:lang w:eastAsia="zh-CN"/>
        </w:rPr>
        <w:t>号院</w:t>
      </w:r>
      <w:r>
        <w:rPr>
          <w:rFonts w:ascii="Times New Roman" w:hAnsi="Times New Roman" w:cs="Times New Roman" w:hint="eastAsia"/>
          <w:spacing w:val="-3"/>
          <w:lang w:eastAsia="zh-CN"/>
        </w:rPr>
        <w:t>1</w:t>
      </w:r>
      <w:r>
        <w:rPr>
          <w:rFonts w:ascii="Times New Roman" w:hAnsi="Times New Roman" w:cs="Times New Roman" w:hint="eastAsia"/>
          <w:spacing w:val="-3"/>
          <w:lang w:eastAsia="zh-CN"/>
        </w:rPr>
        <w:t>号楼</w:t>
      </w:r>
    </w:p>
    <w:p w14:paraId="3B2A78FF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 w:hint="eastAsia"/>
          <w:spacing w:val="-3"/>
          <w:lang w:eastAsia="zh-CN"/>
        </w:rPr>
        <w:t>邮政</w:t>
      </w:r>
      <w:r>
        <w:rPr>
          <w:rFonts w:ascii="Times New Roman" w:hAnsi="Times New Roman" w:cs="Times New Roman"/>
          <w:spacing w:val="-3"/>
          <w:lang w:eastAsia="zh-CN"/>
        </w:rPr>
        <w:t>编码：</w:t>
      </w:r>
      <w:r>
        <w:rPr>
          <w:rFonts w:ascii="Times New Roman" w:hAnsi="Times New Roman" w:cs="Times New Roman"/>
          <w:spacing w:val="-3"/>
          <w:lang w:eastAsia="zh-CN"/>
        </w:rPr>
        <w:t>1000</w:t>
      </w:r>
      <w:r>
        <w:rPr>
          <w:rFonts w:ascii="Times New Roman" w:hAnsi="Times New Roman" w:cs="Times New Roman" w:hint="eastAsia"/>
          <w:spacing w:val="-3"/>
          <w:lang w:eastAsia="zh-CN"/>
        </w:rPr>
        <w:t>2</w:t>
      </w:r>
      <w:r>
        <w:rPr>
          <w:rFonts w:ascii="Times New Roman" w:hAnsi="Times New Roman" w:cs="Times New Roman"/>
          <w:spacing w:val="-3"/>
          <w:lang w:eastAsia="zh-CN"/>
        </w:rPr>
        <w:t>0</w:t>
      </w:r>
    </w:p>
    <w:p w14:paraId="67709584" w14:textId="77777777" w:rsidR="00FC0358" w:rsidRDefault="00FC0358">
      <w:pPr>
        <w:pStyle w:val="a4"/>
        <w:spacing w:beforeLines="50" w:before="120" w:afterLines="50" w:after="120"/>
        <w:ind w:firstLineChars="200" w:firstLine="474"/>
        <w:jc w:val="both"/>
        <w:rPr>
          <w:rFonts w:ascii="Times New Roman" w:hAnsi="Times New Roman" w:cs="Times New Roman"/>
          <w:spacing w:val="-3"/>
          <w:lang w:eastAsia="zh-CN"/>
        </w:rPr>
      </w:pPr>
    </w:p>
    <w:p w14:paraId="6524E2B6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特此公告。</w:t>
      </w:r>
    </w:p>
    <w:p w14:paraId="531A4053" w14:textId="77777777" w:rsidR="00FC0358" w:rsidRDefault="00FC0358">
      <w:pPr>
        <w:pStyle w:val="a4"/>
        <w:spacing w:before="5"/>
        <w:rPr>
          <w:rFonts w:ascii="Times New Roman" w:hAnsi="Times New Roman" w:cs="Times New Roman"/>
          <w:sz w:val="25"/>
          <w:lang w:eastAsia="zh-CN"/>
        </w:rPr>
      </w:pPr>
    </w:p>
    <w:p w14:paraId="312292AF" w14:textId="77777777" w:rsidR="00FC0358" w:rsidRDefault="009E05F3">
      <w:pPr>
        <w:pStyle w:val="a4"/>
        <w:spacing w:beforeLines="50" w:before="120" w:afterLines="50" w:after="120" w:line="360" w:lineRule="auto"/>
        <w:ind w:firstLineChars="200" w:firstLine="474"/>
        <w:jc w:val="righ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中信银行股份有限公司董事会</w:t>
      </w:r>
    </w:p>
    <w:p w14:paraId="166217F2" w14:textId="77777777" w:rsidR="00FC0358" w:rsidRDefault="009E05F3">
      <w:pPr>
        <w:pStyle w:val="a4"/>
        <w:spacing w:beforeLines="50" w:before="120" w:afterLines="50" w:after="120" w:line="360" w:lineRule="auto"/>
        <w:ind w:rightChars="400" w:right="880" w:firstLineChars="200" w:firstLine="474"/>
        <w:jc w:val="right"/>
        <w:rPr>
          <w:rFonts w:ascii="Times New Roman" w:hAnsi="Times New Roman" w:cs="Times New Roman"/>
          <w:spacing w:val="-3"/>
          <w:lang w:eastAsia="zh-CN"/>
        </w:rPr>
      </w:pPr>
      <w:r>
        <w:rPr>
          <w:rFonts w:ascii="Times New Roman" w:hAnsi="Times New Roman" w:cs="Times New Roman"/>
          <w:spacing w:val="-3"/>
          <w:lang w:eastAsia="zh-CN"/>
        </w:rPr>
        <w:t>2020</w:t>
      </w:r>
      <w:r>
        <w:rPr>
          <w:rFonts w:ascii="Times New Roman" w:hAnsi="Times New Roman" w:cs="Times New Roman"/>
          <w:spacing w:val="-3"/>
          <w:lang w:eastAsia="zh-CN"/>
        </w:rPr>
        <w:t>年</w:t>
      </w:r>
      <w:r>
        <w:rPr>
          <w:rFonts w:ascii="Times New Roman" w:hAnsi="Times New Roman" w:cs="Times New Roman"/>
          <w:spacing w:val="-3"/>
          <w:lang w:eastAsia="zh-CN"/>
        </w:rPr>
        <w:t>10</w:t>
      </w:r>
      <w:r>
        <w:rPr>
          <w:rFonts w:ascii="Times New Roman" w:hAnsi="Times New Roman" w:cs="Times New Roman"/>
          <w:spacing w:val="-3"/>
          <w:lang w:eastAsia="zh-CN"/>
        </w:rPr>
        <w:t>月</w:t>
      </w:r>
      <w:r>
        <w:rPr>
          <w:rFonts w:ascii="Times New Roman" w:hAnsi="Times New Roman" w:cs="Times New Roman" w:hint="eastAsia"/>
          <w:spacing w:val="-3"/>
          <w:lang w:eastAsia="zh-CN"/>
        </w:rPr>
        <w:t>9</w:t>
      </w:r>
      <w:r>
        <w:rPr>
          <w:rFonts w:ascii="Times New Roman" w:hAnsi="Times New Roman" w:cs="Times New Roman"/>
          <w:spacing w:val="-3"/>
          <w:lang w:eastAsia="zh-CN"/>
        </w:rPr>
        <w:t>日</w:t>
      </w:r>
    </w:p>
    <w:sectPr w:rsidR="00FC0358">
      <w:footerReference w:type="default" r:id="rId9"/>
      <w:pgSz w:w="11910" w:h="1684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A4C4" w14:textId="77777777" w:rsidR="00F8759A" w:rsidRDefault="00F8759A">
      <w:r>
        <w:separator/>
      </w:r>
    </w:p>
  </w:endnote>
  <w:endnote w:type="continuationSeparator" w:id="0">
    <w:p w14:paraId="384B438D" w14:textId="77777777" w:rsidR="00F8759A" w:rsidRDefault="00F8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493421"/>
    </w:sdtPr>
    <w:sdtEndPr/>
    <w:sdtContent>
      <w:p w14:paraId="693E5C01" w14:textId="7747FDF6" w:rsidR="00FC0358" w:rsidRDefault="009E05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DC" w:rsidRPr="00A916D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185C8229" w14:textId="77777777" w:rsidR="00FC0358" w:rsidRDefault="00FC0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8003" w14:textId="77777777" w:rsidR="00F8759A" w:rsidRDefault="00F8759A">
      <w:r>
        <w:separator/>
      </w:r>
    </w:p>
  </w:footnote>
  <w:footnote w:type="continuationSeparator" w:id="0">
    <w:p w14:paraId="26D473EC" w14:textId="77777777" w:rsidR="00F8759A" w:rsidRDefault="00F87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15925"/>
    <w:multiLevelType w:val="multilevel"/>
    <w:tmpl w:val="73D1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8"/>
    <w:rsid w:val="000044FA"/>
    <w:rsid w:val="0001730D"/>
    <w:rsid w:val="000442EF"/>
    <w:rsid w:val="000444F0"/>
    <w:rsid w:val="00054A96"/>
    <w:rsid w:val="00062B4A"/>
    <w:rsid w:val="0007572E"/>
    <w:rsid w:val="000A4605"/>
    <w:rsid w:val="000A461E"/>
    <w:rsid w:val="000A4667"/>
    <w:rsid w:val="000A5261"/>
    <w:rsid w:val="000E2A2C"/>
    <w:rsid w:val="000E502B"/>
    <w:rsid w:val="00104895"/>
    <w:rsid w:val="0011400C"/>
    <w:rsid w:val="001349D9"/>
    <w:rsid w:val="00136A0C"/>
    <w:rsid w:val="001371C6"/>
    <w:rsid w:val="00145B2D"/>
    <w:rsid w:val="00155DA6"/>
    <w:rsid w:val="00164829"/>
    <w:rsid w:val="00181EC7"/>
    <w:rsid w:val="001C08D6"/>
    <w:rsid w:val="001C74D8"/>
    <w:rsid w:val="001D6A36"/>
    <w:rsid w:val="001E2FC9"/>
    <w:rsid w:val="001F0F02"/>
    <w:rsid w:val="002049B8"/>
    <w:rsid w:val="002203E9"/>
    <w:rsid w:val="0022479D"/>
    <w:rsid w:val="002276B1"/>
    <w:rsid w:val="00234E71"/>
    <w:rsid w:val="00234F24"/>
    <w:rsid w:val="002535D1"/>
    <w:rsid w:val="002575AC"/>
    <w:rsid w:val="00283065"/>
    <w:rsid w:val="002A163B"/>
    <w:rsid w:val="002A1FBA"/>
    <w:rsid w:val="002A6BDE"/>
    <w:rsid w:val="002D47FF"/>
    <w:rsid w:val="002E02BF"/>
    <w:rsid w:val="002E2F5A"/>
    <w:rsid w:val="002E62B9"/>
    <w:rsid w:val="002F3991"/>
    <w:rsid w:val="003154E5"/>
    <w:rsid w:val="00363E7B"/>
    <w:rsid w:val="00372B46"/>
    <w:rsid w:val="00375372"/>
    <w:rsid w:val="00377358"/>
    <w:rsid w:val="0038323B"/>
    <w:rsid w:val="00383240"/>
    <w:rsid w:val="00386832"/>
    <w:rsid w:val="00386B74"/>
    <w:rsid w:val="00391213"/>
    <w:rsid w:val="003A0D6A"/>
    <w:rsid w:val="003A35AB"/>
    <w:rsid w:val="003C475E"/>
    <w:rsid w:val="003E256C"/>
    <w:rsid w:val="003E3C78"/>
    <w:rsid w:val="004102E0"/>
    <w:rsid w:val="00411242"/>
    <w:rsid w:val="0042060D"/>
    <w:rsid w:val="00425642"/>
    <w:rsid w:val="0042666F"/>
    <w:rsid w:val="00444C7E"/>
    <w:rsid w:val="004573DC"/>
    <w:rsid w:val="0047039E"/>
    <w:rsid w:val="004A2EA5"/>
    <w:rsid w:val="004D40B0"/>
    <w:rsid w:val="004D715A"/>
    <w:rsid w:val="004F41A9"/>
    <w:rsid w:val="004F4C4B"/>
    <w:rsid w:val="005001B6"/>
    <w:rsid w:val="005130AD"/>
    <w:rsid w:val="005219E9"/>
    <w:rsid w:val="00567316"/>
    <w:rsid w:val="005710B3"/>
    <w:rsid w:val="00592A65"/>
    <w:rsid w:val="00595FCE"/>
    <w:rsid w:val="005E3A51"/>
    <w:rsid w:val="00604E6A"/>
    <w:rsid w:val="006913BB"/>
    <w:rsid w:val="006967B9"/>
    <w:rsid w:val="006C4664"/>
    <w:rsid w:val="006D6A87"/>
    <w:rsid w:val="006E0ED8"/>
    <w:rsid w:val="0070673A"/>
    <w:rsid w:val="007073DF"/>
    <w:rsid w:val="0072162A"/>
    <w:rsid w:val="00726275"/>
    <w:rsid w:val="00726526"/>
    <w:rsid w:val="00736DB5"/>
    <w:rsid w:val="007601F4"/>
    <w:rsid w:val="0076655B"/>
    <w:rsid w:val="007737F6"/>
    <w:rsid w:val="00774DEC"/>
    <w:rsid w:val="00797C05"/>
    <w:rsid w:val="007C6DD2"/>
    <w:rsid w:val="00821407"/>
    <w:rsid w:val="008303AF"/>
    <w:rsid w:val="00864A9A"/>
    <w:rsid w:val="00870712"/>
    <w:rsid w:val="00891193"/>
    <w:rsid w:val="008A2715"/>
    <w:rsid w:val="008E0BE0"/>
    <w:rsid w:val="008F54D4"/>
    <w:rsid w:val="009401A2"/>
    <w:rsid w:val="009410CB"/>
    <w:rsid w:val="00943C90"/>
    <w:rsid w:val="0095129D"/>
    <w:rsid w:val="00953894"/>
    <w:rsid w:val="00955230"/>
    <w:rsid w:val="00957B5F"/>
    <w:rsid w:val="00963E3F"/>
    <w:rsid w:val="00975E83"/>
    <w:rsid w:val="00984D8E"/>
    <w:rsid w:val="00991BF7"/>
    <w:rsid w:val="00993CCF"/>
    <w:rsid w:val="00994460"/>
    <w:rsid w:val="009E05F3"/>
    <w:rsid w:val="00A16422"/>
    <w:rsid w:val="00A53555"/>
    <w:rsid w:val="00A54C22"/>
    <w:rsid w:val="00A60925"/>
    <w:rsid w:val="00A61FE8"/>
    <w:rsid w:val="00A62879"/>
    <w:rsid w:val="00A916DC"/>
    <w:rsid w:val="00AA1C99"/>
    <w:rsid w:val="00AC51F0"/>
    <w:rsid w:val="00B065B8"/>
    <w:rsid w:val="00B24522"/>
    <w:rsid w:val="00B401E9"/>
    <w:rsid w:val="00B55F43"/>
    <w:rsid w:val="00B63EC4"/>
    <w:rsid w:val="00B82E77"/>
    <w:rsid w:val="00B875C9"/>
    <w:rsid w:val="00BA7CAB"/>
    <w:rsid w:val="00BB2577"/>
    <w:rsid w:val="00BE6AE2"/>
    <w:rsid w:val="00C04963"/>
    <w:rsid w:val="00C52BE4"/>
    <w:rsid w:val="00C57C18"/>
    <w:rsid w:val="00C84187"/>
    <w:rsid w:val="00C875BD"/>
    <w:rsid w:val="00CB2C01"/>
    <w:rsid w:val="00CC6D67"/>
    <w:rsid w:val="00D10496"/>
    <w:rsid w:val="00D23AD9"/>
    <w:rsid w:val="00D5228F"/>
    <w:rsid w:val="00D62DA6"/>
    <w:rsid w:val="00D678D0"/>
    <w:rsid w:val="00DC525D"/>
    <w:rsid w:val="00DE2C30"/>
    <w:rsid w:val="00DF4659"/>
    <w:rsid w:val="00E22F10"/>
    <w:rsid w:val="00E3162D"/>
    <w:rsid w:val="00E322B1"/>
    <w:rsid w:val="00E41BB4"/>
    <w:rsid w:val="00E93114"/>
    <w:rsid w:val="00E9455D"/>
    <w:rsid w:val="00E9497E"/>
    <w:rsid w:val="00EB3F31"/>
    <w:rsid w:val="00EB628A"/>
    <w:rsid w:val="00EC0FC9"/>
    <w:rsid w:val="00ED47E0"/>
    <w:rsid w:val="00ED543E"/>
    <w:rsid w:val="00F06E3F"/>
    <w:rsid w:val="00F14068"/>
    <w:rsid w:val="00F154CE"/>
    <w:rsid w:val="00F229FA"/>
    <w:rsid w:val="00F2313A"/>
    <w:rsid w:val="00F232D2"/>
    <w:rsid w:val="00F312CB"/>
    <w:rsid w:val="00F31997"/>
    <w:rsid w:val="00F35928"/>
    <w:rsid w:val="00F41003"/>
    <w:rsid w:val="00F50962"/>
    <w:rsid w:val="00F56082"/>
    <w:rsid w:val="00F6250A"/>
    <w:rsid w:val="00F813D2"/>
    <w:rsid w:val="00F8759A"/>
    <w:rsid w:val="00F87DA3"/>
    <w:rsid w:val="00F94F66"/>
    <w:rsid w:val="00FA7886"/>
    <w:rsid w:val="00FB2E46"/>
    <w:rsid w:val="00FC0358"/>
    <w:rsid w:val="00FC434F"/>
    <w:rsid w:val="00FC7581"/>
    <w:rsid w:val="00FF74AF"/>
    <w:rsid w:val="01FB6DDF"/>
    <w:rsid w:val="089C0BAD"/>
    <w:rsid w:val="110C5E7B"/>
    <w:rsid w:val="2205694F"/>
    <w:rsid w:val="72090D63"/>
    <w:rsid w:val="7F5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1044"/>
  <w15:docId w15:val="{EDA87344-79B8-4B03-B1DC-0A08797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Balloon Text"/>
    <w:basedOn w:val="a"/>
    <w:link w:val="Char0"/>
    <w:uiPriority w:val="99"/>
    <w:unhideWhenUsed/>
    <w:qFormat/>
    <w:rPr>
      <w:rFonts w:ascii="Heiti SC Light" w:eastAsia="Heiti SC Light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  <w:lang w:eastAsia="zh-CN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1"/>
    <w:qFormat/>
    <w:pPr>
      <w:spacing w:line="1287" w:lineRule="exact"/>
      <w:ind w:left="6955" w:hanging="80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sz w:val="24"/>
      <w:szCs w:val="24"/>
      <w:lang w:eastAsia="zh-CN"/>
    </w:rPr>
  </w:style>
  <w:style w:type="character" w:customStyle="1" w:styleId="Char2">
    <w:name w:val="页眉 Char"/>
    <w:basedOn w:val="a0"/>
    <w:link w:val="a7"/>
    <w:uiPriority w:val="99"/>
    <w:rPr>
      <w:rFonts w:ascii="宋体" w:eastAsia="宋体" w:hAnsi="宋体" w:cs="宋体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宋体" w:eastAsia="宋体" w:hAnsi="宋体" w:cs="宋体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Heiti SC Light" w:eastAsia="Heiti SC Light" w:hAnsi="宋体" w:cs="宋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="宋体" w:eastAsia="宋体" w:hAnsi="宋体" w:cs="宋体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宋体" w:eastAsia="宋体" w:hAnsi="宋体" w:cs="宋体"/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  <w:lang w:eastAsia="en-US"/>
    </w:rPr>
  </w:style>
  <w:style w:type="paragraph" w:customStyle="1" w:styleId="10">
    <w:name w:val="修订1"/>
    <w:hidden/>
    <w:uiPriority w:val="99"/>
    <w:semiHidden/>
    <w:rPr>
      <w:rFonts w:ascii="宋体" w:hAnsi="宋体" w:cs="宋体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B2A2B-8DE0-4A83-956F-B4E272D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226</Words>
  <Characters>1290</Characters>
  <Application>Microsoft Office Word</Application>
  <DocSecurity>0</DocSecurity>
  <Lines>10</Lines>
  <Paragraphs>3</Paragraphs>
  <ScaleCrop>false</ScaleCrop>
  <Company>China International Capital Corporation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&lt;4D6963726F736F667420576F7264202D20D6D0D0C5D2F8D0D0B9D8D3DAB8FCBBBBB3D6D0F8B6BDB5BCB1A3BCF6B4FAB1ED&gt;</dc:title>
  <dc:creator>tangyiyu</dc:creator>
  <cp:lastModifiedBy>邬舫</cp:lastModifiedBy>
  <cp:revision>144</cp:revision>
  <cp:lastPrinted>2019-10-08T05:58:00Z</cp:lastPrinted>
  <dcterms:created xsi:type="dcterms:W3CDTF">2019-09-23T02:09:00Z</dcterms:created>
  <dcterms:modified xsi:type="dcterms:W3CDTF">2020-10-09T03:57:00Z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2019-04-12T00:00:00Z</vt:filetime>
  </property>
  <property fmtid="{D5CDD505-2E9C-101B-9397-08002B2CF9AE}" pid="5" name="KSOProductBuildVer">
    <vt:lpwstr>2052-11.1.0.9999</vt:lpwstr>
  </property>
</Properties>
</file>