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654B" w14:textId="77777777" w:rsidR="00B61FF9" w:rsidRPr="00B1459F" w:rsidRDefault="00B61FF9">
      <w:pPr>
        <w:spacing w:line="520" w:lineRule="exact"/>
        <w:rPr>
          <w:rFonts w:ascii="宋体" w:hAnsi="宋体"/>
          <w:sz w:val="28"/>
          <w:szCs w:val="28"/>
          <w14:shadow w14:blurRad="50800" w14:dist="38100" w14:dir="2700000" w14:sx="100000" w14:sy="100000" w14:kx="0" w14:ky="0" w14:algn="tl">
            <w14:srgbClr w14:val="000000">
              <w14:alpha w14:val="60000"/>
            </w14:srgbClr>
          </w14:shadow>
        </w:rPr>
      </w:pPr>
    </w:p>
    <w:p w14:paraId="604CDD10" w14:textId="77777777" w:rsidR="00B61FF9" w:rsidRPr="00B1459F" w:rsidRDefault="001B0A6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r>
        <w:rPr>
          <w:rFonts w:ascii="宋体" w:hAnsi="宋体" w:hint="eastAsia"/>
          <w:szCs w:val="28"/>
        </w:rPr>
        <w:t xml:space="preserve">                             </w:t>
      </w:r>
    </w:p>
    <w:p w14:paraId="7FC9A173" w14:textId="77777777" w:rsidR="00B61FF9" w:rsidRPr="00B1459F" w:rsidRDefault="00B61FF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543B588" w14:textId="77777777" w:rsidR="00B61FF9" w:rsidRPr="00B1459F" w:rsidRDefault="00B61FF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1980CE1" w14:textId="77777777" w:rsidR="00B61FF9" w:rsidRPr="00B1459F" w:rsidRDefault="00B61FF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132F1ED" w14:textId="77777777" w:rsidR="00B61FF9" w:rsidRPr="00B1459F" w:rsidRDefault="00B61FF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19757BE" w14:textId="16830969" w:rsidR="00B61FF9" w:rsidRPr="001E5FF4" w:rsidRDefault="00B370F2" w:rsidP="00CE502A">
      <w:pPr>
        <w:spacing w:line="360" w:lineRule="auto"/>
        <w:jc w:val="center"/>
        <w:rPr>
          <w:b/>
          <w:sz w:val="48"/>
        </w:rPr>
      </w:pPr>
      <w:r w:rsidRPr="001E5FF4">
        <w:rPr>
          <w:rFonts w:hint="eastAsia"/>
          <w:b/>
          <w:sz w:val="48"/>
        </w:rPr>
        <w:t>博时</w:t>
      </w:r>
      <w:r w:rsidR="0060046E" w:rsidRPr="001E5FF4">
        <w:rPr>
          <w:rFonts w:hint="eastAsia"/>
          <w:b/>
          <w:sz w:val="48"/>
        </w:rPr>
        <w:t>成长精选</w:t>
      </w:r>
      <w:r w:rsidRPr="001E5FF4">
        <w:rPr>
          <w:rFonts w:hint="eastAsia"/>
          <w:b/>
          <w:sz w:val="48"/>
        </w:rPr>
        <w:t>混合型证券投资基金</w:t>
      </w:r>
      <w:r w:rsidR="001B0A60" w:rsidRPr="001E5FF4">
        <w:rPr>
          <w:rFonts w:ascii="宋体" w:hAnsi="宋体" w:hint="eastAsia"/>
          <w:b/>
          <w:sz w:val="48"/>
        </w:rPr>
        <w:t>托管协议</w:t>
      </w:r>
    </w:p>
    <w:p w14:paraId="260DB6C1" w14:textId="77777777" w:rsidR="00B61FF9" w:rsidRPr="001E5FF4" w:rsidRDefault="00B61FF9">
      <w:pPr>
        <w:pStyle w:val="20"/>
        <w:spacing w:line="520" w:lineRule="exact"/>
        <w:ind w:left="0"/>
        <w:rPr>
          <w:rFonts w:hAnsi="宋体"/>
          <w:sz w:val="44"/>
          <w:szCs w:val="44"/>
        </w:rPr>
      </w:pPr>
    </w:p>
    <w:p w14:paraId="7728D813" w14:textId="77777777" w:rsidR="00B61FF9" w:rsidRPr="001E5FF4" w:rsidRDefault="00B61FF9">
      <w:pPr>
        <w:pStyle w:val="20"/>
        <w:spacing w:line="520" w:lineRule="exact"/>
        <w:ind w:firstLine="560"/>
        <w:rPr>
          <w:rFonts w:hAnsi="宋体"/>
          <w:sz w:val="28"/>
          <w:szCs w:val="28"/>
        </w:rPr>
      </w:pPr>
    </w:p>
    <w:p w14:paraId="74F6494F" w14:textId="77777777" w:rsidR="00B61FF9" w:rsidRPr="001E5FF4" w:rsidRDefault="00B61FF9">
      <w:pPr>
        <w:pStyle w:val="20"/>
        <w:spacing w:line="520" w:lineRule="exact"/>
        <w:ind w:firstLine="560"/>
        <w:rPr>
          <w:rFonts w:hAnsi="宋体"/>
          <w:sz w:val="28"/>
          <w:szCs w:val="28"/>
        </w:rPr>
      </w:pPr>
    </w:p>
    <w:p w14:paraId="27675802" w14:textId="77777777" w:rsidR="00B61FF9" w:rsidRPr="001E5FF4" w:rsidRDefault="00B61FF9">
      <w:pPr>
        <w:pStyle w:val="20"/>
        <w:spacing w:line="520" w:lineRule="exact"/>
        <w:ind w:firstLine="560"/>
        <w:rPr>
          <w:rFonts w:hAnsi="宋体"/>
          <w:sz w:val="28"/>
          <w:szCs w:val="28"/>
        </w:rPr>
      </w:pPr>
    </w:p>
    <w:p w14:paraId="42A80564" w14:textId="77777777" w:rsidR="00B61FF9" w:rsidRPr="001E5FF4" w:rsidRDefault="00B61FF9">
      <w:pPr>
        <w:pStyle w:val="20"/>
        <w:spacing w:line="520" w:lineRule="exact"/>
        <w:ind w:firstLine="560"/>
        <w:rPr>
          <w:rFonts w:hAnsi="宋体"/>
          <w:sz w:val="28"/>
          <w:szCs w:val="28"/>
        </w:rPr>
      </w:pPr>
    </w:p>
    <w:p w14:paraId="42E39DCD" w14:textId="7EEE6FEB" w:rsidR="00B61FF9" w:rsidRPr="001E5FF4" w:rsidRDefault="001B0A60">
      <w:pPr>
        <w:spacing w:line="360" w:lineRule="auto"/>
        <w:jc w:val="center"/>
        <w:rPr>
          <w:rFonts w:ascii="宋体" w:hAnsi="宋体"/>
          <w:b/>
          <w:sz w:val="36"/>
        </w:rPr>
      </w:pPr>
      <w:bookmarkStart w:id="0" w:name="_Toc123112263"/>
      <w:bookmarkStart w:id="1" w:name="_Toc139992301"/>
      <w:bookmarkStart w:id="2" w:name="_Toc123701383"/>
      <w:bookmarkStart w:id="3" w:name="_Toc123112224"/>
      <w:bookmarkStart w:id="4" w:name="_Toc139991726"/>
      <w:r w:rsidRPr="001E5FF4">
        <w:rPr>
          <w:rFonts w:ascii="宋体" w:hAnsi="宋体"/>
          <w:b/>
          <w:sz w:val="36"/>
        </w:rPr>
        <w:t>基金管理人：</w:t>
      </w:r>
      <w:bookmarkEnd w:id="0"/>
      <w:bookmarkEnd w:id="1"/>
      <w:bookmarkEnd w:id="2"/>
      <w:bookmarkEnd w:id="3"/>
      <w:bookmarkEnd w:id="4"/>
      <w:r w:rsidR="003F6115" w:rsidRPr="001E5FF4">
        <w:rPr>
          <w:rFonts w:ascii="宋体" w:hAnsi="宋体" w:hint="eastAsia"/>
          <w:b/>
          <w:sz w:val="36"/>
        </w:rPr>
        <w:t>博时</w:t>
      </w:r>
      <w:r w:rsidRPr="001E5FF4">
        <w:rPr>
          <w:rFonts w:ascii="宋体" w:hAnsi="宋体" w:hint="eastAsia"/>
          <w:b/>
          <w:sz w:val="36"/>
        </w:rPr>
        <w:t>基金管理有限公司</w:t>
      </w:r>
    </w:p>
    <w:p w14:paraId="31299E76" w14:textId="77777777" w:rsidR="00B61FF9" w:rsidRPr="001E5FF4" w:rsidRDefault="001B0A60">
      <w:pPr>
        <w:spacing w:line="360" w:lineRule="auto"/>
        <w:jc w:val="center"/>
        <w:rPr>
          <w:rFonts w:ascii="宋体" w:hAnsi="宋体"/>
          <w:b/>
          <w:sz w:val="36"/>
        </w:rPr>
      </w:pPr>
      <w:bookmarkStart w:id="5" w:name="_Toc123701384"/>
      <w:bookmarkStart w:id="6" w:name="_Toc139991727"/>
      <w:bookmarkStart w:id="7" w:name="_Toc139992302"/>
      <w:bookmarkStart w:id="8" w:name="_Toc123112225"/>
      <w:bookmarkStart w:id="9" w:name="_Toc123112264"/>
      <w:r w:rsidRPr="001E5FF4">
        <w:rPr>
          <w:rFonts w:ascii="宋体" w:hAnsi="宋体"/>
          <w:b/>
          <w:sz w:val="36"/>
        </w:rPr>
        <w:t>基金托管人：</w:t>
      </w:r>
      <w:r w:rsidRPr="001E5FF4">
        <w:rPr>
          <w:rFonts w:ascii="宋体" w:hAnsi="宋体" w:hint="eastAsia"/>
          <w:b/>
          <w:sz w:val="36"/>
        </w:rPr>
        <w:t>中信银行股份有限公司</w:t>
      </w:r>
      <w:bookmarkEnd w:id="5"/>
      <w:bookmarkEnd w:id="6"/>
      <w:bookmarkEnd w:id="7"/>
      <w:bookmarkEnd w:id="8"/>
      <w:bookmarkEnd w:id="9"/>
    </w:p>
    <w:p w14:paraId="24B0D84E" w14:textId="77777777" w:rsidR="00B61FF9" w:rsidRPr="001E5FF4" w:rsidRDefault="00B61FF9">
      <w:pPr>
        <w:spacing w:line="360" w:lineRule="auto"/>
        <w:jc w:val="center"/>
        <w:rPr>
          <w:rFonts w:ascii="宋体" w:hAnsi="宋体"/>
          <w:b/>
          <w:sz w:val="44"/>
          <w:szCs w:val="44"/>
        </w:rPr>
      </w:pPr>
    </w:p>
    <w:p w14:paraId="2F66EE18" w14:textId="77777777" w:rsidR="00B61FF9" w:rsidRPr="001E5FF4" w:rsidRDefault="00B61FF9">
      <w:pPr>
        <w:spacing w:line="360" w:lineRule="auto"/>
        <w:rPr>
          <w:rFonts w:ascii="宋体" w:hAnsi="宋体"/>
          <w:b/>
          <w:szCs w:val="28"/>
        </w:rPr>
      </w:pPr>
    </w:p>
    <w:p w14:paraId="1AC8ECAE" w14:textId="77777777" w:rsidR="00B61FF9" w:rsidRPr="001E5FF4" w:rsidRDefault="00B61FF9">
      <w:pPr>
        <w:spacing w:line="360" w:lineRule="auto"/>
        <w:ind w:firstLineChars="200" w:firstLine="562"/>
        <w:jc w:val="center"/>
        <w:rPr>
          <w:rFonts w:ascii="宋体" w:hAnsi="宋体"/>
          <w:b/>
          <w:bCs/>
          <w:sz w:val="28"/>
          <w:szCs w:val="28"/>
        </w:rPr>
      </w:pPr>
    </w:p>
    <w:p w14:paraId="292CA083" w14:textId="77777777" w:rsidR="00B61FF9" w:rsidRPr="001E5FF4" w:rsidRDefault="00B61FF9">
      <w:pPr>
        <w:spacing w:line="360" w:lineRule="auto"/>
        <w:ind w:firstLineChars="200" w:firstLine="562"/>
        <w:jc w:val="center"/>
        <w:rPr>
          <w:rFonts w:ascii="宋体" w:hAnsi="宋体"/>
          <w:b/>
          <w:bCs/>
          <w:sz w:val="28"/>
          <w:szCs w:val="28"/>
        </w:rPr>
      </w:pPr>
    </w:p>
    <w:p w14:paraId="30167824" w14:textId="77777777" w:rsidR="00B61FF9" w:rsidRPr="001E5FF4" w:rsidRDefault="00B61FF9">
      <w:pPr>
        <w:spacing w:line="360" w:lineRule="auto"/>
        <w:rPr>
          <w:rFonts w:ascii="宋体" w:hAnsi="宋体"/>
          <w:b/>
          <w:bCs/>
          <w:sz w:val="28"/>
          <w:szCs w:val="28"/>
        </w:rPr>
      </w:pPr>
    </w:p>
    <w:p w14:paraId="690BB98B" w14:textId="405EB72E" w:rsidR="00B61FF9" w:rsidRPr="001E5FF4" w:rsidRDefault="001B0A60">
      <w:pPr>
        <w:spacing w:line="360" w:lineRule="auto"/>
        <w:ind w:firstLineChars="200" w:firstLine="562"/>
        <w:jc w:val="center"/>
        <w:rPr>
          <w:rFonts w:ascii="宋体" w:hAnsi="宋体"/>
          <w:b/>
          <w:bCs/>
          <w:sz w:val="28"/>
          <w:szCs w:val="28"/>
        </w:rPr>
      </w:pPr>
      <w:r w:rsidRPr="001E5FF4">
        <w:rPr>
          <w:rFonts w:ascii="宋体" w:hAnsi="宋体" w:hint="eastAsia"/>
          <w:b/>
          <w:bCs/>
          <w:sz w:val="28"/>
          <w:szCs w:val="28"/>
        </w:rPr>
        <w:br w:type="page"/>
      </w:r>
      <w:r w:rsidRPr="001E5FF4">
        <w:rPr>
          <w:rFonts w:ascii="宋体" w:hAnsi="宋体" w:hint="eastAsia"/>
          <w:b/>
          <w:bCs/>
          <w:sz w:val="28"/>
          <w:szCs w:val="28"/>
        </w:rPr>
        <w:lastRenderedPageBreak/>
        <w:t>目录</w:t>
      </w:r>
    </w:p>
    <w:p w14:paraId="01D9F9BE" w14:textId="77777777" w:rsidR="00B61FF9" w:rsidRPr="001E5FF4" w:rsidRDefault="00B61FF9">
      <w:pPr>
        <w:spacing w:line="360" w:lineRule="auto"/>
        <w:ind w:firstLineChars="200" w:firstLine="562"/>
        <w:jc w:val="center"/>
        <w:rPr>
          <w:rFonts w:ascii="宋体" w:hAnsi="宋体"/>
          <w:b/>
          <w:bCs/>
          <w:sz w:val="28"/>
          <w:szCs w:val="28"/>
        </w:rPr>
      </w:pPr>
    </w:p>
    <w:p w14:paraId="47AFF288" w14:textId="71FB584D" w:rsidR="00D40F8E" w:rsidRPr="001E5FF4" w:rsidRDefault="001B0A60">
      <w:pPr>
        <w:pStyle w:val="12"/>
        <w:rPr>
          <w:rFonts w:asciiTheme="minorHAnsi" w:eastAsiaTheme="minorEastAsia" w:hAnsiTheme="minorHAnsi" w:cstheme="minorBidi"/>
          <w:noProof/>
          <w:sz w:val="21"/>
          <w:szCs w:val="22"/>
        </w:rPr>
      </w:pPr>
      <w:r w:rsidRPr="001E5FF4">
        <w:rPr>
          <w:b/>
          <w:sz w:val="28"/>
          <w:szCs w:val="28"/>
        </w:rPr>
        <w:fldChar w:fldCharType="begin"/>
      </w:r>
      <w:r w:rsidRPr="001E5FF4">
        <w:rPr>
          <w:b/>
          <w:sz w:val="28"/>
          <w:szCs w:val="28"/>
        </w:rPr>
        <w:instrText xml:space="preserve"> </w:instrText>
      </w:r>
      <w:r w:rsidRPr="001E5FF4">
        <w:rPr>
          <w:rFonts w:hint="eastAsia"/>
          <w:b/>
          <w:sz w:val="28"/>
          <w:szCs w:val="28"/>
        </w:rPr>
        <w:instrText>TOC \o "1-1" \h \z \u</w:instrText>
      </w:r>
      <w:r w:rsidRPr="001E5FF4">
        <w:rPr>
          <w:b/>
          <w:sz w:val="28"/>
          <w:szCs w:val="28"/>
        </w:rPr>
        <w:instrText xml:space="preserve"> </w:instrText>
      </w:r>
      <w:r w:rsidRPr="001E5FF4">
        <w:rPr>
          <w:b/>
          <w:sz w:val="28"/>
          <w:szCs w:val="28"/>
        </w:rPr>
        <w:fldChar w:fldCharType="separate"/>
      </w:r>
      <w:hyperlink w:anchor="_Toc4870324" w:history="1">
        <w:r w:rsidR="00D40F8E" w:rsidRPr="001E5FF4">
          <w:rPr>
            <w:rStyle w:val="af5"/>
            <w:rFonts w:hint="eastAsia"/>
            <w:bCs/>
            <w:noProof/>
          </w:rPr>
          <w:t>第一条</w:t>
        </w:r>
        <w:r w:rsidR="00D40F8E" w:rsidRPr="001E5FF4">
          <w:rPr>
            <w:rStyle w:val="af5"/>
            <w:bCs/>
            <w:noProof/>
          </w:rPr>
          <w:t xml:space="preserve"> </w:t>
        </w:r>
        <w:r w:rsidR="00D40F8E" w:rsidRPr="001E5FF4">
          <w:rPr>
            <w:rStyle w:val="af5"/>
            <w:rFonts w:hint="eastAsia"/>
            <w:bCs/>
            <w:noProof/>
          </w:rPr>
          <w:t>基金托管协议当事人</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_Toc4870324 \h </w:instrText>
        </w:r>
        <w:r w:rsidR="00D40F8E" w:rsidRPr="001E5FF4">
          <w:rPr>
            <w:noProof/>
            <w:webHidden/>
          </w:rPr>
        </w:r>
        <w:r w:rsidR="00D40F8E" w:rsidRPr="001E5FF4">
          <w:rPr>
            <w:noProof/>
            <w:webHidden/>
          </w:rPr>
          <w:fldChar w:fldCharType="separate"/>
        </w:r>
        <w:r w:rsidR="00AD45ED">
          <w:rPr>
            <w:noProof/>
            <w:webHidden/>
          </w:rPr>
          <w:t>3</w:t>
        </w:r>
        <w:r w:rsidR="00D40F8E" w:rsidRPr="001E5FF4">
          <w:rPr>
            <w:noProof/>
            <w:webHidden/>
          </w:rPr>
          <w:fldChar w:fldCharType="end"/>
        </w:r>
      </w:hyperlink>
    </w:p>
    <w:p w14:paraId="43F81A9B" w14:textId="024856BA" w:rsidR="00D40F8E" w:rsidRPr="001E5FF4" w:rsidRDefault="00EA3D06">
      <w:pPr>
        <w:pStyle w:val="12"/>
        <w:rPr>
          <w:rFonts w:asciiTheme="minorHAnsi" w:eastAsiaTheme="minorEastAsia" w:hAnsiTheme="minorHAnsi" w:cstheme="minorBidi"/>
          <w:noProof/>
          <w:sz w:val="21"/>
          <w:szCs w:val="22"/>
        </w:rPr>
      </w:pPr>
      <w:hyperlink w:anchor="_Toc4870325" w:history="1">
        <w:r w:rsidR="00D40F8E" w:rsidRPr="001E5FF4">
          <w:rPr>
            <w:rStyle w:val="af5"/>
            <w:rFonts w:hint="eastAsia"/>
            <w:bCs/>
            <w:noProof/>
          </w:rPr>
          <w:t>第二条</w:t>
        </w:r>
        <w:r w:rsidR="00D40F8E" w:rsidRPr="001E5FF4">
          <w:rPr>
            <w:rStyle w:val="af5"/>
            <w:bCs/>
            <w:noProof/>
          </w:rPr>
          <w:t xml:space="preserve"> </w:t>
        </w:r>
        <w:r w:rsidR="00D40F8E" w:rsidRPr="001E5FF4">
          <w:rPr>
            <w:rStyle w:val="af5"/>
            <w:rFonts w:hint="eastAsia"/>
            <w:bCs/>
            <w:noProof/>
          </w:rPr>
          <w:t>基金托管协议的依据、目的和原则</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_Toc4870325 \h </w:instrText>
        </w:r>
        <w:r w:rsidR="00D40F8E" w:rsidRPr="001E5FF4">
          <w:rPr>
            <w:noProof/>
            <w:webHidden/>
          </w:rPr>
        </w:r>
        <w:r w:rsidR="00D40F8E" w:rsidRPr="001E5FF4">
          <w:rPr>
            <w:noProof/>
            <w:webHidden/>
          </w:rPr>
          <w:fldChar w:fldCharType="separate"/>
        </w:r>
        <w:r w:rsidR="00AD45ED">
          <w:rPr>
            <w:noProof/>
            <w:webHidden/>
          </w:rPr>
          <w:t>4</w:t>
        </w:r>
        <w:r w:rsidR="00D40F8E" w:rsidRPr="001E5FF4">
          <w:rPr>
            <w:noProof/>
            <w:webHidden/>
          </w:rPr>
          <w:fldChar w:fldCharType="end"/>
        </w:r>
      </w:hyperlink>
    </w:p>
    <w:p w14:paraId="202185ED" w14:textId="57D6CE57" w:rsidR="00D40F8E" w:rsidRPr="001E5FF4" w:rsidRDefault="00EA3D06">
      <w:pPr>
        <w:pStyle w:val="12"/>
        <w:rPr>
          <w:rFonts w:asciiTheme="minorHAnsi" w:eastAsiaTheme="minorEastAsia" w:hAnsiTheme="minorHAnsi" w:cstheme="minorBidi"/>
          <w:noProof/>
          <w:sz w:val="21"/>
          <w:szCs w:val="22"/>
        </w:rPr>
      </w:pPr>
      <w:hyperlink w:anchor="_Toc4870326" w:history="1">
        <w:r w:rsidR="00D40F8E" w:rsidRPr="001E5FF4">
          <w:rPr>
            <w:rStyle w:val="af5"/>
            <w:rFonts w:hint="eastAsia"/>
            <w:bCs/>
            <w:noProof/>
          </w:rPr>
          <w:t>第三条</w:t>
        </w:r>
        <w:r w:rsidR="00D40F8E" w:rsidRPr="001E5FF4">
          <w:rPr>
            <w:rStyle w:val="af5"/>
            <w:bCs/>
            <w:noProof/>
          </w:rPr>
          <w:t xml:space="preserve"> </w:t>
        </w:r>
        <w:r w:rsidR="00D40F8E" w:rsidRPr="001E5FF4">
          <w:rPr>
            <w:rStyle w:val="af5"/>
            <w:rFonts w:hint="eastAsia"/>
            <w:bCs/>
            <w:noProof/>
          </w:rPr>
          <w:t>基金托管人对基金管理人的业务监督和核查</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_Toc4870326 \h </w:instrText>
        </w:r>
        <w:r w:rsidR="00D40F8E" w:rsidRPr="001E5FF4">
          <w:rPr>
            <w:noProof/>
            <w:webHidden/>
          </w:rPr>
        </w:r>
        <w:r w:rsidR="00D40F8E" w:rsidRPr="001E5FF4">
          <w:rPr>
            <w:noProof/>
            <w:webHidden/>
          </w:rPr>
          <w:fldChar w:fldCharType="separate"/>
        </w:r>
        <w:r w:rsidR="00AD45ED">
          <w:rPr>
            <w:noProof/>
            <w:webHidden/>
          </w:rPr>
          <w:t>5</w:t>
        </w:r>
        <w:r w:rsidR="00D40F8E" w:rsidRPr="001E5FF4">
          <w:rPr>
            <w:noProof/>
            <w:webHidden/>
          </w:rPr>
          <w:fldChar w:fldCharType="end"/>
        </w:r>
      </w:hyperlink>
    </w:p>
    <w:p w14:paraId="411B91DD" w14:textId="0A76A1C8" w:rsidR="00D40F8E" w:rsidRPr="001E5FF4" w:rsidRDefault="00EA3D06">
      <w:pPr>
        <w:pStyle w:val="12"/>
        <w:rPr>
          <w:rFonts w:asciiTheme="minorHAnsi" w:eastAsiaTheme="minorEastAsia" w:hAnsiTheme="minorHAnsi" w:cstheme="minorBidi"/>
          <w:noProof/>
          <w:sz w:val="21"/>
          <w:szCs w:val="22"/>
        </w:rPr>
      </w:pPr>
      <w:hyperlink w:anchor="_Toc4870327" w:history="1">
        <w:r w:rsidR="00D40F8E" w:rsidRPr="001E5FF4">
          <w:rPr>
            <w:rStyle w:val="af5"/>
            <w:rFonts w:hint="eastAsia"/>
            <w:bCs/>
            <w:noProof/>
          </w:rPr>
          <w:t>第四条</w:t>
        </w:r>
        <w:r w:rsidR="00D40F8E" w:rsidRPr="001E5FF4">
          <w:rPr>
            <w:rStyle w:val="af5"/>
            <w:bCs/>
            <w:noProof/>
          </w:rPr>
          <w:t xml:space="preserve"> </w:t>
        </w:r>
        <w:r w:rsidR="00D40F8E" w:rsidRPr="001E5FF4">
          <w:rPr>
            <w:rStyle w:val="af5"/>
            <w:rFonts w:hint="eastAsia"/>
            <w:bCs/>
            <w:noProof/>
          </w:rPr>
          <w:t>基金管理人对基金托管人的业务核查</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_Toc4870327 \h </w:instrText>
        </w:r>
        <w:r w:rsidR="00D40F8E" w:rsidRPr="001E5FF4">
          <w:rPr>
            <w:noProof/>
            <w:webHidden/>
          </w:rPr>
        </w:r>
        <w:r w:rsidR="00D40F8E" w:rsidRPr="001E5FF4">
          <w:rPr>
            <w:noProof/>
            <w:webHidden/>
          </w:rPr>
          <w:fldChar w:fldCharType="separate"/>
        </w:r>
        <w:r w:rsidR="00AD45ED">
          <w:rPr>
            <w:noProof/>
            <w:webHidden/>
          </w:rPr>
          <w:t>14</w:t>
        </w:r>
        <w:r w:rsidR="00D40F8E" w:rsidRPr="001E5FF4">
          <w:rPr>
            <w:noProof/>
            <w:webHidden/>
          </w:rPr>
          <w:fldChar w:fldCharType="end"/>
        </w:r>
      </w:hyperlink>
    </w:p>
    <w:p w14:paraId="59B7B109" w14:textId="387821E8" w:rsidR="00D40F8E" w:rsidRPr="001E5FF4" w:rsidRDefault="00EA3D06">
      <w:pPr>
        <w:pStyle w:val="12"/>
        <w:rPr>
          <w:rFonts w:asciiTheme="minorHAnsi" w:eastAsiaTheme="minorEastAsia" w:hAnsiTheme="minorHAnsi" w:cstheme="minorBidi"/>
          <w:noProof/>
          <w:sz w:val="21"/>
          <w:szCs w:val="22"/>
        </w:rPr>
      </w:pPr>
      <w:hyperlink w:anchor="_Toc4870328" w:history="1">
        <w:r w:rsidR="00D40F8E" w:rsidRPr="001E5FF4">
          <w:rPr>
            <w:rStyle w:val="af5"/>
            <w:rFonts w:hint="eastAsia"/>
            <w:bCs/>
            <w:noProof/>
          </w:rPr>
          <w:t>第五条</w:t>
        </w:r>
        <w:r w:rsidR="00D40F8E" w:rsidRPr="001E5FF4">
          <w:rPr>
            <w:rStyle w:val="af5"/>
            <w:bCs/>
            <w:noProof/>
          </w:rPr>
          <w:t xml:space="preserve"> </w:t>
        </w:r>
        <w:r w:rsidR="00D40F8E" w:rsidRPr="001E5FF4">
          <w:rPr>
            <w:rStyle w:val="af5"/>
            <w:rFonts w:hint="eastAsia"/>
            <w:bCs/>
            <w:noProof/>
          </w:rPr>
          <w:t>基金财产保管</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_Toc4870328 \h </w:instrText>
        </w:r>
        <w:r w:rsidR="00D40F8E" w:rsidRPr="001E5FF4">
          <w:rPr>
            <w:noProof/>
            <w:webHidden/>
          </w:rPr>
        </w:r>
        <w:r w:rsidR="00D40F8E" w:rsidRPr="001E5FF4">
          <w:rPr>
            <w:noProof/>
            <w:webHidden/>
          </w:rPr>
          <w:fldChar w:fldCharType="separate"/>
        </w:r>
        <w:r w:rsidR="00AD45ED">
          <w:rPr>
            <w:noProof/>
            <w:webHidden/>
          </w:rPr>
          <w:t>15</w:t>
        </w:r>
        <w:r w:rsidR="00D40F8E" w:rsidRPr="001E5FF4">
          <w:rPr>
            <w:noProof/>
            <w:webHidden/>
          </w:rPr>
          <w:fldChar w:fldCharType="end"/>
        </w:r>
      </w:hyperlink>
    </w:p>
    <w:p w14:paraId="770F99BB" w14:textId="309DDBA9" w:rsidR="00D40F8E" w:rsidRPr="001E5FF4" w:rsidRDefault="00EA3D06">
      <w:pPr>
        <w:pStyle w:val="12"/>
        <w:rPr>
          <w:rFonts w:asciiTheme="minorHAnsi" w:eastAsiaTheme="minorEastAsia" w:hAnsiTheme="minorHAnsi" w:cstheme="minorBidi"/>
          <w:noProof/>
          <w:sz w:val="21"/>
          <w:szCs w:val="22"/>
        </w:rPr>
      </w:pPr>
      <w:hyperlink w:anchor="_Toc4870329" w:history="1">
        <w:r w:rsidR="00D40F8E" w:rsidRPr="001E5FF4">
          <w:rPr>
            <w:rStyle w:val="af5"/>
            <w:rFonts w:hint="eastAsia"/>
            <w:bCs/>
            <w:noProof/>
          </w:rPr>
          <w:t>第六条</w:t>
        </w:r>
        <w:r w:rsidR="00D40F8E" w:rsidRPr="001E5FF4">
          <w:rPr>
            <w:rStyle w:val="af5"/>
            <w:bCs/>
            <w:noProof/>
          </w:rPr>
          <w:t xml:space="preserve"> </w:t>
        </w:r>
        <w:r w:rsidR="00D40F8E" w:rsidRPr="001E5FF4">
          <w:rPr>
            <w:rStyle w:val="af5"/>
            <w:rFonts w:hint="eastAsia"/>
            <w:bCs/>
            <w:noProof/>
          </w:rPr>
          <w:t>指令的发送、确认和执行</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_Toc4870329 \h </w:instrText>
        </w:r>
        <w:r w:rsidR="00D40F8E" w:rsidRPr="001E5FF4">
          <w:rPr>
            <w:noProof/>
            <w:webHidden/>
          </w:rPr>
        </w:r>
        <w:r w:rsidR="00D40F8E" w:rsidRPr="001E5FF4">
          <w:rPr>
            <w:noProof/>
            <w:webHidden/>
          </w:rPr>
          <w:fldChar w:fldCharType="separate"/>
        </w:r>
        <w:r w:rsidR="00AD45ED">
          <w:rPr>
            <w:noProof/>
            <w:webHidden/>
          </w:rPr>
          <w:t>17</w:t>
        </w:r>
        <w:r w:rsidR="00D40F8E" w:rsidRPr="001E5FF4">
          <w:rPr>
            <w:noProof/>
            <w:webHidden/>
          </w:rPr>
          <w:fldChar w:fldCharType="end"/>
        </w:r>
      </w:hyperlink>
    </w:p>
    <w:p w14:paraId="2C89979E" w14:textId="3E7B98E2" w:rsidR="00D40F8E" w:rsidRPr="001E5FF4" w:rsidRDefault="00EA3D06">
      <w:pPr>
        <w:pStyle w:val="12"/>
        <w:rPr>
          <w:rFonts w:asciiTheme="minorHAnsi" w:eastAsiaTheme="minorEastAsia" w:hAnsiTheme="minorHAnsi" w:cstheme="minorBidi"/>
          <w:noProof/>
          <w:sz w:val="21"/>
          <w:szCs w:val="22"/>
        </w:rPr>
      </w:pPr>
      <w:hyperlink w:anchor="_Toc4870330" w:history="1">
        <w:r w:rsidR="00D40F8E" w:rsidRPr="001E5FF4">
          <w:rPr>
            <w:rStyle w:val="af5"/>
            <w:rFonts w:hint="eastAsia"/>
            <w:bCs/>
            <w:noProof/>
          </w:rPr>
          <w:t>第七条</w:t>
        </w:r>
        <w:r w:rsidR="00D40F8E" w:rsidRPr="001E5FF4">
          <w:rPr>
            <w:rStyle w:val="af5"/>
            <w:bCs/>
            <w:noProof/>
          </w:rPr>
          <w:t xml:space="preserve"> </w:t>
        </w:r>
        <w:r w:rsidR="00D40F8E" w:rsidRPr="001E5FF4">
          <w:rPr>
            <w:rStyle w:val="af5"/>
            <w:rFonts w:hint="eastAsia"/>
            <w:bCs/>
            <w:noProof/>
          </w:rPr>
          <w:t>交易及清算交收安排</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_Toc4870330 \h </w:instrText>
        </w:r>
        <w:r w:rsidR="00D40F8E" w:rsidRPr="001E5FF4">
          <w:rPr>
            <w:noProof/>
            <w:webHidden/>
          </w:rPr>
        </w:r>
        <w:r w:rsidR="00D40F8E" w:rsidRPr="001E5FF4">
          <w:rPr>
            <w:noProof/>
            <w:webHidden/>
          </w:rPr>
          <w:fldChar w:fldCharType="separate"/>
        </w:r>
        <w:r w:rsidR="00AD45ED">
          <w:rPr>
            <w:noProof/>
            <w:webHidden/>
          </w:rPr>
          <w:t>20</w:t>
        </w:r>
        <w:r w:rsidR="00D40F8E" w:rsidRPr="001E5FF4">
          <w:rPr>
            <w:noProof/>
            <w:webHidden/>
          </w:rPr>
          <w:fldChar w:fldCharType="end"/>
        </w:r>
      </w:hyperlink>
    </w:p>
    <w:p w14:paraId="358A4577" w14:textId="1FAA0CD4" w:rsidR="00D40F8E" w:rsidRPr="001E5FF4" w:rsidRDefault="00EA3D06">
      <w:pPr>
        <w:pStyle w:val="12"/>
        <w:rPr>
          <w:rFonts w:asciiTheme="minorHAnsi" w:eastAsiaTheme="minorEastAsia" w:hAnsiTheme="minorHAnsi" w:cstheme="minorBidi"/>
          <w:noProof/>
          <w:sz w:val="21"/>
          <w:szCs w:val="22"/>
        </w:rPr>
      </w:pPr>
      <w:hyperlink w:anchor="_Toc4870331" w:history="1">
        <w:r w:rsidR="00D40F8E" w:rsidRPr="001E5FF4">
          <w:rPr>
            <w:rStyle w:val="af5"/>
            <w:rFonts w:hint="eastAsia"/>
            <w:bCs/>
            <w:noProof/>
          </w:rPr>
          <w:t>第八条</w:t>
        </w:r>
        <w:r w:rsidR="00D40F8E" w:rsidRPr="001E5FF4">
          <w:rPr>
            <w:rStyle w:val="af5"/>
            <w:bCs/>
            <w:noProof/>
          </w:rPr>
          <w:t xml:space="preserve"> </w:t>
        </w:r>
        <w:r w:rsidR="00D40F8E" w:rsidRPr="001E5FF4">
          <w:rPr>
            <w:rStyle w:val="af5"/>
            <w:rFonts w:hint="eastAsia"/>
            <w:bCs/>
            <w:noProof/>
          </w:rPr>
          <w:t>基金资产净值计算和会计核算</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_Toc4870331 \h </w:instrText>
        </w:r>
        <w:r w:rsidR="00D40F8E" w:rsidRPr="001E5FF4">
          <w:rPr>
            <w:noProof/>
            <w:webHidden/>
          </w:rPr>
        </w:r>
        <w:r w:rsidR="00D40F8E" w:rsidRPr="001E5FF4">
          <w:rPr>
            <w:noProof/>
            <w:webHidden/>
          </w:rPr>
          <w:fldChar w:fldCharType="separate"/>
        </w:r>
        <w:r w:rsidR="00AD45ED">
          <w:rPr>
            <w:noProof/>
            <w:webHidden/>
          </w:rPr>
          <w:t>23</w:t>
        </w:r>
        <w:r w:rsidR="00D40F8E" w:rsidRPr="001E5FF4">
          <w:rPr>
            <w:noProof/>
            <w:webHidden/>
          </w:rPr>
          <w:fldChar w:fldCharType="end"/>
        </w:r>
      </w:hyperlink>
    </w:p>
    <w:p w14:paraId="1497C17F" w14:textId="740B82AD" w:rsidR="00D40F8E" w:rsidRPr="001E5FF4" w:rsidRDefault="00EA3D06">
      <w:pPr>
        <w:pStyle w:val="12"/>
        <w:rPr>
          <w:rFonts w:asciiTheme="minorHAnsi" w:eastAsiaTheme="minorEastAsia" w:hAnsiTheme="minorHAnsi" w:cstheme="minorBidi"/>
          <w:noProof/>
          <w:sz w:val="21"/>
          <w:szCs w:val="22"/>
        </w:rPr>
      </w:pPr>
      <w:hyperlink w:anchor="_Toc4870332" w:history="1">
        <w:r w:rsidR="00D40F8E" w:rsidRPr="001E5FF4">
          <w:rPr>
            <w:rStyle w:val="af5"/>
            <w:rFonts w:hint="eastAsia"/>
            <w:bCs/>
            <w:noProof/>
          </w:rPr>
          <w:t>第九条</w:t>
        </w:r>
        <w:r w:rsidR="00D40F8E" w:rsidRPr="001E5FF4">
          <w:rPr>
            <w:rStyle w:val="af5"/>
            <w:bCs/>
            <w:noProof/>
          </w:rPr>
          <w:t xml:space="preserve"> </w:t>
        </w:r>
        <w:r w:rsidR="00D40F8E" w:rsidRPr="001E5FF4">
          <w:rPr>
            <w:rStyle w:val="af5"/>
            <w:rFonts w:hint="eastAsia"/>
            <w:bCs/>
            <w:noProof/>
          </w:rPr>
          <w:t>基金收益分配</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_Toc4870332 \h </w:instrText>
        </w:r>
        <w:r w:rsidR="00D40F8E" w:rsidRPr="001E5FF4">
          <w:rPr>
            <w:noProof/>
            <w:webHidden/>
          </w:rPr>
        </w:r>
        <w:r w:rsidR="00D40F8E" w:rsidRPr="001E5FF4">
          <w:rPr>
            <w:noProof/>
            <w:webHidden/>
          </w:rPr>
          <w:fldChar w:fldCharType="separate"/>
        </w:r>
        <w:r w:rsidR="00AD45ED">
          <w:rPr>
            <w:noProof/>
            <w:webHidden/>
          </w:rPr>
          <w:t>28</w:t>
        </w:r>
        <w:r w:rsidR="00D40F8E" w:rsidRPr="001E5FF4">
          <w:rPr>
            <w:noProof/>
            <w:webHidden/>
          </w:rPr>
          <w:fldChar w:fldCharType="end"/>
        </w:r>
      </w:hyperlink>
    </w:p>
    <w:p w14:paraId="1CE6E1C2" w14:textId="5A4FA4DD" w:rsidR="00D40F8E" w:rsidRPr="001E5FF4" w:rsidRDefault="00EA3D06">
      <w:pPr>
        <w:pStyle w:val="12"/>
        <w:rPr>
          <w:rFonts w:asciiTheme="minorHAnsi" w:eastAsiaTheme="minorEastAsia" w:hAnsiTheme="minorHAnsi" w:cstheme="minorBidi"/>
          <w:noProof/>
          <w:sz w:val="21"/>
          <w:szCs w:val="22"/>
        </w:rPr>
      </w:pPr>
      <w:hyperlink w:anchor="_Toc4870333" w:history="1">
        <w:r w:rsidR="00D40F8E" w:rsidRPr="001E5FF4">
          <w:rPr>
            <w:rStyle w:val="af5"/>
            <w:rFonts w:hint="eastAsia"/>
            <w:bCs/>
            <w:noProof/>
          </w:rPr>
          <w:t>第十条</w:t>
        </w:r>
        <w:r w:rsidR="00D40F8E" w:rsidRPr="001E5FF4">
          <w:rPr>
            <w:rStyle w:val="af5"/>
            <w:bCs/>
            <w:noProof/>
          </w:rPr>
          <w:t xml:space="preserve"> </w:t>
        </w:r>
        <w:r w:rsidR="00D40F8E" w:rsidRPr="001E5FF4">
          <w:rPr>
            <w:rStyle w:val="af5"/>
            <w:rFonts w:hint="eastAsia"/>
            <w:bCs/>
            <w:noProof/>
          </w:rPr>
          <w:t>信息披露</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_Toc4870333 \h </w:instrText>
        </w:r>
        <w:r w:rsidR="00D40F8E" w:rsidRPr="001E5FF4">
          <w:rPr>
            <w:noProof/>
            <w:webHidden/>
          </w:rPr>
        </w:r>
        <w:r w:rsidR="00D40F8E" w:rsidRPr="001E5FF4">
          <w:rPr>
            <w:noProof/>
            <w:webHidden/>
          </w:rPr>
          <w:fldChar w:fldCharType="separate"/>
        </w:r>
        <w:r w:rsidR="00AD45ED">
          <w:rPr>
            <w:noProof/>
            <w:webHidden/>
          </w:rPr>
          <w:t>29</w:t>
        </w:r>
        <w:r w:rsidR="00D40F8E" w:rsidRPr="001E5FF4">
          <w:rPr>
            <w:noProof/>
            <w:webHidden/>
          </w:rPr>
          <w:fldChar w:fldCharType="end"/>
        </w:r>
      </w:hyperlink>
    </w:p>
    <w:p w14:paraId="606F80ED" w14:textId="6047213E" w:rsidR="00D40F8E" w:rsidRPr="001E5FF4" w:rsidRDefault="00EA3D06">
      <w:pPr>
        <w:pStyle w:val="12"/>
        <w:rPr>
          <w:rFonts w:asciiTheme="minorHAnsi" w:eastAsiaTheme="minorEastAsia" w:hAnsiTheme="minorHAnsi" w:cstheme="minorBidi"/>
          <w:noProof/>
          <w:sz w:val="21"/>
          <w:szCs w:val="22"/>
        </w:rPr>
      </w:pPr>
      <w:hyperlink w:anchor="_Toc4870334" w:history="1">
        <w:r w:rsidR="00D40F8E" w:rsidRPr="001E5FF4">
          <w:rPr>
            <w:rStyle w:val="af5"/>
            <w:rFonts w:hint="eastAsia"/>
            <w:bCs/>
            <w:noProof/>
          </w:rPr>
          <w:t>第十一条</w:t>
        </w:r>
        <w:r w:rsidR="00D40F8E" w:rsidRPr="001E5FF4">
          <w:rPr>
            <w:rStyle w:val="af5"/>
            <w:bCs/>
            <w:noProof/>
          </w:rPr>
          <w:t xml:space="preserve"> </w:t>
        </w:r>
        <w:r w:rsidR="00D40F8E" w:rsidRPr="001E5FF4">
          <w:rPr>
            <w:rStyle w:val="af5"/>
            <w:rFonts w:hint="eastAsia"/>
            <w:bCs/>
            <w:noProof/>
          </w:rPr>
          <w:t>基金费用</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_Toc4870334 \h </w:instrText>
        </w:r>
        <w:r w:rsidR="00D40F8E" w:rsidRPr="001E5FF4">
          <w:rPr>
            <w:noProof/>
            <w:webHidden/>
          </w:rPr>
        </w:r>
        <w:r w:rsidR="00D40F8E" w:rsidRPr="001E5FF4">
          <w:rPr>
            <w:noProof/>
            <w:webHidden/>
          </w:rPr>
          <w:fldChar w:fldCharType="separate"/>
        </w:r>
        <w:r w:rsidR="00AD45ED">
          <w:rPr>
            <w:noProof/>
            <w:webHidden/>
          </w:rPr>
          <w:t>31</w:t>
        </w:r>
        <w:r w:rsidR="00D40F8E" w:rsidRPr="001E5FF4">
          <w:rPr>
            <w:noProof/>
            <w:webHidden/>
          </w:rPr>
          <w:fldChar w:fldCharType="end"/>
        </w:r>
      </w:hyperlink>
    </w:p>
    <w:p w14:paraId="30B1FFCE" w14:textId="75BF3DF0" w:rsidR="00D40F8E" w:rsidRPr="001E5FF4" w:rsidRDefault="00EA3D06">
      <w:pPr>
        <w:pStyle w:val="12"/>
        <w:rPr>
          <w:rFonts w:asciiTheme="minorHAnsi" w:eastAsiaTheme="minorEastAsia" w:hAnsiTheme="minorHAnsi" w:cstheme="minorBidi"/>
          <w:noProof/>
          <w:sz w:val="21"/>
          <w:szCs w:val="22"/>
        </w:rPr>
      </w:pPr>
      <w:hyperlink w:anchor="_Toc4870335" w:history="1">
        <w:r w:rsidR="00D40F8E" w:rsidRPr="001E5FF4">
          <w:rPr>
            <w:rStyle w:val="af5"/>
            <w:rFonts w:hint="eastAsia"/>
            <w:bCs/>
            <w:noProof/>
          </w:rPr>
          <w:t>第十二条</w:t>
        </w:r>
        <w:r w:rsidR="00D40F8E" w:rsidRPr="001E5FF4">
          <w:rPr>
            <w:rStyle w:val="af5"/>
            <w:bCs/>
            <w:noProof/>
          </w:rPr>
          <w:t xml:space="preserve"> </w:t>
        </w:r>
        <w:r w:rsidR="00D40F8E" w:rsidRPr="001E5FF4">
          <w:rPr>
            <w:rStyle w:val="af5"/>
            <w:rFonts w:hint="eastAsia"/>
            <w:bCs/>
            <w:noProof/>
          </w:rPr>
          <w:t>基金份额持有人名册的保管</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_Toc4870335 \h </w:instrText>
        </w:r>
        <w:r w:rsidR="00D40F8E" w:rsidRPr="001E5FF4">
          <w:rPr>
            <w:noProof/>
            <w:webHidden/>
          </w:rPr>
        </w:r>
        <w:r w:rsidR="00D40F8E" w:rsidRPr="001E5FF4">
          <w:rPr>
            <w:noProof/>
            <w:webHidden/>
          </w:rPr>
          <w:fldChar w:fldCharType="separate"/>
        </w:r>
        <w:r w:rsidR="00AD45ED">
          <w:rPr>
            <w:noProof/>
            <w:webHidden/>
          </w:rPr>
          <w:t>33</w:t>
        </w:r>
        <w:r w:rsidR="00D40F8E" w:rsidRPr="001E5FF4">
          <w:rPr>
            <w:noProof/>
            <w:webHidden/>
          </w:rPr>
          <w:fldChar w:fldCharType="end"/>
        </w:r>
      </w:hyperlink>
    </w:p>
    <w:p w14:paraId="37AF5768" w14:textId="6435CB4D" w:rsidR="00D40F8E" w:rsidRPr="001E5FF4" w:rsidRDefault="00EA3D06">
      <w:pPr>
        <w:pStyle w:val="12"/>
        <w:rPr>
          <w:rFonts w:asciiTheme="minorHAnsi" w:eastAsiaTheme="minorEastAsia" w:hAnsiTheme="minorHAnsi" w:cstheme="minorBidi"/>
          <w:noProof/>
          <w:sz w:val="21"/>
          <w:szCs w:val="22"/>
        </w:rPr>
      </w:pPr>
      <w:hyperlink w:anchor="_Toc4870336" w:history="1">
        <w:r w:rsidR="00D40F8E" w:rsidRPr="001E5FF4">
          <w:rPr>
            <w:rStyle w:val="af5"/>
            <w:rFonts w:hint="eastAsia"/>
            <w:bCs/>
            <w:noProof/>
          </w:rPr>
          <w:t>第十三条</w:t>
        </w:r>
        <w:r w:rsidR="00D40F8E" w:rsidRPr="001E5FF4">
          <w:rPr>
            <w:rStyle w:val="af5"/>
            <w:bCs/>
            <w:noProof/>
          </w:rPr>
          <w:t xml:space="preserve"> </w:t>
        </w:r>
        <w:r w:rsidR="00D40F8E" w:rsidRPr="001E5FF4">
          <w:rPr>
            <w:rStyle w:val="af5"/>
            <w:rFonts w:hint="eastAsia"/>
            <w:bCs/>
            <w:noProof/>
          </w:rPr>
          <w:t>基金有关文件和档案的保存</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_Toc4870336 \h </w:instrText>
        </w:r>
        <w:r w:rsidR="00D40F8E" w:rsidRPr="001E5FF4">
          <w:rPr>
            <w:noProof/>
            <w:webHidden/>
          </w:rPr>
        </w:r>
        <w:r w:rsidR="00D40F8E" w:rsidRPr="001E5FF4">
          <w:rPr>
            <w:noProof/>
            <w:webHidden/>
          </w:rPr>
          <w:fldChar w:fldCharType="separate"/>
        </w:r>
        <w:r w:rsidR="00AD45ED">
          <w:rPr>
            <w:noProof/>
            <w:webHidden/>
          </w:rPr>
          <w:t>33</w:t>
        </w:r>
        <w:r w:rsidR="00D40F8E" w:rsidRPr="001E5FF4">
          <w:rPr>
            <w:noProof/>
            <w:webHidden/>
          </w:rPr>
          <w:fldChar w:fldCharType="end"/>
        </w:r>
      </w:hyperlink>
    </w:p>
    <w:p w14:paraId="5CB8F4E4" w14:textId="6E67999E" w:rsidR="00D40F8E" w:rsidRPr="001E5FF4" w:rsidRDefault="00EA3D06">
      <w:pPr>
        <w:pStyle w:val="12"/>
        <w:rPr>
          <w:rFonts w:asciiTheme="minorHAnsi" w:eastAsiaTheme="minorEastAsia" w:hAnsiTheme="minorHAnsi" w:cstheme="minorBidi"/>
          <w:noProof/>
          <w:sz w:val="21"/>
          <w:szCs w:val="22"/>
        </w:rPr>
      </w:pPr>
      <w:hyperlink w:anchor="_Toc4870337" w:history="1">
        <w:r w:rsidR="00D40F8E" w:rsidRPr="001E5FF4">
          <w:rPr>
            <w:rStyle w:val="af5"/>
            <w:rFonts w:hint="eastAsia"/>
            <w:bCs/>
            <w:noProof/>
          </w:rPr>
          <w:t>第十四条</w:t>
        </w:r>
        <w:r w:rsidR="00D40F8E" w:rsidRPr="001E5FF4">
          <w:rPr>
            <w:rStyle w:val="af5"/>
            <w:bCs/>
            <w:noProof/>
          </w:rPr>
          <w:t xml:space="preserve"> </w:t>
        </w:r>
        <w:r w:rsidR="00D40F8E" w:rsidRPr="001E5FF4">
          <w:rPr>
            <w:rStyle w:val="af5"/>
            <w:rFonts w:hint="eastAsia"/>
            <w:bCs/>
            <w:noProof/>
          </w:rPr>
          <w:t>基金管理人和基金托管人的更换</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_Toc4870337 \h </w:instrText>
        </w:r>
        <w:r w:rsidR="00D40F8E" w:rsidRPr="001E5FF4">
          <w:rPr>
            <w:noProof/>
            <w:webHidden/>
          </w:rPr>
        </w:r>
        <w:r w:rsidR="00D40F8E" w:rsidRPr="001E5FF4">
          <w:rPr>
            <w:noProof/>
            <w:webHidden/>
          </w:rPr>
          <w:fldChar w:fldCharType="separate"/>
        </w:r>
        <w:r w:rsidR="00AD45ED">
          <w:rPr>
            <w:noProof/>
            <w:webHidden/>
          </w:rPr>
          <w:t>34</w:t>
        </w:r>
        <w:r w:rsidR="00D40F8E" w:rsidRPr="001E5FF4">
          <w:rPr>
            <w:noProof/>
            <w:webHidden/>
          </w:rPr>
          <w:fldChar w:fldCharType="end"/>
        </w:r>
      </w:hyperlink>
    </w:p>
    <w:p w14:paraId="3E97ACF0" w14:textId="37F0080B" w:rsidR="00D40F8E" w:rsidRPr="001E5FF4" w:rsidRDefault="00EA3D06">
      <w:pPr>
        <w:pStyle w:val="12"/>
        <w:rPr>
          <w:rFonts w:asciiTheme="minorHAnsi" w:eastAsiaTheme="minorEastAsia" w:hAnsiTheme="minorHAnsi" w:cstheme="minorBidi"/>
          <w:noProof/>
          <w:sz w:val="21"/>
          <w:szCs w:val="22"/>
        </w:rPr>
      </w:pPr>
      <w:hyperlink w:anchor="_Toc4870338" w:history="1">
        <w:r w:rsidR="00D40F8E" w:rsidRPr="001E5FF4">
          <w:rPr>
            <w:rStyle w:val="af5"/>
            <w:rFonts w:hint="eastAsia"/>
            <w:bCs/>
            <w:noProof/>
          </w:rPr>
          <w:t>第十五条</w:t>
        </w:r>
        <w:r w:rsidR="00D40F8E" w:rsidRPr="001E5FF4">
          <w:rPr>
            <w:rStyle w:val="af5"/>
            <w:bCs/>
            <w:noProof/>
          </w:rPr>
          <w:t xml:space="preserve"> </w:t>
        </w:r>
        <w:r w:rsidR="00D40F8E" w:rsidRPr="001E5FF4">
          <w:rPr>
            <w:rStyle w:val="af5"/>
            <w:rFonts w:hint="eastAsia"/>
            <w:bCs/>
            <w:noProof/>
          </w:rPr>
          <w:t>禁止行为</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_Toc4870338 \h </w:instrText>
        </w:r>
        <w:r w:rsidR="00D40F8E" w:rsidRPr="001E5FF4">
          <w:rPr>
            <w:noProof/>
            <w:webHidden/>
          </w:rPr>
        </w:r>
        <w:r w:rsidR="00D40F8E" w:rsidRPr="001E5FF4">
          <w:rPr>
            <w:noProof/>
            <w:webHidden/>
          </w:rPr>
          <w:fldChar w:fldCharType="separate"/>
        </w:r>
        <w:r w:rsidR="00AD45ED">
          <w:rPr>
            <w:noProof/>
            <w:webHidden/>
          </w:rPr>
          <w:t>36</w:t>
        </w:r>
        <w:r w:rsidR="00D40F8E" w:rsidRPr="001E5FF4">
          <w:rPr>
            <w:noProof/>
            <w:webHidden/>
          </w:rPr>
          <w:fldChar w:fldCharType="end"/>
        </w:r>
      </w:hyperlink>
    </w:p>
    <w:p w14:paraId="5BD2526C" w14:textId="2DDA833D" w:rsidR="00D40F8E" w:rsidRPr="001E5FF4" w:rsidRDefault="00EA3D06">
      <w:pPr>
        <w:pStyle w:val="12"/>
        <w:rPr>
          <w:rFonts w:asciiTheme="minorHAnsi" w:eastAsiaTheme="minorEastAsia" w:hAnsiTheme="minorHAnsi" w:cstheme="minorBidi"/>
          <w:noProof/>
          <w:sz w:val="21"/>
          <w:szCs w:val="22"/>
        </w:rPr>
      </w:pPr>
      <w:hyperlink w:anchor="_Toc4870339" w:history="1">
        <w:r w:rsidR="00D40F8E" w:rsidRPr="001E5FF4">
          <w:rPr>
            <w:rStyle w:val="af5"/>
            <w:rFonts w:hint="eastAsia"/>
            <w:bCs/>
            <w:noProof/>
          </w:rPr>
          <w:t>第十六条</w:t>
        </w:r>
        <w:r w:rsidR="00D40F8E" w:rsidRPr="001E5FF4">
          <w:rPr>
            <w:rStyle w:val="af5"/>
            <w:bCs/>
            <w:noProof/>
          </w:rPr>
          <w:t xml:space="preserve"> </w:t>
        </w:r>
        <w:r w:rsidR="00D40F8E" w:rsidRPr="001E5FF4">
          <w:rPr>
            <w:rStyle w:val="af5"/>
            <w:rFonts w:hint="eastAsia"/>
            <w:bCs/>
            <w:noProof/>
          </w:rPr>
          <w:t>基金托管协议的变更、终止与基金财产的清算</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_Toc4870339 \h </w:instrText>
        </w:r>
        <w:r w:rsidR="00D40F8E" w:rsidRPr="001E5FF4">
          <w:rPr>
            <w:noProof/>
            <w:webHidden/>
          </w:rPr>
        </w:r>
        <w:r w:rsidR="00D40F8E" w:rsidRPr="001E5FF4">
          <w:rPr>
            <w:noProof/>
            <w:webHidden/>
          </w:rPr>
          <w:fldChar w:fldCharType="separate"/>
        </w:r>
        <w:r w:rsidR="00AD45ED">
          <w:rPr>
            <w:noProof/>
            <w:webHidden/>
          </w:rPr>
          <w:t>37</w:t>
        </w:r>
        <w:r w:rsidR="00D40F8E" w:rsidRPr="001E5FF4">
          <w:rPr>
            <w:noProof/>
            <w:webHidden/>
          </w:rPr>
          <w:fldChar w:fldCharType="end"/>
        </w:r>
      </w:hyperlink>
    </w:p>
    <w:p w14:paraId="2EB0CDE8" w14:textId="41E70222" w:rsidR="00D40F8E" w:rsidRPr="001E5FF4" w:rsidRDefault="00EA3D06">
      <w:pPr>
        <w:pStyle w:val="12"/>
        <w:rPr>
          <w:rFonts w:asciiTheme="minorHAnsi" w:eastAsiaTheme="minorEastAsia" w:hAnsiTheme="minorHAnsi" w:cstheme="minorBidi"/>
          <w:noProof/>
          <w:sz w:val="21"/>
          <w:szCs w:val="22"/>
        </w:rPr>
      </w:pPr>
      <w:hyperlink w:anchor="_Toc4870340" w:history="1">
        <w:r w:rsidR="00D40F8E" w:rsidRPr="001E5FF4">
          <w:rPr>
            <w:rStyle w:val="af5"/>
            <w:rFonts w:hint="eastAsia"/>
            <w:bCs/>
            <w:noProof/>
          </w:rPr>
          <w:t>第十七条</w:t>
        </w:r>
        <w:r w:rsidR="00D40F8E" w:rsidRPr="001E5FF4">
          <w:rPr>
            <w:rStyle w:val="af5"/>
            <w:bCs/>
            <w:noProof/>
          </w:rPr>
          <w:t xml:space="preserve"> </w:t>
        </w:r>
        <w:r w:rsidR="00D40F8E" w:rsidRPr="001E5FF4">
          <w:rPr>
            <w:rStyle w:val="af5"/>
            <w:rFonts w:hint="eastAsia"/>
            <w:bCs/>
            <w:noProof/>
          </w:rPr>
          <w:t>违约责任</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_Toc4870340 \h </w:instrText>
        </w:r>
        <w:r w:rsidR="00D40F8E" w:rsidRPr="001E5FF4">
          <w:rPr>
            <w:noProof/>
            <w:webHidden/>
          </w:rPr>
        </w:r>
        <w:r w:rsidR="00D40F8E" w:rsidRPr="001E5FF4">
          <w:rPr>
            <w:noProof/>
            <w:webHidden/>
          </w:rPr>
          <w:fldChar w:fldCharType="separate"/>
        </w:r>
        <w:r w:rsidR="00AD45ED">
          <w:rPr>
            <w:noProof/>
            <w:webHidden/>
          </w:rPr>
          <w:t>39</w:t>
        </w:r>
        <w:r w:rsidR="00D40F8E" w:rsidRPr="001E5FF4">
          <w:rPr>
            <w:noProof/>
            <w:webHidden/>
          </w:rPr>
          <w:fldChar w:fldCharType="end"/>
        </w:r>
      </w:hyperlink>
    </w:p>
    <w:p w14:paraId="4FD7FA7F" w14:textId="65BE2A2F" w:rsidR="00D40F8E" w:rsidRPr="001E5FF4" w:rsidRDefault="00EA3D06">
      <w:pPr>
        <w:pStyle w:val="12"/>
        <w:rPr>
          <w:rFonts w:asciiTheme="minorHAnsi" w:eastAsiaTheme="minorEastAsia" w:hAnsiTheme="minorHAnsi" w:cstheme="minorBidi"/>
          <w:noProof/>
          <w:sz w:val="21"/>
          <w:szCs w:val="22"/>
        </w:rPr>
      </w:pPr>
      <w:hyperlink w:anchor="_Toc4870341" w:history="1">
        <w:r w:rsidR="00D40F8E" w:rsidRPr="001E5FF4">
          <w:rPr>
            <w:rStyle w:val="af5"/>
            <w:rFonts w:hint="eastAsia"/>
            <w:bCs/>
            <w:noProof/>
          </w:rPr>
          <w:t>第十八条</w:t>
        </w:r>
        <w:r w:rsidR="00D40F8E" w:rsidRPr="001E5FF4">
          <w:rPr>
            <w:rStyle w:val="af5"/>
            <w:bCs/>
            <w:noProof/>
          </w:rPr>
          <w:t xml:space="preserve"> </w:t>
        </w:r>
        <w:r w:rsidR="00D40F8E" w:rsidRPr="001E5FF4">
          <w:rPr>
            <w:rStyle w:val="af5"/>
            <w:rFonts w:hint="eastAsia"/>
            <w:bCs/>
            <w:noProof/>
          </w:rPr>
          <w:t>争议解决方式</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_Toc4870341 \h </w:instrText>
        </w:r>
        <w:r w:rsidR="00D40F8E" w:rsidRPr="001E5FF4">
          <w:rPr>
            <w:noProof/>
            <w:webHidden/>
          </w:rPr>
        </w:r>
        <w:r w:rsidR="00D40F8E" w:rsidRPr="001E5FF4">
          <w:rPr>
            <w:noProof/>
            <w:webHidden/>
          </w:rPr>
          <w:fldChar w:fldCharType="separate"/>
        </w:r>
        <w:r w:rsidR="00AD45ED">
          <w:rPr>
            <w:noProof/>
            <w:webHidden/>
          </w:rPr>
          <w:t>41</w:t>
        </w:r>
        <w:r w:rsidR="00D40F8E" w:rsidRPr="001E5FF4">
          <w:rPr>
            <w:noProof/>
            <w:webHidden/>
          </w:rPr>
          <w:fldChar w:fldCharType="end"/>
        </w:r>
      </w:hyperlink>
    </w:p>
    <w:p w14:paraId="2BB1C356" w14:textId="046CFB58" w:rsidR="00D40F8E" w:rsidRPr="001E5FF4" w:rsidRDefault="00EA3D06">
      <w:pPr>
        <w:pStyle w:val="12"/>
        <w:rPr>
          <w:rFonts w:asciiTheme="minorHAnsi" w:eastAsiaTheme="minorEastAsia" w:hAnsiTheme="minorHAnsi" w:cstheme="minorBidi"/>
          <w:noProof/>
          <w:sz w:val="21"/>
          <w:szCs w:val="22"/>
        </w:rPr>
      </w:pPr>
      <w:hyperlink w:anchor="_Toc4870342" w:history="1">
        <w:r w:rsidR="00D40F8E" w:rsidRPr="001E5FF4">
          <w:rPr>
            <w:rStyle w:val="af5"/>
            <w:rFonts w:hint="eastAsia"/>
            <w:bCs/>
            <w:noProof/>
          </w:rPr>
          <w:t>第十九条</w:t>
        </w:r>
        <w:r w:rsidR="00D40F8E" w:rsidRPr="001E5FF4">
          <w:rPr>
            <w:rStyle w:val="af5"/>
            <w:bCs/>
            <w:noProof/>
          </w:rPr>
          <w:t xml:space="preserve"> </w:t>
        </w:r>
        <w:r w:rsidR="00D40F8E" w:rsidRPr="001E5FF4">
          <w:rPr>
            <w:rStyle w:val="af5"/>
            <w:rFonts w:hint="eastAsia"/>
            <w:bCs/>
            <w:noProof/>
          </w:rPr>
          <w:t>基金托管协议的效力</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_Toc4870342 \h </w:instrText>
        </w:r>
        <w:r w:rsidR="00D40F8E" w:rsidRPr="001E5FF4">
          <w:rPr>
            <w:noProof/>
            <w:webHidden/>
          </w:rPr>
        </w:r>
        <w:r w:rsidR="00D40F8E" w:rsidRPr="001E5FF4">
          <w:rPr>
            <w:noProof/>
            <w:webHidden/>
          </w:rPr>
          <w:fldChar w:fldCharType="separate"/>
        </w:r>
        <w:r w:rsidR="00AD45ED">
          <w:rPr>
            <w:noProof/>
            <w:webHidden/>
          </w:rPr>
          <w:t>41</w:t>
        </w:r>
        <w:r w:rsidR="00D40F8E" w:rsidRPr="001E5FF4">
          <w:rPr>
            <w:noProof/>
            <w:webHidden/>
          </w:rPr>
          <w:fldChar w:fldCharType="end"/>
        </w:r>
      </w:hyperlink>
    </w:p>
    <w:p w14:paraId="5D9F94FB" w14:textId="009B7FA2" w:rsidR="00D40F8E" w:rsidRPr="001E5FF4" w:rsidRDefault="00EA3D06">
      <w:pPr>
        <w:pStyle w:val="12"/>
        <w:rPr>
          <w:rFonts w:asciiTheme="minorHAnsi" w:eastAsiaTheme="minorEastAsia" w:hAnsiTheme="minorHAnsi" w:cstheme="minorBidi"/>
          <w:noProof/>
          <w:sz w:val="21"/>
          <w:szCs w:val="22"/>
        </w:rPr>
      </w:pPr>
      <w:hyperlink w:anchor="_Toc4870343" w:history="1">
        <w:r w:rsidR="00D40F8E" w:rsidRPr="001E5FF4">
          <w:rPr>
            <w:rStyle w:val="af5"/>
            <w:rFonts w:hint="eastAsia"/>
            <w:bCs/>
            <w:noProof/>
          </w:rPr>
          <w:t>第二十条</w:t>
        </w:r>
        <w:r w:rsidR="00D40F8E" w:rsidRPr="001E5FF4">
          <w:rPr>
            <w:rStyle w:val="af5"/>
            <w:bCs/>
            <w:noProof/>
          </w:rPr>
          <w:t xml:space="preserve"> </w:t>
        </w:r>
        <w:r w:rsidR="00D40F8E" w:rsidRPr="001E5FF4">
          <w:rPr>
            <w:rStyle w:val="af5"/>
            <w:rFonts w:hint="eastAsia"/>
            <w:bCs/>
            <w:noProof/>
          </w:rPr>
          <w:t>基金托管协议的签订</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_Toc4870343 \h </w:instrText>
        </w:r>
        <w:r w:rsidR="00D40F8E" w:rsidRPr="001E5FF4">
          <w:rPr>
            <w:noProof/>
            <w:webHidden/>
          </w:rPr>
        </w:r>
        <w:r w:rsidR="00D40F8E" w:rsidRPr="001E5FF4">
          <w:rPr>
            <w:noProof/>
            <w:webHidden/>
          </w:rPr>
          <w:fldChar w:fldCharType="separate"/>
        </w:r>
        <w:r w:rsidR="00AD45ED">
          <w:rPr>
            <w:noProof/>
            <w:webHidden/>
          </w:rPr>
          <w:t>41</w:t>
        </w:r>
        <w:r w:rsidR="00D40F8E" w:rsidRPr="001E5FF4">
          <w:rPr>
            <w:noProof/>
            <w:webHidden/>
          </w:rPr>
          <w:fldChar w:fldCharType="end"/>
        </w:r>
      </w:hyperlink>
    </w:p>
    <w:p w14:paraId="4E2339C0" w14:textId="7989F333" w:rsidR="00D40F8E" w:rsidRPr="001E5FF4" w:rsidRDefault="00EA3D06">
      <w:pPr>
        <w:pStyle w:val="12"/>
        <w:rPr>
          <w:rFonts w:asciiTheme="minorHAnsi" w:eastAsiaTheme="minorEastAsia" w:hAnsiTheme="minorHAnsi" w:cstheme="minorBidi"/>
          <w:noProof/>
          <w:sz w:val="21"/>
          <w:szCs w:val="22"/>
        </w:rPr>
      </w:pPr>
      <w:hyperlink w:anchor="_Toc4870344" w:history="1">
        <w:r w:rsidR="00D40F8E" w:rsidRPr="001E5FF4">
          <w:rPr>
            <w:rStyle w:val="af5"/>
            <w:rFonts w:hint="eastAsia"/>
            <w:bCs/>
            <w:noProof/>
          </w:rPr>
          <w:t>第二十一条</w:t>
        </w:r>
        <w:r w:rsidR="00D40F8E" w:rsidRPr="001E5FF4">
          <w:rPr>
            <w:rStyle w:val="af5"/>
            <w:bCs/>
            <w:noProof/>
          </w:rPr>
          <w:t xml:space="preserve"> </w:t>
        </w:r>
        <w:r w:rsidR="00D40F8E" w:rsidRPr="001E5FF4">
          <w:rPr>
            <w:rStyle w:val="af5"/>
            <w:rFonts w:hint="eastAsia"/>
            <w:bCs/>
            <w:noProof/>
          </w:rPr>
          <w:t>不可抗力</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_Toc4870344 \h </w:instrText>
        </w:r>
        <w:r w:rsidR="00D40F8E" w:rsidRPr="001E5FF4">
          <w:rPr>
            <w:noProof/>
            <w:webHidden/>
          </w:rPr>
        </w:r>
        <w:r w:rsidR="00D40F8E" w:rsidRPr="001E5FF4">
          <w:rPr>
            <w:noProof/>
            <w:webHidden/>
          </w:rPr>
          <w:fldChar w:fldCharType="separate"/>
        </w:r>
        <w:r w:rsidR="00AD45ED">
          <w:rPr>
            <w:noProof/>
            <w:webHidden/>
          </w:rPr>
          <w:t>42</w:t>
        </w:r>
        <w:r w:rsidR="00D40F8E" w:rsidRPr="001E5FF4">
          <w:rPr>
            <w:noProof/>
            <w:webHidden/>
          </w:rPr>
          <w:fldChar w:fldCharType="end"/>
        </w:r>
      </w:hyperlink>
    </w:p>
    <w:p w14:paraId="386B490D" w14:textId="1210D534" w:rsidR="00D40F8E" w:rsidRPr="001E5FF4" w:rsidRDefault="00EA3D06">
      <w:pPr>
        <w:pStyle w:val="12"/>
        <w:rPr>
          <w:rFonts w:asciiTheme="minorHAnsi" w:eastAsiaTheme="minorEastAsia" w:hAnsiTheme="minorHAnsi" w:cstheme="minorBidi"/>
          <w:noProof/>
          <w:sz w:val="21"/>
          <w:szCs w:val="22"/>
        </w:rPr>
      </w:pPr>
      <w:hyperlink w:anchor="_Toc4870345" w:history="1">
        <w:r w:rsidR="00D40F8E" w:rsidRPr="001E5FF4">
          <w:rPr>
            <w:rStyle w:val="af5"/>
            <w:rFonts w:hint="eastAsia"/>
            <w:bCs/>
            <w:noProof/>
          </w:rPr>
          <w:t>第二十二条</w:t>
        </w:r>
        <w:r w:rsidR="00D40F8E" w:rsidRPr="001E5FF4">
          <w:rPr>
            <w:rStyle w:val="af5"/>
            <w:bCs/>
            <w:noProof/>
          </w:rPr>
          <w:t xml:space="preserve"> </w:t>
        </w:r>
        <w:r w:rsidR="00D40F8E" w:rsidRPr="001E5FF4">
          <w:rPr>
            <w:rStyle w:val="af5"/>
            <w:rFonts w:hint="eastAsia"/>
            <w:bCs/>
            <w:noProof/>
          </w:rPr>
          <w:t>可分割性</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_Toc4870345 \h </w:instrText>
        </w:r>
        <w:r w:rsidR="00D40F8E" w:rsidRPr="001E5FF4">
          <w:rPr>
            <w:noProof/>
            <w:webHidden/>
          </w:rPr>
        </w:r>
        <w:r w:rsidR="00D40F8E" w:rsidRPr="001E5FF4">
          <w:rPr>
            <w:noProof/>
            <w:webHidden/>
          </w:rPr>
          <w:fldChar w:fldCharType="separate"/>
        </w:r>
        <w:r w:rsidR="00AD45ED">
          <w:rPr>
            <w:noProof/>
            <w:webHidden/>
          </w:rPr>
          <w:t>42</w:t>
        </w:r>
        <w:r w:rsidR="00D40F8E" w:rsidRPr="001E5FF4">
          <w:rPr>
            <w:noProof/>
            <w:webHidden/>
          </w:rPr>
          <w:fldChar w:fldCharType="end"/>
        </w:r>
      </w:hyperlink>
    </w:p>
    <w:p w14:paraId="06DE4A73" w14:textId="06B8684B" w:rsidR="00D40F8E" w:rsidRPr="001E5FF4" w:rsidRDefault="00EA3D06">
      <w:pPr>
        <w:pStyle w:val="12"/>
        <w:rPr>
          <w:rFonts w:asciiTheme="minorHAnsi" w:eastAsiaTheme="minorEastAsia" w:hAnsiTheme="minorHAnsi" w:cstheme="minorBidi"/>
          <w:noProof/>
          <w:sz w:val="21"/>
          <w:szCs w:val="22"/>
        </w:rPr>
      </w:pPr>
      <w:hyperlink w:anchor="_Toc4870346" w:history="1">
        <w:r w:rsidR="00D40F8E" w:rsidRPr="001E5FF4">
          <w:rPr>
            <w:rStyle w:val="af5"/>
            <w:rFonts w:hint="eastAsia"/>
            <w:bCs/>
            <w:noProof/>
          </w:rPr>
          <w:t>第二十三条</w:t>
        </w:r>
        <w:r w:rsidR="00D40F8E" w:rsidRPr="001E5FF4">
          <w:rPr>
            <w:rStyle w:val="af5"/>
            <w:bCs/>
            <w:noProof/>
          </w:rPr>
          <w:t xml:space="preserve"> </w:t>
        </w:r>
        <w:r w:rsidR="00D40F8E" w:rsidRPr="001E5FF4">
          <w:rPr>
            <w:rStyle w:val="af5"/>
            <w:rFonts w:hint="eastAsia"/>
            <w:bCs/>
            <w:noProof/>
          </w:rPr>
          <w:t>通知与送达</w:t>
        </w:r>
        <w:r w:rsidR="00D40F8E" w:rsidRPr="001E5FF4">
          <w:rPr>
            <w:noProof/>
            <w:webHidden/>
          </w:rPr>
          <w:tab/>
        </w:r>
        <w:r w:rsidR="00D40F8E" w:rsidRPr="001E5FF4">
          <w:rPr>
            <w:noProof/>
            <w:webHidden/>
          </w:rPr>
          <w:fldChar w:fldCharType="begin"/>
        </w:r>
        <w:r w:rsidR="00D40F8E" w:rsidRPr="001E5FF4">
          <w:rPr>
            <w:noProof/>
            <w:webHidden/>
          </w:rPr>
          <w:instrText xml:space="preserve"> PAGEREF _Toc4870346 \h </w:instrText>
        </w:r>
        <w:r w:rsidR="00D40F8E" w:rsidRPr="001E5FF4">
          <w:rPr>
            <w:noProof/>
            <w:webHidden/>
          </w:rPr>
        </w:r>
        <w:r w:rsidR="00D40F8E" w:rsidRPr="001E5FF4">
          <w:rPr>
            <w:noProof/>
            <w:webHidden/>
          </w:rPr>
          <w:fldChar w:fldCharType="separate"/>
        </w:r>
        <w:r w:rsidR="00AD45ED">
          <w:rPr>
            <w:noProof/>
            <w:webHidden/>
          </w:rPr>
          <w:t>42</w:t>
        </w:r>
        <w:r w:rsidR="00D40F8E" w:rsidRPr="001E5FF4">
          <w:rPr>
            <w:noProof/>
            <w:webHidden/>
          </w:rPr>
          <w:fldChar w:fldCharType="end"/>
        </w:r>
      </w:hyperlink>
    </w:p>
    <w:p w14:paraId="0022B401" w14:textId="3DA29A07" w:rsidR="00B61FF9" w:rsidRPr="001E5FF4" w:rsidRDefault="001B0A60">
      <w:pPr>
        <w:snapToGrid w:val="0"/>
        <w:spacing w:line="360" w:lineRule="auto"/>
        <w:jc w:val="center"/>
        <w:rPr>
          <w:rFonts w:ascii="宋体" w:hAnsi="宋体"/>
          <w:b/>
          <w:sz w:val="28"/>
          <w:szCs w:val="28"/>
        </w:rPr>
      </w:pPr>
      <w:r w:rsidRPr="001E5FF4">
        <w:rPr>
          <w:rFonts w:ascii="宋体" w:hAnsi="宋体"/>
          <w:b/>
          <w:sz w:val="28"/>
          <w:szCs w:val="28"/>
        </w:rPr>
        <w:fldChar w:fldCharType="end"/>
      </w:r>
      <w:r w:rsidRPr="001E5FF4">
        <w:rPr>
          <w:rFonts w:ascii="宋体" w:hAnsi="宋体"/>
          <w:b/>
          <w:sz w:val="28"/>
          <w:szCs w:val="28"/>
        </w:rPr>
        <w:br w:type="page"/>
      </w:r>
      <w:r w:rsidR="00B370F2" w:rsidRPr="001E5FF4">
        <w:rPr>
          <w:rFonts w:ascii="宋体" w:hAnsi="宋体" w:hint="eastAsia"/>
          <w:b/>
          <w:sz w:val="28"/>
          <w:szCs w:val="28"/>
        </w:rPr>
        <w:lastRenderedPageBreak/>
        <w:t>博时</w:t>
      </w:r>
      <w:r w:rsidR="0060046E" w:rsidRPr="001E5FF4">
        <w:rPr>
          <w:rFonts w:ascii="宋体" w:hAnsi="宋体" w:hint="eastAsia"/>
          <w:b/>
          <w:sz w:val="28"/>
          <w:szCs w:val="28"/>
        </w:rPr>
        <w:t>成长精选</w:t>
      </w:r>
      <w:r w:rsidR="00B370F2" w:rsidRPr="001E5FF4">
        <w:rPr>
          <w:rFonts w:ascii="宋体" w:hAnsi="宋体" w:hint="eastAsia"/>
          <w:b/>
          <w:sz w:val="28"/>
          <w:szCs w:val="28"/>
        </w:rPr>
        <w:t>混合型证券投资基金</w:t>
      </w:r>
      <w:r w:rsidRPr="001E5FF4">
        <w:rPr>
          <w:rFonts w:ascii="宋体" w:hAnsi="宋体" w:hint="eastAsia"/>
          <w:b/>
          <w:sz w:val="28"/>
          <w:szCs w:val="28"/>
        </w:rPr>
        <w:t>托管协议</w:t>
      </w:r>
    </w:p>
    <w:p w14:paraId="4E603CA4" w14:textId="77777777" w:rsidR="00B61FF9" w:rsidRPr="001E5FF4" w:rsidRDefault="00B61FF9">
      <w:pPr>
        <w:snapToGrid w:val="0"/>
        <w:spacing w:line="360" w:lineRule="auto"/>
        <w:jc w:val="center"/>
        <w:rPr>
          <w:rFonts w:ascii="宋体" w:hAnsi="宋体"/>
          <w:b/>
          <w:sz w:val="28"/>
          <w:szCs w:val="28"/>
        </w:rPr>
      </w:pPr>
    </w:p>
    <w:p w14:paraId="5D0334D9" w14:textId="68BD2D4B" w:rsidR="00B61FF9" w:rsidRPr="001E5FF4" w:rsidRDefault="001B0A60">
      <w:pPr>
        <w:tabs>
          <w:tab w:val="left" w:pos="5940"/>
        </w:tabs>
        <w:snapToGrid w:val="0"/>
        <w:spacing w:line="360" w:lineRule="auto"/>
        <w:rPr>
          <w:rFonts w:ascii="宋体" w:hAnsi="宋体"/>
          <w:b/>
          <w:sz w:val="24"/>
          <w:szCs w:val="24"/>
        </w:rPr>
      </w:pPr>
      <w:r w:rsidRPr="001E5FF4">
        <w:rPr>
          <w:rFonts w:ascii="宋体" w:hAnsi="宋体" w:hint="eastAsia"/>
          <w:b/>
          <w:sz w:val="24"/>
          <w:szCs w:val="24"/>
        </w:rPr>
        <w:t>基金管理人：</w:t>
      </w:r>
      <w:r w:rsidR="0068490C" w:rsidRPr="001E5FF4">
        <w:rPr>
          <w:rFonts w:ascii="宋体" w:hAnsi="宋体" w:hint="eastAsia"/>
          <w:b/>
          <w:sz w:val="24"/>
          <w:szCs w:val="24"/>
        </w:rPr>
        <w:t>博时</w:t>
      </w:r>
      <w:r w:rsidRPr="001E5FF4">
        <w:rPr>
          <w:rFonts w:ascii="宋体" w:hAnsi="宋体" w:hint="eastAsia"/>
          <w:b/>
          <w:sz w:val="24"/>
          <w:szCs w:val="24"/>
        </w:rPr>
        <w:t>基金管理有限公司</w:t>
      </w:r>
    </w:p>
    <w:p w14:paraId="5F0F45D1" w14:textId="6E2E05E7" w:rsidR="00B61FF9" w:rsidRPr="001E5FF4" w:rsidRDefault="001B0A60">
      <w:pPr>
        <w:snapToGrid w:val="0"/>
        <w:spacing w:line="360" w:lineRule="auto"/>
        <w:rPr>
          <w:rFonts w:ascii="宋体" w:hAnsi="宋体"/>
          <w:sz w:val="24"/>
          <w:szCs w:val="24"/>
        </w:rPr>
      </w:pPr>
      <w:r w:rsidRPr="001E5FF4">
        <w:rPr>
          <w:rFonts w:ascii="宋体" w:hAnsi="宋体" w:hint="eastAsia"/>
          <w:sz w:val="24"/>
          <w:szCs w:val="24"/>
        </w:rPr>
        <w:t>住所：</w:t>
      </w:r>
      <w:r w:rsidR="0085240F" w:rsidRPr="001E5FF4">
        <w:rPr>
          <w:rFonts w:hint="eastAsia"/>
          <w:bCs/>
          <w:sz w:val="24"/>
        </w:rPr>
        <w:t>深圳市福田区莲花街道福新社区益田路</w:t>
      </w:r>
      <w:r w:rsidR="0085240F" w:rsidRPr="001E5FF4">
        <w:rPr>
          <w:rFonts w:hint="eastAsia"/>
          <w:bCs/>
          <w:sz w:val="24"/>
        </w:rPr>
        <w:t>5999</w:t>
      </w:r>
      <w:r w:rsidR="0085240F" w:rsidRPr="001E5FF4">
        <w:rPr>
          <w:rFonts w:hint="eastAsia"/>
          <w:bCs/>
          <w:sz w:val="24"/>
        </w:rPr>
        <w:t>号基金大厦</w:t>
      </w:r>
      <w:r w:rsidR="0085240F" w:rsidRPr="001E5FF4">
        <w:rPr>
          <w:rFonts w:hint="eastAsia"/>
          <w:bCs/>
          <w:sz w:val="24"/>
        </w:rPr>
        <w:t>21</w:t>
      </w:r>
      <w:r w:rsidR="0085240F" w:rsidRPr="001E5FF4">
        <w:rPr>
          <w:rFonts w:hint="eastAsia"/>
          <w:bCs/>
          <w:sz w:val="24"/>
        </w:rPr>
        <w:t>层</w:t>
      </w:r>
    </w:p>
    <w:p w14:paraId="67F64CB9" w14:textId="1DCF5C7F" w:rsidR="00B61FF9" w:rsidRPr="001E5FF4" w:rsidRDefault="001B0A60">
      <w:pPr>
        <w:snapToGrid w:val="0"/>
        <w:spacing w:line="360" w:lineRule="auto"/>
        <w:rPr>
          <w:rFonts w:ascii="宋体" w:hAnsi="宋体"/>
          <w:sz w:val="24"/>
          <w:szCs w:val="24"/>
        </w:rPr>
      </w:pPr>
      <w:r w:rsidRPr="001E5FF4">
        <w:rPr>
          <w:rFonts w:ascii="宋体" w:hAnsi="宋体" w:hint="eastAsia"/>
          <w:sz w:val="24"/>
          <w:szCs w:val="24"/>
        </w:rPr>
        <w:t>邮政编码：</w:t>
      </w:r>
      <w:r w:rsidR="0085240F" w:rsidRPr="001E5FF4">
        <w:rPr>
          <w:rFonts w:ascii="宋体" w:hAnsi="宋体"/>
          <w:sz w:val="24"/>
          <w:szCs w:val="24"/>
        </w:rPr>
        <w:t>518017</w:t>
      </w:r>
    </w:p>
    <w:p w14:paraId="6EEA4153" w14:textId="5A84ED59" w:rsidR="00B61FF9" w:rsidRPr="001E5FF4" w:rsidRDefault="001B0A60">
      <w:pPr>
        <w:snapToGrid w:val="0"/>
        <w:spacing w:line="360" w:lineRule="auto"/>
        <w:rPr>
          <w:rFonts w:ascii="宋体" w:hAnsi="宋体"/>
          <w:sz w:val="24"/>
          <w:szCs w:val="24"/>
        </w:rPr>
      </w:pPr>
      <w:r w:rsidRPr="001E5FF4">
        <w:rPr>
          <w:rFonts w:ascii="宋体" w:hAnsi="宋体" w:hint="eastAsia"/>
          <w:sz w:val="24"/>
          <w:szCs w:val="24"/>
        </w:rPr>
        <w:t>电话：</w:t>
      </w:r>
      <w:r w:rsidR="0085240F" w:rsidRPr="001E5FF4">
        <w:rPr>
          <w:rFonts w:ascii="宋体" w:hAnsi="宋体"/>
          <w:sz w:val="24"/>
          <w:szCs w:val="24"/>
        </w:rPr>
        <w:t>0755-83169999</w:t>
      </w:r>
    </w:p>
    <w:p w14:paraId="2BD9117A" w14:textId="52199611" w:rsidR="00B61FF9" w:rsidRPr="001E5FF4" w:rsidRDefault="001B0A60">
      <w:pPr>
        <w:snapToGrid w:val="0"/>
        <w:spacing w:line="360" w:lineRule="auto"/>
        <w:rPr>
          <w:rFonts w:ascii="宋体" w:hAnsi="宋体"/>
          <w:sz w:val="24"/>
          <w:szCs w:val="24"/>
        </w:rPr>
      </w:pPr>
      <w:r w:rsidRPr="001E5FF4">
        <w:rPr>
          <w:rFonts w:ascii="宋体" w:hAnsi="宋体" w:hint="eastAsia"/>
          <w:sz w:val="24"/>
          <w:szCs w:val="24"/>
        </w:rPr>
        <w:t>传真：</w:t>
      </w:r>
      <w:r w:rsidR="00754377" w:rsidRPr="001E5FF4">
        <w:rPr>
          <w:rFonts w:ascii="宋体" w:hAnsi="宋体"/>
          <w:sz w:val="24"/>
          <w:szCs w:val="24"/>
        </w:rPr>
        <w:t>0755-83199450</w:t>
      </w:r>
    </w:p>
    <w:p w14:paraId="418046C5" w14:textId="2E5485F6" w:rsidR="00B61FF9" w:rsidRPr="001E5FF4" w:rsidRDefault="001B0A60">
      <w:pPr>
        <w:snapToGrid w:val="0"/>
        <w:spacing w:line="360" w:lineRule="auto"/>
        <w:rPr>
          <w:rFonts w:ascii="宋体" w:hAnsi="宋体"/>
          <w:sz w:val="24"/>
          <w:szCs w:val="24"/>
        </w:rPr>
      </w:pPr>
      <w:r w:rsidRPr="001E5FF4">
        <w:rPr>
          <w:rFonts w:ascii="宋体" w:hAnsi="宋体" w:hint="eastAsia"/>
          <w:sz w:val="24"/>
          <w:szCs w:val="24"/>
        </w:rPr>
        <w:t>法定代表人：</w:t>
      </w:r>
      <w:r w:rsidR="00C619B7" w:rsidRPr="001E5FF4">
        <w:rPr>
          <w:rFonts w:ascii="宋体" w:hAnsi="宋体" w:hint="eastAsia"/>
          <w:sz w:val="24"/>
          <w:szCs w:val="24"/>
        </w:rPr>
        <w:t>江向阳</w:t>
      </w:r>
    </w:p>
    <w:p w14:paraId="7127B80C" w14:textId="77777777" w:rsidR="00B61FF9" w:rsidRPr="001E5FF4" w:rsidRDefault="00B61FF9">
      <w:pPr>
        <w:snapToGrid w:val="0"/>
        <w:spacing w:line="360" w:lineRule="auto"/>
        <w:rPr>
          <w:rFonts w:ascii="宋体" w:hAnsi="宋体"/>
          <w:sz w:val="24"/>
          <w:szCs w:val="24"/>
        </w:rPr>
      </w:pPr>
    </w:p>
    <w:p w14:paraId="1BCCA550" w14:textId="77777777" w:rsidR="00B61FF9" w:rsidRPr="001E5FF4" w:rsidRDefault="001B0A60">
      <w:pPr>
        <w:tabs>
          <w:tab w:val="left" w:pos="5940"/>
        </w:tabs>
        <w:snapToGrid w:val="0"/>
        <w:spacing w:line="360" w:lineRule="auto"/>
        <w:rPr>
          <w:rFonts w:ascii="宋体" w:hAnsi="宋体"/>
          <w:b/>
          <w:sz w:val="24"/>
          <w:szCs w:val="24"/>
        </w:rPr>
      </w:pPr>
      <w:r w:rsidRPr="001E5FF4">
        <w:rPr>
          <w:rFonts w:ascii="宋体" w:hAnsi="宋体" w:hint="eastAsia"/>
          <w:b/>
          <w:sz w:val="24"/>
          <w:szCs w:val="24"/>
        </w:rPr>
        <w:t xml:space="preserve">基金托管人：中信银行股份有限公司 </w:t>
      </w:r>
    </w:p>
    <w:p w14:paraId="2714BAE4" w14:textId="77777777" w:rsidR="00256B29" w:rsidRPr="001E5FF4" w:rsidRDefault="00256B29" w:rsidP="00256B29">
      <w:pPr>
        <w:snapToGrid w:val="0"/>
        <w:spacing w:line="360" w:lineRule="auto"/>
        <w:rPr>
          <w:rFonts w:ascii="宋体" w:hAnsi="宋体"/>
          <w:sz w:val="24"/>
          <w:szCs w:val="24"/>
        </w:rPr>
      </w:pPr>
      <w:r w:rsidRPr="001E5FF4">
        <w:rPr>
          <w:rFonts w:ascii="宋体" w:hAnsi="宋体" w:hint="eastAsia"/>
          <w:sz w:val="24"/>
          <w:szCs w:val="24"/>
        </w:rPr>
        <w:t>住所：北京市朝阳区光华路10号院1号楼6-30层、32-42层</w:t>
      </w:r>
    </w:p>
    <w:p w14:paraId="6152922B" w14:textId="77777777" w:rsidR="00256B29" w:rsidRPr="001E5FF4" w:rsidRDefault="00256B29" w:rsidP="00256B29">
      <w:pPr>
        <w:snapToGrid w:val="0"/>
        <w:spacing w:line="360" w:lineRule="auto"/>
        <w:rPr>
          <w:rFonts w:ascii="宋体" w:hAnsi="宋体"/>
          <w:sz w:val="24"/>
          <w:szCs w:val="24"/>
        </w:rPr>
      </w:pPr>
      <w:r w:rsidRPr="001E5FF4">
        <w:rPr>
          <w:rFonts w:ascii="宋体" w:hAnsi="宋体" w:hint="eastAsia"/>
          <w:sz w:val="24"/>
          <w:szCs w:val="24"/>
        </w:rPr>
        <w:t>邮政编码：100020</w:t>
      </w:r>
    </w:p>
    <w:p w14:paraId="37BE778E" w14:textId="77777777" w:rsidR="00256B29" w:rsidRPr="001E5FF4" w:rsidRDefault="00256B29" w:rsidP="00256B29">
      <w:pPr>
        <w:snapToGrid w:val="0"/>
        <w:spacing w:line="360" w:lineRule="auto"/>
        <w:rPr>
          <w:rFonts w:ascii="宋体" w:hAnsi="宋体"/>
          <w:sz w:val="24"/>
          <w:szCs w:val="24"/>
        </w:rPr>
      </w:pPr>
      <w:r w:rsidRPr="001E5FF4">
        <w:rPr>
          <w:rFonts w:ascii="宋体" w:hAnsi="宋体" w:hint="eastAsia"/>
          <w:sz w:val="24"/>
          <w:szCs w:val="24"/>
        </w:rPr>
        <w:t>电话：4006800000</w:t>
      </w:r>
    </w:p>
    <w:p w14:paraId="20FD46B3" w14:textId="77777777" w:rsidR="00256B29" w:rsidRPr="001E5FF4" w:rsidRDefault="00256B29" w:rsidP="00256B29">
      <w:pPr>
        <w:snapToGrid w:val="0"/>
        <w:spacing w:line="360" w:lineRule="auto"/>
        <w:rPr>
          <w:rFonts w:ascii="宋体" w:hAnsi="宋体"/>
          <w:sz w:val="24"/>
          <w:szCs w:val="24"/>
        </w:rPr>
      </w:pPr>
      <w:r w:rsidRPr="001E5FF4">
        <w:rPr>
          <w:rFonts w:ascii="宋体" w:hAnsi="宋体" w:hint="eastAsia"/>
          <w:sz w:val="24"/>
          <w:szCs w:val="24"/>
        </w:rPr>
        <w:t>传真：010-65559281</w:t>
      </w:r>
    </w:p>
    <w:p w14:paraId="7E89DEC1" w14:textId="1E3BB470" w:rsidR="00B61FF9" w:rsidRPr="001E5FF4" w:rsidRDefault="00256B29">
      <w:pPr>
        <w:autoSpaceDE w:val="0"/>
        <w:autoSpaceDN w:val="0"/>
        <w:adjustRightInd w:val="0"/>
        <w:spacing w:line="520" w:lineRule="exact"/>
        <w:rPr>
          <w:rFonts w:ascii="宋体" w:hAnsi="宋体"/>
          <w:sz w:val="24"/>
          <w:szCs w:val="24"/>
        </w:rPr>
      </w:pPr>
      <w:r w:rsidRPr="001E5FF4">
        <w:rPr>
          <w:rFonts w:ascii="宋体" w:hAnsi="宋体" w:hint="eastAsia"/>
          <w:sz w:val="24"/>
          <w:szCs w:val="24"/>
        </w:rPr>
        <w:t>法定代表人：李庆萍</w:t>
      </w:r>
    </w:p>
    <w:p w14:paraId="0A339E9C" w14:textId="77777777" w:rsidR="00B61FF9" w:rsidRPr="001E5FF4" w:rsidRDefault="001B0A60">
      <w:pPr>
        <w:autoSpaceDE w:val="0"/>
        <w:autoSpaceDN w:val="0"/>
        <w:adjustRightInd w:val="0"/>
        <w:spacing w:line="520" w:lineRule="exact"/>
        <w:ind w:firstLineChars="200" w:firstLine="482"/>
        <w:rPr>
          <w:rFonts w:ascii="宋体" w:hAnsi="宋体"/>
          <w:b/>
          <w:sz w:val="24"/>
          <w:szCs w:val="24"/>
        </w:rPr>
      </w:pPr>
      <w:r w:rsidRPr="001E5FF4">
        <w:rPr>
          <w:rFonts w:ascii="宋体" w:hAnsi="宋体" w:hint="eastAsia"/>
          <w:b/>
          <w:sz w:val="24"/>
          <w:szCs w:val="24"/>
        </w:rPr>
        <w:t>鉴于：</w:t>
      </w:r>
    </w:p>
    <w:p w14:paraId="795869F6" w14:textId="44676A72"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w:t>
      </w:r>
      <w:r w:rsidR="009C6FE3" w:rsidRPr="001E5FF4">
        <w:rPr>
          <w:rFonts w:hAnsi="宋体" w:hint="eastAsia"/>
          <w:szCs w:val="24"/>
        </w:rPr>
        <w:t>博时</w:t>
      </w:r>
      <w:r w:rsidRPr="001E5FF4">
        <w:rPr>
          <w:rFonts w:hAnsi="宋体" w:hint="eastAsia"/>
          <w:szCs w:val="24"/>
        </w:rPr>
        <w:t>基金管理有限公司系一家依照中国法律合法成立并有效存续的有限</w:t>
      </w:r>
      <w:r w:rsidR="00425F13" w:rsidRPr="001E5FF4">
        <w:rPr>
          <w:rFonts w:hAnsi="宋体" w:hint="eastAsia"/>
          <w:szCs w:val="24"/>
        </w:rPr>
        <w:t>责任</w:t>
      </w:r>
      <w:r w:rsidRPr="001E5FF4">
        <w:rPr>
          <w:rFonts w:hAnsi="宋体" w:hint="eastAsia"/>
          <w:szCs w:val="24"/>
        </w:rPr>
        <w:t>公司，按照相关法律法规的规定具备担任基金管理人的资格和能力；</w:t>
      </w:r>
    </w:p>
    <w:p w14:paraId="4FE5F16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2.中信银行股份有限公司系一家依照中国法律合法成立并有效存续的银行，按照相关法律法规的规定具备担任基金托管人的资格和能力；</w:t>
      </w:r>
    </w:p>
    <w:p w14:paraId="436B2A7A" w14:textId="28A41775"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w:t>
      </w:r>
      <w:r w:rsidR="009C6FE3" w:rsidRPr="001E5FF4">
        <w:rPr>
          <w:rFonts w:hAnsi="宋体" w:hint="eastAsia"/>
          <w:szCs w:val="24"/>
        </w:rPr>
        <w:t>博时</w:t>
      </w:r>
      <w:r w:rsidRPr="001E5FF4">
        <w:rPr>
          <w:rFonts w:hAnsi="宋体" w:hint="eastAsia"/>
          <w:szCs w:val="24"/>
        </w:rPr>
        <w:t>基金管理有限公司拟担任</w:t>
      </w:r>
      <w:r w:rsidR="00B370F2" w:rsidRPr="001E5FF4">
        <w:rPr>
          <w:rFonts w:hAnsi="宋体" w:hint="eastAsia"/>
          <w:szCs w:val="24"/>
        </w:rPr>
        <w:t>博时</w:t>
      </w:r>
      <w:r w:rsidR="0060046E" w:rsidRPr="001E5FF4">
        <w:rPr>
          <w:rFonts w:hAnsi="宋体" w:hint="eastAsia"/>
          <w:szCs w:val="24"/>
        </w:rPr>
        <w:t>成长精选</w:t>
      </w:r>
      <w:r w:rsidR="00B370F2" w:rsidRPr="001E5FF4">
        <w:rPr>
          <w:rFonts w:hAnsi="宋体" w:hint="eastAsia"/>
          <w:szCs w:val="24"/>
        </w:rPr>
        <w:t>混合型证券投资基金</w:t>
      </w:r>
      <w:r w:rsidRPr="001E5FF4">
        <w:rPr>
          <w:rFonts w:hAnsi="宋体" w:hint="eastAsia"/>
          <w:szCs w:val="24"/>
        </w:rPr>
        <w:t>的基金管理人，中信银行股份有限公司拟担任</w:t>
      </w:r>
      <w:r w:rsidR="00B370F2" w:rsidRPr="001E5FF4">
        <w:rPr>
          <w:rFonts w:hAnsi="宋体" w:hint="eastAsia"/>
          <w:szCs w:val="24"/>
        </w:rPr>
        <w:t>博时</w:t>
      </w:r>
      <w:r w:rsidR="0060046E" w:rsidRPr="001E5FF4">
        <w:rPr>
          <w:rFonts w:hAnsi="宋体" w:hint="eastAsia"/>
          <w:szCs w:val="24"/>
        </w:rPr>
        <w:t>成长精选</w:t>
      </w:r>
      <w:r w:rsidR="00B370F2" w:rsidRPr="001E5FF4">
        <w:rPr>
          <w:rFonts w:hAnsi="宋体" w:hint="eastAsia"/>
          <w:szCs w:val="24"/>
        </w:rPr>
        <w:t>混合型证券投资基金</w:t>
      </w:r>
      <w:r w:rsidRPr="001E5FF4">
        <w:rPr>
          <w:rFonts w:hAnsi="宋体" w:hint="eastAsia"/>
          <w:szCs w:val="24"/>
        </w:rPr>
        <w:t>的基金托管人；</w:t>
      </w:r>
    </w:p>
    <w:p w14:paraId="0149624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为明确双方在基金托管中的权利、义务及责任，确保基金财产的安全，保护基金份额持有人的合法权益，依据《中华人民共和国合同法》等法律法规以及相关规定，双方本着平等自愿、诚实守信的原则特签订本协议。</w:t>
      </w:r>
    </w:p>
    <w:p w14:paraId="3A57C787" w14:textId="4B69BBAD" w:rsidR="0017761E" w:rsidRPr="001E5FF4" w:rsidRDefault="0017761E" w:rsidP="00FD736F">
      <w:pPr>
        <w:pStyle w:val="20"/>
        <w:spacing w:line="520" w:lineRule="exact"/>
        <w:ind w:left="0" w:firstLineChars="200" w:firstLine="480"/>
        <w:rPr>
          <w:rFonts w:hAnsi="宋体"/>
          <w:szCs w:val="24"/>
        </w:rPr>
      </w:pPr>
      <w:r w:rsidRPr="001E5FF4">
        <w:rPr>
          <w:rFonts w:hAnsi="宋体" w:hint="eastAsia"/>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w:t>
      </w:r>
      <w:r w:rsidRPr="001E5FF4">
        <w:rPr>
          <w:rFonts w:hAnsi="宋体" w:hint="eastAsia"/>
          <w:szCs w:val="24"/>
        </w:rPr>
        <w:lastRenderedPageBreak/>
        <w:t>有人大会审议。</w:t>
      </w:r>
    </w:p>
    <w:p w14:paraId="548E5C6F" w14:textId="782F3CB7" w:rsidR="0017761E" w:rsidRPr="001E5FF4" w:rsidRDefault="0017761E" w:rsidP="00FD736F">
      <w:pPr>
        <w:pStyle w:val="20"/>
        <w:spacing w:line="520" w:lineRule="exact"/>
        <w:ind w:left="0" w:firstLineChars="200" w:firstLine="480"/>
        <w:rPr>
          <w:rFonts w:hAnsi="宋体"/>
          <w:szCs w:val="24"/>
        </w:rPr>
      </w:pPr>
      <w:r w:rsidRPr="001E5FF4">
        <w:rPr>
          <w:rFonts w:hAnsi="宋体" w:hint="eastAsia"/>
          <w:szCs w:val="24"/>
        </w:rPr>
        <w:t>侧袋机制实施期间，本基金的投资组合比例、投资策略、组合限制、业绩比较基准、风险收益特征等约定仅适用于主袋账户。</w:t>
      </w:r>
    </w:p>
    <w:p w14:paraId="774C6DCC" w14:textId="7ACD1179" w:rsidR="00B61FF9" w:rsidRPr="001E5FF4" w:rsidRDefault="0017761E" w:rsidP="0017761E">
      <w:pPr>
        <w:pStyle w:val="20"/>
        <w:spacing w:before="0" w:after="0" w:line="520" w:lineRule="exact"/>
        <w:ind w:left="0" w:firstLineChars="200" w:firstLine="480"/>
        <w:rPr>
          <w:rFonts w:hAnsi="宋体"/>
          <w:szCs w:val="24"/>
        </w:rPr>
      </w:pPr>
      <w:r w:rsidRPr="001E5FF4">
        <w:rPr>
          <w:rFonts w:hAnsi="宋体" w:hint="eastAsia"/>
          <w:szCs w:val="24"/>
        </w:rPr>
        <w:t>侧袋账户的实施条件、实施程序、运作安排（包括但不限于对基金赎回的影响、信息披露、费用列支等）、投资安排、特定资产的处置变现和支付等对投资者权益有重大影响的事项详见基金合同和招募说明书的规定。</w:t>
      </w:r>
    </w:p>
    <w:p w14:paraId="103AB4E5" w14:textId="77777777" w:rsidR="001D1205" w:rsidRPr="001E5FF4" w:rsidRDefault="001D1205">
      <w:pPr>
        <w:pStyle w:val="20"/>
        <w:spacing w:before="0" w:after="0" w:line="520" w:lineRule="exact"/>
        <w:ind w:left="0" w:firstLineChars="200" w:firstLine="480"/>
        <w:rPr>
          <w:rFonts w:hAnsi="宋体"/>
          <w:szCs w:val="24"/>
        </w:rPr>
      </w:pPr>
    </w:p>
    <w:p w14:paraId="4A1D1ECD" w14:textId="77777777" w:rsidR="00B61FF9" w:rsidRPr="001E5FF4" w:rsidRDefault="001B0A60">
      <w:pPr>
        <w:pStyle w:val="20"/>
        <w:spacing w:before="0" w:after="0" w:line="520" w:lineRule="exact"/>
        <w:ind w:left="0" w:firstLine="541"/>
        <w:rPr>
          <w:rFonts w:hAnsi="宋体"/>
          <w:b/>
          <w:bCs/>
          <w:szCs w:val="24"/>
        </w:rPr>
      </w:pPr>
      <w:r w:rsidRPr="001E5FF4">
        <w:rPr>
          <w:rFonts w:hAnsi="宋体" w:hint="eastAsia"/>
          <w:b/>
          <w:bCs/>
          <w:szCs w:val="24"/>
        </w:rPr>
        <w:t>释义：</w:t>
      </w:r>
    </w:p>
    <w:p w14:paraId="5A336EDF" w14:textId="29846410"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除非另有约定，《</w:t>
      </w:r>
      <w:r w:rsidR="00B370F2" w:rsidRPr="001E5FF4">
        <w:rPr>
          <w:rFonts w:hAnsi="宋体" w:hint="eastAsia"/>
          <w:szCs w:val="24"/>
        </w:rPr>
        <w:t>博时</w:t>
      </w:r>
      <w:r w:rsidR="0060046E" w:rsidRPr="001E5FF4">
        <w:rPr>
          <w:rFonts w:hAnsi="宋体" w:hint="eastAsia"/>
          <w:szCs w:val="24"/>
        </w:rPr>
        <w:t>成长精选</w:t>
      </w:r>
      <w:r w:rsidR="00B370F2" w:rsidRPr="001E5FF4">
        <w:rPr>
          <w:rFonts w:hAnsi="宋体" w:hint="eastAsia"/>
          <w:szCs w:val="24"/>
        </w:rPr>
        <w:t>混合型证券投资基金</w:t>
      </w:r>
      <w:r w:rsidRPr="001E5FF4">
        <w:rPr>
          <w:rFonts w:hAnsi="宋体" w:hint="eastAsia"/>
          <w:szCs w:val="24"/>
        </w:rPr>
        <w:t xml:space="preserve">基金合同》(以下简称“基金合同”)中定义的术语在用于本托管协议时应具有相同的含义；若有抵触应以基金合同为准，并依其条款解释。 </w:t>
      </w:r>
    </w:p>
    <w:p w14:paraId="02313709" w14:textId="77777777" w:rsidR="00B61FF9" w:rsidRPr="001E5FF4" w:rsidRDefault="00B61FF9">
      <w:pPr>
        <w:pStyle w:val="20"/>
        <w:spacing w:before="0" w:after="0" w:line="520" w:lineRule="exact"/>
        <w:ind w:left="0" w:firstLineChars="200" w:firstLine="480"/>
        <w:rPr>
          <w:rFonts w:hAnsi="宋体"/>
          <w:szCs w:val="24"/>
        </w:rPr>
      </w:pPr>
    </w:p>
    <w:p w14:paraId="3518F577" w14:textId="77777777" w:rsidR="00B61FF9" w:rsidRPr="001E5FF4" w:rsidRDefault="001B0A60">
      <w:pPr>
        <w:pStyle w:val="1"/>
        <w:spacing w:line="520" w:lineRule="exact"/>
        <w:ind w:firstLineChars="200" w:firstLine="482"/>
        <w:rPr>
          <w:bCs/>
          <w:color w:val="auto"/>
          <w:szCs w:val="24"/>
        </w:rPr>
      </w:pPr>
      <w:bookmarkStart w:id="10" w:name="_Toc296551337"/>
      <w:bookmarkStart w:id="11" w:name="_Toc4870324"/>
      <w:r w:rsidRPr="001E5FF4">
        <w:rPr>
          <w:rFonts w:hint="eastAsia"/>
          <w:bCs/>
          <w:color w:val="auto"/>
          <w:szCs w:val="24"/>
        </w:rPr>
        <w:t>第一条 基金托管协议当事人</w:t>
      </w:r>
      <w:bookmarkEnd w:id="10"/>
      <w:bookmarkEnd w:id="11"/>
    </w:p>
    <w:p w14:paraId="198D9B9E"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1.1基金管理人：</w:t>
      </w:r>
    </w:p>
    <w:p w14:paraId="6897CE85" w14:textId="1E964F1C"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名称：</w:t>
      </w:r>
      <w:r w:rsidR="00BC3CE2" w:rsidRPr="001E5FF4">
        <w:rPr>
          <w:rFonts w:hAnsi="宋体" w:hint="eastAsia"/>
          <w:szCs w:val="24"/>
        </w:rPr>
        <w:t>博时基金管理有限公司</w:t>
      </w:r>
    </w:p>
    <w:p w14:paraId="22DAA128" w14:textId="491727B3"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住所：</w:t>
      </w:r>
      <w:r w:rsidR="00BC3CE2" w:rsidRPr="001E5FF4">
        <w:rPr>
          <w:rFonts w:hint="eastAsia"/>
          <w:bCs/>
        </w:rPr>
        <w:t>深圳市福田区莲花街道福新社区益田路5999号基金大厦21层</w:t>
      </w:r>
    </w:p>
    <w:p w14:paraId="38653108" w14:textId="3E0704EB"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法定代表人：</w:t>
      </w:r>
      <w:r w:rsidR="00C619B7" w:rsidRPr="001E5FF4">
        <w:rPr>
          <w:rFonts w:hAnsi="宋体" w:hint="eastAsia"/>
          <w:szCs w:val="24"/>
        </w:rPr>
        <w:t>江向阳</w:t>
      </w:r>
    </w:p>
    <w:p w14:paraId="1D16CDE9" w14:textId="1E24323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成立时间：</w:t>
      </w:r>
      <w:r w:rsidR="003561E9" w:rsidRPr="001E5FF4">
        <w:rPr>
          <w:bCs/>
        </w:rPr>
        <w:t>1998年7月13日</w:t>
      </w:r>
    </w:p>
    <w:p w14:paraId="2C932C1E" w14:textId="5E3C13AD"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批准设立机关</w:t>
      </w:r>
      <w:r w:rsidR="00D91550" w:rsidRPr="001E5FF4">
        <w:rPr>
          <w:rFonts w:hAnsi="宋体" w:hint="eastAsia"/>
          <w:szCs w:val="24"/>
        </w:rPr>
        <w:t>及</w:t>
      </w:r>
      <w:r w:rsidRPr="001E5FF4">
        <w:rPr>
          <w:rFonts w:hAnsi="宋体" w:hint="eastAsia"/>
          <w:szCs w:val="24"/>
        </w:rPr>
        <w:t>批准设立文号：</w:t>
      </w:r>
      <w:r w:rsidR="00511C1D" w:rsidRPr="001E5FF4">
        <w:rPr>
          <w:bCs/>
        </w:rPr>
        <w:t>中国证监会</w:t>
      </w:r>
      <w:r w:rsidR="003561E9" w:rsidRPr="001E5FF4">
        <w:rPr>
          <w:bCs/>
        </w:rPr>
        <w:t>证监基字【1998】26</w:t>
      </w:r>
      <w:r w:rsidR="003561E9" w:rsidRPr="001E5FF4">
        <w:rPr>
          <w:rFonts w:hAnsi="宋体" w:hint="eastAsia"/>
          <w:szCs w:val="24"/>
        </w:rPr>
        <w:t>号</w:t>
      </w:r>
    </w:p>
    <w:p w14:paraId="2510344C" w14:textId="333425E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组织形式：</w:t>
      </w:r>
      <w:r w:rsidR="003561E9" w:rsidRPr="001E5FF4">
        <w:rPr>
          <w:bCs/>
        </w:rPr>
        <w:t>有限责任公司</w:t>
      </w:r>
    </w:p>
    <w:p w14:paraId="79B30054" w14:textId="75F99530"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注册资本：</w:t>
      </w:r>
      <w:r w:rsidR="003561E9" w:rsidRPr="001E5FF4">
        <w:rPr>
          <w:rFonts w:hint="eastAsia"/>
          <w:bCs/>
        </w:rPr>
        <w:t>2.5亿元</w:t>
      </w:r>
      <w:r w:rsidR="003561E9" w:rsidRPr="001E5FF4">
        <w:rPr>
          <w:bCs/>
        </w:rPr>
        <w:t>人民币</w:t>
      </w:r>
    </w:p>
    <w:p w14:paraId="6320839C" w14:textId="74DA30BD"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经营范围：</w:t>
      </w:r>
      <w:r w:rsidR="0020267E" w:rsidRPr="001E5FF4">
        <w:rPr>
          <w:rFonts w:hAnsi="宋体" w:cs="Arial" w:hint="eastAsia"/>
        </w:rPr>
        <w:t>基金募集；基金销售；资产管理以及中国证监会许可的其它业务</w:t>
      </w:r>
    </w:p>
    <w:p w14:paraId="7165E37E" w14:textId="74DF6658"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存续期间：</w:t>
      </w:r>
      <w:r w:rsidR="003561E9" w:rsidRPr="001E5FF4">
        <w:rPr>
          <w:rFonts w:hint="eastAsia"/>
          <w:bCs/>
        </w:rPr>
        <w:t>持续经营</w:t>
      </w:r>
    </w:p>
    <w:p w14:paraId="6CD5413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1.2基金托管人：</w:t>
      </w:r>
    </w:p>
    <w:p w14:paraId="5D0659C9"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t>名称：中信银行股份有限公司</w:t>
      </w:r>
    </w:p>
    <w:p w14:paraId="57AF5247"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t>住所：北京市朝阳区光华路10号院1号楼6-30层、32-42层</w:t>
      </w:r>
    </w:p>
    <w:p w14:paraId="7BF45AF6"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t>法定代表人：李庆萍</w:t>
      </w:r>
    </w:p>
    <w:p w14:paraId="68528228"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lastRenderedPageBreak/>
        <w:t>成立时间：1987年4月20日</w:t>
      </w:r>
    </w:p>
    <w:p w14:paraId="40581CDC"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t>批准设立文号：国办函[1987]14号</w:t>
      </w:r>
    </w:p>
    <w:p w14:paraId="0F580615"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t>基金托管业务批准文号：证监基金字[2004]125号</w:t>
      </w:r>
    </w:p>
    <w:p w14:paraId="3EEE0528"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t>组织形式：股份有限公司</w:t>
      </w:r>
    </w:p>
    <w:p w14:paraId="4C48ABD8"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t>注册资本：4893479.6573万元</w:t>
      </w:r>
    </w:p>
    <w:p w14:paraId="1AF54EEB" w14:textId="77777777" w:rsidR="00256B29" w:rsidRPr="001E5FF4" w:rsidRDefault="00256B29" w:rsidP="00256B29">
      <w:pPr>
        <w:pStyle w:val="20"/>
        <w:spacing w:line="520" w:lineRule="exact"/>
        <w:ind w:firstLineChars="200" w:firstLine="480"/>
        <w:rPr>
          <w:rFonts w:hAnsi="宋体"/>
          <w:szCs w:val="24"/>
        </w:rPr>
      </w:pPr>
      <w:r w:rsidRPr="001E5FF4">
        <w:rPr>
          <w:rFonts w:hAnsi="宋体" w:hint="eastAsia"/>
          <w:szCs w:val="24"/>
        </w:rPr>
        <w:t>存续期间：持续经营</w:t>
      </w:r>
    </w:p>
    <w:p w14:paraId="2BEFA216" w14:textId="6D31FF25" w:rsidR="00B61FF9" w:rsidRPr="001E5FF4" w:rsidRDefault="00256B29">
      <w:pPr>
        <w:pStyle w:val="20"/>
        <w:spacing w:before="0" w:after="0" w:line="520" w:lineRule="exact"/>
        <w:ind w:left="0" w:firstLineChars="200" w:firstLine="480"/>
        <w:rPr>
          <w:rFonts w:hAnsi="宋体"/>
          <w:szCs w:val="24"/>
        </w:rPr>
      </w:pPr>
      <w:r w:rsidRPr="001E5FF4">
        <w:rPr>
          <w:rFonts w:hAnsi="宋体" w:hint="eastAsia"/>
          <w:szCs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32A018F" w14:textId="77777777" w:rsidR="00B61FF9" w:rsidRPr="001E5FF4" w:rsidRDefault="00B61FF9">
      <w:pPr>
        <w:pStyle w:val="20"/>
        <w:spacing w:before="0" w:after="0" w:line="520" w:lineRule="exact"/>
        <w:ind w:left="0" w:firstLineChars="200" w:firstLine="480"/>
        <w:rPr>
          <w:rFonts w:hAnsi="宋体"/>
          <w:szCs w:val="24"/>
        </w:rPr>
      </w:pPr>
    </w:p>
    <w:p w14:paraId="1D8A7D14" w14:textId="77777777" w:rsidR="00B61FF9" w:rsidRPr="001E5FF4" w:rsidRDefault="001B0A60">
      <w:pPr>
        <w:pStyle w:val="1"/>
        <w:spacing w:line="520" w:lineRule="exact"/>
        <w:ind w:firstLineChars="200" w:firstLine="482"/>
        <w:rPr>
          <w:bCs/>
          <w:color w:val="auto"/>
          <w:szCs w:val="24"/>
        </w:rPr>
      </w:pPr>
      <w:bookmarkStart w:id="12" w:name="_Toc296551338"/>
      <w:bookmarkStart w:id="13" w:name="_Toc4870325"/>
      <w:r w:rsidRPr="001E5FF4">
        <w:rPr>
          <w:rFonts w:hint="eastAsia"/>
          <w:bCs/>
          <w:color w:val="auto"/>
          <w:szCs w:val="24"/>
        </w:rPr>
        <w:t>第二条 基金托管协议的依据、目的和原则</w:t>
      </w:r>
      <w:bookmarkEnd w:id="12"/>
      <w:bookmarkEnd w:id="13"/>
    </w:p>
    <w:p w14:paraId="64ED2F98"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2.1基金托管协议的依据</w:t>
      </w:r>
    </w:p>
    <w:p w14:paraId="7A47D76C" w14:textId="12DACA88"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订立本协议的依据是《中华人民共和国合同法》、</w:t>
      </w:r>
      <w:r w:rsidR="00561A63" w:rsidRPr="001E5FF4">
        <w:rPr>
          <w:rFonts w:hAnsi="宋体" w:hint="eastAsia"/>
          <w:szCs w:val="24"/>
        </w:rPr>
        <w:t>《中华人民共和国证券法》(以下简称“《证券法》”)、</w:t>
      </w:r>
      <w:r w:rsidRPr="001E5FF4">
        <w:rPr>
          <w:rFonts w:hAnsi="宋体" w:hint="eastAsia"/>
          <w:szCs w:val="24"/>
        </w:rPr>
        <w:t>《中华人民共和国证券投资基金法》（以下简称“《基金法》”）、《公开募集证券投资基金运作管理办法》（以下简称“《运作办法》”）、《</w:t>
      </w:r>
      <w:r w:rsidR="00E65EFC" w:rsidRPr="001E5FF4">
        <w:rPr>
          <w:rFonts w:hAnsi="宋体" w:hint="eastAsia"/>
          <w:szCs w:val="24"/>
        </w:rPr>
        <w:t>公开募集</w:t>
      </w:r>
      <w:r w:rsidRPr="001E5FF4">
        <w:rPr>
          <w:rFonts w:hAnsi="宋体" w:hint="eastAsia"/>
          <w:szCs w:val="24"/>
        </w:rPr>
        <w:t>证券投资基金销售</w:t>
      </w:r>
      <w:r w:rsidR="00E65EFC" w:rsidRPr="001E5FF4">
        <w:rPr>
          <w:rFonts w:hAnsi="宋体" w:hint="eastAsia"/>
          <w:szCs w:val="24"/>
        </w:rPr>
        <w:t>机构监督</w:t>
      </w:r>
      <w:r w:rsidRPr="001E5FF4">
        <w:rPr>
          <w:rFonts w:hAnsi="宋体" w:hint="eastAsia"/>
          <w:szCs w:val="24"/>
        </w:rPr>
        <w:t>管理办法》（以下简称“《销售办法》”）、《</w:t>
      </w:r>
      <w:r w:rsidR="00DE7DCF" w:rsidRPr="001E5FF4">
        <w:rPr>
          <w:rFonts w:hAnsi="宋体" w:hint="eastAsia"/>
          <w:szCs w:val="24"/>
        </w:rPr>
        <w:t>公开</w:t>
      </w:r>
      <w:r w:rsidR="00DE7DCF" w:rsidRPr="001E5FF4">
        <w:rPr>
          <w:rFonts w:hAnsi="宋体"/>
          <w:szCs w:val="24"/>
        </w:rPr>
        <w:t>募集</w:t>
      </w:r>
      <w:r w:rsidRPr="001E5FF4">
        <w:rPr>
          <w:rFonts w:hAnsi="宋体" w:hint="eastAsia"/>
          <w:szCs w:val="24"/>
        </w:rPr>
        <w:t>证券投资基金信息披露管理办法》（以下简称“《信息披露办法》”）、</w:t>
      </w:r>
      <w:r w:rsidRPr="001E5FF4">
        <w:rPr>
          <w:rFonts w:hint="eastAsia"/>
          <w:bCs/>
        </w:rPr>
        <w:t>《公开募集开放式证券投资基金流动性风险管理规定》（以下简称“《流动性风险管理规定》”）、</w:t>
      </w:r>
      <w:r w:rsidRPr="001E5FF4">
        <w:rPr>
          <w:rFonts w:hAnsi="宋体" w:hint="eastAsia"/>
          <w:szCs w:val="24"/>
        </w:rPr>
        <w:t>《证券投资基金信息披露内容与格式准则第7号〈托管协议的内容与格式〉》</w:t>
      </w:r>
      <w:r w:rsidR="00DE7DCF" w:rsidRPr="001E5FF4">
        <w:rPr>
          <w:rFonts w:hAnsi="宋体" w:hint="eastAsia"/>
          <w:szCs w:val="24"/>
        </w:rPr>
        <w:t>、《</w:t>
      </w:r>
      <w:r w:rsidR="00B370F2" w:rsidRPr="001E5FF4">
        <w:rPr>
          <w:rFonts w:hAnsi="宋体" w:hint="eastAsia"/>
          <w:szCs w:val="24"/>
        </w:rPr>
        <w:t>博时</w:t>
      </w:r>
      <w:r w:rsidR="0060046E" w:rsidRPr="001E5FF4">
        <w:rPr>
          <w:rFonts w:hAnsi="宋体" w:hint="eastAsia"/>
          <w:szCs w:val="24"/>
        </w:rPr>
        <w:t>成长精选</w:t>
      </w:r>
      <w:r w:rsidR="00B370F2" w:rsidRPr="001E5FF4">
        <w:rPr>
          <w:rFonts w:hAnsi="宋体" w:hint="eastAsia"/>
          <w:szCs w:val="24"/>
        </w:rPr>
        <w:t>混合型证券投资基金</w:t>
      </w:r>
      <w:r w:rsidR="00DE7DCF" w:rsidRPr="001E5FF4">
        <w:rPr>
          <w:rFonts w:hAnsi="宋体" w:hint="eastAsia"/>
          <w:szCs w:val="24"/>
        </w:rPr>
        <w:t>基金合同》（以下简称“基金合同”）</w:t>
      </w:r>
      <w:r w:rsidRPr="001E5FF4">
        <w:rPr>
          <w:rFonts w:hAnsi="宋体" w:hint="eastAsia"/>
          <w:szCs w:val="24"/>
        </w:rPr>
        <w:t>及其他有关规定。</w:t>
      </w:r>
    </w:p>
    <w:p w14:paraId="31203815"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2.2基金托管协议的目的</w:t>
      </w:r>
    </w:p>
    <w:p w14:paraId="3C143C32"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lastRenderedPageBreak/>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6F56175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2.3基金托管协议的原则</w:t>
      </w:r>
    </w:p>
    <w:p w14:paraId="54CA41E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基金管理人和基金托管人本着平等自愿、诚实信用、充分保护基金份额持有人合法权益的原则，经协商一致，签订本协议。</w:t>
      </w:r>
    </w:p>
    <w:p w14:paraId="6E4EA736" w14:textId="77777777" w:rsidR="00B61FF9" w:rsidRPr="001E5FF4" w:rsidRDefault="00B61FF9">
      <w:pPr>
        <w:pStyle w:val="20"/>
        <w:spacing w:before="0" w:after="0" w:line="360" w:lineRule="auto"/>
        <w:ind w:left="0" w:firstLineChars="200" w:firstLine="480"/>
        <w:rPr>
          <w:rFonts w:hAnsi="宋体"/>
          <w:szCs w:val="24"/>
        </w:rPr>
      </w:pPr>
    </w:p>
    <w:p w14:paraId="5A71A539" w14:textId="77777777" w:rsidR="00B61FF9" w:rsidRPr="001E5FF4" w:rsidRDefault="001B0A60">
      <w:pPr>
        <w:pStyle w:val="1"/>
        <w:ind w:firstLineChars="200" w:firstLine="482"/>
        <w:rPr>
          <w:bCs/>
          <w:color w:val="auto"/>
          <w:szCs w:val="24"/>
        </w:rPr>
      </w:pPr>
      <w:bookmarkStart w:id="14" w:name="_Toc296551339"/>
      <w:bookmarkStart w:id="15" w:name="_Toc4870326"/>
      <w:r w:rsidRPr="001E5FF4">
        <w:rPr>
          <w:rFonts w:hint="eastAsia"/>
          <w:bCs/>
          <w:color w:val="auto"/>
          <w:szCs w:val="24"/>
        </w:rPr>
        <w:t>第三条 基金托管人对基金管理人的业务监督和核查</w:t>
      </w:r>
      <w:bookmarkEnd w:id="14"/>
      <w:bookmarkEnd w:id="15"/>
    </w:p>
    <w:p w14:paraId="54DC570B"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3.1基金托管人对基金管理人的投资行为行使监督权</w:t>
      </w:r>
    </w:p>
    <w:p w14:paraId="24042AF2"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3.1.1基金托管人根据有关法律法规的规定和基金合同的约定，对下述基金投资范围、投资对象进行监督。本基金将投资于以下金融工具：</w:t>
      </w:r>
    </w:p>
    <w:p w14:paraId="56CFEB68" w14:textId="77777777" w:rsidR="00DF7F47" w:rsidRPr="001E5FF4" w:rsidRDefault="007E799A" w:rsidP="007E799A">
      <w:pPr>
        <w:spacing w:line="360" w:lineRule="auto"/>
        <w:ind w:firstLine="480"/>
        <w:rPr>
          <w:bCs/>
          <w:sz w:val="24"/>
        </w:rPr>
      </w:pPr>
      <w:r w:rsidRPr="001E5FF4">
        <w:rPr>
          <w:rFonts w:hint="eastAsia"/>
          <w:bCs/>
          <w:sz w:val="24"/>
        </w:rPr>
        <w:t>本基金的投资范围为具有良好流动性的金融工具，包括国内依法发行</w:t>
      </w:r>
      <w:r w:rsidR="00DF7F47" w:rsidRPr="001E5FF4">
        <w:rPr>
          <w:rFonts w:hint="eastAsia"/>
          <w:bCs/>
          <w:sz w:val="24"/>
        </w:rPr>
        <w:t>或</w:t>
      </w:r>
      <w:r w:rsidRPr="001E5FF4">
        <w:rPr>
          <w:rFonts w:hint="eastAsia"/>
          <w:bCs/>
          <w:sz w:val="24"/>
        </w:rPr>
        <w:t>上市的股票</w:t>
      </w:r>
      <w:r w:rsidRPr="001E5FF4">
        <w:rPr>
          <w:rFonts w:hint="eastAsia"/>
          <w:bCs/>
          <w:sz w:val="24"/>
        </w:rPr>
        <w:t>(</w:t>
      </w:r>
      <w:r w:rsidRPr="001E5FF4">
        <w:rPr>
          <w:rFonts w:hint="eastAsia"/>
          <w:bCs/>
          <w:sz w:val="24"/>
        </w:rPr>
        <w:t>包括中小板、创业板及其他经中国证监会核准或注册上市的股票、存托凭证</w:t>
      </w:r>
      <w:r w:rsidRPr="001E5FF4">
        <w:rPr>
          <w:rFonts w:hint="eastAsia"/>
          <w:bCs/>
          <w:sz w:val="24"/>
        </w:rPr>
        <w:t>)</w:t>
      </w:r>
      <w:r w:rsidRPr="001E5FF4">
        <w:rPr>
          <w:rFonts w:hint="eastAsia"/>
          <w:bCs/>
          <w:sz w:val="24"/>
        </w:rPr>
        <w:t>、内地与香港股票市场交易互联互通机制下允许投资的香港联合交易所上市的股票</w:t>
      </w:r>
      <w:r w:rsidRPr="001E5FF4">
        <w:rPr>
          <w:rFonts w:hint="eastAsia"/>
          <w:bCs/>
          <w:sz w:val="24"/>
        </w:rPr>
        <w:t>(</w:t>
      </w:r>
      <w:r w:rsidRPr="001E5FF4">
        <w:rPr>
          <w:rFonts w:hint="eastAsia"/>
          <w:bCs/>
          <w:sz w:val="24"/>
        </w:rPr>
        <w:t>以下简称“港股通标的股票”</w:t>
      </w:r>
      <w:r w:rsidRPr="001E5FF4">
        <w:rPr>
          <w:rFonts w:hint="eastAsia"/>
          <w:bCs/>
          <w:sz w:val="24"/>
        </w:rPr>
        <w:t>)</w:t>
      </w:r>
      <w:r w:rsidRPr="001E5FF4">
        <w:rPr>
          <w:rFonts w:hint="eastAsia"/>
          <w:bCs/>
          <w:sz w:val="24"/>
        </w:rPr>
        <w:t>、债券</w:t>
      </w:r>
      <w:r w:rsidRPr="001E5FF4">
        <w:rPr>
          <w:rFonts w:hint="eastAsia"/>
          <w:bCs/>
          <w:sz w:val="24"/>
        </w:rPr>
        <w:t>(</w:t>
      </w:r>
      <w:r w:rsidRPr="001E5FF4">
        <w:rPr>
          <w:rFonts w:hint="eastAsia"/>
          <w:bCs/>
          <w:sz w:val="24"/>
        </w:rPr>
        <w:t>包括国债、金融债、地方政府债、政府支持机构债券、企业债、公司债、央行票据、中期票据、短期融资券、可转换债券</w:t>
      </w:r>
      <w:r w:rsidRPr="001E5FF4">
        <w:rPr>
          <w:rFonts w:hint="eastAsia"/>
          <w:bCs/>
          <w:sz w:val="24"/>
        </w:rPr>
        <w:t>(</w:t>
      </w:r>
      <w:r w:rsidRPr="001E5FF4">
        <w:rPr>
          <w:rFonts w:hint="eastAsia"/>
          <w:bCs/>
          <w:sz w:val="24"/>
        </w:rPr>
        <w:t>含可分离交易可转换债券</w:t>
      </w:r>
      <w:r w:rsidRPr="001E5FF4">
        <w:rPr>
          <w:rFonts w:hint="eastAsia"/>
          <w:bCs/>
          <w:sz w:val="24"/>
        </w:rPr>
        <w:t>)</w:t>
      </w:r>
      <w:r w:rsidRPr="001E5FF4">
        <w:rPr>
          <w:rFonts w:hint="eastAsia"/>
          <w:bCs/>
          <w:sz w:val="24"/>
        </w:rPr>
        <w:t>、可交换债、次级债等</w:t>
      </w:r>
      <w:r w:rsidRPr="001E5FF4">
        <w:rPr>
          <w:rFonts w:hint="eastAsia"/>
          <w:bCs/>
          <w:sz w:val="24"/>
        </w:rPr>
        <w:t>)</w:t>
      </w:r>
      <w:r w:rsidRPr="001E5FF4">
        <w:rPr>
          <w:rFonts w:hint="eastAsia"/>
          <w:bCs/>
          <w:sz w:val="24"/>
        </w:rPr>
        <w:t>、资产支持证券、货币市场工具、银行存款、同业存单、债券回购、股指期货、股票期权、国债期货、信用衍生品以及法律法规或中国证监会允许基金投资的其他金融工具</w:t>
      </w:r>
      <w:r w:rsidRPr="001E5FF4">
        <w:rPr>
          <w:rFonts w:hint="eastAsia"/>
          <w:bCs/>
          <w:sz w:val="24"/>
        </w:rPr>
        <w:t>(</w:t>
      </w:r>
      <w:r w:rsidRPr="001E5FF4">
        <w:rPr>
          <w:rFonts w:hint="eastAsia"/>
          <w:bCs/>
          <w:sz w:val="24"/>
        </w:rPr>
        <w:t>但须符合中国证监会的相关规定</w:t>
      </w:r>
      <w:r w:rsidRPr="001E5FF4">
        <w:rPr>
          <w:rFonts w:hint="eastAsia"/>
          <w:bCs/>
          <w:sz w:val="24"/>
        </w:rPr>
        <w:t>)</w:t>
      </w:r>
      <w:r w:rsidRPr="001E5FF4">
        <w:rPr>
          <w:rFonts w:hint="eastAsia"/>
          <w:bCs/>
          <w:sz w:val="24"/>
        </w:rPr>
        <w:t>。</w:t>
      </w:r>
    </w:p>
    <w:p w14:paraId="613EBDA0" w14:textId="77777777" w:rsidR="00DF7F47" w:rsidRPr="001E5FF4" w:rsidRDefault="00DF7F47" w:rsidP="007E799A">
      <w:pPr>
        <w:spacing w:line="360" w:lineRule="auto"/>
        <w:ind w:firstLine="480"/>
        <w:rPr>
          <w:bCs/>
          <w:sz w:val="24"/>
        </w:rPr>
      </w:pPr>
      <w:r w:rsidRPr="001E5FF4">
        <w:rPr>
          <w:rFonts w:hint="eastAsia"/>
          <w:bCs/>
          <w:sz w:val="24"/>
        </w:rPr>
        <w:t>本基金可根据相关法律法规和基金合同的约定参与融资业务。</w:t>
      </w:r>
    </w:p>
    <w:p w14:paraId="2155CF08" w14:textId="1DF52951" w:rsidR="007E799A" w:rsidRPr="001E5FF4" w:rsidRDefault="007E799A" w:rsidP="007E799A">
      <w:pPr>
        <w:spacing w:line="360" w:lineRule="auto"/>
        <w:ind w:firstLine="480"/>
        <w:rPr>
          <w:bCs/>
          <w:sz w:val="24"/>
        </w:rPr>
      </w:pPr>
      <w:r w:rsidRPr="001E5FF4">
        <w:rPr>
          <w:rFonts w:hint="eastAsia"/>
          <w:bCs/>
          <w:sz w:val="24"/>
        </w:rPr>
        <w:t>如法律法规或中国证监会以后允许基金投资其他品种，本基金管理人在履行适当程序后，可以将其纳入本基金的投资范围。</w:t>
      </w:r>
    </w:p>
    <w:p w14:paraId="46537622" w14:textId="77777777" w:rsidR="00104D11" w:rsidRPr="001E5FF4" w:rsidRDefault="007E799A" w:rsidP="00104D11">
      <w:pPr>
        <w:spacing w:line="360" w:lineRule="auto"/>
        <w:ind w:firstLine="480"/>
        <w:rPr>
          <w:bCs/>
          <w:sz w:val="24"/>
        </w:rPr>
      </w:pPr>
      <w:r w:rsidRPr="001E5FF4">
        <w:rPr>
          <w:rFonts w:hint="eastAsia"/>
          <w:bCs/>
          <w:sz w:val="24"/>
        </w:rPr>
        <w:t>本基金股票</w:t>
      </w:r>
      <w:r w:rsidR="0032781F" w:rsidRPr="001E5FF4">
        <w:rPr>
          <w:rFonts w:hint="eastAsia"/>
          <w:bCs/>
          <w:sz w:val="24"/>
        </w:rPr>
        <w:t>（含存托凭证）</w:t>
      </w:r>
      <w:r w:rsidRPr="001E5FF4">
        <w:rPr>
          <w:rFonts w:hint="eastAsia"/>
          <w:bCs/>
          <w:sz w:val="24"/>
        </w:rPr>
        <w:t>投资占基金资产的比例为</w:t>
      </w:r>
      <w:r w:rsidRPr="001E5FF4">
        <w:rPr>
          <w:rFonts w:hint="eastAsia"/>
          <w:bCs/>
          <w:sz w:val="24"/>
        </w:rPr>
        <w:t>60%</w:t>
      </w:r>
      <w:r w:rsidRPr="001E5FF4">
        <w:rPr>
          <w:rFonts w:hint="eastAsia"/>
          <w:bCs/>
          <w:sz w:val="24"/>
        </w:rPr>
        <w:t>–</w:t>
      </w:r>
      <w:r w:rsidRPr="001E5FF4">
        <w:rPr>
          <w:rFonts w:hint="eastAsia"/>
          <w:bCs/>
          <w:sz w:val="24"/>
        </w:rPr>
        <w:t>95%</w:t>
      </w:r>
      <w:r w:rsidRPr="001E5FF4">
        <w:rPr>
          <w:rFonts w:hint="eastAsia"/>
          <w:bCs/>
          <w:sz w:val="24"/>
        </w:rPr>
        <w:t>（其中，港股通标的股票投资占股票资产的比例为</w:t>
      </w:r>
      <w:r w:rsidRPr="001E5FF4">
        <w:rPr>
          <w:rFonts w:hint="eastAsia"/>
          <w:bCs/>
          <w:sz w:val="24"/>
        </w:rPr>
        <w:t>0%-50%</w:t>
      </w:r>
      <w:r w:rsidRPr="001E5FF4">
        <w:rPr>
          <w:rFonts w:hint="eastAsia"/>
          <w:bCs/>
          <w:sz w:val="24"/>
        </w:rPr>
        <w:t>），每个交易日日终在扣除股指期货合约、国债期货合约和股票期权合约需缴纳的交易保证金后，本基金保持不低于基金资产净值</w:t>
      </w:r>
      <w:r w:rsidRPr="001E5FF4">
        <w:rPr>
          <w:rFonts w:hint="eastAsia"/>
          <w:bCs/>
          <w:sz w:val="24"/>
        </w:rPr>
        <w:t>5%</w:t>
      </w:r>
      <w:r w:rsidRPr="001E5FF4">
        <w:rPr>
          <w:rFonts w:hint="eastAsia"/>
          <w:bCs/>
          <w:sz w:val="24"/>
        </w:rPr>
        <w:t>的现金或者到期日在一年以内的政府债券，其中现金不包括结算备付金、存出保证金和应收申购款等。</w:t>
      </w:r>
    </w:p>
    <w:p w14:paraId="727B6399" w14:textId="77FE9E83" w:rsidR="00BD3BAD" w:rsidRPr="001E5FF4" w:rsidRDefault="00BD3BAD" w:rsidP="00104D11">
      <w:pPr>
        <w:spacing w:line="360" w:lineRule="auto"/>
        <w:ind w:firstLine="480"/>
        <w:rPr>
          <w:bCs/>
          <w:sz w:val="24"/>
        </w:rPr>
      </w:pPr>
      <w:r w:rsidRPr="001E5FF4">
        <w:rPr>
          <w:rFonts w:hint="eastAsia"/>
          <w:bCs/>
          <w:sz w:val="24"/>
        </w:rPr>
        <w:t>如果法律法规或中国证监会变更投资品种的投资比例限制，基金管理人在履行适当程序后，可以调整上述投资品种的投资比例。</w:t>
      </w:r>
    </w:p>
    <w:p w14:paraId="615A5EA5" w14:textId="42A92FB9" w:rsidR="00130C38" w:rsidRPr="001E5FF4" w:rsidRDefault="001B0A60" w:rsidP="0032781F">
      <w:pPr>
        <w:spacing w:line="360" w:lineRule="auto"/>
        <w:ind w:firstLineChars="300" w:firstLine="720"/>
        <w:jc w:val="left"/>
        <w:rPr>
          <w:rFonts w:ascii="宋体" w:hAnsi="宋体"/>
          <w:sz w:val="24"/>
        </w:rPr>
      </w:pPr>
      <w:r w:rsidRPr="001E5FF4">
        <w:rPr>
          <w:rFonts w:ascii="宋体" w:hAnsi="宋体" w:hint="eastAsia"/>
          <w:sz w:val="24"/>
        </w:rPr>
        <w:t>3.1.2基金托管人根据有关法律法规的规定及基金合同的约定对下述基金投</w:t>
      </w:r>
      <w:r w:rsidR="000559C3" w:rsidRPr="001E5FF4">
        <w:rPr>
          <w:rFonts w:ascii="宋体" w:hAnsi="宋体" w:hint="eastAsia"/>
          <w:sz w:val="24"/>
        </w:rPr>
        <w:lastRenderedPageBreak/>
        <w:t>融</w:t>
      </w:r>
      <w:r w:rsidRPr="001E5FF4">
        <w:rPr>
          <w:rFonts w:ascii="宋体" w:hAnsi="宋体" w:hint="eastAsia"/>
          <w:sz w:val="24"/>
        </w:rPr>
        <w:t>资比例进行监督：</w:t>
      </w:r>
    </w:p>
    <w:p w14:paraId="6C790791" w14:textId="163C0934"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w:t>
      </w:r>
      <w:r w:rsidRPr="001E5FF4">
        <w:rPr>
          <w:rFonts w:hint="eastAsia"/>
          <w:bCs/>
          <w:sz w:val="24"/>
        </w:rPr>
        <w:t>）本基金股票</w:t>
      </w:r>
      <w:r w:rsidR="007E799A" w:rsidRPr="001E5FF4">
        <w:rPr>
          <w:rFonts w:hint="eastAsia"/>
          <w:bCs/>
          <w:sz w:val="24"/>
        </w:rPr>
        <w:t>（含存托凭证）</w:t>
      </w:r>
      <w:r w:rsidRPr="001E5FF4">
        <w:rPr>
          <w:rFonts w:hint="eastAsia"/>
          <w:bCs/>
          <w:sz w:val="24"/>
        </w:rPr>
        <w:t>资产投资比例为基金资产的</w:t>
      </w:r>
      <w:r w:rsidR="007E799A" w:rsidRPr="001E5FF4">
        <w:rPr>
          <w:bCs/>
          <w:sz w:val="24"/>
        </w:rPr>
        <w:t>60</w:t>
      </w:r>
      <w:r w:rsidRPr="001E5FF4">
        <w:rPr>
          <w:rFonts w:hint="eastAsia"/>
          <w:bCs/>
          <w:sz w:val="24"/>
        </w:rPr>
        <w:t>%-</w:t>
      </w:r>
      <w:r w:rsidR="007E799A" w:rsidRPr="001E5FF4">
        <w:rPr>
          <w:bCs/>
          <w:sz w:val="24"/>
        </w:rPr>
        <w:t>95</w:t>
      </w:r>
      <w:r w:rsidRPr="001E5FF4">
        <w:rPr>
          <w:rFonts w:hint="eastAsia"/>
          <w:bCs/>
          <w:sz w:val="24"/>
        </w:rPr>
        <w:t>%</w:t>
      </w:r>
      <w:r w:rsidRPr="001E5FF4">
        <w:rPr>
          <w:rFonts w:hint="eastAsia"/>
          <w:bCs/>
          <w:sz w:val="24"/>
        </w:rPr>
        <w:t>，港股通标的股票的投资比例为股票资产的</w:t>
      </w:r>
      <w:r w:rsidRPr="001E5FF4">
        <w:rPr>
          <w:rFonts w:hint="eastAsia"/>
          <w:bCs/>
          <w:sz w:val="24"/>
        </w:rPr>
        <w:t>0%-50%</w:t>
      </w:r>
      <w:r w:rsidRPr="001E5FF4">
        <w:rPr>
          <w:rFonts w:hint="eastAsia"/>
          <w:bCs/>
          <w:sz w:val="24"/>
        </w:rPr>
        <w:t>；</w:t>
      </w:r>
    </w:p>
    <w:p w14:paraId="7A242BBA"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2</w:t>
      </w:r>
      <w:r w:rsidRPr="001E5FF4">
        <w:rPr>
          <w:rFonts w:hint="eastAsia"/>
          <w:bCs/>
          <w:sz w:val="24"/>
        </w:rPr>
        <w:t>）每个交易日日终，在扣除股指期货、股票期权、国债期货合约需缴纳的交易保证金以后，本基金持有现金或到期日在一年以内的政府债券的比例不低于基金资产净值的</w:t>
      </w:r>
      <w:r w:rsidRPr="001E5FF4">
        <w:rPr>
          <w:rFonts w:hint="eastAsia"/>
          <w:bCs/>
          <w:sz w:val="24"/>
        </w:rPr>
        <w:t>5%</w:t>
      </w:r>
      <w:r w:rsidRPr="001E5FF4">
        <w:rPr>
          <w:rFonts w:hint="eastAsia"/>
          <w:bCs/>
          <w:sz w:val="24"/>
        </w:rPr>
        <w:t>，其中现金不包括结算备付金、存出保证金、应收申购款等；</w:t>
      </w:r>
    </w:p>
    <w:p w14:paraId="58AE678B" w14:textId="288F09D3"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3</w:t>
      </w:r>
      <w:r w:rsidRPr="001E5FF4">
        <w:rPr>
          <w:rFonts w:hint="eastAsia"/>
          <w:bCs/>
          <w:sz w:val="24"/>
        </w:rPr>
        <w:t>）本基金持有一家公司发行的证券</w:t>
      </w:r>
      <w:r w:rsidR="007E799A" w:rsidRPr="001E5FF4">
        <w:rPr>
          <w:rFonts w:hint="eastAsia"/>
          <w:bCs/>
          <w:sz w:val="24"/>
        </w:rPr>
        <w:t>（含存托凭证）</w:t>
      </w:r>
      <w:r w:rsidRPr="001E5FF4">
        <w:rPr>
          <w:rFonts w:hint="eastAsia"/>
          <w:bCs/>
          <w:sz w:val="24"/>
        </w:rPr>
        <w:t>，其市值（若同时持有一家公司发行的</w:t>
      </w:r>
      <w:r w:rsidRPr="001E5FF4">
        <w:rPr>
          <w:rFonts w:hint="eastAsia"/>
          <w:bCs/>
          <w:sz w:val="24"/>
        </w:rPr>
        <w:t>A</w:t>
      </w:r>
      <w:r w:rsidRPr="001E5FF4">
        <w:rPr>
          <w:rFonts w:hint="eastAsia"/>
          <w:bCs/>
          <w:sz w:val="24"/>
        </w:rPr>
        <w:t>股和</w:t>
      </w:r>
      <w:r w:rsidRPr="001E5FF4">
        <w:rPr>
          <w:rFonts w:hint="eastAsia"/>
          <w:bCs/>
          <w:sz w:val="24"/>
        </w:rPr>
        <w:t>H</w:t>
      </w:r>
      <w:r w:rsidRPr="001E5FF4">
        <w:rPr>
          <w:rFonts w:hint="eastAsia"/>
          <w:bCs/>
          <w:sz w:val="24"/>
        </w:rPr>
        <w:t>股，则为</w:t>
      </w:r>
      <w:r w:rsidRPr="001E5FF4">
        <w:rPr>
          <w:rFonts w:hint="eastAsia"/>
          <w:bCs/>
          <w:sz w:val="24"/>
        </w:rPr>
        <w:t>A</w:t>
      </w:r>
      <w:r w:rsidRPr="001E5FF4">
        <w:rPr>
          <w:rFonts w:hint="eastAsia"/>
          <w:bCs/>
          <w:sz w:val="24"/>
        </w:rPr>
        <w:t>股与</w:t>
      </w:r>
      <w:r w:rsidRPr="001E5FF4">
        <w:rPr>
          <w:rFonts w:hint="eastAsia"/>
          <w:bCs/>
          <w:sz w:val="24"/>
        </w:rPr>
        <w:t>H</w:t>
      </w:r>
      <w:r w:rsidRPr="001E5FF4">
        <w:rPr>
          <w:rFonts w:hint="eastAsia"/>
          <w:bCs/>
          <w:sz w:val="24"/>
        </w:rPr>
        <w:t>股合计市值）不超过基金资产净值的</w:t>
      </w:r>
      <w:r w:rsidRPr="001E5FF4">
        <w:rPr>
          <w:rFonts w:hint="eastAsia"/>
          <w:bCs/>
          <w:sz w:val="24"/>
        </w:rPr>
        <w:t>10</w:t>
      </w:r>
      <w:r w:rsidRPr="001E5FF4">
        <w:rPr>
          <w:rFonts w:hint="eastAsia"/>
          <w:bCs/>
          <w:sz w:val="24"/>
        </w:rPr>
        <w:t>％；</w:t>
      </w:r>
    </w:p>
    <w:p w14:paraId="35C72BC5" w14:textId="0EAA95F4"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4</w:t>
      </w:r>
      <w:r w:rsidRPr="001E5FF4">
        <w:rPr>
          <w:rFonts w:hint="eastAsia"/>
          <w:bCs/>
          <w:sz w:val="24"/>
        </w:rPr>
        <w:t>）本基金管理人管理的全部基金持有一家公司发行的证券</w:t>
      </w:r>
      <w:r w:rsidR="007E799A" w:rsidRPr="001E5FF4">
        <w:rPr>
          <w:rFonts w:hint="eastAsia"/>
          <w:bCs/>
          <w:sz w:val="24"/>
        </w:rPr>
        <w:t>（含存托凭证）</w:t>
      </w:r>
      <w:r w:rsidRPr="001E5FF4">
        <w:rPr>
          <w:rFonts w:hint="eastAsia"/>
          <w:bCs/>
          <w:sz w:val="24"/>
        </w:rPr>
        <w:t>，不超过该证券（若同时持有一家公司发行的</w:t>
      </w:r>
      <w:r w:rsidRPr="001E5FF4">
        <w:rPr>
          <w:rFonts w:hint="eastAsia"/>
          <w:bCs/>
          <w:sz w:val="24"/>
        </w:rPr>
        <w:t>A</w:t>
      </w:r>
      <w:r w:rsidRPr="001E5FF4">
        <w:rPr>
          <w:rFonts w:hint="eastAsia"/>
          <w:bCs/>
          <w:sz w:val="24"/>
        </w:rPr>
        <w:t>股和</w:t>
      </w:r>
      <w:r w:rsidRPr="001E5FF4">
        <w:rPr>
          <w:rFonts w:hint="eastAsia"/>
          <w:bCs/>
          <w:sz w:val="24"/>
        </w:rPr>
        <w:t>H</w:t>
      </w:r>
      <w:r w:rsidRPr="001E5FF4">
        <w:rPr>
          <w:rFonts w:hint="eastAsia"/>
          <w:bCs/>
          <w:sz w:val="24"/>
        </w:rPr>
        <w:t>股，则为</w:t>
      </w:r>
      <w:r w:rsidRPr="001E5FF4">
        <w:rPr>
          <w:rFonts w:hint="eastAsia"/>
          <w:bCs/>
          <w:sz w:val="24"/>
        </w:rPr>
        <w:t>A</w:t>
      </w:r>
      <w:r w:rsidRPr="001E5FF4">
        <w:rPr>
          <w:rFonts w:hint="eastAsia"/>
          <w:bCs/>
          <w:sz w:val="24"/>
        </w:rPr>
        <w:t>股与</w:t>
      </w:r>
      <w:r w:rsidRPr="001E5FF4">
        <w:rPr>
          <w:rFonts w:hint="eastAsia"/>
          <w:bCs/>
          <w:sz w:val="24"/>
        </w:rPr>
        <w:t>H</w:t>
      </w:r>
      <w:r w:rsidRPr="001E5FF4">
        <w:rPr>
          <w:rFonts w:hint="eastAsia"/>
          <w:bCs/>
          <w:sz w:val="24"/>
        </w:rPr>
        <w:t>股合计）的</w:t>
      </w:r>
      <w:r w:rsidRPr="001E5FF4">
        <w:rPr>
          <w:rFonts w:hint="eastAsia"/>
          <w:bCs/>
          <w:sz w:val="24"/>
        </w:rPr>
        <w:t>10</w:t>
      </w:r>
      <w:r w:rsidRPr="001E5FF4">
        <w:rPr>
          <w:rFonts w:hint="eastAsia"/>
          <w:bCs/>
          <w:sz w:val="24"/>
        </w:rPr>
        <w:t>％；</w:t>
      </w:r>
    </w:p>
    <w:p w14:paraId="34E6EA1A"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5</w:t>
      </w:r>
      <w:r w:rsidRPr="001E5FF4">
        <w:rPr>
          <w:rFonts w:hint="eastAsia"/>
          <w:bCs/>
          <w:sz w:val="24"/>
        </w:rPr>
        <w:t>）本基金资产总值不得超过基金资产净值的</w:t>
      </w:r>
      <w:r w:rsidRPr="001E5FF4">
        <w:rPr>
          <w:rFonts w:hint="eastAsia"/>
          <w:bCs/>
          <w:sz w:val="24"/>
        </w:rPr>
        <w:t>140%</w:t>
      </w:r>
      <w:r w:rsidRPr="001E5FF4">
        <w:rPr>
          <w:rFonts w:hint="eastAsia"/>
          <w:bCs/>
          <w:sz w:val="24"/>
        </w:rPr>
        <w:t>；</w:t>
      </w:r>
    </w:p>
    <w:p w14:paraId="19AFB081"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6</w:t>
      </w:r>
      <w:r w:rsidRPr="001E5FF4">
        <w:rPr>
          <w:rFonts w:hint="eastAsia"/>
          <w:bCs/>
          <w:sz w:val="24"/>
        </w:rPr>
        <w:t>）本基金投资于同一原始权益人的各类资产支持证券的比例，不得超过基金资产净值的</w:t>
      </w:r>
      <w:r w:rsidRPr="001E5FF4">
        <w:rPr>
          <w:rFonts w:hint="eastAsia"/>
          <w:bCs/>
          <w:sz w:val="24"/>
        </w:rPr>
        <w:t>10</w:t>
      </w:r>
      <w:r w:rsidRPr="001E5FF4">
        <w:rPr>
          <w:rFonts w:hint="eastAsia"/>
          <w:bCs/>
          <w:sz w:val="24"/>
        </w:rPr>
        <w:t>％；</w:t>
      </w:r>
    </w:p>
    <w:p w14:paraId="0412FC2A"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7</w:t>
      </w:r>
      <w:r w:rsidRPr="001E5FF4">
        <w:rPr>
          <w:rFonts w:hint="eastAsia"/>
          <w:bCs/>
          <w:sz w:val="24"/>
        </w:rPr>
        <w:t>）本基金持有的全部资产支持证券，其市值不得超过基金资产净值的</w:t>
      </w:r>
      <w:r w:rsidRPr="001E5FF4">
        <w:rPr>
          <w:rFonts w:hint="eastAsia"/>
          <w:bCs/>
          <w:sz w:val="24"/>
        </w:rPr>
        <w:t>20</w:t>
      </w:r>
      <w:r w:rsidRPr="001E5FF4">
        <w:rPr>
          <w:rFonts w:hint="eastAsia"/>
          <w:bCs/>
          <w:sz w:val="24"/>
        </w:rPr>
        <w:t>％；</w:t>
      </w:r>
    </w:p>
    <w:p w14:paraId="67608CAE"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8</w:t>
      </w:r>
      <w:r w:rsidRPr="001E5FF4">
        <w:rPr>
          <w:rFonts w:hint="eastAsia"/>
          <w:bCs/>
          <w:sz w:val="24"/>
        </w:rPr>
        <w:t>）本基金持有的同一</w:t>
      </w:r>
      <w:r w:rsidRPr="001E5FF4">
        <w:rPr>
          <w:rFonts w:hint="eastAsia"/>
          <w:bCs/>
          <w:sz w:val="24"/>
        </w:rPr>
        <w:t>(</w:t>
      </w:r>
      <w:r w:rsidRPr="001E5FF4">
        <w:rPr>
          <w:rFonts w:hint="eastAsia"/>
          <w:bCs/>
          <w:sz w:val="24"/>
        </w:rPr>
        <w:t>指同一信用级别</w:t>
      </w:r>
      <w:r w:rsidRPr="001E5FF4">
        <w:rPr>
          <w:rFonts w:hint="eastAsia"/>
          <w:bCs/>
          <w:sz w:val="24"/>
        </w:rPr>
        <w:t>)</w:t>
      </w:r>
      <w:r w:rsidRPr="001E5FF4">
        <w:rPr>
          <w:rFonts w:hint="eastAsia"/>
          <w:bCs/>
          <w:sz w:val="24"/>
        </w:rPr>
        <w:t>资产支持证券的比例，不得超过该资产支持证券规模的</w:t>
      </w:r>
      <w:r w:rsidRPr="001E5FF4">
        <w:rPr>
          <w:rFonts w:hint="eastAsia"/>
          <w:bCs/>
          <w:sz w:val="24"/>
        </w:rPr>
        <w:t>10</w:t>
      </w:r>
      <w:r w:rsidRPr="001E5FF4">
        <w:rPr>
          <w:rFonts w:hint="eastAsia"/>
          <w:bCs/>
          <w:sz w:val="24"/>
        </w:rPr>
        <w:t>％；</w:t>
      </w:r>
    </w:p>
    <w:p w14:paraId="7E01DC9A"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9</w:t>
      </w:r>
      <w:r w:rsidRPr="001E5FF4">
        <w:rPr>
          <w:rFonts w:hint="eastAsia"/>
          <w:bCs/>
          <w:sz w:val="24"/>
        </w:rPr>
        <w:t>）本基金管理人管理的全部基金投资于同一原始权益人的各类资产支持证券，不得超过其各类资产支持证券合计规模的</w:t>
      </w:r>
      <w:r w:rsidRPr="001E5FF4">
        <w:rPr>
          <w:rFonts w:hint="eastAsia"/>
          <w:bCs/>
          <w:sz w:val="24"/>
        </w:rPr>
        <w:t>10</w:t>
      </w:r>
      <w:r w:rsidRPr="001E5FF4">
        <w:rPr>
          <w:rFonts w:hint="eastAsia"/>
          <w:bCs/>
          <w:sz w:val="24"/>
        </w:rPr>
        <w:t>％；</w:t>
      </w:r>
    </w:p>
    <w:p w14:paraId="287907A4"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10</w:t>
      </w:r>
      <w:r w:rsidRPr="001E5FF4">
        <w:rPr>
          <w:rFonts w:hint="eastAsia"/>
          <w:bCs/>
          <w:sz w:val="24"/>
        </w:rPr>
        <w:t>）本基金应投资于信用级别评级为</w:t>
      </w:r>
      <w:r w:rsidRPr="001E5FF4">
        <w:rPr>
          <w:rFonts w:hint="eastAsia"/>
          <w:bCs/>
          <w:sz w:val="24"/>
        </w:rPr>
        <w:t>BBB</w:t>
      </w:r>
      <w:r w:rsidRPr="001E5FF4">
        <w:rPr>
          <w:rFonts w:hint="eastAsia"/>
          <w:bCs/>
          <w:sz w:val="24"/>
        </w:rPr>
        <w:t>以上</w:t>
      </w:r>
      <w:r w:rsidRPr="001E5FF4">
        <w:rPr>
          <w:rFonts w:hint="eastAsia"/>
          <w:bCs/>
          <w:sz w:val="24"/>
        </w:rPr>
        <w:t>(</w:t>
      </w:r>
      <w:r w:rsidRPr="001E5FF4">
        <w:rPr>
          <w:rFonts w:hint="eastAsia"/>
          <w:bCs/>
          <w:sz w:val="24"/>
        </w:rPr>
        <w:t>含</w:t>
      </w:r>
      <w:r w:rsidRPr="001E5FF4">
        <w:rPr>
          <w:rFonts w:hint="eastAsia"/>
          <w:bCs/>
          <w:sz w:val="24"/>
        </w:rPr>
        <w:t>BBB)</w:t>
      </w:r>
      <w:r w:rsidRPr="001E5FF4">
        <w:rPr>
          <w:rFonts w:hint="eastAsia"/>
          <w:bCs/>
          <w:sz w:val="24"/>
        </w:rPr>
        <w:t>的资产支持证券。基金持有资产支持证券期间，如果其信用等级下降、不再符合投资标准，应在评级报告发布之日起</w:t>
      </w:r>
      <w:r w:rsidRPr="001E5FF4">
        <w:rPr>
          <w:rFonts w:hint="eastAsia"/>
          <w:bCs/>
          <w:sz w:val="24"/>
        </w:rPr>
        <w:t>3</w:t>
      </w:r>
      <w:r w:rsidRPr="001E5FF4">
        <w:rPr>
          <w:rFonts w:hint="eastAsia"/>
          <w:bCs/>
          <w:sz w:val="24"/>
        </w:rPr>
        <w:t>个月内予以全部卖出；</w:t>
      </w:r>
    </w:p>
    <w:p w14:paraId="4626F69E"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11</w:t>
      </w:r>
      <w:r w:rsidRPr="001E5FF4">
        <w:rPr>
          <w:rFonts w:hint="eastAsia"/>
          <w:bCs/>
          <w:sz w:val="24"/>
        </w:rPr>
        <w:t>）基金财产参与股票发行申购，本基金所申报的金额不超过本基金的总资产，本基金所申报的股票数量不超过拟发行股票公司本次发行股票的总量；</w:t>
      </w:r>
    </w:p>
    <w:p w14:paraId="5FCFF5A5"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12</w:t>
      </w:r>
      <w:r w:rsidRPr="001E5FF4">
        <w:rPr>
          <w:rFonts w:hint="eastAsia"/>
          <w:bCs/>
          <w:sz w:val="24"/>
        </w:rPr>
        <w:t>）本基金进入全国银行间同业市场进行债券回购的资金余额不得超过基金资产净值的</w:t>
      </w:r>
      <w:r w:rsidRPr="001E5FF4">
        <w:rPr>
          <w:rFonts w:hint="eastAsia"/>
          <w:bCs/>
          <w:sz w:val="24"/>
        </w:rPr>
        <w:t>40%</w:t>
      </w:r>
      <w:r w:rsidRPr="001E5FF4">
        <w:rPr>
          <w:rFonts w:hint="eastAsia"/>
          <w:bCs/>
          <w:sz w:val="24"/>
        </w:rPr>
        <w:t>；在全国银行间同业市场中的债券回购最长期限为</w:t>
      </w:r>
      <w:r w:rsidRPr="001E5FF4">
        <w:rPr>
          <w:rFonts w:hint="eastAsia"/>
          <w:bCs/>
          <w:sz w:val="24"/>
        </w:rPr>
        <w:t>1</w:t>
      </w:r>
      <w:r w:rsidRPr="001E5FF4">
        <w:rPr>
          <w:rFonts w:hint="eastAsia"/>
          <w:bCs/>
          <w:sz w:val="24"/>
        </w:rPr>
        <w:t>年，债券回购到期后不展期；</w:t>
      </w:r>
    </w:p>
    <w:p w14:paraId="480FAA82"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13</w:t>
      </w:r>
      <w:r w:rsidRPr="001E5FF4">
        <w:rPr>
          <w:rFonts w:hint="eastAsia"/>
          <w:bCs/>
          <w:sz w:val="24"/>
        </w:rPr>
        <w:t>）本基金参与股指期货、国债期货投资的，应遵循下列限制：</w:t>
      </w:r>
    </w:p>
    <w:p w14:paraId="1C0D28D3" w14:textId="77777777" w:rsidR="00B370F2" w:rsidRPr="001E5FF4" w:rsidRDefault="00B370F2" w:rsidP="00B370F2">
      <w:pPr>
        <w:spacing w:line="360" w:lineRule="auto"/>
        <w:ind w:firstLineChars="200" w:firstLine="480"/>
        <w:rPr>
          <w:bCs/>
          <w:sz w:val="24"/>
        </w:rPr>
      </w:pPr>
      <w:r w:rsidRPr="001E5FF4">
        <w:rPr>
          <w:rFonts w:hint="eastAsia"/>
          <w:bCs/>
          <w:sz w:val="24"/>
        </w:rPr>
        <w:t>1</w:t>
      </w:r>
      <w:r w:rsidRPr="001E5FF4">
        <w:rPr>
          <w:rFonts w:hint="eastAsia"/>
          <w:bCs/>
          <w:sz w:val="24"/>
        </w:rPr>
        <w:t>）本基金在任何交易日日终，持有的买入股指期货合约价值，不得超过基金资产净值的</w:t>
      </w:r>
      <w:r w:rsidRPr="001E5FF4">
        <w:rPr>
          <w:rFonts w:hint="eastAsia"/>
          <w:bCs/>
          <w:sz w:val="24"/>
        </w:rPr>
        <w:t>10%</w:t>
      </w:r>
      <w:r w:rsidRPr="001E5FF4">
        <w:rPr>
          <w:rFonts w:hint="eastAsia"/>
          <w:bCs/>
          <w:sz w:val="24"/>
        </w:rPr>
        <w:t>；</w:t>
      </w:r>
    </w:p>
    <w:p w14:paraId="3FE3FA33" w14:textId="77777777" w:rsidR="00B370F2" w:rsidRPr="001E5FF4" w:rsidRDefault="00B370F2" w:rsidP="00B370F2">
      <w:pPr>
        <w:spacing w:line="360" w:lineRule="auto"/>
        <w:ind w:firstLineChars="200" w:firstLine="480"/>
        <w:rPr>
          <w:bCs/>
          <w:sz w:val="24"/>
        </w:rPr>
      </w:pPr>
      <w:r w:rsidRPr="001E5FF4">
        <w:rPr>
          <w:rFonts w:hint="eastAsia"/>
          <w:bCs/>
          <w:sz w:val="24"/>
        </w:rPr>
        <w:t>2</w:t>
      </w:r>
      <w:r w:rsidRPr="001E5FF4">
        <w:rPr>
          <w:rFonts w:hint="eastAsia"/>
          <w:bCs/>
          <w:sz w:val="24"/>
        </w:rPr>
        <w:t>）本基金在任何交易日日终，持有的买入国债期货合约价值，不得超过基金</w:t>
      </w:r>
      <w:r w:rsidRPr="001E5FF4">
        <w:rPr>
          <w:rFonts w:hint="eastAsia"/>
          <w:bCs/>
          <w:sz w:val="24"/>
        </w:rPr>
        <w:lastRenderedPageBreak/>
        <w:t>资产净值的</w:t>
      </w:r>
      <w:r w:rsidRPr="001E5FF4">
        <w:rPr>
          <w:rFonts w:hint="eastAsia"/>
          <w:bCs/>
          <w:sz w:val="24"/>
        </w:rPr>
        <w:t>15%</w:t>
      </w:r>
      <w:r w:rsidRPr="001E5FF4">
        <w:rPr>
          <w:rFonts w:hint="eastAsia"/>
          <w:bCs/>
          <w:sz w:val="24"/>
        </w:rPr>
        <w:t>；</w:t>
      </w:r>
    </w:p>
    <w:p w14:paraId="28023E4F" w14:textId="77777777" w:rsidR="00B370F2" w:rsidRPr="001E5FF4" w:rsidRDefault="00B370F2" w:rsidP="00B370F2">
      <w:pPr>
        <w:spacing w:line="360" w:lineRule="auto"/>
        <w:ind w:firstLineChars="200" w:firstLine="480"/>
        <w:rPr>
          <w:bCs/>
          <w:sz w:val="24"/>
        </w:rPr>
      </w:pPr>
      <w:r w:rsidRPr="001E5FF4">
        <w:rPr>
          <w:rFonts w:hint="eastAsia"/>
          <w:bCs/>
          <w:sz w:val="24"/>
        </w:rPr>
        <w:t>3</w:t>
      </w:r>
      <w:r w:rsidRPr="001E5FF4">
        <w:rPr>
          <w:rFonts w:hint="eastAsia"/>
          <w:bCs/>
          <w:sz w:val="24"/>
        </w:rPr>
        <w:t>）在任何交易日日终，本基金持有的买入股指期货和国债期货合约价值和有价证券市值之和，不得超过基金资产净值的</w:t>
      </w:r>
      <w:r w:rsidRPr="001E5FF4">
        <w:rPr>
          <w:rFonts w:hint="eastAsia"/>
          <w:bCs/>
          <w:sz w:val="24"/>
        </w:rPr>
        <w:t>95%</w:t>
      </w:r>
      <w:r w:rsidRPr="001E5FF4">
        <w:rPr>
          <w:rFonts w:hint="eastAsia"/>
          <w:bCs/>
          <w:sz w:val="24"/>
        </w:rPr>
        <w:t>；其中，有价证券指股票、债券（不含到期日在一年以内的政府债券）、资产支持证券、买入返售金融资产（不含质押式回购）等；</w:t>
      </w:r>
    </w:p>
    <w:p w14:paraId="791D36FC" w14:textId="77777777" w:rsidR="00B370F2" w:rsidRPr="001E5FF4" w:rsidRDefault="00B370F2" w:rsidP="00B370F2">
      <w:pPr>
        <w:spacing w:line="360" w:lineRule="auto"/>
        <w:ind w:firstLineChars="200" w:firstLine="480"/>
        <w:rPr>
          <w:bCs/>
          <w:sz w:val="24"/>
        </w:rPr>
      </w:pPr>
      <w:r w:rsidRPr="001E5FF4">
        <w:rPr>
          <w:rFonts w:hint="eastAsia"/>
          <w:bCs/>
          <w:sz w:val="24"/>
        </w:rPr>
        <w:t>4</w:t>
      </w:r>
      <w:r w:rsidRPr="001E5FF4">
        <w:rPr>
          <w:rFonts w:hint="eastAsia"/>
          <w:bCs/>
          <w:sz w:val="24"/>
        </w:rPr>
        <w:t>）本基金在任何交易日日终，持有的卖出股指期货合约价值不得超过基金持有的股票总市值的</w:t>
      </w:r>
      <w:r w:rsidRPr="001E5FF4">
        <w:rPr>
          <w:rFonts w:hint="eastAsia"/>
          <w:bCs/>
          <w:sz w:val="24"/>
        </w:rPr>
        <w:t>20%</w:t>
      </w:r>
      <w:r w:rsidRPr="001E5FF4">
        <w:rPr>
          <w:rFonts w:hint="eastAsia"/>
          <w:bCs/>
          <w:sz w:val="24"/>
        </w:rPr>
        <w:t>；</w:t>
      </w:r>
    </w:p>
    <w:p w14:paraId="70D35D07" w14:textId="77777777" w:rsidR="00B370F2" w:rsidRPr="001E5FF4" w:rsidRDefault="00B370F2" w:rsidP="00B370F2">
      <w:pPr>
        <w:spacing w:line="360" w:lineRule="auto"/>
        <w:ind w:firstLineChars="200" w:firstLine="480"/>
        <w:rPr>
          <w:bCs/>
          <w:sz w:val="24"/>
        </w:rPr>
      </w:pPr>
      <w:r w:rsidRPr="001E5FF4">
        <w:rPr>
          <w:rFonts w:hint="eastAsia"/>
          <w:bCs/>
          <w:sz w:val="24"/>
        </w:rPr>
        <w:t>5</w:t>
      </w:r>
      <w:r w:rsidRPr="001E5FF4">
        <w:rPr>
          <w:rFonts w:hint="eastAsia"/>
          <w:bCs/>
          <w:sz w:val="24"/>
        </w:rPr>
        <w:t>）本基金在任何交易日日终，持有的卖出国债期货合约价值不得超过基金持有的债券总市值的</w:t>
      </w:r>
      <w:r w:rsidRPr="001E5FF4">
        <w:rPr>
          <w:rFonts w:hint="eastAsia"/>
          <w:bCs/>
          <w:sz w:val="24"/>
        </w:rPr>
        <w:t>30%</w:t>
      </w:r>
      <w:r w:rsidRPr="001E5FF4">
        <w:rPr>
          <w:rFonts w:hint="eastAsia"/>
          <w:bCs/>
          <w:sz w:val="24"/>
        </w:rPr>
        <w:t>；</w:t>
      </w:r>
    </w:p>
    <w:p w14:paraId="77A4BC91" w14:textId="77777777" w:rsidR="00B370F2" w:rsidRPr="001E5FF4" w:rsidRDefault="00B370F2" w:rsidP="00B370F2">
      <w:pPr>
        <w:spacing w:line="360" w:lineRule="auto"/>
        <w:ind w:firstLineChars="200" w:firstLine="480"/>
        <w:rPr>
          <w:bCs/>
          <w:sz w:val="24"/>
        </w:rPr>
      </w:pPr>
      <w:r w:rsidRPr="001E5FF4">
        <w:rPr>
          <w:rFonts w:hint="eastAsia"/>
          <w:bCs/>
          <w:sz w:val="24"/>
        </w:rPr>
        <w:t>6</w:t>
      </w:r>
      <w:r w:rsidRPr="001E5FF4">
        <w:rPr>
          <w:rFonts w:hint="eastAsia"/>
          <w:bCs/>
          <w:sz w:val="24"/>
        </w:rPr>
        <w:t>）本基金在任何交易日内交易（不包括平仓）的股指期货合约的成交金额不得超过上一交易日基金资产净值的</w:t>
      </w:r>
      <w:r w:rsidRPr="001E5FF4">
        <w:rPr>
          <w:rFonts w:hint="eastAsia"/>
          <w:bCs/>
          <w:sz w:val="24"/>
        </w:rPr>
        <w:t>20%</w:t>
      </w:r>
      <w:r w:rsidRPr="001E5FF4">
        <w:rPr>
          <w:rFonts w:hint="eastAsia"/>
          <w:bCs/>
          <w:sz w:val="24"/>
        </w:rPr>
        <w:t>；</w:t>
      </w:r>
    </w:p>
    <w:p w14:paraId="05E2FD97" w14:textId="77777777" w:rsidR="00B370F2" w:rsidRPr="001E5FF4" w:rsidRDefault="00B370F2" w:rsidP="00B370F2">
      <w:pPr>
        <w:spacing w:line="360" w:lineRule="auto"/>
        <w:ind w:firstLineChars="200" w:firstLine="480"/>
        <w:rPr>
          <w:bCs/>
          <w:sz w:val="24"/>
        </w:rPr>
      </w:pPr>
      <w:r w:rsidRPr="001E5FF4">
        <w:rPr>
          <w:rFonts w:hint="eastAsia"/>
          <w:bCs/>
          <w:sz w:val="24"/>
        </w:rPr>
        <w:t>7</w:t>
      </w:r>
      <w:r w:rsidRPr="001E5FF4">
        <w:rPr>
          <w:rFonts w:hint="eastAsia"/>
          <w:bCs/>
          <w:sz w:val="24"/>
        </w:rPr>
        <w:t>）本基金在任何交易日内交易（不包括平仓）的国债期货合约的成交金额不得超过上一交易日基金资产净值的</w:t>
      </w:r>
      <w:r w:rsidRPr="001E5FF4">
        <w:rPr>
          <w:rFonts w:hint="eastAsia"/>
          <w:bCs/>
          <w:sz w:val="24"/>
        </w:rPr>
        <w:t>30%</w:t>
      </w:r>
      <w:r w:rsidRPr="001E5FF4">
        <w:rPr>
          <w:rFonts w:hint="eastAsia"/>
          <w:bCs/>
          <w:sz w:val="24"/>
        </w:rPr>
        <w:t>；</w:t>
      </w:r>
    </w:p>
    <w:p w14:paraId="70274785" w14:textId="7B13C453" w:rsidR="00B370F2" w:rsidRPr="001E5FF4" w:rsidRDefault="00B370F2" w:rsidP="00B370F2">
      <w:pPr>
        <w:spacing w:line="360" w:lineRule="auto"/>
        <w:ind w:firstLineChars="200" w:firstLine="480"/>
        <w:rPr>
          <w:bCs/>
          <w:sz w:val="24"/>
        </w:rPr>
      </w:pPr>
      <w:r w:rsidRPr="001E5FF4">
        <w:rPr>
          <w:rFonts w:hint="eastAsia"/>
          <w:bCs/>
          <w:sz w:val="24"/>
        </w:rPr>
        <w:t>8</w:t>
      </w:r>
      <w:r w:rsidRPr="001E5FF4">
        <w:rPr>
          <w:rFonts w:hint="eastAsia"/>
          <w:bCs/>
          <w:sz w:val="24"/>
        </w:rPr>
        <w:t>）本基金所持有的股票市值和买入、卖出股指期货合约价值，合计（轧差计算）应当符合基金合同关于股票投资比例的有关规定；</w:t>
      </w:r>
      <w:r w:rsidRPr="001E5FF4">
        <w:rPr>
          <w:rFonts w:hint="eastAsia"/>
          <w:bCs/>
          <w:sz w:val="24"/>
        </w:rPr>
        <w:t xml:space="preserve"> </w:t>
      </w:r>
    </w:p>
    <w:p w14:paraId="2DEFA5F7" w14:textId="77777777" w:rsidR="00B370F2" w:rsidRPr="001E5FF4" w:rsidRDefault="00B370F2" w:rsidP="00B370F2">
      <w:pPr>
        <w:spacing w:line="360" w:lineRule="auto"/>
        <w:ind w:firstLineChars="200" w:firstLine="480"/>
        <w:rPr>
          <w:bCs/>
          <w:sz w:val="24"/>
        </w:rPr>
      </w:pPr>
      <w:r w:rsidRPr="001E5FF4">
        <w:rPr>
          <w:rFonts w:hint="eastAsia"/>
          <w:bCs/>
          <w:sz w:val="24"/>
        </w:rPr>
        <w:t>9</w:t>
      </w:r>
      <w:r w:rsidRPr="001E5FF4">
        <w:rPr>
          <w:rFonts w:hint="eastAsia"/>
          <w:bCs/>
          <w:sz w:val="24"/>
        </w:rPr>
        <w:t>）本基金所持有的债券（不含到期日在一年以内的政府债券）市值和买入、卖出国债期货合约价值，合计（轧差计算）应当符合基金合同关于债券投资比例的有关约定；</w:t>
      </w:r>
    </w:p>
    <w:p w14:paraId="5DBEB6BE"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14</w:t>
      </w:r>
      <w:r w:rsidRPr="001E5FF4">
        <w:rPr>
          <w:rFonts w:hint="eastAsia"/>
          <w:bCs/>
          <w:sz w:val="24"/>
        </w:rPr>
        <w:t>）本基金参与股票期权交易的，需遵守下列规定：</w:t>
      </w:r>
    </w:p>
    <w:p w14:paraId="787571D5" w14:textId="77777777" w:rsidR="00B370F2" w:rsidRPr="001E5FF4" w:rsidRDefault="00B370F2" w:rsidP="00B370F2">
      <w:pPr>
        <w:spacing w:line="360" w:lineRule="auto"/>
        <w:ind w:firstLineChars="200" w:firstLine="480"/>
        <w:rPr>
          <w:bCs/>
          <w:sz w:val="24"/>
        </w:rPr>
      </w:pPr>
      <w:r w:rsidRPr="001E5FF4">
        <w:rPr>
          <w:rFonts w:hint="eastAsia"/>
          <w:bCs/>
          <w:sz w:val="24"/>
        </w:rPr>
        <w:t>1</w:t>
      </w:r>
      <w:r w:rsidRPr="001E5FF4">
        <w:rPr>
          <w:rFonts w:hint="eastAsia"/>
          <w:bCs/>
          <w:sz w:val="24"/>
        </w:rPr>
        <w:t>）因未平仓的股票期权合约支付和收取的权利金总额不得超过基金资产净值的</w:t>
      </w:r>
      <w:r w:rsidRPr="001E5FF4">
        <w:rPr>
          <w:rFonts w:hint="eastAsia"/>
          <w:bCs/>
          <w:sz w:val="24"/>
        </w:rPr>
        <w:t>10%</w:t>
      </w:r>
      <w:r w:rsidRPr="001E5FF4">
        <w:rPr>
          <w:rFonts w:hint="eastAsia"/>
          <w:bCs/>
          <w:sz w:val="24"/>
        </w:rPr>
        <w:t>；</w:t>
      </w:r>
    </w:p>
    <w:p w14:paraId="4C9CFE46" w14:textId="77777777" w:rsidR="00B370F2" w:rsidRPr="001E5FF4" w:rsidRDefault="00B370F2" w:rsidP="00B370F2">
      <w:pPr>
        <w:spacing w:line="360" w:lineRule="auto"/>
        <w:ind w:firstLineChars="200" w:firstLine="480"/>
        <w:rPr>
          <w:bCs/>
          <w:sz w:val="24"/>
        </w:rPr>
      </w:pPr>
      <w:r w:rsidRPr="001E5FF4">
        <w:rPr>
          <w:rFonts w:hint="eastAsia"/>
          <w:bCs/>
          <w:sz w:val="24"/>
        </w:rPr>
        <w:t>2</w:t>
      </w:r>
      <w:r w:rsidRPr="001E5FF4">
        <w:rPr>
          <w:rFonts w:hint="eastAsia"/>
          <w:bCs/>
          <w:sz w:val="24"/>
        </w:rPr>
        <w:t>）开仓卖出认购股票期权的，应持有足额标的证券；开仓卖出认沽股票期权的，应持有合约行权所需的全额现金或交易所规则认可的可冲抵股票期权保证金的现金等价物；</w:t>
      </w:r>
    </w:p>
    <w:p w14:paraId="3DD3B40C" w14:textId="77777777" w:rsidR="00B370F2" w:rsidRPr="001E5FF4" w:rsidRDefault="00B370F2" w:rsidP="00B370F2">
      <w:pPr>
        <w:spacing w:line="360" w:lineRule="auto"/>
        <w:ind w:firstLineChars="200" w:firstLine="480"/>
        <w:rPr>
          <w:bCs/>
          <w:sz w:val="24"/>
        </w:rPr>
      </w:pPr>
      <w:r w:rsidRPr="001E5FF4">
        <w:rPr>
          <w:rFonts w:hint="eastAsia"/>
          <w:bCs/>
          <w:sz w:val="24"/>
        </w:rPr>
        <w:t>3</w:t>
      </w:r>
      <w:r w:rsidRPr="001E5FF4">
        <w:rPr>
          <w:rFonts w:hint="eastAsia"/>
          <w:bCs/>
          <w:sz w:val="24"/>
        </w:rPr>
        <w:t>）未平仓的股票期权合约面值不得超过基金资产净值的</w:t>
      </w:r>
      <w:r w:rsidRPr="001E5FF4">
        <w:rPr>
          <w:rFonts w:hint="eastAsia"/>
          <w:bCs/>
          <w:sz w:val="24"/>
        </w:rPr>
        <w:t>20%</w:t>
      </w:r>
      <w:r w:rsidRPr="001E5FF4">
        <w:rPr>
          <w:rFonts w:hint="eastAsia"/>
          <w:bCs/>
          <w:sz w:val="24"/>
        </w:rPr>
        <w:t>。其中，合约面值按照行权价乘以合约乘数计算；</w:t>
      </w:r>
    </w:p>
    <w:p w14:paraId="7DAF0A6B" w14:textId="40BF3848" w:rsidR="00B370F2" w:rsidRPr="001E5FF4" w:rsidRDefault="00B370F2" w:rsidP="00B370F2">
      <w:pPr>
        <w:spacing w:line="360" w:lineRule="auto"/>
        <w:ind w:firstLineChars="200" w:firstLine="480"/>
        <w:rPr>
          <w:bCs/>
          <w:sz w:val="24"/>
        </w:rPr>
      </w:pPr>
      <w:r w:rsidRPr="001E5FF4">
        <w:rPr>
          <w:rFonts w:hint="eastAsia"/>
          <w:bCs/>
          <w:sz w:val="24"/>
        </w:rPr>
        <w:t>4</w:t>
      </w:r>
      <w:r w:rsidRPr="001E5FF4">
        <w:rPr>
          <w:rFonts w:hint="eastAsia"/>
          <w:bCs/>
          <w:sz w:val="24"/>
        </w:rPr>
        <w:t>）基金投资股票期权应符合基金合同约定的比例限制（如股票仓位、个股占比等）、投资目标和风险收益特征；</w:t>
      </w:r>
    </w:p>
    <w:p w14:paraId="3F2FB7D0"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15</w:t>
      </w:r>
      <w:r w:rsidRPr="001E5FF4">
        <w:rPr>
          <w:rFonts w:hint="eastAsia"/>
          <w:bCs/>
          <w:sz w:val="24"/>
        </w:rPr>
        <w:t>）本基金不持有具有信用保护卖方属性的信用衍生品，不持有合约类信用衍生品，本基金持有的信用衍生品名义本金不得超过本基金中所对应受保护债券面值的</w:t>
      </w:r>
      <w:r w:rsidRPr="001E5FF4">
        <w:rPr>
          <w:rFonts w:hint="eastAsia"/>
          <w:bCs/>
          <w:sz w:val="24"/>
        </w:rPr>
        <w:t>100%</w:t>
      </w:r>
      <w:r w:rsidRPr="001E5FF4">
        <w:rPr>
          <w:rFonts w:hint="eastAsia"/>
          <w:bCs/>
          <w:sz w:val="24"/>
        </w:rPr>
        <w:t>；</w:t>
      </w:r>
    </w:p>
    <w:p w14:paraId="24AB73AA"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16</w:t>
      </w:r>
      <w:r w:rsidRPr="001E5FF4">
        <w:rPr>
          <w:rFonts w:hint="eastAsia"/>
          <w:bCs/>
          <w:sz w:val="24"/>
        </w:rPr>
        <w:t>）本基金投资于同一信用保护卖方各类信用衍生品名义本金合计不得超过</w:t>
      </w:r>
      <w:r w:rsidRPr="001E5FF4">
        <w:rPr>
          <w:rFonts w:hint="eastAsia"/>
          <w:bCs/>
          <w:sz w:val="24"/>
        </w:rPr>
        <w:lastRenderedPageBreak/>
        <w:t>基金资产净值的</w:t>
      </w:r>
      <w:r w:rsidRPr="001E5FF4">
        <w:rPr>
          <w:rFonts w:hint="eastAsia"/>
          <w:bCs/>
          <w:sz w:val="24"/>
        </w:rPr>
        <w:t>10%</w:t>
      </w:r>
      <w:r w:rsidRPr="001E5FF4">
        <w:rPr>
          <w:rFonts w:hint="eastAsia"/>
          <w:bCs/>
          <w:sz w:val="24"/>
        </w:rPr>
        <w:t>；因证券</w:t>
      </w:r>
      <w:r w:rsidRPr="001E5FF4">
        <w:rPr>
          <w:rFonts w:hint="eastAsia"/>
          <w:bCs/>
          <w:sz w:val="24"/>
        </w:rPr>
        <w:t>/</w:t>
      </w:r>
      <w:r w:rsidRPr="001E5FF4">
        <w:rPr>
          <w:rFonts w:hint="eastAsia"/>
          <w:bCs/>
          <w:sz w:val="24"/>
        </w:rPr>
        <w:t>期货市场波动、证券发行人合并、基金规模变动等基金管理人之外的因素致使基金不符合前述所规定比例限制的，基金管理人应在</w:t>
      </w:r>
      <w:r w:rsidRPr="001E5FF4">
        <w:rPr>
          <w:rFonts w:hint="eastAsia"/>
          <w:bCs/>
          <w:sz w:val="24"/>
        </w:rPr>
        <w:t>3</w:t>
      </w:r>
      <w:r w:rsidRPr="001E5FF4">
        <w:rPr>
          <w:rFonts w:hint="eastAsia"/>
          <w:bCs/>
          <w:sz w:val="24"/>
        </w:rPr>
        <w:t>个月之内进行调整；</w:t>
      </w:r>
    </w:p>
    <w:p w14:paraId="60811713"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17</w:t>
      </w:r>
      <w:r w:rsidRPr="001E5FF4">
        <w:rPr>
          <w:rFonts w:hint="eastAsia"/>
          <w:bCs/>
          <w:sz w:val="24"/>
        </w:rPr>
        <w:t>）本基金管理人管理的全部开放式基金（包括开放式基金以及处于开放期的定期开放基金）持有一家上市公司发行的可流通股票，不得超过该上市公司可流通股票的</w:t>
      </w:r>
      <w:r w:rsidRPr="001E5FF4">
        <w:rPr>
          <w:rFonts w:hint="eastAsia"/>
          <w:bCs/>
          <w:sz w:val="24"/>
        </w:rPr>
        <w:t>15%</w:t>
      </w:r>
      <w:r w:rsidRPr="001E5FF4">
        <w:rPr>
          <w:rFonts w:hint="eastAsia"/>
          <w:bCs/>
          <w:sz w:val="24"/>
        </w:rPr>
        <w:t>；本基金管理人管理的全部投资组合持有一家上市公司发行的可流通股票，不得超过该上市公司可流通股票的</w:t>
      </w:r>
      <w:r w:rsidRPr="001E5FF4">
        <w:rPr>
          <w:rFonts w:hint="eastAsia"/>
          <w:bCs/>
          <w:sz w:val="24"/>
        </w:rPr>
        <w:t>30%</w:t>
      </w:r>
      <w:r w:rsidRPr="001E5FF4">
        <w:rPr>
          <w:rFonts w:hint="eastAsia"/>
          <w:bCs/>
          <w:sz w:val="24"/>
        </w:rPr>
        <w:t>；</w:t>
      </w:r>
    </w:p>
    <w:p w14:paraId="535F1755"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18</w:t>
      </w:r>
      <w:r w:rsidRPr="001E5FF4">
        <w:rPr>
          <w:rFonts w:hint="eastAsia"/>
          <w:bCs/>
          <w:sz w:val="24"/>
        </w:rPr>
        <w:t>）本基金主动投资于流动性受限资产的市值合计不得超过该基金资产净值的</w:t>
      </w:r>
      <w:r w:rsidRPr="001E5FF4">
        <w:rPr>
          <w:rFonts w:hint="eastAsia"/>
          <w:bCs/>
          <w:sz w:val="24"/>
        </w:rPr>
        <w:t>15%</w:t>
      </w:r>
      <w:r w:rsidRPr="001E5FF4">
        <w:rPr>
          <w:rFonts w:hint="eastAsia"/>
          <w:bCs/>
          <w:sz w:val="24"/>
        </w:rPr>
        <w:t>；</w:t>
      </w:r>
    </w:p>
    <w:p w14:paraId="020EF325" w14:textId="77777777" w:rsidR="00B370F2" w:rsidRPr="001E5FF4" w:rsidRDefault="00B370F2" w:rsidP="00B370F2">
      <w:pPr>
        <w:spacing w:line="360" w:lineRule="auto"/>
        <w:ind w:firstLineChars="200" w:firstLine="480"/>
        <w:rPr>
          <w:bCs/>
          <w:sz w:val="24"/>
        </w:rPr>
      </w:pPr>
      <w:r w:rsidRPr="001E5FF4">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12928F10" w14:textId="77777777"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19</w:t>
      </w:r>
      <w:r w:rsidRPr="001E5FF4">
        <w:rPr>
          <w:rFonts w:hint="eastAsia"/>
          <w:bCs/>
          <w:sz w:val="24"/>
        </w:rPr>
        <w:t>）本基金与私募类证券资管产品及中国证监会认定的其他主体为交易对手开展逆回购交易的，可接受质押品的资质要求应当与基金合同约定的投资范围保持一致；</w:t>
      </w:r>
    </w:p>
    <w:p w14:paraId="1B870A45" w14:textId="782932AD" w:rsidR="00B370F2" w:rsidRPr="001E5FF4" w:rsidRDefault="00B370F2" w:rsidP="00B370F2">
      <w:pPr>
        <w:spacing w:line="360" w:lineRule="auto"/>
        <w:ind w:firstLineChars="200" w:firstLine="480"/>
        <w:rPr>
          <w:bCs/>
          <w:sz w:val="24"/>
        </w:rPr>
      </w:pPr>
      <w:r w:rsidRPr="001E5FF4">
        <w:rPr>
          <w:rFonts w:hint="eastAsia"/>
          <w:bCs/>
          <w:sz w:val="24"/>
        </w:rPr>
        <w:t>（</w:t>
      </w:r>
      <w:r w:rsidRPr="001E5FF4">
        <w:rPr>
          <w:rFonts w:hint="eastAsia"/>
          <w:bCs/>
          <w:sz w:val="24"/>
        </w:rPr>
        <w:t>20</w:t>
      </w:r>
      <w:r w:rsidRPr="001E5FF4">
        <w:rPr>
          <w:rFonts w:hint="eastAsia"/>
          <w:bCs/>
          <w:sz w:val="24"/>
        </w:rPr>
        <w:t>）基金参与融资业务后，在任何交易日日终，本基金持有的融资买入股票与其他有价证券市值之和，不得超过基金资产净值的</w:t>
      </w:r>
      <w:r w:rsidRPr="001E5FF4">
        <w:rPr>
          <w:bCs/>
          <w:sz w:val="24"/>
        </w:rPr>
        <w:t>95%</w:t>
      </w:r>
      <w:r w:rsidRPr="001E5FF4">
        <w:rPr>
          <w:rFonts w:hint="eastAsia"/>
          <w:bCs/>
          <w:sz w:val="24"/>
        </w:rPr>
        <w:t>；</w:t>
      </w:r>
    </w:p>
    <w:p w14:paraId="26A1BF0D" w14:textId="1D83DCCE" w:rsidR="00B370F2" w:rsidRPr="001E5FF4" w:rsidRDefault="00DF7F47" w:rsidP="00B370F2">
      <w:pPr>
        <w:spacing w:line="360" w:lineRule="auto"/>
        <w:ind w:firstLineChars="200" w:firstLine="480"/>
        <w:rPr>
          <w:bCs/>
          <w:sz w:val="24"/>
        </w:rPr>
      </w:pPr>
      <w:r w:rsidRPr="001E5FF4">
        <w:rPr>
          <w:rFonts w:hint="eastAsia"/>
          <w:bCs/>
          <w:sz w:val="24"/>
        </w:rPr>
        <w:t>（</w:t>
      </w:r>
      <w:r w:rsidR="00E277B7" w:rsidRPr="001E5FF4">
        <w:rPr>
          <w:bCs/>
          <w:sz w:val="24"/>
        </w:rPr>
        <w:t>21</w:t>
      </w:r>
      <w:r w:rsidRPr="001E5FF4">
        <w:rPr>
          <w:rFonts w:hint="eastAsia"/>
          <w:bCs/>
          <w:sz w:val="24"/>
        </w:rPr>
        <w:t>）</w:t>
      </w:r>
      <w:r w:rsidR="00B370F2" w:rsidRPr="001E5FF4">
        <w:rPr>
          <w:rFonts w:hint="eastAsia"/>
          <w:bCs/>
          <w:sz w:val="24"/>
        </w:rPr>
        <w:t>法律法规及中国证监会规定的和基金合同约定的其他投资限制。</w:t>
      </w:r>
    </w:p>
    <w:p w14:paraId="262B223A" w14:textId="77777777" w:rsidR="00B370F2" w:rsidRPr="001E5FF4" w:rsidRDefault="00B370F2" w:rsidP="00B370F2">
      <w:pPr>
        <w:spacing w:line="360" w:lineRule="auto"/>
        <w:ind w:firstLineChars="200" w:firstLine="480"/>
        <w:rPr>
          <w:bCs/>
          <w:sz w:val="24"/>
        </w:rPr>
      </w:pPr>
      <w:r w:rsidRPr="001E5FF4">
        <w:rPr>
          <w:rFonts w:hint="eastAsia"/>
          <w:bCs/>
          <w:sz w:val="24"/>
        </w:rPr>
        <w:t>除第（</w:t>
      </w:r>
      <w:r w:rsidRPr="001E5FF4">
        <w:rPr>
          <w:rFonts w:hint="eastAsia"/>
          <w:bCs/>
          <w:sz w:val="24"/>
        </w:rPr>
        <w:t>2</w:t>
      </w:r>
      <w:r w:rsidRPr="001E5FF4">
        <w:rPr>
          <w:rFonts w:hint="eastAsia"/>
          <w:bCs/>
          <w:sz w:val="24"/>
        </w:rPr>
        <w:t>）、（</w:t>
      </w:r>
      <w:r w:rsidRPr="001E5FF4">
        <w:rPr>
          <w:rFonts w:hint="eastAsia"/>
          <w:bCs/>
          <w:sz w:val="24"/>
        </w:rPr>
        <w:t>10</w:t>
      </w:r>
      <w:r w:rsidRPr="001E5FF4">
        <w:rPr>
          <w:rFonts w:hint="eastAsia"/>
          <w:bCs/>
          <w:sz w:val="24"/>
        </w:rPr>
        <w:t>）、（</w:t>
      </w:r>
      <w:r w:rsidRPr="001E5FF4">
        <w:rPr>
          <w:rFonts w:hint="eastAsia"/>
          <w:bCs/>
          <w:sz w:val="24"/>
        </w:rPr>
        <w:t>16</w:t>
      </w:r>
      <w:r w:rsidRPr="001E5FF4">
        <w:rPr>
          <w:rFonts w:hint="eastAsia"/>
          <w:bCs/>
          <w:sz w:val="24"/>
        </w:rPr>
        <w:t>）、（</w:t>
      </w:r>
      <w:r w:rsidRPr="001E5FF4">
        <w:rPr>
          <w:rFonts w:hint="eastAsia"/>
          <w:bCs/>
          <w:sz w:val="24"/>
        </w:rPr>
        <w:t>18</w:t>
      </w:r>
      <w:r w:rsidRPr="001E5FF4">
        <w:rPr>
          <w:rFonts w:hint="eastAsia"/>
          <w:bCs/>
          <w:sz w:val="24"/>
        </w:rPr>
        <w:t>）、（</w:t>
      </w:r>
      <w:r w:rsidRPr="001E5FF4">
        <w:rPr>
          <w:rFonts w:hint="eastAsia"/>
          <w:bCs/>
          <w:sz w:val="24"/>
        </w:rPr>
        <w:t>19</w:t>
      </w:r>
      <w:r w:rsidRPr="001E5FF4">
        <w:rPr>
          <w:rFonts w:hint="eastAsia"/>
          <w:bCs/>
          <w:sz w:val="24"/>
        </w:rPr>
        <w:t>）条外，因证券、期货市场波动、证券</w:t>
      </w:r>
      <w:r w:rsidRPr="001E5FF4">
        <w:rPr>
          <w:bCs/>
          <w:sz w:val="24"/>
        </w:rPr>
        <w:t>发行人</w:t>
      </w:r>
      <w:r w:rsidRPr="001E5FF4">
        <w:rPr>
          <w:rFonts w:hint="eastAsia"/>
          <w:bCs/>
          <w:sz w:val="24"/>
        </w:rPr>
        <w:t>合并、基金规模变动等基金管理人之外的因素致使基金投资比例不符合上述规定投资比例的，基金管理人应当在</w:t>
      </w:r>
      <w:r w:rsidRPr="001E5FF4">
        <w:rPr>
          <w:rFonts w:hint="eastAsia"/>
          <w:bCs/>
          <w:sz w:val="24"/>
        </w:rPr>
        <w:t>10</w:t>
      </w:r>
      <w:r w:rsidRPr="001E5FF4">
        <w:rPr>
          <w:rFonts w:hint="eastAsia"/>
          <w:bCs/>
          <w:sz w:val="24"/>
        </w:rPr>
        <w:t>个交易日内进行调整，但法律法规或中国证监会规定的特殊情形除外。</w:t>
      </w:r>
    </w:p>
    <w:p w14:paraId="5FCCD001" w14:textId="6550AA8E" w:rsidR="00B370F2" w:rsidRPr="001E5FF4" w:rsidRDefault="00B370F2" w:rsidP="00B370F2">
      <w:pPr>
        <w:spacing w:line="360" w:lineRule="auto"/>
        <w:ind w:firstLineChars="200" w:firstLine="480"/>
        <w:rPr>
          <w:bCs/>
          <w:sz w:val="24"/>
        </w:rPr>
      </w:pPr>
      <w:r w:rsidRPr="001E5FF4">
        <w:rPr>
          <w:rFonts w:hint="eastAsia"/>
          <w:bCs/>
          <w:sz w:val="24"/>
        </w:rPr>
        <w:t>基金管理人应当自基金合同生效之日起</w:t>
      </w:r>
      <w:r w:rsidRPr="001E5FF4">
        <w:rPr>
          <w:rFonts w:hint="eastAsia"/>
          <w:bCs/>
          <w:sz w:val="24"/>
        </w:rPr>
        <w:t>6</w:t>
      </w:r>
      <w:r w:rsidRPr="001E5FF4">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F549466" w14:textId="77777777" w:rsidR="00B370F2" w:rsidRPr="001E5FF4" w:rsidRDefault="00B370F2" w:rsidP="00B370F2">
      <w:pPr>
        <w:spacing w:line="360" w:lineRule="auto"/>
        <w:ind w:firstLineChars="200" w:firstLine="480"/>
        <w:rPr>
          <w:bCs/>
          <w:sz w:val="24"/>
        </w:rPr>
      </w:pPr>
      <w:r w:rsidRPr="001E5FF4">
        <w:rPr>
          <w:rFonts w:hint="eastAsia"/>
          <w:bCs/>
          <w:sz w:val="24"/>
        </w:rPr>
        <w:t>法律法规或监管部门取消或变更上述限制，如适用于本基金，基金管理人在履行适当程序后，则本基金投资不再受相关限制或以变更后的规定为准。</w:t>
      </w:r>
    </w:p>
    <w:p w14:paraId="65C6734B" w14:textId="7DB502F2" w:rsidR="00B61FF9" w:rsidRPr="001E5FF4" w:rsidRDefault="001B0A60" w:rsidP="001E6CD7">
      <w:pPr>
        <w:pStyle w:val="20"/>
        <w:spacing w:before="0" w:after="0" w:line="360" w:lineRule="auto"/>
        <w:ind w:left="0" w:firstLineChars="200" w:firstLine="480"/>
        <w:rPr>
          <w:rFonts w:hAnsi="宋体"/>
          <w:szCs w:val="24"/>
        </w:rPr>
      </w:pPr>
      <w:r w:rsidRPr="001E5FF4">
        <w:rPr>
          <w:rFonts w:hAnsi="宋体" w:hint="eastAsia"/>
          <w:szCs w:val="24"/>
        </w:rPr>
        <w:t>3.1.3基金托管人根据有关法律法规的规定及基金合同的约定对下述基金投资禁止行为进行监督：</w:t>
      </w:r>
    </w:p>
    <w:p w14:paraId="0941FDB5"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根据法律法规的规定及基金合同的约定，本基金禁止从事下列行为：</w:t>
      </w:r>
    </w:p>
    <w:p w14:paraId="43AECD17" w14:textId="77777777" w:rsidR="00B61FF9" w:rsidRPr="001E5FF4" w:rsidRDefault="001B0A60">
      <w:pPr>
        <w:pStyle w:val="20"/>
        <w:adjustRightInd w:val="0"/>
        <w:snapToGrid w:val="0"/>
        <w:spacing w:line="360" w:lineRule="auto"/>
        <w:ind w:left="0" w:firstLineChars="200" w:firstLine="480"/>
        <w:rPr>
          <w:rFonts w:hAnsi="宋体"/>
          <w:szCs w:val="24"/>
        </w:rPr>
      </w:pPr>
      <w:r w:rsidRPr="001E5FF4">
        <w:rPr>
          <w:rFonts w:hAnsi="宋体" w:hint="eastAsia"/>
          <w:szCs w:val="24"/>
        </w:rPr>
        <w:t>（1）承销证券；</w:t>
      </w:r>
    </w:p>
    <w:p w14:paraId="23FEB802" w14:textId="77777777" w:rsidR="00B61FF9" w:rsidRPr="001E5FF4" w:rsidRDefault="001B0A60">
      <w:pPr>
        <w:pStyle w:val="20"/>
        <w:adjustRightInd w:val="0"/>
        <w:snapToGrid w:val="0"/>
        <w:spacing w:line="360" w:lineRule="auto"/>
        <w:ind w:left="0" w:firstLineChars="200" w:firstLine="480"/>
        <w:rPr>
          <w:rFonts w:hAnsi="宋体"/>
          <w:szCs w:val="24"/>
        </w:rPr>
      </w:pPr>
      <w:r w:rsidRPr="001E5FF4">
        <w:rPr>
          <w:rFonts w:hAnsi="宋体" w:hint="eastAsia"/>
          <w:szCs w:val="24"/>
        </w:rPr>
        <w:lastRenderedPageBreak/>
        <w:t>（2）违反规定向他人贷款或者提供担保；</w:t>
      </w:r>
    </w:p>
    <w:p w14:paraId="7DE5F798" w14:textId="77777777" w:rsidR="00B61FF9" w:rsidRPr="001E5FF4" w:rsidRDefault="001B0A60">
      <w:pPr>
        <w:pStyle w:val="20"/>
        <w:adjustRightInd w:val="0"/>
        <w:snapToGrid w:val="0"/>
        <w:spacing w:line="360" w:lineRule="auto"/>
        <w:ind w:left="0" w:firstLineChars="200" w:firstLine="480"/>
        <w:rPr>
          <w:rFonts w:hAnsi="宋体"/>
          <w:szCs w:val="24"/>
        </w:rPr>
      </w:pPr>
      <w:r w:rsidRPr="001E5FF4">
        <w:rPr>
          <w:rFonts w:hAnsi="宋体" w:hint="eastAsia"/>
          <w:szCs w:val="24"/>
        </w:rPr>
        <w:t>（3）从事承担无限责任的投资；</w:t>
      </w:r>
    </w:p>
    <w:p w14:paraId="7A587E5F" w14:textId="33D38194" w:rsidR="00B61FF9" w:rsidRPr="001E5FF4" w:rsidRDefault="001B0A60">
      <w:pPr>
        <w:pStyle w:val="20"/>
        <w:adjustRightInd w:val="0"/>
        <w:snapToGrid w:val="0"/>
        <w:spacing w:line="360" w:lineRule="auto"/>
        <w:ind w:left="0" w:firstLineChars="200" w:firstLine="480"/>
        <w:rPr>
          <w:rFonts w:hAnsi="宋体"/>
          <w:szCs w:val="24"/>
        </w:rPr>
      </w:pPr>
      <w:r w:rsidRPr="001E5FF4">
        <w:rPr>
          <w:rFonts w:hAnsi="宋体" w:hint="eastAsia"/>
          <w:szCs w:val="24"/>
        </w:rPr>
        <w:t>（4）买卖其他基金份额，但</w:t>
      </w:r>
      <w:r w:rsidR="00B12EC8" w:rsidRPr="001E5FF4">
        <w:rPr>
          <w:rFonts w:hAnsi="宋体" w:hint="eastAsia"/>
          <w:szCs w:val="24"/>
        </w:rPr>
        <w:t>是</w:t>
      </w:r>
      <w:r w:rsidRPr="001E5FF4">
        <w:rPr>
          <w:rFonts w:hAnsi="宋体" w:hint="eastAsia"/>
          <w:szCs w:val="24"/>
        </w:rPr>
        <w:t>中国证监会另有规定的除外；</w:t>
      </w:r>
    </w:p>
    <w:p w14:paraId="2FF501F7" w14:textId="77777777" w:rsidR="00B61FF9" w:rsidRPr="001E5FF4" w:rsidRDefault="001B0A60">
      <w:pPr>
        <w:pStyle w:val="20"/>
        <w:adjustRightInd w:val="0"/>
        <w:snapToGrid w:val="0"/>
        <w:spacing w:line="360" w:lineRule="auto"/>
        <w:ind w:left="0" w:firstLineChars="200" w:firstLine="480"/>
        <w:rPr>
          <w:rFonts w:hAnsi="宋体"/>
          <w:szCs w:val="24"/>
        </w:rPr>
      </w:pPr>
      <w:r w:rsidRPr="001E5FF4">
        <w:rPr>
          <w:rFonts w:hAnsi="宋体" w:hint="eastAsia"/>
          <w:szCs w:val="24"/>
        </w:rPr>
        <w:t>（5）向其基金管理人、基金托管人出资；</w:t>
      </w:r>
    </w:p>
    <w:p w14:paraId="65593985" w14:textId="77777777" w:rsidR="00B61FF9" w:rsidRPr="001E5FF4" w:rsidRDefault="001B0A60">
      <w:pPr>
        <w:pStyle w:val="20"/>
        <w:adjustRightInd w:val="0"/>
        <w:snapToGrid w:val="0"/>
        <w:spacing w:line="360" w:lineRule="auto"/>
        <w:ind w:left="0" w:firstLineChars="200" w:firstLine="480"/>
        <w:rPr>
          <w:rFonts w:hAnsi="宋体"/>
          <w:szCs w:val="24"/>
        </w:rPr>
      </w:pPr>
      <w:r w:rsidRPr="001E5FF4">
        <w:rPr>
          <w:rFonts w:hAnsi="宋体" w:hint="eastAsia"/>
          <w:szCs w:val="24"/>
        </w:rPr>
        <w:t>（6）从事内幕交易、操纵证券交易价格及其他不正当的证券交易活动；</w:t>
      </w:r>
    </w:p>
    <w:p w14:paraId="2B008686" w14:textId="77777777" w:rsidR="00B61FF9" w:rsidRPr="001E5FF4" w:rsidRDefault="001B0A60">
      <w:pPr>
        <w:pStyle w:val="20"/>
        <w:adjustRightInd w:val="0"/>
        <w:snapToGrid w:val="0"/>
        <w:spacing w:line="360" w:lineRule="auto"/>
        <w:ind w:left="0" w:firstLineChars="200" w:firstLine="480"/>
        <w:rPr>
          <w:rFonts w:hAnsi="宋体"/>
          <w:szCs w:val="24"/>
        </w:rPr>
      </w:pPr>
      <w:r w:rsidRPr="001E5FF4">
        <w:rPr>
          <w:rFonts w:hAnsi="宋体" w:hint="eastAsia"/>
          <w:szCs w:val="24"/>
        </w:rPr>
        <w:t>（7）法律、行政法规和中国证监会规定禁止的其他活动。</w:t>
      </w:r>
    </w:p>
    <w:p w14:paraId="4E358909" w14:textId="4B2FED62" w:rsidR="00B61FF9" w:rsidRPr="001E5FF4" w:rsidRDefault="001B0A60">
      <w:pPr>
        <w:pStyle w:val="20"/>
        <w:adjustRightInd w:val="0"/>
        <w:snapToGrid w:val="0"/>
        <w:spacing w:line="360" w:lineRule="auto"/>
        <w:ind w:left="0" w:firstLineChars="200" w:firstLine="480"/>
        <w:rPr>
          <w:rFonts w:hAnsi="宋体"/>
        </w:rPr>
      </w:pPr>
      <w:r w:rsidRPr="001E5FF4">
        <w:rPr>
          <w:rFonts w:hAnsi="宋体"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D70D9C" w14:textId="37D013FA" w:rsidR="00B61FF9" w:rsidRPr="001E5FF4" w:rsidRDefault="001B0A60">
      <w:pPr>
        <w:pStyle w:val="20"/>
        <w:adjustRightInd w:val="0"/>
        <w:snapToGrid w:val="0"/>
        <w:spacing w:before="0" w:after="0" w:line="360" w:lineRule="auto"/>
        <w:ind w:left="0" w:firstLineChars="200" w:firstLine="480"/>
        <w:rPr>
          <w:rFonts w:hAnsi="宋体"/>
          <w:szCs w:val="24"/>
        </w:rPr>
      </w:pPr>
      <w:r w:rsidRPr="001E5FF4">
        <w:rPr>
          <w:rFonts w:hAnsi="宋体" w:hint="eastAsia"/>
          <w:szCs w:val="24"/>
        </w:rPr>
        <w:t>法律</w:t>
      </w:r>
      <w:r w:rsidR="00E17866" w:rsidRPr="001E5FF4">
        <w:rPr>
          <w:rFonts w:hAnsi="宋体" w:hint="eastAsia"/>
          <w:szCs w:val="24"/>
        </w:rPr>
        <w:t>、行政</w:t>
      </w:r>
      <w:r w:rsidRPr="001E5FF4">
        <w:rPr>
          <w:rFonts w:hAnsi="宋体" w:hint="eastAsia"/>
          <w:szCs w:val="24"/>
        </w:rPr>
        <w:t>法规或监管部门取消或变更上述禁止性规定，如适用于本基金，基金管理人在履行适当程序后，</w:t>
      </w:r>
      <w:r w:rsidR="00E17866" w:rsidRPr="001E5FF4">
        <w:rPr>
          <w:rFonts w:hAnsi="宋体" w:hint="eastAsia"/>
          <w:szCs w:val="24"/>
        </w:rPr>
        <w:t>则本基金投资不再受相关</w:t>
      </w:r>
      <w:r w:rsidRPr="001E5FF4">
        <w:rPr>
          <w:rFonts w:hAnsi="宋体" w:hint="eastAsia"/>
          <w:szCs w:val="24"/>
        </w:rPr>
        <w:t>限制或</w:t>
      </w:r>
      <w:r w:rsidR="00E17866" w:rsidRPr="001E5FF4">
        <w:rPr>
          <w:rFonts w:hAnsi="宋体" w:hint="eastAsia"/>
          <w:szCs w:val="24"/>
        </w:rPr>
        <w:t>以</w:t>
      </w:r>
      <w:r w:rsidRPr="001E5FF4">
        <w:rPr>
          <w:rFonts w:hAnsi="宋体" w:hint="eastAsia"/>
          <w:szCs w:val="24"/>
        </w:rPr>
        <w:t>变更后的规定</w:t>
      </w:r>
      <w:r w:rsidR="00E17866" w:rsidRPr="001E5FF4">
        <w:rPr>
          <w:rFonts w:hAnsi="宋体" w:hint="eastAsia"/>
          <w:szCs w:val="24"/>
        </w:rPr>
        <w:t>为准</w:t>
      </w:r>
      <w:r w:rsidRPr="001E5FF4">
        <w:rPr>
          <w:rFonts w:hAnsi="宋体" w:hint="eastAsia"/>
          <w:szCs w:val="24"/>
        </w:rPr>
        <w:t>。</w:t>
      </w:r>
    </w:p>
    <w:p w14:paraId="333216BA"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3.1.4基金托管人依据有关法律法规的规定和基金合同的约定对于基金关联投资限制进行监督：</w:t>
      </w:r>
    </w:p>
    <w:p w14:paraId="239EBD8E" w14:textId="76AD6176"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书面提交，并确保所提供名单的真实性、完整性、全面性。</w:t>
      </w:r>
      <w:r w:rsidR="00B12EC8" w:rsidRPr="001E5FF4">
        <w:rPr>
          <w:rFonts w:hAnsi="宋体" w:hint="eastAsia"/>
          <w:szCs w:val="24"/>
        </w:rPr>
        <w:t>基金管理人或基金托管人在</w:t>
      </w:r>
      <w:r w:rsidRPr="001E5FF4">
        <w:rPr>
          <w:rFonts w:hAnsi="宋体" w:hint="eastAsia"/>
          <w:szCs w:val="24"/>
        </w:rPr>
        <w:t>名单变更后</w:t>
      </w:r>
      <w:r w:rsidR="00B12EC8" w:rsidRPr="001E5FF4">
        <w:rPr>
          <w:rFonts w:hAnsi="宋体" w:hint="eastAsia"/>
          <w:szCs w:val="24"/>
        </w:rPr>
        <w:t>应及时发送对方</w:t>
      </w:r>
      <w:r w:rsidRPr="001E5FF4">
        <w:rPr>
          <w:rFonts w:hAnsi="宋体" w:hint="eastAsia"/>
          <w:szCs w:val="24"/>
        </w:rPr>
        <w:t>，</w:t>
      </w:r>
      <w:r w:rsidR="00B12EC8" w:rsidRPr="001E5FF4">
        <w:rPr>
          <w:rFonts w:hAnsi="宋体" w:hint="eastAsia"/>
          <w:szCs w:val="24"/>
        </w:rPr>
        <w:t>收到方</w:t>
      </w:r>
      <w:r w:rsidRPr="001E5FF4">
        <w:rPr>
          <w:rFonts w:hAnsi="宋体" w:hint="eastAsia"/>
          <w:szCs w:val="24"/>
        </w:rPr>
        <w:t>于2个工作日内进行回函确认已知名单的变更。名单变更时间以</w:t>
      </w:r>
      <w:r w:rsidR="00B12EC8" w:rsidRPr="001E5FF4">
        <w:rPr>
          <w:rFonts w:hAnsi="宋体" w:hint="eastAsia"/>
          <w:szCs w:val="24"/>
        </w:rPr>
        <w:t>收到方</w:t>
      </w:r>
      <w:r w:rsidRPr="001E5FF4">
        <w:rPr>
          <w:rFonts w:hAnsi="宋体" w:hint="eastAsia"/>
          <w:szCs w:val="24"/>
        </w:rPr>
        <w:t>回函确认的时间为准。如果基金托管人在运作中严格遵循了监督流程，基金管理人仍违规进行交易，并造成基金资产损失的，由基金管理人承担责任，基金托管人不承担任何损失和责任。</w:t>
      </w:r>
    </w:p>
    <w:p w14:paraId="1BDABE37" w14:textId="77777777" w:rsidR="00AB08D8" w:rsidRPr="001E5FF4" w:rsidRDefault="00AB08D8">
      <w:pPr>
        <w:pStyle w:val="20"/>
        <w:spacing w:before="0" w:after="0" w:line="360" w:lineRule="auto"/>
        <w:ind w:left="0" w:firstLineChars="200" w:firstLine="480"/>
        <w:rPr>
          <w:rFonts w:hAnsi="宋体"/>
          <w:szCs w:val="24"/>
        </w:rPr>
      </w:pPr>
      <w:r w:rsidRPr="001E5FF4">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31BFFE5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szCs w:val="24"/>
        </w:rPr>
        <w:lastRenderedPageBreak/>
        <w:t>3.1.5基金托管人依据有关法律法规的规定和基金合同的约定对基金管理人参与银行间债券市场进行监督：</w:t>
      </w:r>
    </w:p>
    <w:p w14:paraId="2D8D894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（1）基金托管人依据有关法律法规的规定和基金合同的约定对于基金管理人参与银行间债券市场交易时面临的交易对手资信风险进行监督。</w:t>
      </w:r>
    </w:p>
    <w:p w14:paraId="29D846AE"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691C4B8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7D8ACE2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（2）基金托管人对于基金管理人参与银行间债券市场交易的交易方式的控制</w:t>
      </w:r>
    </w:p>
    <w:p w14:paraId="511403B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1D3479AC" w14:textId="15FF4C06"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基金管理人有责任控制交易对手的资信风险，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49B6918" w14:textId="77777777" w:rsidR="00483A2F" w:rsidRPr="001E5FF4" w:rsidRDefault="00483A2F" w:rsidP="00483A2F">
      <w:pPr>
        <w:pStyle w:val="20"/>
        <w:spacing w:line="520" w:lineRule="exact"/>
        <w:rPr>
          <w:rFonts w:hAnsi="宋体"/>
          <w:szCs w:val="24"/>
        </w:rPr>
      </w:pPr>
      <w:r w:rsidRPr="001E5FF4">
        <w:rPr>
          <w:rFonts w:hAnsi="宋体" w:hint="eastAsia"/>
          <w:szCs w:val="24"/>
        </w:rPr>
        <w:lastRenderedPageBreak/>
        <w:t>3.1.6基金托管人对基金投资流通受限证券的监督：</w:t>
      </w:r>
    </w:p>
    <w:p w14:paraId="691B9D8D" w14:textId="77777777" w:rsidR="00483A2F" w:rsidRPr="001E5FF4" w:rsidRDefault="00483A2F" w:rsidP="00483A2F">
      <w:pPr>
        <w:pStyle w:val="20"/>
        <w:spacing w:line="520" w:lineRule="exact"/>
        <w:ind w:left="0" w:firstLineChars="200" w:firstLine="480"/>
        <w:rPr>
          <w:rFonts w:hAnsi="宋体"/>
          <w:szCs w:val="24"/>
        </w:rPr>
      </w:pPr>
      <w:r w:rsidRPr="001E5FF4">
        <w:rPr>
          <w:rFonts w:hAnsi="宋体" w:hint="eastAsia"/>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63781046" w14:textId="77777777" w:rsidR="00483A2F" w:rsidRPr="001E5FF4" w:rsidRDefault="00483A2F" w:rsidP="00483A2F">
      <w:pPr>
        <w:pStyle w:val="20"/>
        <w:spacing w:line="520" w:lineRule="exact"/>
        <w:ind w:left="0" w:firstLineChars="200" w:firstLine="480"/>
        <w:rPr>
          <w:rFonts w:hAnsi="宋体"/>
          <w:szCs w:val="24"/>
        </w:rPr>
      </w:pPr>
      <w:r w:rsidRPr="001E5FF4">
        <w:rPr>
          <w:rFonts w:hAnsi="宋体"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0153668" w14:textId="77777777" w:rsidR="00483A2F" w:rsidRPr="001E5FF4" w:rsidRDefault="00483A2F" w:rsidP="00483A2F">
      <w:pPr>
        <w:pStyle w:val="20"/>
        <w:spacing w:line="520" w:lineRule="exact"/>
        <w:ind w:left="0" w:firstLineChars="200" w:firstLine="480"/>
        <w:rPr>
          <w:rFonts w:hAnsi="宋体"/>
          <w:szCs w:val="24"/>
        </w:rPr>
      </w:pPr>
      <w:r w:rsidRPr="001E5FF4">
        <w:rPr>
          <w:rFonts w:hAnsi="宋体" w:hint="eastAsia"/>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14:paraId="18D4F99E" w14:textId="77777777" w:rsidR="00483A2F" w:rsidRPr="001E5FF4" w:rsidRDefault="00483A2F" w:rsidP="00483A2F">
      <w:pPr>
        <w:pStyle w:val="20"/>
        <w:spacing w:line="520" w:lineRule="exact"/>
        <w:ind w:left="0" w:firstLineChars="200" w:firstLine="480"/>
        <w:rPr>
          <w:rFonts w:hAnsi="宋体"/>
          <w:szCs w:val="24"/>
        </w:rPr>
      </w:pPr>
      <w:r w:rsidRPr="001E5FF4">
        <w:rPr>
          <w:rFonts w:hAnsi="宋体" w:hint="eastAsia"/>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3D78E0F7" w14:textId="77777777" w:rsidR="00483A2F" w:rsidRPr="001E5FF4" w:rsidRDefault="00483A2F" w:rsidP="00FD736F">
      <w:pPr>
        <w:pStyle w:val="20"/>
        <w:spacing w:line="520" w:lineRule="exact"/>
        <w:ind w:left="0" w:firstLineChars="200" w:firstLine="480"/>
        <w:rPr>
          <w:rFonts w:hAnsi="宋体"/>
          <w:szCs w:val="24"/>
        </w:rPr>
      </w:pPr>
      <w:r w:rsidRPr="001E5FF4">
        <w:rPr>
          <w:rFonts w:hAnsi="宋体" w:hint="eastAsia"/>
          <w:szCs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14:paraId="21C4D10F" w14:textId="4118E007" w:rsidR="00483A2F" w:rsidRPr="001E5FF4" w:rsidRDefault="00483A2F" w:rsidP="00483A2F">
      <w:pPr>
        <w:pStyle w:val="20"/>
        <w:spacing w:before="0" w:after="0" w:line="520" w:lineRule="exact"/>
        <w:ind w:left="0" w:firstLineChars="200" w:firstLine="480"/>
        <w:rPr>
          <w:rFonts w:hAnsi="宋体"/>
          <w:szCs w:val="24"/>
        </w:rPr>
      </w:pPr>
      <w:r w:rsidRPr="001E5FF4">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683E4AF3" w14:textId="126FB517" w:rsidR="00922C37" w:rsidRPr="001E5FF4" w:rsidRDefault="001B0A60" w:rsidP="00DB361A">
      <w:pPr>
        <w:pStyle w:val="20"/>
        <w:spacing w:before="0" w:after="0" w:line="520" w:lineRule="exact"/>
        <w:ind w:left="0" w:firstLineChars="200" w:firstLine="480"/>
        <w:rPr>
          <w:rFonts w:hAnsi="宋体"/>
          <w:szCs w:val="24"/>
        </w:rPr>
      </w:pPr>
      <w:r w:rsidRPr="001E5FF4">
        <w:rPr>
          <w:rFonts w:hAnsi="宋体" w:hint="eastAsia"/>
          <w:szCs w:val="24"/>
        </w:rPr>
        <w:t>3.1.</w:t>
      </w:r>
      <w:r w:rsidR="00483A2F" w:rsidRPr="001E5FF4">
        <w:rPr>
          <w:rFonts w:hAnsi="宋体" w:hint="eastAsia"/>
          <w:szCs w:val="24"/>
        </w:rPr>
        <w:t>7</w:t>
      </w:r>
      <w:r w:rsidR="00922C37" w:rsidRPr="001E5FF4">
        <w:rPr>
          <w:rFonts w:hAnsi="宋体" w:hint="eastAsia"/>
          <w:szCs w:val="24"/>
        </w:rPr>
        <w:t>基金托管人对基金投资中期票据的监督：</w:t>
      </w:r>
    </w:p>
    <w:p w14:paraId="38CE4BA8" w14:textId="77777777" w:rsidR="00922C37" w:rsidRPr="001E5FF4" w:rsidRDefault="00922C37" w:rsidP="00DB361A">
      <w:pPr>
        <w:pStyle w:val="20"/>
        <w:spacing w:before="0" w:after="0" w:line="520" w:lineRule="exact"/>
        <w:ind w:left="0" w:firstLineChars="200" w:firstLine="480"/>
        <w:rPr>
          <w:rFonts w:hAnsi="宋体"/>
          <w:szCs w:val="24"/>
        </w:rPr>
      </w:pPr>
      <w:r w:rsidRPr="001E5FF4">
        <w:rPr>
          <w:rFonts w:hAnsi="宋体" w:hint="eastAsia"/>
          <w:szCs w:val="24"/>
        </w:rPr>
        <w:t>（1）基金管理人管理的基金在投资中期票据前，基金管理人须根据法律、法</w:t>
      </w:r>
      <w:r w:rsidRPr="001E5FF4">
        <w:rPr>
          <w:rFonts w:hAnsi="宋体" w:hint="eastAsia"/>
          <w:szCs w:val="24"/>
        </w:rPr>
        <w:lastRenderedPageBreak/>
        <w:t>规、监管部门的规定，制定严格的关于投资中期票据的风险控制制度和流动性风险处置预案，并书面提供给基金托管人，基金托管人依据上述文件对基金管理人投资中期票据的额度和比例进行监督。</w:t>
      </w:r>
    </w:p>
    <w:p w14:paraId="5D393DC7" w14:textId="77777777" w:rsidR="00922C37" w:rsidRPr="001E5FF4" w:rsidRDefault="00922C37" w:rsidP="00DB361A">
      <w:pPr>
        <w:pStyle w:val="20"/>
        <w:spacing w:before="0" w:after="0" w:line="520" w:lineRule="exact"/>
        <w:ind w:left="0" w:firstLineChars="200" w:firstLine="480"/>
        <w:rPr>
          <w:rFonts w:hAnsi="宋体"/>
          <w:szCs w:val="24"/>
        </w:rPr>
      </w:pPr>
      <w:r w:rsidRPr="001E5FF4">
        <w:rPr>
          <w:rFonts w:hAnsi="宋体" w:hint="eastAsia"/>
          <w:szCs w:val="24"/>
        </w:rPr>
        <w:t>（2）如未来有关监管部门发布的法律法规对证券投资基金投资中期票据另有规定的，从其约定。</w:t>
      </w:r>
    </w:p>
    <w:p w14:paraId="7803DBA6" w14:textId="77777777" w:rsidR="00922C37" w:rsidRPr="001E5FF4" w:rsidRDefault="00922C37" w:rsidP="00922C37">
      <w:pPr>
        <w:pStyle w:val="20"/>
        <w:spacing w:before="0" w:after="0" w:line="520" w:lineRule="exact"/>
        <w:ind w:left="0" w:firstLineChars="200" w:firstLine="480"/>
        <w:rPr>
          <w:rFonts w:hAnsi="宋体"/>
          <w:szCs w:val="24"/>
        </w:rPr>
      </w:pPr>
      <w:r w:rsidRPr="001E5FF4">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66964A8B" w14:textId="05A3E546"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3.1.</w:t>
      </w:r>
      <w:r w:rsidR="00483A2F" w:rsidRPr="001E5FF4">
        <w:rPr>
          <w:rFonts w:hAnsi="宋体" w:hint="eastAsia"/>
          <w:szCs w:val="24"/>
        </w:rPr>
        <w:t>8</w:t>
      </w:r>
      <w:r w:rsidRPr="001E5FF4">
        <w:rPr>
          <w:rFonts w:hAnsi="宋体" w:hint="eastAsia"/>
          <w:szCs w:val="24"/>
        </w:rPr>
        <w:t>基金托管人根据有关法律法规的规定及基金合同的约定，对基金管理人选择存款银行进行监督：</w:t>
      </w:r>
    </w:p>
    <w:p w14:paraId="2EB69D60" w14:textId="77777777" w:rsidR="007D21F7" w:rsidRPr="001E5FF4" w:rsidRDefault="007D21F7">
      <w:pPr>
        <w:pStyle w:val="20"/>
        <w:spacing w:before="0" w:after="0" w:line="520" w:lineRule="exact"/>
        <w:ind w:left="0" w:firstLineChars="200" w:firstLine="480"/>
        <w:rPr>
          <w:rFonts w:hAnsi="宋体"/>
          <w:szCs w:val="24"/>
        </w:rPr>
      </w:pPr>
      <w:r w:rsidRPr="001E5FF4">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EC02E6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本基金投资银行存款应符合如下规定：</w:t>
      </w:r>
    </w:p>
    <w:p w14:paraId="1DC15760"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（1）基金管理人、基金托管人应当与存款银行建立定期对账机制，确保基金银行存款业务账目及核算的真实、准确。</w:t>
      </w:r>
    </w:p>
    <w:p w14:paraId="1D41C090"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E85211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（3）基金托管人应加强对基金银行存款业务的监督与核查，严格审查、复核相关协议、账户资料、投资指令、存款证实书等有关文件，切实履行托管职责。</w:t>
      </w:r>
    </w:p>
    <w:p w14:paraId="5454365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lastRenderedPageBreak/>
        <w:t>（4）基金管理人与基金托管人在开展基金存款业务时，应严格遵守《基金法》、《运作办法》等有关法律法规，以及国家有关账户管理、利率管理、支付结算等的各项规定。</w:t>
      </w:r>
    </w:p>
    <w:p w14:paraId="3DB59B85"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3.2基金托管人对基金管理人业务进行监督和核查的有关措施：</w:t>
      </w:r>
    </w:p>
    <w:p w14:paraId="7B1C1714" w14:textId="017BC469"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3.2.1基金托管人应根据有关法律法规的规定及基金合同的约定，对基金资产净值计算、</w:t>
      </w:r>
      <w:r w:rsidR="00D439EE" w:rsidRPr="001E5FF4">
        <w:rPr>
          <w:rFonts w:hAnsi="宋体" w:hint="eastAsia"/>
          <w:szCs w:val="24"/>
        </w:rPr>
        <w:t>各类</w:t>
      </w:r>
      <w:r w:rsidRPr="001E5FF4">
        <w:rPr>
          <w:rFonts w:hAnsi="宋体" w:hint="eastAsia"/>
          <w:szCs w:val="24"/>
        </w:rPr>
        <w:t>基金份额净值计算、应收资金到账、基金费用开支及收入确定、基金收益分配、相关信息披露、基金宣传推介材料中登载基金业绩表现数据等进行监督和核查。</w:t>
      </w:r>
    </w:p>
    <w:p w14:paraId="7FAE4B5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5C8CD97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227F7F20" w14:textId="7D8987F9"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3.2.4基金托管人发现基金管理人的投资指令违反法律法规规定或者违反基金合同约定的，应当拒绝执行，立即通知基金管理人。</w:t>
      </w:r>
    </w:p>
    <w:p w14:paraId="103CC0C0" w14:textId="4C01BD4D"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r w:rsidR="005C1E96" w:rsidRPr="001E5FF4">
        <w:rPr>
          <w:rFonts w:hAnsi="宋体" w:hint="eastAsia"/>
          <w:szCs w:val="24"/>
        </w:rPr>
        <w:t>若给基金托管人造成损失，基金托管人有权向基金管理人追偿由此造成的全部损失。</w:t>
      </w:r>
    </w:p>
    <w:p w14:paraId="05BB3C3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B02329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3.2.7基金托管人发现基金管理人有重大违规行为，应立即报告中国证监会，同时通知基金管理人限期纠正。</w:t>
      </w:r>
    </w:p>
    <w:p w14:paraId="1E5AD90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3.2.8基金管理人无正当理由，拒绝、阻挠基金托管人根据本协议规定行使监</w:t>
      </w:r>
      <w:r w:rsidRPr="001E5FF4">
        <w:rPr>
          <w:rFonts w:hAnsi="宋体" w:hint="eastAsia"/>
          <w:szCs w:val="24"/>
        </w:rPr>
        <w:lastRenderedPageBreak/>
        <w:t>督权，或采取拖延、欺诈等手段妨碍基金托管人进行有效监督，情节严重或经基金托管人提出警告仍不改正的，基金托管人应报告中国证监会。</w:t>
      </w:r>
    </w:p>
    <w:p w14:paraId="0D3F5122" w14:textId="34102F81" w:rsidR="00806DC3" w:rsidRPr="001E5FF4" w:rsidRDefault="001B0A60" w:rsidP="00806DC3">
      <w:pPr>
        <w:pStyle w:val="20"/>
        <w:spacing w:before="0" w:after="0" w:line="520" w:lineRule="exact"/>
        <w:ind w:left="0" w:firstLineChars="200" w:firstLine="480"/>
        <w:rPr>
          <w:rFonts w:hAnsi="宋体"/>
          <w:szCs w:val="24"/>
        </w:rPr>
      </w:pPr>
      <w:r w:rsidRPr="001E5FF4">
        <w:rPr>
          <w:rFonts w:hAnsi="宋体" w:hint="eastAsia"/>
          <w:szCs w:val="24"/>
        </w:rPr>
        <w:t>3</w:t>
      </w:r>
      <w:r w:rsidRPr="001E5FF4">
        <w:rPr>
          <w:rFonts w:hAnsi="宋体"/>
          <w:szCs w:val="24"/>
        </w:rPr>
        <w:t>.2.9</w:t>
      </w:r>
      <w:r w:rsidRPr="001E5FF4">
        <w:rPr>
          <w:rFonts w:hAnsi="宋体" w:hint="eastAsia"/>
          <w:szCs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5F98E3AE" w14:textId="77777777" w:rsidR="00B61FF9" w:rsidRPr="001E5FF4" w:rsidRDefault="00B61FF9">
      <w:pPr>
        <w:pStyle w:val="20"/>
        <w:spacing w:before="0" w:after="0" w:line="520" w:lineRule="exact"/>
        <w:ind w:left="0" w:firstLineChars="200" w:firstLine="480"/>
        <w:rPr>
          <w:rFonts w:hAnsi="宋体"/>
          <w:szCs w:val="24"/>
        </w:rPr>
      </w:pPr>
    </w:p>
    <w:p w14:paraId="076365DA" w14:textId="77777777" w:rsidR="00B61FF9" w:rsidRPr="001E5FF4" w:rsidRDefault="001B0A60">
      <w:pPr>
        <w:pStyle w:val="1"/>
        <w:spacing w:line="520" w:lineRule="exact"/>
        <w:ind w:firstLineChars="200" w:firstLine="482"/>
        <w:rPr>
          <w:bCs/>
          <w:color w:val="auto"/>
          <w:szCs w:val="24"/>
        </w:rPr>
      </w:pPr>
      <w:bookmarkStart w:id="16" w:name="_Toc296551340"/>
      <w:bookmarkStart w:id="17" w:name="_Toc4870327"/>
      <w:r w:rsidRPr="001E5FF4">
        <w:rPr>
          <w:rFonts w:hint="eastAsia"/>
          <w:bCs/>
          <w:color w:val="auto"/>
          <w:szCs w:val="24"/>
        </w:rPr>
        <w:t>第四条 基金管理人对基金托管人的业务核查</w:t>
      </w:r>
      <w:bookmarkEnd w:id="16"/>
      <w:bookmarkEnd w:id="17"/>
    </w:p>
    <w:p w14:paraId="0B47154B" w14:textId="042A98C3"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w:t>
      </w:r>
      <w:r w:rsidR="00D439EE" w:rsidRPr="001E5FF4">
        <w:rPr>
          <w:rFonts w:hAnsi="宋体" w:hint="eastAsia"/>
          <w:szCs w:val="24"/>
        </w:rPr>
        <w:t>各类</w:t>
      </w:r>
      <w:r w:rsidRPr="001E5FF4">
        <w:rPr>
          <w:rFonts w:hAnsi="宋体" w:hint="eastAsia"/>
          <w:szCs w:val="24"/>
        </w:rPr>
        <w:t>基金份额净值、根据基金管理人指令办理清算交收、相关信息披露和监督基金投资运作等行为。</w:t>
      </w:r>
    </w:p>
    <w:p w14:paraId="4108A175"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14:paraId="0326DCB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4.3基金管理人发现基金托管人有重大违规行为，应立即报告中国证监会和银行业监督管理机构，同时通知基金托管人限期纠正。</w:t>
      </w:r>
    </w:p>
    <w:p w14:paraId="04EE692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494566C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4.5基金托管人无正当理由，拒绝、阻挠基金管理人根据本协议规定行使监督权，或采取拖延、欺诈等手段妨碍基金管理人进行有效监督，情节严重或经基金管</w:t>
      </w:r>
      <w:r w:rsidRPr="001E5FF4">
        <w:rPr>
          <w:rFonts w:hAnsi="宋体" w:hint="eastAsia"/>
          <w:szCs w:val="24"/>
        </w:rPr>
        <w:lastRenderedPageBreak/>
        <w:t>理人提出警告仍不改正的，基金管理人应报告中国证监会。</w:t>
      </w:r>
    </w:p>
    <w:p w14:paraId="06857838" w14:textId="77777777" w:rsidR="00B61FF9" w:rsidRPr="001E5FF4" w:rsidRDefault="00B61FF9">
      <w:pPr>
        <w:pStyle w:val="20"/>
        <w:spacing w:before="0" w:after="0" w:line="520" w:lineRule="exact"/>
        <w:ind w:left="0" w:firstLineChars="200" w:firstLine="480"/>
        <w:rPr>
          <w:rFonts w:hAnsi="宋体"/>
          <w:szCs w:val="24"/>
        </w:rPr>
      </w:pPr>
    </w:p>
    <w:p w14:paraId="4961B7E9" w14:textId="77777777" w:rsidR="00B61FF9" w:rsidRPr="001E5FF4" w:rsidRDefault="001B0A60">
      <w:pPr>
        <w:pStyle w:val="1"/>
        <w:spacing w:line="520" w:lineRule="exact"/>
        <w:ind w:firstLineChars="200" w:firstLine="482"/>
        <w:rPr>
          <w:bCs/>
          <w:color w:val="auto"/>
          <w:szCs w:val="24"/>
        </w:rPr>
      </w:pPr>
      <w:bookmarkStart w:id="18" w:name="_Toc296551341"/>
      <w:bookmarkStart w:id="19" w:name="_Toc4870328"/>
      <w:r w:rsidRPr="001E5FF4">
        <w:rPr>
          <w:rFonts w:hint="eastAsia"/>
          <w:bCs/>
          <w:color w:val="auto"/>
          <w:szCs w:val="24"/>
        </w:rPr>
        <w:t>第五条 基金财产保管</w:t>
      </w:r>
      <w:bookmarkEnd w:id="18"/>
      <w:bookmarkEnd w:id="19"/>
    </w:p>
    <w:p w14:paraId="44D94EFE"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5.1基金财产保管的原则</w:t>
      </w:r>
    </w:p>
    <w:p w14:paraId="5FB84EF2"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5.1.1基金财产应独立于基金管理人、基金托管人的固有财产。</w:t>
      </w:r>
    </w:p>
    <w:p w14:paraId="3CB9909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5.1.2基金托管人应安全保管基金财产。除依据法律法规规定、基金合同和本托管协议约定及基金管理人的正当指令外，不得自行运用、处分、分配基金的任何财产。</w:t>
      </w:r>
    </w:p>
    <w:p w14:paraId="35ED32FF"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5.1.3基金托管人按照规定开设基金财产的资金账户和证券账户等投资所需的其他账户。</w:t>
      </w:r>
    </w:p>
    <w:p w14:paraId="67CA2C50"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5.1.4基金托管人对所托管的不同基金财产分别设置账户，与基金托管人的其他业务和其他基金的托管业务实行严格的分账管理，确保基金财产的完整与独立。</w:t>
      </w:r>
    </w:p>
    <w:p w14:paraId="5212E46F"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5.1.5基金托管人根据基金管理人的指令，按照基金合同和本协议的约定保管基金财产，如有特殊情况双方可另行协商解决。</w:t>
      </w:r>
    </w:p>
    <w:p w14:paraId="39D25B5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5.1.6除依据法律法规和基金合同的规定外，基金托管人不得委托第三人托管基金资产。</w:t>
      </w:r>
    </w:p>
    <w:p w14:paraId="560679A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5.2募集资金的验资</w:t>
      </w:r>
    </w:p>
    <w:p w14:paraId="5176218F" w14:textId="41A675F9"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5.2.1基金募集期间募集的资金应存于基金管理人在基金托管人的营业机构或在其他银行开立的“基金募集专户”，</w:t>
      </w:r>
      <w:r w:rsidR="000107EC" w:rsidRPr="001E5FF4">
        <w:rPr>
          <w:rFonts w:hAnsi="宋体" w:hint="eastAsia"/>
          <w:szCs w:val="24"/>
        </w:rPr>
        <w:t>该账户由基金管理人委托的登记机构开立并管理</w:t>
      </w:r>
      <w:r w:rsidRPr="001E5FF4">
        <w:rPr>
          <w:rFonts w:hAnsi="宋体" w:hint="eastAsia"/>
          <w:szCs w:val="24"/>
        </w:rPr>
        <w:t>。</w:t>
      </w:r>
    </w:p>
    <w:p w14:paraId="3BF24AA2" w14:textId="4BEDF960"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w:t>
      </w:r>
      <w:r w:rsidR="005B743F" w:rsidRPr="001E5FF4">
        <w:rPr>
          <w:rFonts w:hAnsi="宋体" w:hint="eastAsia"/>
          <w:szCs w:val="24"/>
        </w:rPr>
        <w:t>符合《证券法》规定</w:t>
      </w:r>
      <w:r w:rsidRPr="001E5FF4">
        <w:rPr>
          <w:rFonts w:hAnsi="宋体" w:hint="eastAsia"/>
          <w:szCs w:val="24"/>
        </w:rPr>
        <w:t>的会计师事务所进行验资，出具验资报告，出具的验资报告应由参加验资的2名以上（含2名）中国注册会计师签字有效。</w:t>
      </w:r>
    </w:p>
    <w:p w14:paraId="592600F7" w14:textId="4567E559"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5.2.3若基金募集期限届满，未能达到基金备案条件，由基金管理人按规定办理退款事宜</w:t>
      </w:r>
      <w:r w:rsidR="0041203E" w:rsidRPr="001E5FF4">
        <w:rPr>
          <w:rFonts w:hAnsi="宋体" w:hint="eastAsia"/>
          <w:szCs w:val="24"/>
        </w:rPr>
        <w:t>，基金托管人应提供充分协助</w:t>
      </w:r>
      <w:r w:rsidRPr="001E5FF4">
        <w:rPr>
          <w:rFonts w:hAnsi="宋体" w:hint="eastAsia"/>
          <w:szCs w:val="24"/>
        </w:rPr>
        <w:t>。</w:t>
      </w:r>
    </w:p>
    <w:p w14:paraId="21FFF4F3"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lastRenderedPageBreak/>
        <w:t>5.3基金的银行账户的开立和管理</w:t>
      </w:r>
    </w:p>
    <w:p w14:paraId="7364D35C" w14:textId="1A0E2253"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5.3.1基金托管人以本基金的名义在其营业机构开立基金的银行账户，并根据基金管理人合法合规的指令办理资金收付。</w:t>
      </w:r>
      <w:r w:rsidR="001F690F" w:rsidRPr="001E5FF4">
        <w:rPr>
          <w:rFonts w:hAnsi="宋体" w:hint="eastAsia"/>
          <w:szCs w:val="24"/>
        </w:rPr>
        <w:t>本基金银行账户的预留印鉴由基金托管人保管和使用</w:t>
      </w:r>
      <w:r w:rsidRPr="001E5FF4">
        <w:rPr>
          <w:rFonts w:hAnsi="宋体" w:hint="eastAsia"/>
          <w:szCs w:val="24"/>
        </w:rPr>
        <w:t>。</w:t>
      </w:r>
    </w:p>
    <w:p w14:paraId="7E0D5C6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619E5EC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5.3.3基金银行账户的开立和管理应符合有关法律法规以及银行业监督管理机构的有关规定。</w:t>
      </w:r>
    </w:p>
    <w:p w14:paraId="13A74BF8"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5.4基金证券账户与证券交易资金账户的开设和管理：</w:t>
      </w:r>
    </w:p>
    <w:p w14:paraId="141A21BE"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5.4.1基金托管人以基金托管人和本基金联名的方式在中国证券登记结算有限责任公司上海分公司/深圳分公司开设证券账户。</w:t>
      </w:r>
    </w:p>
    <w:p w14:paraId="498D35C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5.4.2基金托管人以基金托管人的名义在中国证券登记结算有限责任公司上海分公司/深圳分公司开立基金证券交易资金账户，用于证券清算。</w:t>
      </w:r>
    </w:p>
    <w:p w14:paraId="49554FF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5.4.3基金证券账户的开立和使用，限于满足开展本基金业务的需要。基金托管人和基金管理人不得出借和未经对方同意擅自转让基金的任何证券账户；亦不得使用基金的任何账户进行本基金业务以外的活动。</w:t>
      </w:r>
    </w:p>
    <w:p w14:paraId="68E9787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5.5债券托管账户的开立和管理</w:t>
      </w:r>
    </w:p>
    <w:p w14:paraId="5FBE6C5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274FA8B7" w14:textId="7810F811"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5.5.2</w:t>
      </w:r>
      <w:r w:rsidR="00627E17" w:rsidRPr="001E5FF4">
        <w:rPr>
          <w:rFonts w:hAnsi="宋体" w:hint="eastAsia"/>
          <w:szCs w:val="24"/>
        </w:rPr>
        <w:t>基金管理人和基金托管人应一起负责为基金对外签订全国银行间国债市场回购主协议，正本由基金托管人保管，基金管理人保存副本。</w:t>
      </w:r>
    </w:p>
    <w:p w14:paraId="36083D2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5.6其他账户的开设和管理</w:t>
      </w:r>
    </w:p>
    <w:p w14:paraId="751F2F13"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在本托管协议生效之后，本基金被允许从事符合法律法规规定和基金合同约定的其他投资品种的投资业务时，如果涉及相关账户的开设和使用，由基金管理人协</w:t>
      </w:r>
      <w:r w:rsidRPr="001E5FF4">
        <w:rPr>
          <w:rFonts w:hAnsi="宋体" w:hint="eastAsia"/>
          <w:szCs w:val="24"/>
        </w:rPr>
        <w:lastRenderedPageBreak/>
        <w:t>助托管人根据有关法律法规的规定和基金合同的约定，开立有关账户。该账户按有关规则使用并管理。</w:t>
      </w:r>
    </w:p>
    <w:p w14:paraId="485DDC4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5.7基金财产投资的有关实物证券、银行定期存款存单等有价凭证的保管</w:t>
      </w:r>
    </w:p>
    <w:p w14:paraId="53D914C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49FE9625"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5.8与基金财产有关的重大合同的保管</w:t>
      </w:r>
    </w:p>
    <w:p w14:paraId="46D2D558" w14:textId="23C4A16C"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00AB7525" w:rsidRPr="001E5FF4">
        <w:rPr>
          <w:rFonts w:hAnsi="宋体" w:hint="eastAsia"/>
          <w:szCs w:val="24"/>
        </w:rPr>
        <w:t>，并按规定期限保管。基金托管人应保存</w:t>
      </w:r>
      <w:r w:rsidR="00EA0F07" w:rsidRPr="001E5FF4">
        <w:rPr>
          <w:rFonts w:hAnsi="宋体" w:hint="eastAsia"/>
          <w:szCs w:val="24"/>
        </w:rPr>
        <w:t>20</w:t>
      </w:r>
      <w:r w:rsidRPr="001E5FF4">
        <w:rPr>
          <w:rFonts w:hAnsi="宋体" w:hint="eastAsia"/>
          <w:szCs w:val="24"/>
        </w:rPr>
        <w:t>年以上，</w:t>
      </w:r>
      <w:r w:rsidRPr="001E5FF4">
        <w:rPr>
          <w:rFonts w:hAnsi="宋体"/>
          <w:szCs w:val="24"/>
        </w:rPr>
        <w:t>法律法规或监管规则另有规定</w:t>
      </w:r>
      <w:r w:rsidRPr="001E5FF4">
        <w:rPr>
          <w:rFonts w:hAnsi="宋体" w:hint="eastAsia"/>
          <w:szCs w:val="24"/>
        </w:rPr>
        <w:t>的</w:t>
      </w:r>
      <w:r w:rsidRPr="001E5FF4">
        <w:rPr>
          <w:rFonts w:hAnsi="宋体"/>
          <w:szCs w:val="24"/>
        </w:rPr>
        <w:t>，从其规定</w:t>
      </w:r>
      <w:r w:rsidRPr="001E5FF4">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214F6AE3" w14:textId="77777777" w:rsidR="00B61FF9" w:rsidRPr="001E5FF4" w:rsidRDefault="00B61FF9">
      <w:pPr>
        <w:pStyle w:val="20"/>
        <w:spacing w:before="0" w:after="0" w:line="520" w:lineRule="exact"/>
        <w:ind w:left="0" w:firstLineChars="200" w:firstLine="480"/>
        <w:rPr>
          <w:rFonts w:hAnsi="宋体"/>
          <w:szCs w:val="24"/>
        </w:rPr>
      </w:pPr>
    </w:p>
    <w:p w14:paraId="7EC438BD" w14:textId="77777777" w:rsidR="00B61FF9" w:rsidRPr="001E5FF4" w:rsidRDefault="001B0A60">
      <w:pPr>
        <w:pStyle w:val="1"/>
        <w:spacing w:line="520" w:lineRule="exact"/>
        <w:ind w:firstLineChars="200" w:firstLine="482"/>
        <w:rPr>
          <w:bCs/>
          <w:color w:val="auto"/>
          <w:szCs w:val="24"/>
        </w:rPr>
      </w:pPr>
      <w:bookmarkStart w:id="20" w:name="_Toc296551342"/>
      <w:bookmarkStart w:id="21" w:name="_Toc4870329"/>
      <w:r w:rsidRPr="001E5FF4">
        <w:rPr>
          <w:rFonts w:hint="eastAsia"/>
          <w:bCs/>
          <w:color w:val="auto"/>
          <w:szCs w:val="24"/>
        </w:rPr>
        <w:t>第六条 指令的发送、确认和执行</w:t>
      </w:r>
      <w:bookmarkEnd w:id="20"/>
      <w:bookmarkEnd w:id="21"/>
    </w:p>
    <w:p w14:paraId="48C1A64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6.1基金管理人对发送指令人员的书面授权</w:t>
      </w:r>
    </w:p>
    <w:p w14:paraId="481559FF"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在</w:t>
      </w:r>
      <w:r w:rsidRPr="001E5FF4">
        <w:rPr>
          <w:rFonts w:hAnsi="宋体" w:hint="eastAsia"/>
          <w:szCs w:val="24"/>
        </w:rPr>
        <w:lastRenderedPageBreak/>
        <w:t>收到基金托管人的确认回函之后，授权通知生效。基金管理人和基金托管人对授权文件负有保密义务，其内容不得向被授权人及相关操作人员以外的任何人泄露，</w:t>
      </w:r>
      <w:r w:rsidRPr="001E5FF4">
        <w:rPr>
          <w:rFonts w:hAnsi="宋体"/>
          <w:szCs w:val="24"/>
        </w:rPr>
        <w:t>法律法规另有规定</w:t>
      </w:r>
      <w:r w:rsidRPr="001E5FF4">
        <w:rPr>
          <w:rFonts w:hAnsi="宋体" w:hint="eastAsia"/>
          <w:szCs w:val="24"/>
        </w:rPr>
        <w:t>或</w:t>
      </w:r>
      <w:r w:rsidRPr="001E5FF4">
        <w:rPr>
          <w:rFonts w:hAnsi="宋体"/>
          <w:szCs w:val="24"/>
        </w:rPr>
        <w:t>有权机关另有要求的除外</w:t>
      </w:r>
      <w:r w:rsidRPr="001E5FF4">
        <w:rPr>
          <w:rFonts w:hAnsi="宋体" w:hint="eastAsia"/>
          <w:szCs w:val="24"/>
        </w:rPr>
        <w:t>。</w:t>
      </w:r>
    </w:p>
    <w:p w14:paraId="762A61C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6.2指令的内容</w:t>
      </w:r>
    </w:p>
    <w:p w14:paraId="52F6F15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66950718"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6.3指令的发送、确认和执行的时间和程序</w:t>
      </w:r>
    </w:p>
    <w:p w14:paraId="7E3E0CEA" w14:textId="6287302D"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6.3.1指令由“授权通知”确定的有权发送人（以下简称“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w:t>
      </w:r>
      <w:r w:rsidR="00F9611A" w:rsidRPr="001E5FF4">
        <w:rPr>
          <w:rFonts w:hAnsi="宋体" w:hint="eastAsia"/>
          <w:szCs w:val="24"/>
        </w:rPr>
        <w:t>（不少于2小时）</w:t>
      </w:r>
      <w:r w:rsidRPr="001E5FF4">
        <w:rPr>
          <w:rFonts w:hAnsi="宋体" w:hint="eastAsia"/>
          <w:szCs w:val="24"/>
        </w:rPr>
        <w:t>。</w:t>
      </w:r>
      <w:r w:rsidR="003B3655" w:rsidRPr="001E5FF4">
        <w:rPr>
          <w:rFonts w:hAnsi="宋体" w:hint="eastAsia"/>
          <w:szCs w:val="24"/>
        </w:rPr>
        <w:t>基金管理人应在交易日15:30前传真当日划款指令，如在15:30后传真的指令，基金托管人尽量执行但不保证一定完成支付。</w:t>
      </w:r>
      <w:r w:rsidRPr="001E5FF4">
        <w:rPr>
          <w:rFonts w:hAnsi="宋体" w:hint="eastAsia"/>
          <w:szCs w:val="24"/>
        </w:rPr>
        <w:t>由基金管理人原因造成的指令传输不及时、未能留出足够划款所需时间，基金托管人不承担资金未能及时到账所造成的损失。</w:t>
      </w:r>
    </w:p>
    <w:p w14:paraId="1DF05E71" w14:textId="528224F4" w:rsidR="00430B01"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6.3.2</w:t>
      </w:r>
      <w:r w:rsidR="00096A27" w:rsidRPr="001E5FF4">
        <w:rPr>
          <w:rFonts w:hAnsi="宋体" w:hint="eastAsia"/>
          <w:szCs w:val="24"/>
        </w:rPr>
        <w:t>基金</w:t>
      </w:r>
      <w:r w:rsidR="00430B01" w:rsidRPr="001E5FF4">
        <w:rPr>
          <w:rFonts w:hAnsi="宋体" w:hint="eastAsia"/>
          <w:szCs w:val="24"/>
        </w:rPr>
        <w:t>托管人对</w:t>
      </w:r>
      <w:r w:rsidR="00096A27" w:rsidRPr="001E5FF4">
        <w:rPr>
          <w:rFonts w:hAnsi="宋体" w:hint="eastAsia"/>
          <w:szCs w:val="24"/>
        </w:rPr>
        <w:t>基金</w:t>
      </w:r>
      <w:r w:rsidR="00430B01" w:rsidRPr="001E5FF4">
        <w:rPr>
          <w:rFonts w:hAnsi="宋体" w:hint="eastAsia"/>
          <w:szCs w:val="24"/>
        </w:rPr>
        <w:t>管理人发出的划款指令进行形式审核，</w:t>
      </w:r>
      <w:r w:rsidR="00096A27" w:rsidRPr="001E5FF4">
        <w:rPr>
          <w:rFonts w:hAnsi="宋体" w:hint="eastAsia"/>
          <w:szCs w:val="24"/>
        </w:rPr>
        <w:t>基金</w:t>
      </w:r>
      <w:r w:rsidR="00430B01" w:rsidRPr="001E5FF4">
        <w:rPr>
          <w:rFonts w:hAnsi="宋体" w:hint="eastAsia"/>
          <w:szCs w:val="24"/>
        </w:rPr>
        <w:t>托管人不对任何文件承担实质性审查义务，不负责审查划款指令的真实性，不负责审查相关交易依据的真实性、合法性和合理性，即审核以下内容：仅对划款指令书的印鉴及被授权人签字等通过肉眼辨识的方式与预留印鉴及签字样本进行比对，包括是否相符、资金用途说明是否与所提供的交易依据一致、是否符合国家法律法规的规定及</w:t>
      </w:r>
      <w:r w:rsidR="00C55C37" w:rsidRPr="001E5FF4">
        <w:rPr>
          <w:rFonts w:hAnsi="宋体" w:hint="eastAsia"/>
          <w:szCs w:val="24"/>
        </w:rPr>
        <w:t>法律</w:t>
      </w:r>
      <w:r w:rsidR="00430B01" w:rsidRPr="001E5FF4">
        <w:rPr>
          <w:rFonts w:hAnsi="宋体" w:hint="eastAsia"/>
          <w:szCs w:val="24"/>
        </w:rPr>
        <w:t>文件的约定、划款指令书面内容是否完整等，形式上不存在重大差异的，即视为通过表面审查。</w:t>
      </w:r>
      <w:r w:rsidR="00096A27" w:rsidRPr="001E5FF4">
        <w:rPr>
          <w:rFonts w:hAnsi="宋体" w:hint="eastAsia"/>
          <w:szCs w:val="24"/>
        </w:rPr>
        <w:t>基金</w:t>
      </w:r>
      <w:r w:rsidR="00430B01" w:rsidRPr="001E5FF4">
        <w:rPr>
          <w:rFonts w:hAnsi="宋体" w:hint="eastAsia"/>
          <w:szCs w:val="24"/>
        </w:rPr>
        <w:t>管理人出具的划款指令中的编号不属于指令要素，属于</w:t>
      </w:r>
      <w:r w:rsidR="00096A27" w:rsidRPr="001E5FF4">
        <w:rPr>
          <w:rFonts w:hAnsi="宋体" w:hint="eastAsia"/>
          <w:szCs w:val="24"/>
        </w:rPr>
        <w:t>基金</w:t>
      </w:r>
      <w:r w:rsidR="00430B01" w:rsidRPr="001E5FF4">
        <w:rPr>
          <w:rFonts w:hAnsi="宋体" w:hint="eastAsia"/>
          <w:szCs w:val="24"/>
        </w:rPr>
        <w:t>管理人内部业务信息，</w:t>
      </w:r>
      <w:r w:rsidR="00096A27" w:rsidRPr="001E5FF4">
        <w:rPr>
          <w:rFonts w:hAnsi="宋体" w:hint="eastAsia"/>
          <w:szCs w:val="24"/>
        </w:rPr>
        <w:t>基金</w:t>
      </w:r>
      <w:r w:rsidR="00430B01" w:rsidRPr="001E5FF4">
        <w:rPr>
          <w:rFonts w:hAnsi="宋体" w:hint="eastAsia"/>
          <w:szCs w:val="24"/>
        </w:rPr>
        <w:t>托管人不对指令编号承担任何审核职责；</w:t>
      </w:r>
      <w:r w:rsidR="00096A27" w:rsidRPr="001E5FF4">
        <w:rPr>
          <w:rFonts w:hAnsi="宋体" w:hint="eastAsia"/>
          <w:szCs w:val="24"/>
        </w:rPr>
        <w:t>基金</w:t>
      </w:r>
      <w:r w:rsidR="00430B01" w:rsidRPr="001E5FF4">
        <w:rPr>
          <w:rFonts w:hAnsi="宋体" w:hint="eastAsia"/>
          <w:szCs w:val="24"/>
        </w:rPr>
        <w:t>管理人应</w:t>
      </w:r>
      <w:r w:rsidR="00430B01" w:rsidRPr="001E5FF4">
        <w:rPr>
          <w:rFonts w:hAnsi="宋体" w:hint="eastAsia"/>
          <w:szCs w:val="24"/>
        </w:rPr>
        <w:lastRenderedPageBreak/>
        <w:t>确保其在划款指令通知书中填写的内容真实、准确、完整，划款指令编号不存在重复、遗漏、错误、不连续。因划款指令通知书编号重复、编号不连续、空缺导致的重复性扣款，所产生的责任由</w:t>
      </w:r>
      <w:r w:rsidR="00096A27" w:rsidRPr="001E5FF4">
        <w:rPr>
          <w:rFonts w:hAnsi="宋体" w:hint="eastAsia"/>
          <w:szCs w:val="24"/>
        </w:rPr>
        <w:t>基金</w:t>
      </w:r>
      <w:r w:rsidR="00430B01" w:rsidRPr="001E5FF4">
        <w:rPr>
          <w:rFonts w:hAnsi="宋体" w:hint="eastAsia"/>
          <w:szCs w:val="24"/>
        </w:rPr>
        <w:t>管理人承担。如因基金管理人提供的上述文件不合法、不真实、不完整或失去效力而影响基金托管人的审核或给任何第三人带来损失，基金托管人不承担任何形式的责任。</w:t>
      </w:r>
    </w:p>
    <w:p w14:paraId="7FC700CF" w14:textId="2820CC43"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6.3.3基金托管人应指定专人接收基金管理人的指令，预先通知基金管理人其名单，并与基金管理人商定指令发送和接收方式。基金托管人收到基金管理人发送的指令后，应立即审慎验证有关内容及印鉴和签名，复核无误后应在</w:t>
      </w:r>
      <w:r w:rsidR="003B3655" w:rsidRPr="001E5FF4">
        <w:rPr>
          <w:rFonts w:hAnsi="宋体" w:hint="eastAsia"/>
          <w:szCs w:val="24"/>
        </w:rPr>
        <w:t>2小时内</w:t>
      </w:r>
      <w:r w:rsidRPr="001E5FF4">
        <w:rPr>
          <w:rFonts w:hAnsi="宋体" w:hint="eastAsia"/>
          <w:szCs w:val="24"/>
        </w:rPr>
        <w:t>执行，不得延误。</w:t>
      </w:r>
    </w:p>
    <w:p w14:paraId="107700D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6.3.4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4067BA2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6.3.5基金管理人应将同业市场国债交易通知单加盖预留印鉴后传真给基金托管人。</w:t>
      </w:r>
    </w:p>
    <w:p w14:paraId="665C5A2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6.4基金管理人发送错误指令的情形和处理程序</w:t>
      </w:r>
    </w:p>
    <w:p w14:paraId="7FFB8605"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6F5177AF" w14:textId="0B07A56C"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6.4.2</w:t>
      </w:r>
      <w:r w:rsidR="005C1E96" w:rsidRPr="001E5FF4">
        <w:rPr>
          <w:rFonts w:hAnsi="宋体" w:hint="eastAsia"/>
          <w:szCs w:val="24"/>
        </w:rPr>
        <w:t>基金托管人在履行监督职能时，发现基金管理人的指令错误或指令中重要信息模糊不清或不全时，有权拒绝执行，并及时通知基金管理人改正。</w:t>
      </w:r>
    </w:p>
    <w:p w14:paraId="236956CF"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6.5基金托管人依照法律法规暂缓、拒绝执行指令的情形和处理程序</w:t>
      </w:r>
    </w:p>
    <w:p w14:paraId="1B33FBC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托管人发现基金管理人发送的指令违反《基金法》、基金合同、本协议或有关基金法规的有关规定，有权视情况暂缓或不予执行，并应及时以书面形式通知基金管理人纠正，基金托管人不承担任何损失和责任。对基金管理人更正并重新发送后的指令经基金托管人核对确认后方能执行。</w:t>
      </w:r>
    </w:p>
    <w:p w14:paraId="344E93B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6.6基金托管人未按照基金管理人指令执行的处理方法</w:t>
      </w:r>
    </w:p>
    <w:p w14:paraId="45861445" w14:textId="5AC5D2A0"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基金托管人由于自身原因造成未按照或者未及时按照基金管理人发送的符合</w:t>
      </w:r>
      <w:r w:rsidRPr="001E5FF4">
        <w:rPr>
          <w:rFonts w:hAnsi="宋体" w:hint="eastAsia"/>
          <w:szCs w:val="24"/>
        </w:rPr>
        <w:lastRenderedPageBreak/>
        <w:t>法律法规规定以及基金合同约定的指令执行，给基金份额持有人</w:t>
      </w:r>
      <w:r w:rsidR="0041203E" w:rsidRPr="001E5FF4">
        <w:rPr>
          <w:rFonts w:hAnsi="宋体" w:hint="eastAsia"/>
          <w:szCs w:val="24"/>
        </w:rPr>
        <w:t>、基金管理人</w:t>
      </w:r>
      <w:r w:rsidRPr="001E5FF4">
        <w:rPr>
          <w:rFonts w:hAnsi="宋体" w:hint="eastAsia"/>
          <w:szCs w:val="24"/>
        </w:rPr>
        <w:t>或</w:t>
      </w:r>
      <w:r w:rsidRPr="001E5FF4">
        <w:rPr>
          <w:rFonts w:hAnsi="宋体"/>
          <w:szCs w:val="24"/>
        </w:rPr>
        <w:t>基金财产</w:t>
      </w:r>
      <w:r w:rsidRPr="001E5FF4">
        <w:rPr>
          <w:rFonts w:hAnsi="宋体" w:hint="eastAsia"/>
          <w:szCs w:val="24"/>
        </w:rPr>
        <w:t>造成损失的，应负赔偿责任。</w:t>
      </w:r>
    </w:p>
    <w:p w14:paraId="43C482C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6.7更换被授权人的程序</w:t>
      </w:r>
    </w:p>
    <w:p w14:paraId="64D9820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管理人撤换被授权人员或改变被授权人员的权限，必须提前至少1个交易日，使用传真向基金托管人发出由基金管理人签字和盖章的被授权人变更通知，同时电话通知基金托管人，基金托管人收到变更通知当日将回函书面传真基金管理人并通过电话向基金管理人确认。被授权人变更通知，自基金管理人收到基金托管人以传真形式发出的回函确认时开始生效。基金管理人在此后5日内将被授权人变更通知的正本送交基金托管人。被授权人变更通知的正本应与传真内容一致，若有不一致的，以基金托管人收到的传真件为准。基金管理人更换被授权人通知生效后，对于已被撤换的人员无权发送的指令，或被改变授权人员超权限发送的指令，基金管理人不承担责任。</w:t>
      </w:r>
    </w:p>
    <w:p w14:paraId="075E24CE" w14:textId="0AAC0ABF" w:rsidR="00B61FF9" w:rsidRPr="001E5FF4" w:rsidRDefault="003E619A" w:rsidP="003E619A">
      <w:pPr>
        <w:pStyle w:val="1"/>
        <w:spacing w:line="520" w:lineRule="exact"/>
        <w:ind w:firstLineChars="200" w:firstLine="482"/>
        <w:rPr>
          <w:bCs/>
          <w:color w:val="auto"/>
          <w:szCs w:val="24"/>
        </w:rPr>
      </w:pPr>
      <w:bookmarkStart w:id="22" w:name="_Toc4870330"/>
      <w:r w:rsidRPr="001E5FF4">
        <w:rPr>
          <w:rFonts w:hint="eastAsia"/>
          <w:bCs/>
          <w:color w:val="auto"/>
          <w:szCs w:val="24"/>
        </w:rPr>
        <w:t>第七条 交易及清算交收安排</w:t>
      </w:r>
      <w:bookmarkEnd w:id="22"/>
      <w:r w:rsidRPr="001E5FF4">
        <w:rPr>
          <w:rFonts w:hint="eastAsia"/>
          <w:bCs/>
          <w:color w:val="auto"/>
          <w:szCs w:val="24"/>
        </w:rPr>
        <w:t xml:space="preserve"> </w:t>
      </w:r>
    </w:p>
    <w:p w14:paraId="1BF499EB" w14:textId="77777777" w:rsidR="00483A2F" w:rsidRPr="001E5FF4" w:rsidRDefault="00483A2F" w:rsidP="00483A2F">
      <w:pPr>
        <w:pStyle w:val="20"/>
        <w:spacing w:line="560" w:lineRule="exact"/>
        <w:rPr>
          <w:rFonts w:hAnsi="宋体"/>
          <w:szCs w:val="24"/>
        </w:rPr>
      </w:pPr>
      <w:r w:rsidRPr="001E5FF4">
        <w:rPr>
          <w:rFonts w:hAnsi="宋体" w:hint="eastAsia"/>
          <w:szCs w:val="24"/>
        </w:rPr>
        <w:t>7.1选择代理证券、期货买卖的证券、期货经营机构</w:t>
      </w:r>
    </w:p>
    <w:p w14:paraId="6E883B2B" w14:textId="77777777" w:rsidR="0041203E" w:rsidRPr="001E5FF4" w:rsidRDefault="00483A2F" w:rsidP="003B2194">
      <w:pPr>
        <w:pStyle w:val="20"/>
        <w:spacing w:line="560" w:lineRule="exact"/>
        <w:ind w:left="0" w:firstLine="480"/>
        <w:rPr>
          <w:rFonts w:hAnsi="宋体"/>
          <w:szCs w:val="24"/>
        </w:rPr>
      </w:pPr>
      <w:r w:rsidRPr="001E5FF4">
        <w:rPr>
          <w:rFonts w:hAnsi="宋体" w:hint="eastAsia"/>
          <w:szCs w:val="24"/>
        </w:rPr>
        <w:t>7.1.1基金管理人应制定选择代理证券买卖的证券经营机构的标准和程序。基金管理人负责选择代理本基金证券买卖的证券经营机构，使用其交易单元作为基金的专用交易单元。基金管理人和被选中的证券经营机构签订交易单元租用协议，由基金管理人提前通知基金托管人，并在法定信息披露公告中披露有关内容。交易单元保证金由被选中的证券经营机构支付。</w:t>
      </w:r>
    </w:p>
    <w:p w14:paraId="4675918E" w14:textId="722E1FD6" w:rsidR="00342101" w:rsidRPr="001E5FF4" w:rsidRDefault="00342101" w:rsidP="003B2194">
      <w:pPr>
        <w:pStyle w:val="20"/>
        <w:spacing w:line="560" w:lineRule="exact"/>
        <w:ind w:left="0" w:firstLine="480"/>
        <w:rPr>
          <w:rFonts w:hAnsi="宋体"/>
          <w:szCs w:val="24"/>
        </w:rPr>
      </w:pPr>
      <w:r w:rsidRPr="001E5FF4">
        <w:rPr>
          <w:rFonts w:hAnsi="宋体" w:hint="eastAsia"/>
          <w:szCs w:val="24"/>
        </w:rPr>
        <w:t>7.1.2基金管理人应及时将基金专用交易单元号、佣金费率等基本信息以及变更情况及时以书面形式通知基金托管人。</w:t>
      </w:r>
    </w:p>
    <w:p w14:paraId="72EEA906" w14:textId="583BC334" w:rsidR="00483A2F" w:rsidRPr="001E5FF4" w:rsidRDefault="00483A2F" w:rsidP="003B2194">
      <w:pPr>
        <w:pStyle w:val="20"/>
        <w:spacing w:line="560" w:lineRule="exact"/>
        <w:ind w:left="0" w:firstLine="480"/>
        <w:rPr>
          <w:rFonts w:hAnsi="宋体"/>
          <w:szCs w:val="24"/>
        </w:rPr>
      </w:pPr>
      <w:r w:rsidRPr="001E5FF4">
        <w:rPr>
          <w:rFonts w:hAnsi="宋体" w:hint="eastAsia"/>
          <w:szCs w:val="24"/>
        </w:rPr>
        <w:t>7.1.3基金管理人负责选择代理本基金期货交易的期货经纪机构，并与其签订期货经纪合同，其他事宜根据法律法规、《基金合同》的相关规定执行，若无明确规定的，可参照有关证券买卖、证券经纪机构选择的规则执行。</w:t>
      </w:r>
    </w:p>
    <w:p w14:paraId="275DDB77" w14:textId="77777777" w:rsidR="00342101" w:rsidRPr="001E5FF4" w:rsidRDefault="00342101" w:rsidP="00342101">
      <w:pPr>
        <w:pStyle w:val="20"/>
        <w:spacing w:line="560" w:lineRule="exact"/>
        <w:rPr>
          <w:rFonts w:hAnsi="宋体"/>
          <w:szCs w:val="24"/>
        </w:rPr>
      </w:pPr>
      <w:r w:rsidRPr="001E5FF4">
        <w:rPr>
          <w:rFonts w:hAnsi="宋体" w:hint="eastAsia"/>
          <w:szCs w:val="24"/>
        </w:rPr>
        <w:t>7.2基金投资证券后的清算交收安排</w:t>
      </w:r>
    </w:p>
    <w:p w14:paraId="56B926C4" w14:textId="77777777" w:rsidR="00342101" w:rsidRPr="001E5FF4" w:rsidRDefault="00342101" w:rsidP="00342101">
      <w:pPr>
        <w:pStyle w:val="20"/>
        <w:spacing w:line="560" w:lineRule="exact"/>
        <w:rPr>
          <w:rFonts w:hAnsi="宋体"/>
          <w:szCs w:val="24"/>
        </w:rPr>
      </w:pPr>
      <w:r w:rsidRPr="001E5FF4">
        <w:rPr>
          <w:rFonts w:hAnsi="宋体" w:hint="eastAsia"/>
          <w:szCs w:val="24"/>
        </w:rPr>
        <w:t>7.2.1基金管理人和基金托管人在基金清算和交收中的责任</w:t>
      </w:r>
    </w:p>
    <w:p w14:paraId="1811126F" w14:textId="2A482D6A" w:rsidR="00342101" w:rsidRPr="001E5FF4" w:rsidRDefault="00342101" w:rsidP="00FA4707">
      <w:pPr>
        <w:pStyle w:val="20"/>
        <w:spacing w:line="560" w:lineRule="exact"/>
        <w:ind w:left="0"/>
        <w:rPr>
          <w:rFonts w:hAnsi="宋体"/>
          <w:szCs w:val="24"/>
        </w:rPr>
      </w:pPr>
      <w:r w:rsidRPr="001E5FF4">
        <w:rPr>
          <w:rFonts w:hAnsi="宋体" w:hint="eastAsia"/>
          <w:szCs w:val="24"/>
        </w:rPr>
        <w:lastRenderedPageBreak/>
        <w:t xml:space="preserve">    基金管理人与基金托管人应根据有关法律法规及相关业务规则，签订《证券交易资金结算协议》，用以具体明确基金管理人与基金托管人在证券交易资金结算业务中的责任。</w:t>
      </w:r>
    </w:p>
    <w:p w14:paraId="61FCEF02" w14:textId="256E4290"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对基金管理人的资金划拨指令，基金托管人在复核无误后应在规定期限内执行并在执行完毕后回函确认，不得无故延误。</w:t>
      </w:r>
    </w:p>
    <w:p w14:paraId="083F2C01" w14:textId="7639A23C" w:rsidR="00342101" w:rsidRPr="001E5FF4" w:rsidRDefault="00342101" w:rsidP="00FA4707">
      <w:pPr>
        <w:pStyle w:val="20"/>
        <w:spacing w:line="560" w:lineRule="exact"/>
        <w:ind w:left="0" w:firstLine="480"/>
        <w:rPr>
          <w:rFonts w:hAnsi="宋体"/>
          <w:szCs w:val="24"/>
        </w:rPr>
      </w:pPr>
      <w:r w:rsidRPr="001E5FF4">
        <w:rPr>
          <w:rFonts w:hAnsi="宋体" w:hint="eastAsia"/>
          <w:szCs w:val="24"/>
        </w:rPr>
        <w:t>本基金投资于证券发生的所有场内、场外交易的资金清算交割，全部由基金托管人负责办理。</w:t>
      </w:r>
    </w:p>
    <w:p w14:paraId="636395A2" w14:textId="7A87E57F" w:rsidR="00342101" w:rsidRPr="001E5FF4" w:rsidRDefault="00342101" w:rsidP="00FA4707">
      <w:pPr>
        <w:pStyle w:val="20"/>
        <w:spacing w:line="560" w:lineRule="exact"/>
        <w:ind w:left="0" w:firstLine="480"/>
        <w:rPr>
          <w:rFonts w:hAnsi="宋体"/>
          <w:szCs w:val="24"/>
        </w:rPr>
      </w:pPr>
      <w:r w:rsidRPr="001E5FF4">
        <w:rPr>
          <w:rFonts w:hAnsi="宋体" w:hint="eastAsia"/>
          <w:szCs w:val="24"/>
        </w:rPr>
        <w:t>本基金证券投资的清算交割，由基金托管人通过中国证券登记结算有限责任公司上海分公司/深圳分公司及清算代理银行办理。</w:t>
      </w:r>
    </w:p>
    <w:p w14:paraId="0F48D44E" w14:textId="727BB4F4" w:rsidR="00FA4707" w:rsidRPr="001E5FF4" w:rsidRDefault="00FA4707" w:rsidP="00FA4707">
      <w:pPr>
        <w:pStyle w:val="20"/>
        <w:spacing w:line="560" w:lineRule="exact"/>
        <w:ind w:left="0" w:firstLine="480"/>
        <w:rPr>
          <w:rFonts w:hAnsi="宋体"/>
          <w:szCs w:val="24"/>
        </w:rPr>
      </w:pPr>
      <w:r w:rsidRPr="001E5FF4">
        <w:rPr>
          <w:rFonts w:hAnsi="宋体" w:hint="eastAsia"/>
          <w:szCs w:val="24"/>
        </w:rPr>
        <w:t>交易及清算交收安排中管理人应为托管人预留2个小时的指令处理时间，15:00之后收到的指令，托管人尽力负责但不承诺指令支付成功。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377D47F8" w14:textId="77777777" w:rsidR="00342101" w:rsidRPr="001E5FF4" w:rsidRDefault="00342101" w:rsidP="00342101">
      <w:pPr>
        <w:pStyle w:val="20"/>
        <w:spacing w:line="560" w:lineRule="exact"/>
        <w:rPr>
          <w:rFonts w:hAnsi="宋体"/>
          <w:szCs w:val="24"/>
        </w:rPr>
      </w:pPr>
      <w:r w:rsidRPr="001E5FF4">
        <w:rPr>
          <w:rFonts w:hAnsi="宋体" w:hint="eastAsia"/>
          <w:szCs w:val="24"/>
        </w:rPr>
        <w:t>7.2.2基金出现超买或超卖的责任认定及处理程序</w:t>
      </w:r>
    </w:p>
    <w:p w14:paraId="5C3EBFF2" w14:textId="06458110"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6E56925C" w14:textId="77777777" w:rsidR="00342101" w:rsidRPr="001E5FF4" w:rsidRDefault="00342101" w:rsidP="00342101">
      <w:pPr>
        <w:pStyle w:val="20"/>
        <w:spacing w:line="560" w:lineRule="exact"/>
        <w:rPr>
          <w:rFonts w:hAnsi="宋体"/>
          <w:szCs w:val="24"/>
        </w:rPr>
      </w:pPr>
      <w:r w:rsidRPr="001E5FF4">
        <w:rPr>
          <w:rFonts w:hAnsi="宋体" w:hint="eastAsia"/>
          <w:szCs w:val="24"/>
        </w:rPr>
        <w:t>7.2.3基金无法按时支付证券清算款的责任认定及处理程序</w:t>
      </w:r>
    </w:p>
    <w:p w14:paraId="0A39BF66" w14:textId="4E816D77"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w:t>
      </w:r>
      <w:r w:rsidR="00E203DC" w:rsidRPr="001E5FF4">
        <w:rPr>
          <w:rFonts w:hAnsi="宋体" w:hint="eastAsia"/>
          <w:szCs w:val="24"/>
        </w:rPr>
        <w:t>，并及时通知基金管理人</w:t>
      </w:r>
      <w:r w:rsidRPr="001E5FF4">
        <w:rPr>
          <w:rFonts w:hAnsi="宋体" w:hint="eastAsia"/>
          <w:szCs w:val="24"/>
        </w:rPr>
        <w:t>。基金管理人在发送划款指令时应充分考虑基金托管人的划款处理所需的合理时间。如由于基金管理人的原因导致无法按时支付证券清算款，由此给基金造成的损失由基金管理人承担。</w:t>
      </w:r>
    </w:p>
    <w:p w14:paraId="647055CA" w14:textId="6335A5A1" w:rsidR="00342101" w:rsidRPr="001E5FF4" w:rsidRDefault="00342101" w:rsidP="00FA4707">
      <w:pPr>
        <w:pStyle w:val="20"/>
        <w:spacing w:line="560" w:lineRule="exact"/>
        <w:ind w:left="0"/>
        <w:rPr>
          <w:rFonts w:hAnsi="宋体"/>
          <w:szCs w:val="24"/>
        </w:rPr>
      </w:pPr>
      <w:r w:rsidRPr="001E5FF4">
        <w:rPr>
          <w:rFonts w:hAnsi="宋体" w:hint="eastAsia"/>
          <w:szCs w:val="24"/>
        </w:rPr>
        <w:lastRenderedPageBreak/>
        <w:t xml:space="preserve">    在基金资金头寸充足的情况下，基金托管人对基金管理人符合法律法规、基金合同、本托管协议的指令不得拖延或拒绝执行。如由于基金托管人的原因导致基金无法按时支付证券清算款，由此给基金造成的损失由基金托管人承担。</w:t>
      </w:r>
    </w:p>
    <w:p w14:paraId="449806E4" w14:textId="77777777" w:rsidR="00342101" w:rsidRPr="001E5FF4" w:rsidRDefault="00342101" w:rsidP="00342101">
      <w:pPr>
        <w:pStyle w:val="20"/>
        <w:spacing w:line="560" w:lineRule="exact"/>
        <w:rPr>
          <w:rFonts w:hAnsi="宋体"/>
          <w:szCs w:val="24"/>
        </w:rPr>
      </w:pPr>
      <w:r w:rsidRPr="001E5FF4">
        <w:rPr>
          <w:rFonts w:hAnsi="宋体" w:hint="eastAsia"/>
          <w:szCs w:val="24"/>
        </w:rPr>
        <w:t>7.3资金、证券账目及交易记录的核对</w:t>
      </w:r>
    </w:p>
    <w:p w14:paraId="174D30DF" w14:textId="2F718D2E"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7.3.1基金管理人与基金托管人按日进行交易记录的核对。对外披露</w:t>
      </w:r>
      <w:r w:rsidR="00D439EE" w:rsidRPr="001E5FF4">
        <w:rPr>
          <w:rFonts w:hAnsi="宋体" w:hint="eastAsia"/>
          <w:szCs w:val="24"/>
        </w:rPr>
        <w:t>各类</w:t>
      </w:r>
      <w:r w:rsidRPr="001E5FF4">
        <w:rPr>
          <w:rFonts w:hAnsi="宋体" w:hint="eastAsia"/>
          <w:szCs w:val="24"/>
        </w:rPr>
        <w:t>基金份额净值之前，必须保证当天所有实际交易记录与基金会计账簿上的交易记录完全一致。如果实际交易记录与会计账簿记录不一致，造成基金会计核算不完整或不真实，由此导致的损失由责任方承担。</w:t>
      </w:r>
    </w:p>
    <w:p w14:paraId="07589EE7" w14:textId="6732FD74"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7.3.2对基金的资金账目，由相关各方每日对账一次，确保相关各方账账相符。对基金证券账目，由相关各方每日进行对账。对实物券账目，每月月末由相关各方进行账实核对。对交易记录，由相关各方每日对账一次。</w:t>
      </w:r>
    </w:p>
    <w:p w14:paraId="6DD4A6C2" w14:textId="3B56E24C"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7.4申购、赎回、转换开放式基金的资金清算、数据传递及托管协议当事人的责任</w:t>
      </w:r>
    </w:p>
    <w:p w14:paraId="120E4C14" w14:textId="540BFF99"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7.4.1托管协议当事人在基金的申购赎回、转换中的责任</w:t>
      </w:r>
    </w:p>
    <w:p w14:paraId="49894872" w14:textId="5D6AA35C"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来划付赎回款项。</w:t>
      </w:r>
    </w:p>
    <w:p w14:paraId="32AD2B8F" w14:textId="77777777" w:rsidR="00342101" w:rsidRPr="001E5FF4" w:rsidRDefault="00342101" w:rsidP="00342101">
      <w:pPr>
        <w:pStyle w:val="20"/>
        <w:spacing w:line="560" w:lineRule="exact"/>
        <w:rPr>
          <w:rFonts w:hAnsi="宋体"/>
          <w:szCs w:val="24"/>
        </w:rPr>
      </w:pPr>
      <w:r w:rsidRPr="001E5FF4">
        <w:rPr>
          <w:rFonts w:hAnsi="宋体" w:hint="eastAsia"/>
          <w:szCs w:val="24"/>
        </w:rPr>
        <w:t>7.4.2基金的数据传递</w:t>
      </w:r>
    </w:p>
    <w:p w14:paraId="386CE73D" w14:textId="692F4ECC"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44EFE447" w14:textId="5226BCFA"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42155ED2" w14:textId="77777777" w:rsidR="00342101" w:rsidRPr="001E5FF4" w:rsidRDefault="00342101" w:rsidP="00342101">
      <w:pPr>
        <w:pStyle w:val="20"/>
        <w:spacing w:line="560" w:lineRule="exact"/>
        <w:rPr>
          <w:rFonts w:hAnsi="宋体"/>
          <w:szCs w:val="24"/>
        </w:rPr>
      </w:pPr>
      <w:r w:rsidRPr="001E5FF4">
        <w:rPr>
          <w:rFonts w:hAnsi="宋体" w:hint="eastAsia"/>
          <w:szCs w:val="24"/>
        </w:rPr>
        <w:lastRenderedPageBreak/>
        <w:t>7.4.3基金的资金清算</w:t>
      </w:r>
    </w:p>
    <w:p w14:paraId="48E36EC3" w14:textId="0D48F193" w:rsidR="00342101" w:rsidRPr="001E5FF4" w:rsidRDefault="00342101" w:rsidP="00FA4707">
      <w:pPr>
        <w:pStyle w:val="20"/>
        <w:spacing w:line="560" w:lineRule="exact"/>
        <w:ind w:left="0"/>
        <w:rPr>
          <w:rFonts w:hAnsi="宋体"/>
          <w:szCs w:val="24"/>
        </w:rPr>
      </w:pPr>
      <w:r w:rsidRPr="001E5FF4">
        <w:rPr>
          <w:rFonts w:hAnsi="宋体" w:hint="eastAsia"/>
          <w:szCs w:val="24"/>
        </w:rPr>
        <w:t xml:space="preserve">    基金托管账户与“基金清算账户”间的资金结算遵循“全额清算、净额交收”的原则，每日</w:t>
      </w:r>
      <w:r w:rsidR="002E6D49" w:rsidRPr="001E5FF4">
        <w:rPr>
          <w:rFonts w:hAnsi="宋体" w:hint="eastAsia"/>
          <w:szCs w:val="24"/>
        </w:rPr>
        <w:t>按照托管账户应收资金（申购申请对应申购净额与基金转换转入申请对应净额之和）与应付资金（赎回申请对应赎回金额扣除归基金资产的费用与基金转换转出申请对应金额扣除归基金资产的费用之和）</w:t>
      </w:r>
      <w:r w:rsidRPr="001E5FF4">
        <w:rPr>
          <w:rFonts w:hAnsi="宋体" w:hint="eastAsia"/>
          <w:szCs w:val="24"/>
        </w:rPr>
        <w:t>的差额来确定托管账户净应收额或净应付额，以此确定资金交收额。</w:t>
      </w:r>
    </w:p>
    <w:p w14:paraId="631FF9CC" w14:textId="4700E5A0" w:rsidR="00342101" w:rsidRPr="001E5FF4" w:rsidRDefault="00342101" w:rsidP="00FA4707">
      <w:pPr>
        <w:pStyle w:val="20"/>
        <w:spacing w:before="0" w:after="0" w:line="560" w:lineRule="exact"/>
        <w:ind w:left="0"/>
        <w:rPr>
          <w:rFonts w:hAnsi="宋体"/>
          <w:szCs w:val="24"/>
        </w:rPr>
      </w:pPr>
      <w:r w:rsidRPr="001E5FF4">
        <w:rPr>
          <w:rFonts w:hAnsi="宋体" w:hint="eastAsia"/>
          <w:szCs w:val="24"/>
        </w:rPr>
        <w:t xml:space="preserve">    </w:t>
      </w:r>
      <w:r w:rsidR="00627B8E" w:rsidRPr="001E5FF4">
        <w:rPr>
          <w:rFonts w:hAnsi="宋体" w:hint="eastAsia"/>
          <w:szCs w:val="24"/>
        </w:rPr>
        <w:t>如存在托管账户净应收额时，基金管理人应在交收日 15:00之前从基金清算账户划往基金托管账户；如存在托管账户净应付额时，基金管理人应在提前将划款指令发送给基金托管人，基金托管人按基金管理人的划款指令将托管账户净应付额在交收日12:00之前划往基金清算账户。</w:t>
      </w:r>
      <w:r w:rsidRPr="001E5FF4">
        <w:rPr>
          <w:rFonts w:hAnsi="宋体" w:hint="eastAsia"/>
          <w:szCs w:val="24"/>
        </w:rPr>
        <w:t>对于未准时划付的资金，基金管理人应及时通知基金托管人划付。</w:t>
      </w:r>
      <w:r w:rsidR="00AE7524" w:rsidRPr="001E5FF4">
        <w:rPr>
          <w:rFonts w:hAnsi="宋体" w:hint="eastAsia"/>
          <w:szCs w:val="24"/>
        </w:rPr>
        <w:t>因基金托管专户没有足够的资金或基金管理人未及时发送划款指令，导致基金托管人不能按时拨付，基金托管人应及时通知基金管理人，并对由此造成的延误不承担任何责任。</w:t>
      </w:r>
    </w:p>
    <w:p w14:paraId="71FF034B" w14:textId="77777777" w:rsidR="00B61FF9" w:rsidRPr="001E5FF4" w:rsidRDefault="001B0A60">
      <w:pPr>
        <w:pStyle w:val="1"/>
        <w:spacing w:line="520" w:lineRule="exact"/>
        <w:ind w:firstLineChars="200" w:firstLine="482"/>
        <w:rPr>
          <w:bCs/>
          <w:color w:val="auto"/>
          <w:szCs w:val="24"/>
        </w:rPr>
      </w:pPr>
      <w:bookmarkStart w:id="23" w:name="_Toc296551344"/>
      <w:bookmarkStart w:id="24" w:name="_Toc4870331"/>
      <w:r w:rsidRPr="001E5FF4">
        <w:rPr>
          <w:rFonts w:hint="eastAsia"/>
          <w:bCs/>
          <w:color w:val="auto"/>
          <w:szCs w:val="24"/>
        </w:rPr>
        <w:t>第八条 基金资产净值计算和会计核算</w:t>
      </w:r>
      <w:bookmarkEnd w:id="23"/>
      <w:bookmarkEnd w:id="24"/>
    </w:p>
    <w:p w14:paraId="5F2E439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8.1基金资产净值的计算、复核的时间和程序</w:t>
      </w:r>
    </w:p>
    <w:p w14:paraId="0CE3CEB3" w14:textId="420BC5EC"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8.1.1基金资产净值是指基金资产总值减去负债后的净资产值。</w:t>
      </w:r>
      <w:r w:rsidR="00552169" w:rsidRPr="001E5FF4">
        <w:rPr>
          <w:rFonts w:hAnsi="宋体" w:hint="eastAsia"/>
          <w:szCs w:val="24"/>
        </w:rPr>
        <w:t>各类</w:t>
      </w:r>
      <w:r w:rsidRPr="001E5FF4">
        <w:rPr>
          <w:rFonts w:hAnsi="宋体" w:hint="eastAsia"/>
          <w:szCs w:val="24"/>
        </w:rPr>
        <w:t>基金份额净值是指计算日</w:t>
      </w:r>
      <w:r w:rsidR="00AB7525" w:rsidRPr="001E5FF4">
        <w:rPr>
          <w:rFonts w:hAnsi="宋体" w:hint="eastAsia"/>
          <w:szCs w:val="24"/>
        </w:rPr>
        <w:t>该类</w:t>
      </w:r>
      <w:r w:rsidRPr="001E5FF4">
        <w:rPr>
          <w:rFonts w:hAnsi="宋体" w:hint="eastAsia"/>
          <w:szCs w:val="24"/>
        </w:rPr>
        <w:t>基金资产净值除以该计算日</w:t>
      </w:r>
      <w:r w:rsidR="00D439EE" w:rsidRPr="001E5FF4">
        <w:rPr>
          <w:rFonts w:hAnsi="宋体" w:hint="eastAsia"/>
          <w:szCs w:val="24"/>
        </w:rPr>
        <w:t>该类</w:t>
      </w:r>
      <w:r w:rsidRPr="001E5FF4">
        <w:rPr>
          <w:rFonts w:hAnsi="宋体" w:hint="eastAsia"/>
          <w:szCs w:val="24"/>
        </w:rPr>
        <w:t>基金份额总份额后的数值。</w:t>
      </w:r>
      <w:r w:rsidR="00457BB4" w:rsidRPr="001E5FF4">
        <w:rPr>
          <w:rFonts w:hAnsi="宋体" w:hint="eastAsia"/>
          <w:szCs w:val="24"/>
        </w:rPr>
        <w:t>各类</w:t>
      </w:r>
      <w:r w:rsidRPr="001E5FF4">
        <w:rPr>
          <w:rFonts w:hAnsi="宋体" w:hint="eastAsia"/>
          <w:szCs w:val="24"/>
        </w:rPr>
        <w:t>基金份额净值的计算</w:t>
      </w:r>
      <w:r w:rsidR="00457BB4" w:rsidRPr="001E5FF4">
        <w:rPr>
          <w:rFonts w:hAnsi="宋体" w:hint="eastAsia"/>
          <w:szCs w:val="24"/>
        </w:rPr>
        <w:t>均</w:t>
      </w:r>
      <w:r w:rsidRPr="001E5FF4">
        <w:rPr>
          <w:rFonts w:hAnsi="宋体" w:hint="eastAsia"/>
          <w:szCs w:val="24"/>
        </w:rPr>
        <w:t>保留到小数点后4位，小数点后第5位四舍五入，由此产生的误差计入基金财产。</w:t>
      </w:r>
      <w:r w:rsidRPr="001E5FF4">
        <w:rPr>
          <w:rFonts w:hAnsi="宋体"/>
          <w:szCs w:val="24"/>
        </w:rPr>
        <w:t>基金管理人可以设立大额赎回情形下的净值精度应急调整机制。国家另有规定</w:t>
      </w:r>
      <w:r w:rsidRPr="001E5FF4">
        <w:rPr>
          <w:rFonts w:hAnsi="宋体" w:hint="eastAsia"/>
          <w:szCs w:val="24"/>
        </w:rPr>
        <w:t>或基金合同另有约定</w:t>
      </w:r>
      <w:r w:rsidRPr="001E5FF4">
        <w:rPr>
          <w:rFonts w:hAnsi="宋体"/>
          <w:szCs w:val="24"/>
        </w:rPr>
        <w:t>的，从其规定。</w:t>
      </w:r>
    </w:p>
    <w:p w14:paraId="1A7D7083" w14:textId="22FDD92E"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8.1.2基金管理人应每工作日对基金资产估值，但基金管理人根据法律法规或基金合同的规定暂停估值时除外。估值原则应符合基金合同、《证券投资基金会计核算业务指引》及其他法律、法规的规定。基金资产净值和</w:t>
      </w:r>
      <w:r w:rsidR="00D439EE" w:rsidRPr="001E5FF4">
        <w:rPr>
          <w:rFonts w:hAnsi="宋体" w:hint="eastAsia"/>
          <w:szCs w:val="24"/>
        </w:rPr>
        <w:t>各类</w:t>
      </w:r>
      <w:r w:rsidRPr="001E5FF4">
        <w:rPr>
          <w:rFonts w:hAnsi="宋体" w:hint="eastAsia"/>
          <w:szCs w:val="24"/>
        </w:rPr>
        <w:t>基金份额净值由基金管理人负责计算，基金托管人复核。基金管理人应于每个工作日交易结束后计算当日的</w:t>
      </w:r>
      <w:r w:rsidR="000C0814" w:rsidRPr="001E5FF4">
        <w:rPr>
          <w:rFonts w:hAnsi="宋体" w:hint="eastAsia"/>
          <w:szCs w:val="24"/>
        </w:rPr>
        <w:t>基金资产净值和</w:t>
      </w:r>
      <w:r w:rsidR="00D439EE" w:rsidRPr="001E5FF4">
        <w:rPr>
          <w:rFonts w:hAnsi="宋体" w:hint="eastAsia"/>
          <w:szCs w:val="24"/>
        </w:rPr>
        <w:t>各类</w:t>
      </w:r>
      <w:r w:rsidRPr="001E5FF4">
        <w:rPr>
          <w:rFonts w:hAnsi="宋体" w:hint="eastAsia"/>
          <w:szCs w:val="24"/>
        </w:rPr>
        <w:t>基金份额净值并以双方认可的方式发送给基金托管人。基金托管人对净值计算结果复核后以双方认可的方式发送给基金管理人，由基金管理人</w:t>
      </w:r>
      <w:r w:rsidR="000C0814" w:rsidRPr="001E5FF4">
        <w:rPr>
          <w:rFonts w:hAnsi="宋体" w:hint="eastAsia"/>
          <w:szCs w:val="24"/>
        </w:rPr>
        <w:t>按规定</w:t>
      </w:r>
      <w:r w:rsidRPr="001E5FF4">
        <w:rPr>
          <w:rFonts w:hAnsi="宋体" w:hint="eastAsia"/>
          <w:szCs w:val="24"/>
        </w:rPr>
        <w:t>对基金净值予以公布。</w:t>
      </w:r>
    </w:p>
    <w:p w14:paraId="59521001" w14:textId="30B6A873"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lastRenderedPageBreak/>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p>
    <w:p w14:paraId="3C3CDBF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8.2基金资产估值方法</w:t>
      </w:r>
    </w:p>
    <w:p w14:paraId="05CF7843"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8.2.1估值对象</w:t>
      </w:r>
    </w:p>
    <w:p w14:paraId="257BB003" w14:textId="1FF37EEC" w:rsidR="00605F47" w:rsidRPr="001E5FF4" w:rsidRDefault="00605F47">
      <w:pPr>
        <w:pStyle w:val="20"/>
        <w:spacing w:before="0" w:after="0" w:line="520" w:lineRule="exact"/>
        <w:ind w:left="0" w:firstLineChars="200" w:firstLine="480"/>
        <w:rPr>
          <w:rFonts w:hAnsi="宋体"/>
          <w:szCs w:val="24"/>
        </w:rPr>
      </w:pPr>
      <w:r w:rsidRPr="001E5FF4">
        <w:rPr>
          <w:rFonts w:hAnsi="宋体" w:hint="eastAsia"/>
          <w:szCs w:val="24"/>
        </w:rPr>
        <w:t>基金所拥有的股票、</w:t>
      </w:r>
      <w:r w:rsidR="0064582C" w:rsidRPr="001E5FF4">
        <w:rPr>
          <w:rFonts w:hAnsi="宋体" w:hint="eastAsia"/>
          <w:szCs w:val="24"/>
        </w:rPr>
        <w:t>存托凭证、</w:t>
      </w:r>
      <w:r w:rsidRPr="001E5FF4">
        <w:rPr>
          <w:rFonts w:hAnsi="宋体" w:hint="eastAsia"/>
          <w:szCs w:val="24"/>
        </w:rPr>
        <w:t>股指期货合约、国债期货合约、股票期权合约、信用衍生品、债券和银行存款本息、应收款项、资产支持证券、其它投资等资产及负债。</w:t>
      </w:r>
    </w:p>
    <w:p w14:paraId="16AF1C7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8.2.2估值方法</w:t>
      </w:r>
    </w:p>
    <w:p w14:paraId="29FA8888" w14:textId="35031FB3" w:rsidR="00AB76A9" w:rsidRPr="001E5FF4" w:rsidRDefault="00AB76A9" w:rsidP="00204509">
      <w:pPr>
        <w:spacing w:line="360" w:lineRule="auto"/>
        <w:ind w:firstLine="480"/>
        <w:rPr>
          <w:bCs/>
          <w:sz w:val="24"/>
        </w:rPr>
      </w:pPr>
      <w:r w:rsidRPr="001E5FF4">
        <w:rPr>
          <w:rFonts w:hint="eastAsia"/>
          <w:bCs/>
          <w:sz w:val="24"/>
        </w:rPr>
        <w:t>（</w:t>
      </w:r>
      <w:r w:rsidRPr="001E5FF4">
        <w:rPr>
          <w:rFonts w:hint="eastAsia"/>
          <w:bCs/>
          <w:sz w:val="24"/>
        </w:rPr>
        <w:t>1</w:t>
      </w:r>
      <w:r w:rsidRPr="001E5FF4">
        <w:rPr>
          <w:rFonts w:hint="eastAsia"/>
          <w:bCs/>
          <w:sz w:val="24"/>
        </w:rPr>
        <w:t>）证券交易所上市的有价证券的估值：</w:t>
      </w:r>
    </w:p>
    <w:p w14:paraId="3D1CF254" w14:textId="37700D9C" w:rsidR="00B370F2" w:rsidRPr="001E5FF4" w:rsidRDefault="00B370F2" w:rsidP="00B370F2">
      <w:pPr>
        <w:spacing w:line="360" w:lineRule="auto"/>
        <w:ind w:firstLine="480"/>
        <w:rPr>
          <w:bCs/>
          <w:sz w:val="24"/>
        </w:rPr>
      </w:pPr>
      <w:r w:rsidRPr="001E5FF4">
        <w:rPr>
          <w:rFonts w:hint="eastAsia"/>
          <w:bCs/>
          <w:sz w:val="24"/>
        </w:rPr>
        <w:t>1</w:t>
      </w:r>
      <w:r w:rsidRPr="001E5FF4">
        <w:rPr>
          <w:rFonts w:hint="eastAsia"/>
          <w:bCs/>
          <w:sz w:val="24"/>
        </w:rPr>
        <w:t>）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A894777" w14:textId="21DD2B20" w:rsidR="00B370F2" w:rsidRPr="001E5FF4" w:rsidRDefault="00B370F2" w:rsidP="00B370F2">
      <w:pPr>
        <w:spacing w:line="360" w:lineRule="auto"/>
        <w:ind w:firstLine="480"/>
        <w:rPr>
          <w:bCs/>
          <w:sz w:val="24"/>
        </w:rPr>
      </w:pPr>
      <w:r w:rsidRPr="001E5FF4">
        <w:rPr>
          <w:rFonts w:hint="eastAsia"/>
          <w:bCs/>
          <w:sz w:val="24"/>
        </w:rPr>
        <w:t>2</w:t>
      </w:r>
      <w:r w:rsidRPr="001E5FF4">
        <w:rPr>
          <w:rFonts w:hint="eastAsia"/>
          <w:bCs/>
          <w:sz w:val="24"/>
        </w:rPr>
        <w:t>）交易所市场上市交易或挂牌转让的固定收益品种（</w:t>
      </w:r>
      <w:r w:rsidR="00E54650" w:rsidRPr="001E5FF4">
        <w:rPr>
          <w:rFonts w:hint="eastAsia"/>
          <w:bCs/>
          <w:sz w:val="24"/>
        </w:rPr>
        <w:t>基金</w:t>
      </w:r>
      <w:r w:rsidRPr="001E5FF4">
        <w:rPr>
          <w:rFonts w:hint="eastAsia"/>
          <w:bCs/>
          <w:sz w:val="24"/>
        </w:rPr>
        <w:t>合同另有约定的除外），选取估值日第三方估值机构提供的相应品种对应的估值净价估值，具体估值机构由基金管理人与基金托管人共同确定；</w:t>
      </w:r>
    </w:p>
    <w:p w14:paraId="1F876B50" w14:textId="4AFA3FF4" w:rsidR="00B370F2" w:rsidRPr="001E5FF4" w:rsidRDefault="00B370F2" w:rsidP="00B370F2">
      <w:pPr>
        <w:spacing w:line="360" w:lineRule="auto"/>
        <w:ind w:firstLine="480"/>
        <w:rPr>
          <w:bCs/>
          <w:sz w:val="24"/>
        </w:rPr>
      </w:pPr>
      <w:r w:rsidRPr="001E5FF4">
        <w:rPr>
          <w:rFonts w:hint="eastAsia"/>
          <w:bCs/>
          <w:sz w:val="24"/>
        </w:rPr>
        <w:t>3</w:t>
      </w:r>
      <w:r w:rsidRPr="001E5FF4">
        <w:rPr>
          <w:rFonts w:hint="eastAsia"/>
          <w:bCs/>
          <w:sz w:val="24"/>
        </w:rPr>
        <w:t>）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w:t>
      </w:r>
    </w:p>
    <w:p w14:paraId="292C8FB1" w14:textId="77777777" w:rsidR="00B370F2" w:rsidRPr="001E5FF4" w:rsidRDefault="00B370F2" w:rsidP="00B370F2">
      <w:pPr>
        <w:spacing w:line="360" w:lineRule="auto"/>
        <w:ind w:firstLine="480"/>
        <w:rPr>
          <w:bCs/>
          <w:sz w:val="24"/>
        </w:rPr>
      </w:pPr>
      <w:r w:rsidRPr="001E5FF4">
        <w:rPr>
          <w:rFonts w:hint="eastAsia"/>
          <w:bCs/>
          <w:sz w:val="24"/>
        </w:rPr>
        <w:t>交易所上市实行全价交易的固定收益品种（可转换债券除外），选取第三方估值机构提供的估值全价减去估值全价中所含的固定收益品种（税后）应收利息得到的净价进行估值；</w:t>
      </w:r>
    </w:p>
    <w:p w14:paraId="2D91328C" w14:textId="7D744289" w:rsidR="00B370F2" w:rsidRPr="001E5FF4" w:rsidRDefault="00B370F2" w:rsidP="00B370F2">
      <w:pPr>
        <w:spacing w:line="360" w:lineRule="auto"/>
        <w:ind w:firstLine="480"/>
        <w:rPr>
          <w:bCs/>
          <w:sz w:val="24"/>
        </w:rPr>
      </w:pPr>
      <w:r w:rsidRPr="001E5FF4">
        <w:rPr>
          <w:rFonts w:hint="eastAsia"/>
          <w:bCs/>
          <w:sz w:val="24"/>
        </w:rPr>
        <w:t>4</w:t>
      </w:r>
      <w:r w:rsidRPr="001E5FF4">
        <w:rPr>
          <w:rFonts w:hint="eastAsia"/>
          <w:bCs/>
          <w:sz w:val="24"/>
        </w:rPr>
        <w:t>）交易所上市不存在活跃市场的有价证券，采用估值技术确定公允价值。交易所上市的资产支持证券，采用估值技术确定公允价值，在估值技术难以可靠计量</w:t>
      </w:r>
      <w:r w:rsidRPr="001E5FF4">
        <w:rPr>
          <w:rFonts w:hint="eastAsia"/>
          <w:bCs/>
          <w:sz w:val="24"/>
        </w:rPr>
        <w:lastRenderedPageBreak/>
        <w:t>公允价值的情况下，按成本估值。</w:t>
      </w:r>
    </w:p>
    <w:p w14:paraId="364CF602" w14:textId="018042EA" w:rsidR="00B370F2" w:rsidRPr="001E5FF4" w:rsidRDefault="00B370F2" w:rsidP="00B370F2">
      <w:pPr>
        <w:spacing w:line="360" w:lineRule="auto"/>
        <w:ind w:firstLine="480"/>
        <w:rPr>
          <w:bCs/>
          <w:sz w:val="24"/>
        </w:rPr>
      </w:pPr>
      <w:r w:rsidRPr="001E5FF4">
        <w:rPr>
          <w:rFonts w:hint="eastAsia"/>
          <w:bCs/>
          <w:sz w:val="24"/>
        </w:rPr>
        <w:t>（</w:t>
      </w:r>
      <w:r w:rsidRPr="001E5FF4">
        <w:rPr>
          <w:rFonts w:hint="eastAsia"/>
          <w:bCs/>
          <w:sz w:val="24"/>
        </w:rPr>
        <w:t>2</w:t>
      </w:r>
      <w:r w:rsidRPr="001E5FF4">
        <w:rPr>
          <w:rFonts w:hint="eastAsia"/>
          <w:bCs/>
          <w:sz w:val="24"/>
        </w:rPr>
        <w:t>）处于未上市期间的有价证券应区分如下情况处理：</w:t>
      </w:r>
    </w:p>
    <w:p w14:paraId="418679B4" w14:textId="3093B618" w:rsidR="00B370F2" w:rsidRPr="001E5FF4" w:rsidRDefault="00B370F2" w:rsidP="00B370F2">
      <w:pPr>
        <w:spacing w:line="360" w:lineRule="auto"/>
        <w:ind w:firstLine="480"/>
        <w:rPr>
          <w:bCs/>
          <w:sz w:val="24"/>
        </w:rPr>
      </w:pPr>
      <w:r w:rsidRPr="001E5FF4">
        <w:rPr>
          <w:rFonts w:hint="eastAsia"/>
          <w:bCs/>
          <w:sz w:val="24"/>
        </w:rPr>
        <w:t>1</w:t>
      </w:r>
      <w:r w:rsidRPr="001E5FF4">
        <w:rPr>
          <w:rFonts w:hint="eastAsia"/>
          <w:bCs/>
          <w:sz w:val="24"/>
        </w:rPr>
        <w:t>）送股、转增股、配股和公开增发的新股，按估值日在证券交易所挂牌的同一股票的估值方法估值；该日无交易的，以最近一日的市价（收盘价）估值；</w:t>
      </w:r>
    </w:p>
    <w:p w14:paraId="5EF7B319" w14:textId="2DBD7B35" w:rsidR="00B370F2" w:rsidRPr="001E5FF4" w:rsidRDefault="00B370F2" w:rsidP="00B370F2">
      <w:pPr>
        <w:spacing w:line="360" w:lineRule="auto"/>
        <w:ind w:firstLine="480"/>
        <w:rPr>
          <w:bCs/>
          <w:sz w:val="24"/>
        </w:rPr>
      </w:pPr>
      <w:r w:rsidRPr="001E5FF4">
        <w:rPr>
          <w:rFonts w:hint="eastAsia"/>
          <w:bCs/>
          <w:sz w:val="24"/>
        </w:rPr>
        <w:t>2</w:t>
      </w:r>
      <w:r w:rsidRPr="001E5FF4">
        <w:rPr>
          <w:rFonts w:hint="eastAsia"/>
          <w:bCs/>
          <w:sz w:val="24"/>
        </w:rPr>
        <w:t>）首次公开发行未上市或未挂牌转让的股票、债券，采用估值技术确定公允价值，在估值技术难以可靠计量公允价值的情况下，按成本估值；</w:t>
      </w:r>
    </w:p>
    <w:p w14:paraId="5F9EB593" w14:textId="592C5FFB" w:rsidR="00B370F2" w:rsidRPr="001E5FF4" w:rsidRDefault="00B370F2" w:rsidP="00B370F2">
      <w:pPr>
        <w:spacing w:line="360" w:lineRule="auto"/>
        <w:ind w:firstLine="480"/>
        <w:rPr>
          <w:bCs/>
          <w:sz w:val="24"/>
        </w:rPr>
      </w:pPr>
      <w:r w:rsidRPr="001E5FF4">
        <w:rPr>
          <w:rFonts w:hint="eastAsia"/>
          <w:bCs/>
          <w:sz w:val="24"/>
        </w:rPr>
        <w:t>3</w:t>
      </w:r>
      <w:r w:rsidRPr="001E5FF4">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9B5D74B" w14:textId="42C81317" w:rsidR="007E799A" w:rsidRPr="001E5FF4" w:rsidRDefault="007E799A" w:rsidP="00B370F2">
      <w:pPr>
        <w:spacing w:line="360" w:lineRule="auto"/>
        <w:ind w:firstLine="480"/>
        <w:rPr>
          <w:bCs/>
          <w:sz w:val="24"/>
        </w:rPr>
      </w:pPr>
      <w:r w:rsidRPr="001E5FF4">
        <w:rPr>
          <w:rFonts w:hint="eastAsia"/>
          <w:bCs/>
          <w:sz w:val="24"/>
        </w:rPr>
        <w:t>（</w:t>
      </w:r>
      <w:r w:rsidRPr="001E5FF4">
        <w:rPr>
          <w:rFonts w:hint="eastAsia"/>
          <w:bCs/>
          <w:sz w:val="24"/>
        </w:rPr>
        <w:t>3</w:t>
      </w:r>
      <w:r w:rsidRPr="001E5FF4">
        <w:rPr>
          <w:rFonts w:hint="eastAsia"/>
          <w:bCs/>
          <w:sz w:val="24"/>
        </w:rPr>
        <w:t>）本基金投资存托凭证的估值核算，依照境内上市交易的股票执行。</w:t>
      </w:r>
    </w:p>
    <w:p w14:paraId="66A8AD07" w14:textId="1839C923" w:rsidR="00B370F2" w:rsidRPr="001E5FF4" w:rsidRDefault="00B370F2" w:rsidP="00B370F2">
      <w:pPr>
        <w:spacing w:line="360" w:lineRule="auto"/>
        <w:ind w:firstLine="480"/>
        <w:rPr>
          <w:bCs/>
          <w:sz w:val="24"/>
        </w:rPr>
      </w:pPr>
      <w:r w:rsidRPr="001E5FF4">
        <w:rPr>
          <w:rFonts w:hint="eastAsia"/>
          <w:bCs/>
          <w:sz w:val="24"/>
        </w:rPr>
        <w:t>（</w:t>
      </w:r>
      <w:r w:rsidR="007E799A" w:rsidRPr="001E5FF4">
        <w:rPr>
          <w:bCs/>
          <w:sz w:val="24"/>
        </w:rPr>
        <w:t>4</w:t>
      </w:r>
      <w:r w:rsidRPr="001E5FF4">
        <w:rPr>
          <w:rFonts w:hint="eastAsia"/>
          <w:bCs/>
          <w:sz w:val="24"/>
        </w:rPr>
        <w:t>）全国银行间债券市场交易的债券、资产支持证券等固定收益品种，采用估值技术确定公允价值。</w:t>
      </w:r>
    </w:p>
    <w:p w14:paraId="7002E392" w14:textId="7BE614DC" w:rsidR="00B370F2" w:rsidRPr="001E5FF4" w:rsidRDefault="00B370F2" w:rsidP="00B370F2">
      <w:pPr>
        <w:spacing w:line="360" w:lineRule="auto"/>
        <w:ind w:firstLine="480"/>
        <w:rPr>
          <w:bCs/>
          <w:sz w:val="24"/>
        </w:rPr>
      </w:pPr>
      <w:r w:rsidRPr="001E5FF4">
        <w:rPr>
          <w:rFonts w:hint="eastAsia"/>
          <w:bCs/>
          <w:sz w:val="24"/>
        </w:rPr>
        <w:t>（</w:t>
      </w:r>
      <w:r w:rsidR="007E799A" w:rsidRPr="001E5FF4">
        <w:rPr>
          <w:bCs/>
          <w:sz w:val="24"/>
        </w:rPr>
        <w:t>5</w:t>
      </w:r>
      <w:r w:rsidRPr="001E5FF4">
        <w:rPr>
          <w:rFonts w:hint="eastAsia"/>
          <w:bCs/>
          <w:sz w:val="24"/>
        </w:rPr>
        <w:t>）同一证券同时在两个或两个以上市场交易的，按证券所处的市场分别估值。</w:t>
      </w:r>
    </w:p>
    <w:p w14:paraId="39E145CF" w14:textId="44BB3142" w:rsidR="00B370F2" w:rsidRPr="001E5FF4" w:rsidRDefault="00B370F2" w:rsidP="00B370F2">
      <w:pPr>
        <w:spacing w:line="360" w:lineRule="auto"/>
        <w:ind w:firstLine="480"/>
        <w:rPr>
          <w:bCs/>
          <w:sz w:val="24"/>
        </w:rPr>
      </w:pPr>
      <w:r w:rsidRPr="001E5FF4">
        <w:rPr>
          <w:rFonts w:hint="eastAsia"/>
          <w:bCs/>
          <w:sz w:val="24"/>
        </w:rPr>
        <w:t>（</w:t>
      </w:r>
      <w:r w:rsidR="007E799A" w:rsidRPr="001E5FF4">
        <w:rPr>
          <w:bCs/>
          <w:sz w:val="24"/>
        </w:rPr>
        <w:t>6</w:t>
      </w:r>
      <w:r w:rsidRPr="001E5FF4">
        <w:rPr>
          <w:rFonts w:hint="eastAsia"/>
          <w:bCs/>
          <w:sz w:val="24"/>
        </w:rPr>
        <w:t>）本基金投资股指期货合约、国债期货合约，一般以估值当日结算价进行估值，估值当日无结算价的，且最近交易日后经济环境未发生重大变化的，采用最近交易日结算价估值。</w:t>
      </w:r>
    </w:p>
    <w:p w14:paraId="123FF416" w14:textId="5C5D9C33" w:rsidR="00B370F2" w:rsidRPr="001E5FF4" w:rsidRDefault="00B370F2" w:rsidP="00B370F2">
      <w:pPr>
        <w:spacing w:line="360" w:lineRule="auto"/>
        <w:ind w:firstLine="480"/>
        <w:rPr>
          <w:bCs/>
          <w:sz w:val="24"/>
        </w:rPr>
      </w:pPr>
      <w:r w:rsidRPr="001E5FF4">
        <w:rPr>
          <w:rFonts w:hint="eastAsia"/>
          <w:bCs/>
          <w:sz w:val="24"/>
        </w:rPr>
        <w:t>（</w:t>
      </w:r>
      <w:r w:rsidR="007E799A" w:rsidRPr="001E5FF4">
        <w:rPr>
          <w:bCs/>
          <w:sz w:val="24"/>
        </w:rPr>
        <w:t>7</w:t>
      </w:r>
      <w:r w:rsidRPr="001E5FF4">
        <w:rPr>
          <w:rFonts w:hint="eastAsia"/>
          <w:bCs/>
          <w:sz w:val="24"/>
        </w:rPr>
        <w:t>）本基金投资股票期权，根据相关法律法规以及监管部门的规定估值。</w:t>
      </w:r>
    </w:p>
    <w:p w14:paraId="3A83BA52" w14:textId="0E3E2799" w:rsidR="00B370F2" w:rsidRPr="001E5FF4" w:rsidRDefault="00B370F2" w:rsidP="00B370F2">
      <w:pPr>
        <w:spacing w:line="360" w:lineRule="auto"/>
        <w:ind w:firstLine="480"/>
        <w:rPr>
          <w:bCs/>
          <w:sz w:val="24"/>
        </w:rPr>
      </w:pPr>
      <w:r w:rsidRPr="001E5FF4">
        <w:rPr>
          <w:rFonts w:hint="eastAsia"/>
          <w:bCs/>
          <w:sz w:val="24"/>
        </w:rPr>
        <w:t>（</w:t>
      </w:r>
      <w:r w:rsidR="007E799A" w:rsidRPr="001E5FF4">
        <w:rPr>
          <w:bCs/>
          <w:sz w:val="24"/>
        </w:rPr>
        <w:t>8</w:t>
      </w:r>
      <w:r w:rsidRPr="001E5FF4">
        <w:rPr>
          <w:rFonts w:hint="eastAsia"/>
          <w:bCs/>
          <w:sz w:val="24"/>
        </w:rPr>
        <w:t>）信用衍生品按第三方估值机构提供的当日估值价格进行估值，但管理人依法应当承担的估值责任不因委托而免除，选定的第三方估值机构未提供估值价格的，依照有关法律法规及企业会计准则要求采用合理估值技术，确定公允价值。</w:t>
      </w:r>
    </w:p>
    <w:p w14:paraId="6A8FBCD2" w14:textId="00E81C9D" w:rsidR="00B370F2" w:rsidRPr="001E5FF4" w:rsidRDefault="00B370F2" w:rsidP="00B370F2">
      <w:pPr>
        <w:spacing w:line="360" w:lineRule="auto"/>
        <w:ind w:firstLine="480"/>
        <w:rPr>
          <w:bCs/>
          <w:sz w:val="24"/>
        </w:rPr>
      </w:pPr>
      <w:r w:rsidRPr="001E5FF4">
        <w:rPr>
          <w:rFonts w:hint="eastAsia"/>
          <w:bCs/>
          <w:sz w:val="24"/>
        </w:rPr>
        <w:t>（</w:t>
      </w:r>
      <w:r w:rsidR="007E799A" w:rsidRPr="001E5FF4">
        <w:rPr>
          <w:bCs/>
          <w:sz w:val="24"/>
        </w:rPr>
        <w:t>9</w:t>
      </w:r>
      <w:r w:rsidRPr="001E5FF4">
        <w:rPr>
          <w:rFonts w:hint="eastAsia"/>
          <w:bCs/>
          <w:sz w:val="24"/>
        </w:rPr>
        <w:t>）本基金参与融资业务，按照相关法律法规和行业协会的相关规定进行估值。</w:t>
      </w:r>
    </w:p>
    <w:p w14:paraId="274BA6BF" w14:textId="00DE59F1" w:rsidR="00B370F2" w:rsidRPr="001E5FF4" w:rsidRDefault="00B370F2" w:rsidP="00B370F2">
      <w:pPr>
        <w:spacing w:line="360" w:lineRule="auto"/>
        <w:ind w:firstLine="480"/>
        <w:rPr>
          <w:bCs/>
          <w:sz w:val="24"/>
        </w:rPr>
      </w:pPr>
      <w:r w:rsidRPr="001E5FF4">
        <w:rPr>
          <w:rFonts w:hint="eastAsia"/>
          <w:bCs/>
          <w:sz w:val="24"/>
        </w:rPr>
        <w:t>（</w:t>
      </w:r>
      <w:r w:rsidR="007E799A" w:rsidRPr="001E5FF4">
        <w:rPr>
          <w:rFonts w:hint="eastAsia"/>
          <w:bCs/>
          <w:sz w:val="24"/>
        </w:rPr>
        <w:t>10</w:t>
      </w:r>
      <w:r w:rsidRPr="001E5FF4">
        <w:rPr>
          <w:rFonts w:hint="eastAsia"/>
          <w:bCs/>
          <w:sz w:val="24"/>
        </w:rPr>
        <w:t>）汇率</w:t>
      </w:r>
    </w:p>
    <w:p w14:paraId="1C48BACA" w14:textId="77777777" w:rsidR="00B370F2" w:rsidRPr="001E5FF4" w:rsidRDefault="00B370F2" w:rsidP="00B370F2">
      <w:pPr>
        <w:spacing w:line="360" w:lineRule="auto"/>
        <w:ind w:firstLine="480"/>
        <w:rPr>
          <w:bCs/>
          <w:sz w:val="24"/>
        </w:rPr>
      </w:pPr>
      <w:r w:rsidRPr="001E5FF4">
        <w:rPr>
          <w:rFonts w:hint="eastAsia"/>
          <w:bCs/>
          <w:sz w:val="24"/>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w:t>
      </w:r>
    </w:p>
    <w:p w14:paraId="2D32A336" w14:textId="6D2D1B02" w:rsidR="00B370F2" w:rsidRPr="001E5FF4" w:rsidRDefault="00A503AE" w:rsidP="00B370F2">
      <w:pPr>
        <w:spacing w:line="360" w:lineRule="auto"/>
        <w:ind w:firstLine="480"/>
        <w:rPr>
          <w:bCs/>
          <w:sz w:val="24"/>
        </w:rPr>
      </w:pPr>
      <w:r w:rsidRPr="001E5FF4">
        <w:rPr>
          <w:rFonts w:hint="eastAsia"/>
          <w:bCs/>
          <w:sz w:val="24"/>
        </w:rPr>
        <w:t>（</w:t>
      </w:r>
      <w:r w:rsidR="007E799A" w:rsidRPr="001E5FF4">
        <w:rPr>
          <w:bCs/>
          <w:sz w:val="24"/>
        </w:rPr>
        <w:t>1</w:t>
      </w:r>
      <w:r w:rsidR="007E799A" w:rsidRPr="001E5FF4">
        <w:rPr>
          <w:rFonts w:hint="eastAsia"/>
          <w:bCs/>
          <w:sz w:val="24"/>
        </w:rPr>
        <w:t>1</w:t>
      </w:r>
      <w:r w:rsidRPr="001E5FF4">
        <w:rPr>
          <w:rFonts w:hint="eastAsia"/>
          <w:bCs/>
          <w:sz w:val="24"/>
        </w:rPr>
        <w:t>）</w:t>
      </w:r>
      <w:r w:rsidR="00B370F2" w:rsidRPr="001E5FF4">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0AAC2191" w14:textId="76721F39" w:rsidR="00B370F2" w:rsidRPr="001E5FF4" w:rsidRDefault="00A503AE" w:rsidP="00B370F2">
      <w:pPr>
        <w:spacing w:line="360" w:lineRule="auto"/>
        <w:ind w:firstLine="480"/>
        <w:rPr>
          <w:bCs/>
          <w:sz w:val="24"/>
        </w:rPr>
      </w:pPr>
      <w:r w:rsidRPr="001E5FF4">
        <w:rPr>
          <w:rFonts w:hint="eastAsia"/>
          <w:bCs/>
          <w:sz w:val="24"/>
        </w:rPr>
        <w:lastRenderedPageBreak/>
        <w:t>（</w:t>
      </w:r>
      <w:r w:rsidR="007E799A" w:rsidRPr="001E5FF4">
        <w:rPr>
          <w:bCs/>
          <w:sz w:val="24"/>
        </w:rPr>
        <w:t>1</w:t>
      </w:r>
      <w:r w:rsidR="007E799A" w:rsidRPr="001E5FF4">
        <w:rPr>
          <w:rFonts w:hint="eastAsia"/>
          <w:bCs/>
          <w:sz w:val="24"/>
        </w:rPr>
        <w:t>2</w:t>
      </w:r>
      <w:r w:rsidRPr="001E5FF4">
        <w:rPr>
          <w:rFonts w:hint="eastAsia"/>
          <w:bCs/>
          <w:sz w:val="24"/>
        </w:rPr>
        <w:t>）</w:t>
      </w:r>
      <w:r w:rsidR="00B370F2" w:rsidRPr="001E5FF4">
        <w:rPr>
          <w:rFonts w:hint="eastAsia"/>
          <w:bCs/>
          <w:sz w:val="24"/>
        </w:rPr>
        <w:t>如有确凿证据表明按上述方法进行估值不能客观反映其公允价值的，基金管理人可根据具体情况与基金托管人商定后，按最能反映公允价值的价格估值。</w:t>
      </w:r>
    </w:p>
    <w:p w14:paraId="08906E14" w14:textId="1324D10F" w:rsidR="00B370F2" w:rsidRPr="001E5FF4" w:rsidRDefault="00A503AE" w:rsidP="00B370F2">
      <w:pPr>
        <w:spacing w:line="360" w:lineRule="auto"/>
        <w:ind w:firstLine="480"/>
        <w:rPr>
          <w:bCs/>
          <w:sz w:val="24"/>
        </w:rPr>
      </w:pPr>
      <w:r w:rsidRPr="001E5FF4">
        <w:rPr>
          <w:rFonts w:hint="eastAsia"/>
          <w:bCs/>
          <w:sz w:val="24"/>
        </w:rPr>
        <w:t>（</w:t>
      </w:r>
      <w:r w:rsidR="007E799A" w:rsidRPr="001E5FF4">
        <w:rPr>
          <w:bCs/>
          <w:sz w:val="24"/>
        </w:rPr>
        <w:t>1</w:t>
      </w:r>
      <w:r w:rsidR="007E799A" w:rsidRPr="001E5FF4">
        <w:rPr>
          <w:rFonts w:hint="eastAsia"/>
          <w:bCs/>
          <w:sz w:val="24"/>
        </w:rPr>
        <w:t>3</w:t>
      </w:r>
      <w:r w:rsidRPr="001E5FF4">
        <w:rPr>
          <w:rFonts w:hint="eastAsia"/>
          <w:bCs/>
          <w:sz w:val="24"/>
        </w:rPr>
        <w:t>）</w:t>
      </w:r>
      <w:r w:rsidR="00B370F2" w:rsidRPr="001E5FF4">
        <w:rPr>
          <w:rFonts w:hint="eastAsia"/>
          <w:bCs/>
          <w:sz w:val="24"/>
        </w:rPr>
        <w:t>相关法律法规以及监管部门有强制规定的，从其规定。如有新增事项，按国家最新规定估值。</w:t>
      </w:r>
    </w:p>
    <w:p w14:paraId="27DBA3CC" w14:textId="77777777" w:rsidR="00B370F2" w:rsidRPr="001E5FF4" w:rsidRDefault="00B370F2" w:rsidP="00B370F2">
      <w:pPr>
        <w:spacing w:line="360" w:lineRule="auto"/>
        <w:ind w:firstLine="480"/>
        <w:rPr>
          <w:bCs/>
          <w:sz w:val="24"/>
        </w:rPr>
      </w:pPr>
      <w:r w:rsidRPr="001E5FF4">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1262349" w14:textId="30279B3B" w:rsidR="00B370F2" w:rsidRPr="001E5FF4" w:rsidRDefault="00B370F2" w:rsidP="00204509">
      <w:pPr>
        <w:spacing w:line="360" w:lineRule="auto"/>
        <w:ind w:firstLine="480"/>
        <w:rPr>
          <w:bCs/>
          <w:sz w:val="24"/>
        </w:rPr>
      </w:pPr>
      <w:r w:rsidRPr="001E5FF4">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7D8B54C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8.3估值差错处理</w:t>
      </w:r>
    </w:p>
    <w:p w14:paraId="653FE54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8.3.1因基金估值错误给投资人造成损失的应先由基金管理人承担，基金管理人对不应由其承担的责任，有权向过错人追偿。</w:t>
      </w:r>
    </w:p>
    <w:p w14:paraId="5F4BBB38" w14:textId="2EECE1CA"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8.3.2当基金管理人计算的</w:t>
      </w:r>
      <w:r w:rsidR="00D439EE" w:rsidRPr="001E5FF4">
        <w:rPr>
          <w:rFonts w:hAnsi="宋体" w:hint="eastAsia"/>
          <w:szCs w:val="24"/>
        </w:rPr>
        <w:t>各类</w:t>
      </w:r>
      <w:r w:rsidRPr="001E5FF4">
        <w:rPr>
          <w:rFonts w:hAnsi="宋体" w:hint="eastAsia"/>
          <w:szCs w:val="24"/>
        </w:rPr>
        <w:t>基金份额净值已由基金托管人复核确认后</w:t>
      </w:r>
      <w:r w:rsidR="00B64AF8" w:rsidRPr="001E5FF4">
        <w:rPr>
          <w:rFonts w:hAnsi="宋体" w:hint="eastAsia"/>
          <w:szCs w:val="24"/>
        </w:rPr>
        <w:t>按规定</w:t>
      </w:r>
      <w:r w:rsidRPr="001E5FF4">
        <w:rPr>
          <w:rFonts w:hAnsi="宋体" w:hint="eastAsia"/>
          <w:szCs w:val="24"/>
        </w:rPr>
        <w:t>公告的，由此造成的投资人或基金的损失，应根据法律法规的规定对投资人或基金支付赔偿金，就实际向投资人或基金支付的赔偿金额，由基金管理人与基金托管人按照</w:t>
      </w:r>
      <w:r w:rsidR="00ED748F" w:rsidRPr="001E5FF4">
        <w:rPr>
          <w:rFonts w:hAnsi="宋体" w:hint="eastAsia"/>
          <w:szCs w:val="24"/>
        </w:rPr>
        <w:t>过错程度</w:t>
      </w:r>
      <w:r w:rsidRPr="001E5FF4">
        <w:rPr>
          <w:rFonts w:hAnsi="宋体" w:hint="eastAsia"/>
          <w:szCs w:val="24"/>
        </w:rPr>
        <w:t>各自承担相应的责任。</w:t>
      </w:r>
    </w:p>
    <w:p w14:paraId="775A38CB" w14:textId="34036A29"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8.3.3由于一方当事人提供的信息错误，另一方当事人在采取了必要合理的措施后仍不能发现该错误，进而导致基金资产净值、</w:t>
      </w:r>
      <w:r w:rsidR="00D439EE" w:rsidRPr="001E5FF4">
        <w:rPr>
          <w:rFonts w:hAnsi="宋体" w:hint="eastAsia"/>
          <w:szCs w:val="24"/>
        </w:rPr>
        <w:t>各类</w:t>
      </w:r>
      <w:r w:rsidRPr="001E5FF4">
        <w:rPr>
          <w:rFonts w:hAnsi="宋体" w:hint="eastAsia"/>
          <w:szCs w:val="24"/>
        </w:rPr>
        <w:t>基金份额净值计算错误造成投资人或基金的损失，以及由此造成以后交易日基金资产净值、</w:t>
      </w:r>
      <w:r w:rsidR="00D439EE" w:rsidRPr="001E5FF4">
        <w:rPr>
          <w:rFonts w:hAnsi="宋体" w:hint="eastAsia"/>
          <w:szCs w:val="24"/>
        </w:rPr>
        <w:t>各类</w:t>
      </w:r>
      <w:r w:rsidRPr="001E5FF4">
        <w:rPr>
          <w:rFonts w:hAnsi="宋体" w:hint="eastAsia"/>
          <w:szCs w:val="24"/>
        </w:rPr>
        <w:t>基金份额净值计算顺延错误而引起的投资人或基金的损失，由提供错误信息的当事人一方负责赔偿。</w:t>
      </w:r>
    </w:p>
    <w:p w14:paraId="6A38BF6A" w14:textId="2F20E8D2" w:rsidR="00787D32"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8.3.4由于</w:t>
      </w:r>
      <w:r w:rsidR="00481F09" w:rsidRPr="001E5FF4">
        <w:rPr>
          <w:rFonts w:hAnsi="宋体" w:hint="eastAsia"/>
          <w:szCs w:val="24"/>
        </w:rPr>
        <w:t>有关会计制度变化或</w:t>
      </w:r>
      <w:r w:rsidRPr="001E5FF4">
        <w:rPr>
          <w:rFonts w:hAnsi="宋体" w:hint="eastAsia"/>
          <w:szCs w:val="24"/>
        </w:rPr>
        <w:t>不可抗力，</w:t>
      </w:r>
      <w:r w:rsidR="00787D32" w:rsidRPr="001E5FF4">
        <w:rPr>
          <w:rFonts w:hAnsi="宋体" w:hint="eastAsia"/>
          <w:szCs w:val="24"/>
        </w:rPr>
        <w:t>或由于证券、期货交易所</w:t>
      </w:r>
      <w:r w:rsidR="00CD4292" w:rsidRPr="001E5FF4">
        <w:rPr>
          <w:rFonts w:hAnsi="宋体" w:hint="eastAsia"/>
          <w:szCs w:val="24"/>
        </w:rPr>
        <w:t>或</w:t>
      </w:r>
      <w:r w:rsidR="00787D32" w:rsidRPr="001E5FF4">
        <w:rPr>
          <w:rFonts w:hAnsi="宋体" w:hint="eastAsia"/>
          <w:szCs w:val="24"/>
        </w:rPr>
        <w:t>登记结算公司</w:t>
      </w:r>
      <w:r w:rsidR="00481F09" w:rsidRPr="001E5FF4">
        <w:rPr>
          <w:rFonts w:hint="eastAsia"/>
          <w:bCs/>
        </w:rPr>
        <w:t>及存款银行</w:t>
      </w:r>
      <w:r w:rsidRPr="001E5FF4">
        <w:rPr>
          <w:bCs/>
        </w:rPr>
        <w:t>等第三方机构</w:t>
      </w:r>
      <w:r w:rsidRPr="001E5FF4">
        <w:rPr>
          <w:rFonts w:hint="eastAsia"/>
          <w:bCs/>
        </w:rPr>
        <w:t>发送的数据错误</w:t>
      </w:r>
      <w:bookmarkStart w:id="25" w:name="_Hlk46144246"/>
      <w:r w:rsidR="00CD6F6B" w:rsidRPr="001E5FF4">
        <w:rPr>
          <w:rFonts w:hint="eastAsia"/>
          <w:bCs/>
        </w:rPr>
        <w:t>、遗漏</w:t>
      </w:r>
      <w:bookmarkEnd w:id="25"/>
      <w:r w:rsidRPr="001E5FF4">
        <w:rPr>
          <w:rFonts w:hint="eastAsia"/>
          <w:bCs/>
        </w:rPr>
        <w:t>等原因</w:t>
      </w:r>
      <w:r w:rsidRPr="001E5FF4">
        <w:rPr>
          <w:rFonts w:hAnsi="宋体" w:hint="eastAsia"/>
          <w:szCs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sidRPr="001E5FF4">
        <w:rPr>
          <w:rFonts w:hint="eastAsia"/>
          <w:bCs/>
        </w:rPr>
        <w:t>减轻或</w:t>
      </w:r>
      <w:r w:rsidRPr="001E5FF4">
        <w:rPr>
          <w:rFonts w:hAnsi="宋体" w:hint="eastAsia"/>
          <w:szCs w:val="24"/>
        </w:rPr>
        <w:t>消除由此造成的影响。</w:t>
      </w:r>
    </w:p>
    <w:p w14:paraId="04B0D6E8" w14:textId="59C161A1"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8.3.5当基金管理人计算的基金净值与基金托管人的计算结果不一致时，相关</w:t>
      </w:r>
      <w:r w:rsidRPr="001E5FF4">
        <w:rPr>
          <w:rFonts w:hAnsi="宋体" w:hint="eastAsia"/>
          <w:szCs w:val="24"/>
        </w:rPr>
        <w:lastRenderedPageBreak/>
        <w:t xml:space="preserve">各方应本着勤勉尽责的态度重新计算核对，如果最后仍无法达成一致，应以基金管理人的计算结果为准对外公布，由此造成的损失由基金管理人承担赔偿责任，基金托管人不负赔偿责任。 </w:t>
      </w:r>
    </w:p>
    <w:p w14:paraId="0F3144D2"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8.4基金账册的建立</w:t>
      </w:r>
    </w:p>
    <w:p w14:paraId="7029EB2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32F2038" w14:textId="32C0D2F8"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11F3D14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8.5基金定期报告的编制和复核</w:t>
      </w:r>
    </w:p>
    <w:p w14:paraId="51B118F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8.5.1基金财务报表由基金管理人和基金托管人每月分别独立编制。月度报表的编制，应于每月终了后5个工作日内完成。</w:t>
      </w:r>
    </w:p>
    <w:p w14:paraId="784C9691" w14:textId="0A17E6BF" w:rsidR="001B2AF0" w:rsidRPr="001E5FF4" w:rsidRDefault="001B2AF0">
      <w:pPr>
        <w:pStyle w:val="20"/>
        <w:spacing w:before="0" w:after="0" w:line="520" w:lineRule="exact"/>
        <w:ind w:left="0" w:firstLineChars="200" w:firstLine="480"/>
        <w:rPr>
          <w:rFonts w:hAnsi="宋体"/>
          <w:szCs w:val="24"/>
        </w:rPr>
      </w:pPr>
      <w:r w:rsidRPr="001E5FF4">
        <w:rPr>
          <w:rFonts w:hAnsi="宋体" w:hint="eastAsia"/>
          <w:szCs w:val="24"/>
        </w:rPr>
        <w:t>8.5.2基金管理人应当在每年结束之日起三个月内，编制完成基金年度报告，将年度报告登载于</w:t>
      </w:r>
      <w:r w:rsidR="005B743F" w:rsidRPr="001E5FF4">
        <w:rPr>
          <w:rFonts w:hAnsi="宋体" w:hint="eastAsia"/>
          <w:szCs w:val="24"/>
        </w:rPr>
        <w:t>规定</w:t>
      </w:r>
      <w:r w:rsidRPr="001E5FF4">
        <w:rPr>
          <w:rFonts w:hAnsi="宋体" w:hint="eastAsia"/>
          <w:szCs w:val="24"/>
        </w:rPr>
        <w:t>网站上，并将年度报告提示性公告登载在</w:t>
      </w:r>
      <w:r w:rsidR="005B743F" w:rsidRPr="001E5FF4">
        <w:rPr>
          <w:rFonts w:hAnsi="宋体" w:hint="eastAsia"/>
          <w:szCs w:val="24"/>
        </w:rPr>
        <w:t>规定</w:t>
      </w:r>
      <w:r w:rsidRPr="001E5FF4">
        <w:rPr>
          <w:rFonts w:hAnsi="宋体" w:hint="eastAsia"/>
          <w:szCs w:val="24"/>
        </w:rPr>
        <w:t>报刊上。基金年度报告中的财务会计报告应当经过</w:t>
      </w:r>
      <w:r w:rsidR="005B743F" w:rsidRPr="001E5FF4">
        <w:rPr>
          <w:rFonts w:hAnsi="宋体" w:hint="eastAsia"/>
          <w:szCs w:val="24"/>
        </w:rPr>
        <w:t>符合《证券法》规定</w:t>
      </w:r>
      <w:r w:rsidRPr="001E5FF4">
        <w:rPr>
          <w:rFonts w:hAnsi="宋体" w:hint="eastAsia"/>
          <w:szCs w:val="24"/>
        </w:rPr>
        <w:t>的会计师事务所审计。基金管理人应当在上半年结束之日起两个月内，编制完成基金中期报告，将中期报告登载在</w:t>
      </w:r>
      <w:r w:rsidR="005B743F" w:rsidRPr="001E5FF4">
        <w:rPr>
          <w:rFonts w:hAnsi="宋体" w:hint="eastAsia"/>
          <w:szCs w:val="24"/>
        </w:rPr>
        <w:t>规定</w:t>
      </w:r>
      <w:r w:rsidRPr="001E5FF4">
        <w:rPr>
          <w:rFonts w:hAnsi="宋体" w:hint="eastAsia"/>
          <w:szCs w:val="24"/>
        </w:rPr>
        <w:t>网站上，并将中期报告提示性公告登载在</w:t>
      </w:r>
      <w:r w:rsidR="005B743F" w:rsidRPr="001E5FF4">
        <w:rPr>
          <w:rFonts w:hAnsi="宋体" w:hint="eastAsia"/>
          <w:szCs w:val="24"/>
        </w:rPr>
        <w:t>规定</w:t>
      </w:r>
      <w:r w:rsidRPr="001E5FF4">
        <w:rPr>
          <w:rFonts w:hAnsi="宋体" w:hint="eastAsia"/>
          <w:szCs w:val="24"/>
        </w:rPr>
        <w:t>报刊上。基金管理人应当在季度结束之日起15个工作日内，编制完成基金季度报告，将季度报告登载在</w:t>
      </w:r>
      <w:r w:rsidR="005B743F" w:rsidRPr="001E5FF4">
        <w:rPr>
          <w:rFonts w:hAnsi="宋体" w:hint="eastAsia"/>
          <w:szCs w:val="24"/>
        </w:rPr>
        <w:t>规定</w:t>
      </w:r>
      <w:r w:rsidRPr="001E5FF4">
        <w:rPr>
          <w:rFonts w:hAnsi="宋体" w:hint="eastAsia"/>
          <w:szCs w:val="24"/>
        </w:rPr>
        <w:t>网站上，并将季度报告提示性公告登载在</w:t>
      </w:r>
      <w:r w:rsidR="005B743F" w:rsidRPr="001E5FF4">
        <w:rPr>
          <w:rFonts w:hAnsi="宋体" w:hint="eastAsia"/>
          <w:szCs w:val="24"/>
        </w:rPr>
        <w:t>规定</w:t>
      </w:r>
      <w:r w:rsidRPr="001E5FF4">
        <w:rPr>
          <w:rFonts w:hAnsi="宋体" w:hint="eastAsia"/>
          <w:szCs w:val="24"/>
        </w:rPr>
        <w:t>报刊上。《基金合同》生效不足2个月的，基金管理人可以不编制当期季度报告、中期报告或者年度报告。</w:t>
      </w:r>
    </w:p>
    <w:p w14:paraId="26A94805" w14:textId="4F11D2A4" w:rsidR="001B2AF0" w:rsidRPr="001E5FF4" w:rsidRDefault="001B2AF0">
      <w:pPr>
        <w:pStyle w:val="20"/>
        <w:spacing w:before="0" w:after="0" w:line="520" w:lineRule="exact"/>
        <w:ind w:left="0" w:firstLineChars="200" w:firstLine="480"/>
        <w:rPr>
          <w:rFonts w:hAnsi="宋体"/>
          <w:szCs w:val="24"/>
        </w:rPr>
      </w:pPr>
      <w:r w:rsidRPr="001E5FF4">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5B743F" w:rsidRPr="001E5FF4">
        <w:rPr>
          <w:rFonts w:hAnsi="宋体" w:hint="eastAsia"/>
          <w:szCs w:val="24"/>
        </w:rPr>
        <w:t>规定</w:t>
      </w:r>
      <w:r w:rsidRPr="001E5FF4">
        <w:rPr>
          <w:rFonts w:hAnsi="宋体" w:hint="eastAsia"/>
          <w:szCs w:val="24"/>
        </w:rPr>
        <w:t>网站上，并将基金产品资料概要登载在基金销售机构网站或营业网点。基金招募说明书、基金产品资料概要其他信息发生变更的，基金管理人至少每年更新一次。</w:t>
      </w:r>
    </w:p>
    <w:p w14:paraId="52FC67A4" w14:textId="262F2D37" w:rsidR="00B61FF9" w:rsidRPr="001E5FF4" w:rsidRDefault="001B0A60">
      <w:pPr>
        <w:pStyle w:val="20"/>
        <w:spacing w:before="0" w:after="0" w:line="520" w:lineRule="exact"/>
        <w:ind w:left="0" w:firstLineChars="200" w:firstLine="480"/>
        <w:rPr>
          <w:rFonts w:hAnsi="宋体"/>
          <w:szCs w:val="24"/>
        </w:rPr>
      </w:pPr>
      <w:bookmarkStart w:id="26" w:name="_DV_C270"/>
      <w:r w:rsidRPr="001E5FF4">
        <w:rPr>
          <w:rFonts w:hAnsi="宋体" w:hint="eastAsia"/>
          <w:szCs w:val="24"/>
        </w:rPr>
        <w:lastRenderedPageBreak/>
        <w:t>8.5.</w:t>
      </w:r>
      <w:r w:rsidR="001B2AF0" w:rsidRPr="001E5FF4">
        <w:rPr>
          <w:rFonts w:hAnsi="宋体"/>
          <w:szCs w:val="24"/>
        </w:rPr>
        <w:t>4</w:t>
      </w:r>
      <w:r w:rsidRPr="001E5FF4">
        <w:rPr>
          <w:rFonts w:hAnsi="宋体" w:hint="eastAsia"/>
          <w:szCs w:val="24"/>
        </w:rPr>
        <w:t>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w:t>
      </w:r>
      <w:r w:rsidR="005B7532" w:rsidRPr="001E5FF4">
        <w:rPr>
          <w:rFonts w:hAnsi="宋体" w:hint="eastAsia"/>
          <w:szCs w:val="24"/>
        </w:rPr>
        <w:t>中期</w:t>
      </w:r>
      <w:r w:rsidRPr="001E5FF4">
        <w:rPr>
          <w:rFonts w:hAnsi="宋体" w:hint="eastAsia"/>
          <w:szCs w:val="24"/>
        </w:rPr>
        <w:t>报告的复核；在收到报告之日起30日内完成基金年度报告的</w:t>
      </w:r>
      <w:bookmarkEnd w:id="26"/>
      <w:r w:rsidRPr="001E5FF4">
        <w:rPr>
          <w:rFonts w:hAnsi="宋体" w:hint="eastAsia"/>
          <w:szCs w:val="24"/>
        </w:rPr>
        <w:t>复核。基金托管人在复核过程中，发现双方的报表存在不符时，基金管理人和基金托管人应共同查明原因，进行调整，调整以国家有关规定为准。</w:t>
      </w:r>
    </w:p>
    <w:p w14:paraId="3820E89A" w14:textId="0CCD8BDB"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8.5.</w:t>
      </w:r>
      <w:r w:rsidR="001B2AF0" w:rsidRPr="001E5FF4">
        <w:rPr>
          <w:rFonts w:hAnsi="宋体"/>
          <w:szCs w:val="24"/>
        </w:rPr>
        <w:t>5</w:t>
      </w:r>
      <w:r w:rsidRPr="001E5FF4">
        <w:rPr>
          <w:rFonts w:hAnsi="宋体" w:hint="eastAsia"/>
          <w:szCs w:val="24"/>
        </w:rPr>
        <w:t>核对无误后，基金托管人在基金管理人提供的报告上加盖业务印鉴或者出具加盖托管业务部门公章的复核意见书</w:t>
      </w:r>
      <w:r w:rsidR="00B567B6" w:rsidRPr="001E5FF4">
        <w:rPr>
          <w:rFonts w:hAnsi="宋体" w:hint="eastAsia"/>
          <w:szCs w:val="24"/>
        </w:rPr>
        <w:t>或进行电子确认</w:t>
      </w:r>
      <w:r w:rsidRPr="001E5FF4">
        <w:rPr>
          <w:rFonts w:hAnsi="宋体" w:hint="eastAsia"/>
          <w:szCs w:val="24"/>
        </w:rPr>
        <w:t>，相关各方各自留存一份。</w:t>
      </w:r>
    </w:p>
    <w:p w14:paraId="6188369B" w14:textId="66003B70"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8.5.</w:t>
      </w:r>
      <w:r w:rsidR="001B2AF0" w:rsidRPr="001E5FF4">
        <w:rPr>
          <w:rFonts w:hAnsi="宋体"/>
          <w:szCs w:val="24"/>
        </w:rPr>
        <w:t>6</w:t>
      </w:r>
      <w:r w:rsidRPr="001E5FF4">
        <w:rPr>
          <w:rFonts w:hAnsi="宋体" w:hint="eastAsia"/>
          <w:szCs w:val="24"/>
        </w:rPr>
        <w:t>基金托管人在对财务会计报告、季度、</w:t>
      </w:r>
      <w:r w:rsidR="005B7532" w:rsidRPr="001E5FF4">
        <w:rPr>
          <w:rFonts w:hAnsi="宋体" w:hint="eastAsia"/>
          <w:szCs w:val="24"/>
        </w:rPr>
        <w:t>中期</w:t>
      </w:r>
      <w:r w:rsidRPr="001E5FF4">
        <w:rPr>
          <w:rFonts w:hAnsi="宋体" w:hint="eastAsia"/>
          <w:szCs w:val="24"/>
        </w:rPr>
        <w:t>报告或年度报告复核完毕后，需盖章确认或出具相应的复核确认书</w:t>
      </w:r>
      <w:r w:rsidR="00B567B6" w:rsidRPr="001E5FF4">
        <w:rPr>
          <w:rFonts w:hAnsi="宋体" w:hint="eastAsia"/>
          <w:szCs w:val="24"/>
        </w:rPr>
        <w:t>或进行电子确认</w:t>
      </w:r>
      <w:r w:rsidRPr="001E5FF4">
        <w:rPr>
          <w:rFonts w:hAnsi="宋体" w:hint="eastAsia"/>
          <w:szCs w:val="24"/>
        </w:rPr>
        <w:t>，以备有权机构对相关文件审核时提示。</w:t>
      </w:r>
    </w:p>
    <w:p w14:paraId="4479B97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8.6暂停估值的情形</w:t>
      </w:r>
    </w:p>
    <w:p w14:paraId="0CCDC2C3" w14:textId="62730630"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（1）基金投资所涉及的证券</w:t>
      </w:r>
      <w:r w:rsidR="00C13317" w:rsidRPr="001E5FF4">
        <w:rPr>
          <w:rFonts w:hAnsi="宋体" w:hint="eastAsia"/>
          <w:szCs w:val="24"/>
        </w:rPr>
        <w:t>、期货</w:t>
      </w:r>
      <w:r w:rsidRPr="001E5FF4">
        <w:rPr>
          <w:rFonts w:hAnsi="宋体" w:hint="eastAsia"/>
          <w:szCs w:val="24"/>
        </w:rPr>
        <w:t>交易市场</w:t>
      </w:r>
      <w:r w:rsidR="00B64AF8" w:rsidRPr="001E5FF4">
        <w:rPr>
          <w:rFonts w:hAnsi="宋体" w:hint="eastAsia"/>
          <w:szCs w:val="24"/>
        </w:rPr>
        <w:t>或外汇市场</w:t>
      </w:r>
      <w:r w:rsidRPr="001E5FF4">
        <w:rPr>
          <w:rFonts w:hAnsi="宋体" w:hint="eastAsia"/>
          <w:szCs w:val="24"/>
        </w:rPr>
        <w:t>遇法定节假日或因其他原因暂停营业时；</w:t>
      </w:r>
    </w:p>
    <w:p w14:paraId="4CB557D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（2）因不可抗力致使基金管理人、基金托管人无法准确评估基金资产价值时；</w:t>
      </w:r>
    </w:p>
    <w:p w14:paraId="63F83C0E" w14:textId="04E2F93A" w:rsidR="00B61FF9" w:rsidRPr="001E5FF4" w:rsidRDefault="001B0A60">
      <w:pPr>
        <w:pStyle w:val="20"/>
        <w:spacing w:before="0" w:after="0" w:line="520" w:lineRule="exact"/>
        <w:ind w:left="0" w:firstLineChars="200" w:firstLine="480"/>
        <w:rPr>
          <w:bCs/>
        </w:rPr>
      </w:pPr>
      <w:r w:rsidRPr="001E5FF4">
        <w:rPr>
          <w:rFonts w:hint="eastAsia"/>
          <w:bCs/>
        </w:rPr>
        <w:t>（3）当</w:t>
      </w:r>
      <w:r w:rsidR="0017761E" w:rsidRPr="001E5FF4">
        <w:rPr>
          <w:rFonts w:hint="eastAsia"/>
          <w:bCs/>
        </w:rPr>
        <w:t>特定资产占</w:t>
      </w:r>
      <w:r w:rsidRPr="001E5FF4">
        <w:rPr>
          <w:rFonts w:hint="eastAsia"/>
          <w:bCs/>
        </w:rPr>
        <w:t>前一估值日基金资产净值 50%以上的，经与基金托管人协商确认后，基金</w:t>
      </w:r>
      <w:r w:rsidR="00B64AF8" w:rsidRPr="001E5FF4">
        <w:rPr>
          <w:rFonts w:hint="eastAsia"/>
          <w:bCs/>
        </w:rPr>
        <w:t>管理人</w:t>
      </w:r>
      <w:r w:rsidRPr="001E5FF4">
        <w:rPr>
          <w:rFonts w:hint="eastAsia"/>
          <w:bCs/>
        </w:rPr>
        <w:t>应当暂停估值；</w:t>
      </w:r>
    </w:p>
    <w:p w14:paraId="4524DA93"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（4）法律法规、中国证监会和基金合同认定的其他情形。</w:t>
      </w:r>
    </w:p>
    <w:p w14:paraId="31E20C0D" w14:textId="77777777" w:rsidR="00B61FF9" w:rsidRPr="001E5FF4" w:rsidRDefault="00B61FF9">
      <w:pPr>
        <w:pStyle w:val="20"/>
        <w:spacing w:before="0" w:after="0" w:line="520" w:lineRule="exact"/>
        <w:ind w:left="0" w:firstLineChars="200" w:firstLine="480"/>
        <w:rPr>
          <w:rFonts w:hAnsi="宋体"/>
          <w:szCs w:val="24"/>
        </w:rPr>
      </w:pPr>
    </w:p>
    <w:p w14:paraId="47F50F9C" w14:textId="77777777" w:rsidR="00B61FF9" w:rsidRPr="001E5FF4" w:rsidRDefault="001B0A60" w:rsidP="00DB361A">
      <w:pPr>
        <w:pStyle w:val="1"/>
        <w:ind w:firstLineChars="200" w:firstLine="482"/>
        <w:rPr>
          <w:bCs/>
          <w:color w:val="auto"/>
          <w:szCs w:val="24"/>
        </w:rPr>
      </w:pPr>
      <w:bookmarkStart w:id="27" w:name="_Toc296551345"/>
      <w:bookmarkStart w:id="28" w:name="_Toc4870332"/>
      <w:r w:rsidRPr="001E5FF4">
        <w:rPr>
          <w:rFonts w:hint="eastAsia"/>
          <w:bCs/>
          <w:color w:val="auto"/>
          <w:szCs w:val="24"/>
        </w:rPr>
        <w:t>第九条 基金收益分配</w:t>
      </w:r>
      <w:bookmarkEnd w:id="27"/>
      <w:bookmarkEnd w:id="28"/>
    </w:p>
    <w:p w14:paraId="1F64B90D" w14:textId="77777777" w:rsidR="00B61FF9" w:rsidRPr="001E5FF4" w:rsidRDefault="001B0A60" w:rsidP="00DB361A">
      <w:pPr>
        <w:pStyle w:val="20"/>
        <w:spacing w:before="0" w:after="0" w:line="360" w:lineRule="auto"/>
        <w:ind w:left="0" w:firstLineChars="200" w:firstLine="480"/>
        <w:rPr>
          <w:rFonts w:hAnsi="宋体"/>
          <w:szCs w:val="24"/>
        </w:rPr>
      </w:pPr>
      <w:r w:rsidRPr="001E5FF4">
        <w:rPr>
          <w:rFonts w:hAnsi="宋体" w:hint="eastAsia"/>
          <w:szCs w:val="24"/>
        </w:rPr>
        <w:t>9.1基金利润的构成</w:t>
      </w:r>
    </w:p>
    <w:p w14:paraId="761BF858" w14:textId="19631E87" w:rsidR="00B61FF9" w:rsidRPr="001E5FF4" w:rsidRDefault="001B0A60" w:rsidP="004836AD">
      <w:pPr>
        <w:pStyle w:val="20"/>
        <w:spacing w:before="0" w:after="0" w:line="360" w:lineRule="auto"/>
        <w:ind w:left="0" w:firstLineChars="200" w:firstLine="480"/>
        <w:rPr>
          <w:rFonts w:hAnsi="宋体"/>
          <w:szCs w:val="24"/>
        </w:rPr>
      </w:pPr>
      <w:r w:rsidRPr="001E5FF4">
        <w:rPr>
          <w:rFonts w:hAnsi="宋体" w:hint="eastAsia"/>
          <w:szCs w:val="24"/>
        </w:rPr>
        <w:t>基金利润指基金利息收入、投资收益、公允价值变动收益和其他收入扣除相关费用后的余额</w:t>
      </w:r>
      <w:r w:rsidR="00E73C64" w:rsidRPr="001E5FF4">
        <w:rPr>
          <w:rFonts w:hAnsi="宋体" w:hint="eastAsia"/>
          <w:szCs w:val="24"/>
        </w:rPr>
        <w:t>，</w:t>
      </w:r>
      <w:r w:rsidRPr="001E5FF4">
        <w:rPr>
          <w:rFonts w:hAnsi="宋体" w:hint="eastAsia"/>
          <w:szCs w:val="24"/>
        </w:rPr>
        <w:t>基金已实现收益指基金利润减去公允价值变动收益后的余额。</w:t>
      </w:r>
    </w:p>
    <w:p w14:paraId="2A1332E5"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9.2基金可供分配利润</w:t>
      </w:r>
    </w:p>
    <w:p w14:paraId="3D943676"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基金可供分配利润指截至收益分配基准日基金未分配利润与未分配利润中已实现收益的孰低数。</w:t>
      </w:r>
    </w:p>
    <w:p w14:paraId="79FA1A57"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9.3收益分配原则</w:t>
      </w:r>
    </w:p>
    <w:p w14:paraId="66FB6DBC" w14:textId="0CFFE824" w:rsidR="00A503AE" w:rsidRPr="001E5FF4" w:rsidRDefault="00A503AE" w:rsidP="00A503AE">
      <w:pPr>
        <w:spacing w:line="360" w:lineRule="auto"/>
        <w:ind w:firstLineChars="225" w:firstLine="540"/>
        <w:rPr>
          <w:bCs/>
          <w:sz w:val="24"/>
        </w:rPr>
      </w:pPr>
      <w:r w:rsidRPr="001E5FF4">
        <w:rPr>
          <w:rFonts w:hint="eastAsia"/>
          <w:bCs/>
          <w:sz w:val="24"/>
        </w:rPr>
        <w:t>1</w:t>
      </w:r>
      <w:r w:rsidRPr="001E5FF4">
        <w:rPr>
          <w:rFonts w:hint="eastAsia"/>
          <w:bCs/>
          <w:sz w:val="24"/>
        </w:rPr>
        <w:t>、本基金收益分配方式分两种：现金分红与红利再投资，投资者可选择现金红利或将现金红利自动转为相应类别的基金份额进行再投资</w:t>
      </w:r>
      <w:r w:rsidR="00C25680" w:rsidRPr="001E5FF4">
        <w:rPr>
          <w:rFonts w:hint="eastAsia"/>
          <w:bCs/>
          <w:sz w:val="24"/>
        </w:rPr>
        <w:t>，且基金份额持有人可</w:t>
      </w:r>
      <w:r w:rsidR="00C25680" w:rsidRPr="001E5FF4">
        <w:rPr>
          <w:rFonts w:hint="eastAsia"/>
          <w:bCs/>
          <w:sz w:val="24"/>
        </w:rPr>
        <w:lastRenderedPageBreak/>
        <w:t>对</w:t>
      </w:r>
      <w:r w:rsidR="00C25680" w:rsidRPr="001E5FF4">
        <w:rPr>
          <w:rFonts w:hint="eastAsia"/>
          <w:bCs/>
          <w:sz w:val="24"/>
        </w:rPr>
        <w:t>A</w:t>
      </w:r>
      <w:r w:rsidR="00C25680" w:rsidRPr="001E5FF4">
        <w:rPr>
          <w:rFonts w:hint="eastAsia"/>
          <w:bCs/>
          <w:sz w:val="24"/>
        </w:rPr>
        <w:t>类、</w:t>
      </w:r>
      <w:r w:rsidR="00C25680" w:rsidRPr="001E5FF4">
        <w:rPr>
          <w:rFonts w:hint="eastAsia"/>
          <w:bCs/>
          <w:sz w:val="24"/>
        </w:rPr>
        <w:t>C</w:t>
      </w:r>
      <w:r w:rsidR="00C25680" w:rsidRPr="001E5FF4">
        <w:rPr>
          <w:rFonts w:hint="eastAsia"/>
          <w:bCs/>
          <w:sz w:val="24"/>
        </w:rPr>
        <w:t>类基金份额分别选择不同的分红方式</w:t>
      </w:r>
      <w:r w:rsidRPr="001E5FF4">
        <w:rPr>
          <w:rFonts w:hint="eastAsia"/>
          <w:bCs/>
          <w:sz w:val="24"/>
        </w:rPr>
        <w:t>；若投资者不选择，本基金默认的收益分配方式是现金分红；</w:t>
      </w:r>
    </w:p>
    <w:p w14:paraId="56ADABB9" w14:textId="77777777" w:rsidR="00A503AE" w:rsidRPr="001E5FF4" w:rsidRDefault="00A503AE" w:rsidP="00A503AE">
      <w:pPr>
        <w:spacing w:line="360" w:lineRule="auto"/>
        <w:ind w:firstLineChars="225" w:firstLine="540"/>
        <w:rPr>
          <w:bCs/>
          <w:sz w:val="24"/>
        </w:rPr>
      </w:pPr>
      <w:r w:rsidRPr="001E5FF4">
        <w:rPr>
          <w:rFonts w:hint="eastAsia"/>
          <w:bCs/>
          <w:sz w:val="24"/>
        </w:rPr>
        <w:t>2</w:t>
      </w:r>
      <w:r w:rsidRPr="001E5FF4">
        <w:rPr>
          <w:rFonts w:hint="eastAsia"/>
          <w:bCs/>
          <w:sz w:val="24"/>
        </w:rPr>
        <w:t>、基金收益分配后各类基金份额净值不能低于面值，即基金收益分配基准日的各类基金份额净值减去每单位该类基金份额收益分配金额后不能低于面值；</w:t>
      </w:r>
    </w:p>
    <w:p w14:paraId="5FA1BDA9" w14:textId="77777777" w:rsidR="00A503AE" w:rsidRPr="001E5FF4" w:rsidRDefault="00A503AE" w:rsidP="00A503AE">
      <w:pPr>
        <w:spacing w:line="360" w:lineRule="auto"/>
        <w:ind w:firstLineChars="225" w:firstLine="540"/>
        <w:rPr>
          <w:bCs/>
          <w:sz w:val="24"/>
        </w:rPr>
      </w:pPr>
      <w:r w:rsidRPr="001E5FF4">
        <w:rPr>
          <w:rFonts w:hint="eastAsia"/>
          <w:bCs/>
          <w:sz w:val="24"/>
        </w:rPr>
        <w:t>3</w:t>
      </w:r>
      <w:r w:rsidRPr="001E5FF4">
        <w:rPr>
          <w:rFonts w:hint="eastAsia"/>
          <w:bCs/>
          <w:sz w:val="24"/>
        </w:rPr>
        <w:t>、由于本基金</w:t>
      </w:r>
      <w:r w:rsidRPr="001E5FF4">
        <w:rPr>
          <w:rFonts w:hint="eastAsia"/>
          <w:bCs/>
          <w:sz w:val="24"/>
        </w:rPr>
        <w:t>A</w:t>
      </w:r>
      <w:r w:rsidRPr="001E5FF4">
        <w:rPr>
          <w:rFonts w:hint="eastAsia"/>
          <w:bCs/>
          <w:sz w:val="24"/>
        </w:rPr>
        <w:t>类基金份额不收取销售服务费，</w:t>
      </w:r>
      <w:r w:rsidRPr="001E5FF4">
        <w:rPr>
          <w:rFonts w:hint="eastAsia"/>
          <w:bCs/>
          <w:sz w:val="24"/>
        </w:rPr>
        <w:t>C</w:t>
      </w:r>
      <w:r w:rsidRPr="001E5FF4">
        <w:rPr>
          <w:rFonts w:hint="eastAsia"/>
          <w:bCs/>
          <w:sz w:val="24"/>
        </w:rPr>
        <w:t>类基金份额收取销售服务费，各基金份额类别对应的可分配收益将有所不同。本基金同一类别的每一基金份额享有同等分配权；</w:t>
      </w:r>
    </w:p>
    <w:p w14:paraId="5AF5D3FC" w14:textId="77777777" w:rsidR="00A503AE" w:rsidRPr="001E5FF4" w:rsidRDefault="00A503AE" w:rsidP="00A503AE">
      <w:pPr>
        <w:spacing w:line="360" w:lineRule="auto"/>
        <w:ind w:firstLineChars="225" w:firstLine="540"/>
        <w:rPr>
          <w:bCs/>
          <w:sz w:val="24"/>
        </w:rPr>
      </w:pPr>
      <w:r w:rsidRPr="001E5FF4">
        <w:rPr>
          <w:rFonts w:hint="eastAsia"/>
          <w:bCs/>
          <w:sz w:val="24"/>
        </w:rPr>
        <w:t>4</w:t>
      </w:r>
      <w:r w:rsidRPr="001E5FF4">
        <w:rPr>
          <w:rFonts w:hint="eastAsia"/>
          <w:bCs/>
          <w:sz w:val="24"/>
        </w:rPr>
        <w:t>、法律法规或监管机关另有规定的，从其规定。</w:t>
      </w:r>
    </w:p>
    <w:p w14:paraId="5687A543" w14:textId="77777777" w:rsidR="00A503AE" w:rsidRPr="001E5FF4" w:rsidRDefault="00A503AE" w:rsidP="00A503AE">
      <w:pPr>
        <w:spacing w:line="360" w:lineRule="auto"/>
        <w:ind w:firstLineChars="225" w:firstLine="540"/>
        <w:rPr>
          <w:bCs/>
          <w:sz w:val="24"/>
        </w:rPr>
      </w:pPr>
      <w:r w:rsidRPr="001E5FF4">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5EFDDDCE"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9.4收益分配方案</w:t>
      </w:r>
    </w:p>
    <w:p w14:paraId="4C3303D9"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基金收益分配方案中应载明截止收益分配基准日的可供分配利润、基金收益分配对象、分配时间、分配数额及比例、分配方式等内容。</w:t>
      </w:r>
    </w:p>
    <w:p w14:paraId="5C2777C5"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9.5收益分配的时间和程序</w:t>
      </w:r>
    </w:p>
    <w:p w14:paraId="712A9588" w14:textId="6FAFE6DB" w:rsidR="00B61FF9" w:rsidRPr="001E5FF4" w:rsidRDefault="001B0A60">
      <w:pPr>
        <w:pStyle w:val="20"/>
        <w:spacing w:before="0" w:after="0" w:line="360" w:lineRule="auto"/>
        <w:ind w:left="0" w:firstLineChars="200" w:firstLine="480"/>
        <w:rPr>
          <w:bCs/>
        </w:rPr>
      </w:pPr>
      <w:r w:rsidRPr="001E5FF4">
        <w:rPr>
          <w:rFonts w:hAnsi="宋体" w:hint="eastAsia"/>
          <w:szCs w:val="24"/>
        </w:rPr>
        <w:t>9.5.1本基金收益分配方案由基金管理人拟定，并由基金托管人复核，按照《信息披露办法》有关规定在</w:t>
      </w:r>
      <w:r w:rsidR="005B743F" w:rsidRPr="001E5FF4">
        <w:rPr>
          <w:rFonts w:hAnsi="宋体" w:hint="eastAsia"/>
          <w:szCs w:val="24"/>
        </w:rPr>
        <w:t>规定</w:t>
      </w:r>
      <w:r w:rsidRPr="001E5FF4">
        <w:rPr>
          <w:rFonts w:hAnsi="宋体" w:hint="eastAsia"/>
          <w:szCs w:val="24"/>
        </w:rPr>
        <w:t>媒介公告。</w:t>
      </w:r>
    </w:p>
    <w:p w14:paraId="09B781DD"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9.5.2在收益分配方案公布后，基金管理人依据具体方案的规定就支付的现金红利向基金托管人发送划款指令，基金托管人按照基金管理人的指令及时进行分红资金的划付。</w:t>
      </w:r>
    </w:p>
    <w:p w14:paraId="5FFDADB6"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9.5.3法律法规或监管机关另有规定的，从其规定。</w:t>
      </w:r>
    </w:p>
    <w:p w14:paraId="21FE0253" w14:textId="77777777" w:rsidR="00B61FF9" w:rsidRPr="001E5FF4" w:rsidRDefault="00B61FF9">
      <w:pPr>
        <w:pStyle w:val="20"/>
        <w:spacing w:before="0" w:after="0" w:line="520" w:lineRule="exact"/>
        <w:ind w:left="0" w:firstLineChars="200" w:firstLine="480"/>
        <w:rPr>
          <w:rFonts w:hAnsi="宋体"/>
          <w:szCs w:val="24"/>
        </w:rPr>
      </w:pPr>
    </w:p>
    <w:p w14:paraId="28ABF083" w14:textId="77777777" w:rsidR="00B61FF9" w:rsidRPr="001E5FF4" w:rsidRDefault="001B0A60">
      <w:pPr>
        <w:pStyle w:val="1"/>
        <w:spacing w:line="520" w:lineRule="exact"/>
        <w:ind w:firstLineChars="200" w:firstLine="482"/>
        <w:rPr>
          <w:bCs/>
          <w:color w:val="auto"/>
          <w:szCs w:val="24"/>
        </w:rPr>
      </w:pPr>
      <w:bookmarkStart w:id="29" w:name="_Toc296551346"/>
      <w:bookmarkStart w:id="30" w:name="_Toc4870333"/>
      <w:r w:rsidRPr="001E5FF4">
        <w:rPr>
          <w:rFonts w:hint="eastAsia"/>
          <w:bCs/>
          <w:color w:val="auto"/>
          <w:szCs w:val="24"/>
        </w:rPr>
        <w:t>第十条 信息披露</w:t>
      </w:r>
      <w:bookmarkEnd w:id="29"/>
      <w:bookmarkEnd w:id="30"/>
    </w:p>
    <w:p w14:paraId="67369A9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10.1保密义务</w:t>
      </w:r>
    </w:p>
    <w:p w14:paraId="34D4A9B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10.1.1除按照《基金法》、《信息披露办法》、《流动性</w:t>
      </w:r>
      <w:r w:rsidRPr="001E5FF4">
        <w:rPr>
          <w:rFonts w:hAnsi="宋体"/>
          <w:szCs w:val="24"/>
        </w:rPr>
        <w:t>风险管理规定</w:t>
      </w:r>
      <w:r w:rsidRPr="001E5FF4">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5D804AD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lastRenderedPageBreak/>
        <w:t>（1）非因基金管理人和基金托管人的原因导致保密信息被披露、泄露或公开；</w:t>
      </w:r>
    </w:p>
    <w:p w14:paraId="1DC4072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（2）基金管理人和基金托管人为遵守和服从法院判决或裁定、仲裁裁决或中国证监会等监管机构的命令、决定所做出的信息披露或公开。</w:t>
      </w:r>
    </w:p>
    <w:p w14:paraId="04523B7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10.2基金管理人和基金托管人在信息披露中的职责和信息披露程序</w:t>
      </w:r>
    </w:p>
    <w:p w14:paraId="61C0A3E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1954AC31" w14:textId="37AF023A" w:rsidR="00483A2F" w:rsidRPr="001E5FF4" w:rsidRDefault="00F91330">
      <w:pPr>
        <w:pStyle w:val="20"/>
        <w:spacing w:before="0" w:after="0" w:line="520" w:lineRule="exact"/>
        <w:ind w:left="0" w:firstLineChars="200" w:firstLine="480"/>
        <w:rPr>
          <w:rFonts w:hAnsi="宋体"/>
          <w:szCs w:val="24"/>
        </w:rPr>
      </w:pPr>
      <w:r w:rsidRPr="001E5FF4">
        <w:rPr>
          <w:rFonts w:hAnsi="宋体"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w:t>
      </w:r>
      <w:r w:rsidR="00B64AF8" w:rsidRPr="001E5FF4">
        <w:rPr>
          <w:rFonts w:hAnsi="宋体" w:hint="eastAsia"/>
          <w:szCs w:val="24"/>
        </w:rPr>
        <w:t>（含资产组合季度报告</w:t>
      </w:r>
      <w:r w:rsidRPr="001E5FF4">
        <w:rPr>
          <w:rFonts w:hAnsi="宋体" w:hint="eastAsia"/>
          <w:szCs w:val="24"/>
        </w:rPr>
        <w:t>）</w:t>
      </w:r>
      <w:r w:rsidR="004E0CA8" w:rsidRPr="001E5FF4">
        <w:rPr>
          <w:rFonts w:hAnsi="宋体" w:hint="eastAsia"/>
          <w:szCs w:val="24"/>
        </w:rPr>
        <w:t>）</w:t>
      </w:r>
      <w:r w:rsidRPr="001E5FF4">
        <w:rPr>
          <w:rFonts w:hAnsi="宋体" w:hint="eastAsia"/>
          <w:szCs w:val="24"/>
        </w:rPr>
        <w:t>、临时报告、澄清公告、</w:t>
      </w:r>
      <w:r w:rsidR="00B64AF8" w:rsidRPr="001E5FF4">
        <w:rPr>
          <w:rFonts w:hAnsi="宋体" w:hint="eastAsia"/>
          <w:szCs w:val="24"/>
        </w:rPr>
        <w:t>清算报告、</w:t>
      </w:r>
      <w:r w:rsidRPr="001E5FF4">
        <w:rPr>
          <w:rFonts w:hAnsi="宋体" w:hint="eastAsia"/>
          <w:szCs w:val="24"/>
        </w:rPr>
        <w:t>基金份额持有人大会决议、投资资产支持证券</w:t>
      </w:r>
      <w:r w:rsidR="00AD47FC" w:rsidRPr="001E5FF4">
        <w:rPr>
          <w:rFonts w:hAnsi="宋体" w:hint="eastAsia"/>
          <w:szCs w:val="24"/>
        </w:rPr>
        <w:t>的信息披露</w:t>
      </w:r>
      <w:r w:rsidRPr="001E5FF4">
        <w:rPr>
          <w:rFonts w:hAnsi="宋体" w:hint="eastAsia"/>
          <w:szCs w:val="24"/>
        </w:rPr>
        <w:t>、</w:t>
      </w:r>
      <w:r w:rsidR="00483A2F" w:rsidRPr="001E5FF4">
        <w:rPr>
          <w:rFonts w:hAnsi="宋体" w:hint="eastAsia"/>
          <w:szCs w:val="24"/>
        </w:rPr>
        <w:t>投资股指期货、国债期货、股票期权</w:t>
      </w:r>
      <w:r w:rsidR="00883E74" w:rsidRPr="001E5FF4">
        <w:rPr>
          <w:rFonts w:hAnsi="宋体" w:hint="eastAsia"/>
          <w:szCs w:val="24"/>
        </w:rPr>
        <w:t>的</w:t>
      </w:r>
      <w:r w:rsidR="00483A2F" w:rsidRPr="001E5FF4">
        <w:rPr>
          <w:rFonts w:hAnsi="宋体" w:hint="eastAsia"/>
          <w:szCs w:val="24"/>
        </w:rPr>
        <w:t>信息披露、</w:t>
      </w:r>
      <w:r w:rsidR="00B64AF8" w:rsidRPr="001E5FF4">
        <w:rPr>
          <w:rFonts w:hAnsi="宋体" w:hint="eastAsia"/>
          <w:szCs w:val="24"/>
        </w:rPr>
        <w:t>投资港股通标的股票</w:t>
      </w:r>
      <w:r w:rsidR="00552A33" w:rsidRPr="001E5FF4">
        <w:rPr>
          <w:rFonts w:hAnsi="宋体" w:hint="eastAsia"/>
          <w:szCs w:val="24"/>
        </w:rPr>
        <w:t>的信息披露</w:t>
      </w:r>
      <w:r w:rsidR="00B64AF8" w:rsidRPr="001E5FF4">
        <w:rPr>
          <w:rFonts w:hAnsi="宋体" w:hint="eastAsia"/>
          <w:szCs w:val="24"/>
        </w:rPr>
        <w:t>、</w:t>
      </w:r>
      <w:r w:rsidR="00483A2F" w:rsidRPr="001E5FF4">
        <w:rPr>
          <w:rFonts w:hAnsi="宋体" w:hint="eastAsia"/>
          <w:szCs w:val="24"/>
        </w:rPr>
        <w:t>投资流通受限证券的信息披露</w:t>
      </w:r>
      <w:r w:rsidR="000C0814" w:rsidRPr="001E5FF4">
        <w:rPr>
          <w:rFonts w:hAnsi="宋体" w:hint="eastAsia"/>
          <w:szCs w:val="24"/>
        </w:rPr>
        <w:t>、参与融资业务的信息披露</w:t>
      </w:r>
      <w:r w:rsidR="0050533A" w:rsidRPr="001E5FF4">
        <w:rPr>
          <w:rFonts w:hAnsi="宋体" w:hint="eastAsia"/>
          <w:szCs w:val="24"/>
        </w:rPr>
        <w:t>、投资信用衍生品的信息披露</w:t>
      </w:r>
      <w:r w:rsidR="0017761E" w:rsidRPr="001E5FF4">
        <w:rPr>
          <w:rFonts w:hAnsi="宋体" w:hint="eastAsia"/>
          <w:szCs w:val="24"/>
        </w:rPr>
        <w:t>、实施侧袋机制期间的信息披露、</w:t>
      </w:r>
      <w:r w:rsidR="00483A2F" w:rsidRPr="001E5FF4">
        <w:rPr>
          <w:rFonts w:hAnsi="宋体" w:hint="eastAsia"/>
          <w:szCs w:val="24"/>
        </w:rPr>
        <w:t>及其他必要的公告文件，由基金管理人和基金托管人按照有关法律法规的规定予以公布。</w:t>
      </w:r>
    </w:p>
    <w:p w14:paraId="77511525" w14:textId="00F63FC9" w:rsidR="00F91330" w:rsidRPr="001E5FF4" w:rsidRDefault="00F91330">
      <w:pPr>
        <w:pStyle w:val="20"/>
        <w:spacing w:before="0" w:after="0" w:line="520" w:lineRule="exact"/>
        <w:ind w:left="0" w:firstLineChars="200" w:firstLine="480"/>
        <w:rPr>
          <w:rFonts w:hAnsi="宋体"/>
          <w:szCs w:val="24"/>
        </w:rPr>
      </w:pPr>
      <w:r w:rsidRPr="001E5FF4">
        <w:rPr>
          <w:rFonts w:hAnsi="宋体" w:hint="eastAsia"/>
          <w:szCs w:val="24"/>
        </w:rPr>
        <w:t>10.2.3基金托管人应当按照相关法律法规、中国证监会的规定和《基金合同》的约定，对基金管理人编制的基金资产净值、</w:t>
      </w:r>
      <w:r w:rsidR="00D439EE" w:rsidRPr="001E5FF4">
        <w:rPr>
          <w:rFonts w:hAnsi="宋体" w:hint="eastAsia"/>
          <w:szCs w:val="24"/>
        </w:rPr>
        <w:t>各类</w:t>
      </w:r>
      <w:r w:rsidRPr="001E5FF4">
        <w:rPr>
          <w:rFonts w:hAnsi="宋体" w:hint="eastAsia"/>
          <w:szCs w:val="24"/>
        </w:rPr>
        <w:t>基金份额净值、基金份额申购赎回价格、基金定期报告、更新的招募说明书、基金产品资料概要、基金清算报告等相关基金信息进行复核、审查，并向基金管理人</w:t>
      </w:r>
      <w:r w:rsidR="00B64AF8" w:rsidRPr="001E5FF4">
        <w:rPr>
          <w:rFonts w:hAnsi="宋体" w:hint="eastAsia"/>
          <w:szCs w:val="24"/>
        </w:rPr>
        <w:t>进行书面或电子</w:t>
      </w:r>
      <w:r w:rsidRPr="001E5FF4">
        <w:rPr>
          <w:rFonts w:hAnsi="宋体" w:hint="eastAsia"/>
          <w:szCs w:val="24"/>
        </w:rPr>
        <w:t>确认。</w:t>
      </w:r>
    </w:p>
    <w:p w14:paraId="79A96C17" w14:textId="303252C0"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10.2.4基金年</w:t>
      </w:r>
      <w:r w:rsidR="00E71B58" w:rsidRPr="001E5FF4">
        <w:rPr>
          <w:rFonts w:hAnsi="宋体" w:hint="eastAsia"/>
          <w:szCs w:val="24"/>
        </w:rPr>
        <w:t>度</w:t>
      </w:r>
      <w:r w:rsidR="00E71B58" w:rsidRPr="001E5FF4">
        <w:rPr>
          <w:rFonts w:hAnsi="宋体"/>
          <w:szCs w:val="24"/>
        </w:rPr>
        <w:t>报</w:t>
      </w:r>
      <w:r w:rsidR="00E71B58" w:rsidRPr="001E5FF4">
        <w:rPr>
          <w:rFonts w:hAnsi="宋体" w:hint="eastAsia"/>
          <w:szCs w:val="24"/>
        </w:rPr>
        <w:t>告</w:t>
      </w:r>
      <w:r w:rsidRPr="001E5FF4">
        <w:rPr>
          <w:rFonts w:hAnsi="宋体" w:hint="eastAsia"/>
          <w:szCs w:val="24"/>
        </w:rPr>
        <w:t>中的财务报告部分，经</w:t>
      </w:r>
      <w:r w:rsidR="00B64AF8" w:rsidRPr="001E5FF4">
        <w:rPr>
          <w:rFonts w:hAnsi="宋体" w:hint="eastAsia"/>
          <w:szCs w:val="24"/>
        </w:rPr>
        <w:t>符合《证券法》规定</w:t>
      </w:r>
      <w:r w:rsidRPr="001E5FF4">
        <w:rPr>
          <w:rFonts w:hAnsi="宋体" w:hint="eastAsia"/>
          <w:szCs w:val="24"/>
        </w:rPr>
        <w:t>的会计师事务所审计后，方可披露。</w:t>
      </w:r>
    </w:p>
    <w:p w14:paraId="73A4A26B" w14:textId="5105AD41"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10.2.5基金管理人应当在中国证监会规定的时间内，将应予披露的基金信息通过基金管理人网站和中国证监会</w:t>
      </w:r>
      <w:r w:rsidR="005B743F" w:rsidRPr="001E5FF4">
        <w:rPr>
          <w:rFonts w:hAnsi="宋体" w:hint="eastAsia"/>
          <w:szCs w:val="24"/>
        </w:rPr>
        <w:t>规定</w:t>
      </w:r>
      <w:r w:rsidRPr="001E5FF4">
        <w:rPr>
          <w:rFonts w:hAnsi="宋体" w:hint="eastAsia"/>
          <w:szCs w:val="24"/>
        </w:rPr>
        <w:t>媒介披露。根据法律法规应由基金托管人公开披露的信息，基金托管人将通过中国证监会</w:t>
      </w:r>
      <w:r w:rsidR="005B743F" w:rsidRPr="001E5FF4">
        <w:rPr>
          <w:rFonts w:hAnsi="宋体" w:hint="eastAsia"/>
          <w:szCs w:val="24"/>
        </w:rPr>
        <w:t>规定</w:t>
      </w:r>
      <w:r w:rsidRPr="001E5FF4">
        <w:rPr>
          <w:rFonts w:hAnsi="宋体" w:hint="eastAsia"/>
          <w:szCs w:val="24"/>
        </w:rPr>
        <w:t>媒介公开披露。</w:t>
      </w:r>
    </w:p>
    <w:p w14:paraId="0DF7CAA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10.2.6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76260BCE"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lastRenderedPageBreak/>
        <w:t>10.3暂停或延迟信息披露的情形</w:t>
      </w:r>
    </w:p>
    <w:p w14:paraId="2BF14CE2" w14:textId="494CADF2"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（1）不可抗力；</w:t>
      </w:r>
    </w:p>
    <w:p w14:paraId="631F5331" w14:textId="73E81B02"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（2）基金投资所涉及的证券、期货交易所或外汇市场遇法定节假日或因其他原因暂停营业时；</w:t>
      </w:r>
    </w:p>
    <w:p w14:paraId="51753F30" w14:textId="517D1942"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（3）法律法规规定、中国证监会或基金合同认定的其他情形。</w:t>
      </w:r>
    </w:p>
    <w:p w14:paraId="1A6035A8" w14:textId="10EC27CF" w:rsidR="00B61FF9" w:rsidRPr="001E5FF4" w:rsidRDefault="001B0A60" w:rsidP="004C591B">
      <w:pPr>
        <w:pStyle w:val="20"/>
        <w:spacing w:before="0" w:after="0" w:line="520" w:lineRule="exact"/>
        <w:rPr>
          <w:rFonts w:hAnsi="宋体"/>
          <w:szCs w:val="24"/>
        </w:rPr>
      </w:pPr>
      <w:r w:rsidRPr="001E5FF4">
        <w:rPr>
          <w:rFonts w:hAnsi="宋体" w:hint="eastAsia"/>
          <w:szCs w:val="24"/>
        </w:rPr>
        <w:t>10.4基金托管人报告</w:t>
      </w:r>
    </w:p>
    <w:p w14:paraId="77F7362F" w14:textId="022AA50B"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基金托管人应按《基金法》、《运作办法》、《信息披露办法》和其他有关法律法规的规定于每个上半年度结束后</w:t>
      </w:r>
      <w:r w:rsidR="00E71B58" w:rsidRPr="001E5FF4">
        <w:rPr>
          <w:rFonts w:hAnsi="宋体" w:hint="eastAsia"/>
          <w:szCs w:val="24"/>
        </w:rPr>
        <w:t>两个</w:t>
      </w:r>
      <w:r w:rsidR="00E71B58" w:rsidRPr="001E5FF4">
        <w:rPr>
          <w:rFonts w:hAnsi="宋体"/>
          <w:szCs w:val="24"/>
        </w:rPr>
        <w:t>月</w:t>
      </w:r>
      <w:r w:rsidRPr="001E5FF4">
        <w:rPr>
          <w:rFonts w:hAnsi="宋体" w:hint="eastAsia"/>
          <w:szCs w:val="24"/>
        </w:rPr>
        <w:t>内、每个会计年度结束后</w:t>
      </w:r>
      <w:r w:rsidR="00E71B58" w:rsidRPr="001E5FF4">
        <w:rPr>
          <w:rFonts w:hAnsi="宋体" w:hint="eastAsia"/>
          <w:szCs w:val="24"/>
        </w:rPr>
        <w:t>三个</w:t>
      </w:r>
      <w:r w:rsidR="00E71B58" w:rsidRPr="001E5FF4">
        <w:rPr>
          <w:rFonts w:hAnsi="宋体"/>
          <w:szCs w:val="24"/>
        </w:rPr>
        <w:t>月</w:t>
      </w:r>
      <w:r w:rsidRPr="001E5FF4">
        <w:rPr>
          <w:rFonts w:hAnsi="宋体" w:hint="eastAsia"/>
          <w:szCs w:val="24"/>
        </w:rPr>
        <w:t>内在基金</w:t>
      </w:r>
      <w:r w:rsidR="00E71B58" w:rsidRPr="001E5FF4">
        <w:rPr>
          <w:rFonts w:hAnsi="宋体" w:hint="eastAsia"/>
          <w:szCs w:val="24"/>
        </w:rPr>
        <w:t>中期</w:t>
      </w:r>
      <w:r w:rsidRPr="001E5FF4">
        <w:rPr>
          <w:rFonts w:hAnsi="宋体" w:hint="eastAsia"/>
          <w:szCs w:val="24"/>
        </w:rPr>
        <w:t>报告及年度报告中分别出具基金托管人报告。</w:t>
      </w:r>
    </w:p>
    <w:p w14:paraId="61E6A634" w14:textId="77777777" w:rsidR="00B61FF9" w:rsidRPr="001E5FF4" w:rsidRDefault="00B61FF9">
      <w:pPr>
        <w:pStyle w:val="20"/>
        <w:spacing w:before="0" w:after="0" w:line="520" w:lineRule="exact"/>
        <w:ind w:left="0" w:firstLineChars="200" w:firstLine="480"/>
        <w:rPr>
          <w:rFonts w:hAnsi="宋体"/>
          <w:szCs w:val="24"/>
        </w:rPr>
      </w:pPr>
    </w:p>
    <w:p w14:paraId="6882FFEA" w14:textId="77777777" w:rsidR="00B61FF9" w:rsidRPr="001E5FF4" w:rsidRDefault="001B0A60">
      <w:pPr>
        <w:pStyle w:val="1"/>
        <w:spacing w:line="520" w:lineRule="exact"/>
        <w:ind w:firstLineChars="200" w:firstLine="482"/>
        <w:rPr>
          <w:bCs/>
          <w:color w:val="auto"/>
          <w:szCs w:val="24"/>
        </w:rPr>
      </w:pPr>
      <w:bookmarkStart w:id="31" w:name="_Toc296551347"/>
      <w:bookmarkStart w:id="32" w:name="_Toc4870334"/>
      <w:r w:rsidRPr="001E5FF4">
        <w:rPr>
          <w:rFonts w:hint="eastAsia"/>
          <w:bCs/>
          <w:color w:val="auto"/>
          <w:szCs w:val="24"/>
        </w:rPr>
        <w:t>第十一条 基金费用</w:t>
      </w:r>
      <w:bookmarkEnd w:id="31"/>
      <w:bookmarkEnd w:id="32"/>
    </w:p>
    <w:p w14:paraId="04A0AAD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11.1基金管理费的计提比例和计提方法</w:t>
      </w:r>
    </w:p>
    <w:p w14:paraId="5A1C3518" w14:textId="78284ACF"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本基金的管理费按前一日基金资产净值的</w:t>
      </w:r>
      <w:r w:rsidR="00DF72C9" w:rsidRPr="001E5FF4">
        <w:rPr>
          <w:rFonts w:hAnsi="宋体"/>
          <w:szCs w:val="24"/>
        </w:rPr>
        <w:t>1.50</w:t>
      </w:r>
      <w:r w:rsidRPr="001E5FF4">
        <w:rPr>
          <w:rFonts w:hAnsi="宋体" w:hint="eastAsia"/>
          <w:szCs w:val="24"/>
        </w:rPr>
        <w:t>%年费率计提。管理费的计算方法如下：</w:t>
      </w:r>
    </w:p>
    <w:p w14:paraId="072DAE2B" w14:textId="181723E3"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H＝E×</w:t>
      </w:r>
      <w:r w:rsidR="00DF72C9" w:rsidRPr="001E5FF4">
        <w:rPr>
          <w:rFonts w:hAnsi="宋体"/>
          <w:szCs w:val="24"/>
        </w:rPr>
        <w:t>1.50</w:t>
      </w:r>
      <w:r w:rsidR="00DF72C9" w:rsidRPr="001E5FF4">
        <w:rPr>
          <w:rFonts w:hAnsi="宋体" w:hint="eastAsia"/>
          <w:szCs w:val="24"/>
        </w:rPr>
        <w:t>%</w:t>
      </w:r>
      <w:r w:rsidRPr="001E5FF4">
        <w:rPr>
          <w:rFonts w:hAnsi="宋体" w:hint="eastAsia"/>
          <w:szCs w:val="24"/>
        </w:rPr>
        <w:t>÷当年天数</w:t>
      </w:r>
    </w:p>
    <w:p w14:paraId="7E7F4FEE" w14:textId="77777777"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H为每日应计提的基金管理费</w:t>
      </w:r>
    </w:p>
    <w:p w14:paraId="752A5305" w14:textId="77777777"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E为前一日的基金资产净值</w:t>
      </w:r>
    </w:p>
    <w:p w14:paraId="3E05C81D" w14:textId="48DE5CC4" w:rsidR="00605F47" w:rsidRPr="001E5FF4" w:rsidRDefault="00903E0C" w:rsidP="00E73C64">
      <w:pPr>
        <w:pStyle w:val="20"/>
        <w:spacing w:line="520" w:lineRule="exact"/>
        <w:ind w:firstLineChars="200" w:firstLine="480"/>
        <w:rPr>
          <w:rFonts w:hAnsi="宋体"/>
          <w:szCs w:val="24"/>
        </w:rPr>
      </w:pPr>
      <w:r w:rsidRPr="001E5FF4">
        <w:rPr>
          <w:rFonts w:hAnsi="宋体" w:hint="eastAsia"/>
          <w:szCs w:val="24"/>
        </w:rPr>
        <w:t>基金管理费每日计提，逐日累计至每月月末，按月支付，由基金管理人与基金托管人核对一致后，基金托管人按照与基金管理人协商一致的方式于次月前3个工作日内从基金财产中一次性支付给基金管理人。若遇法定节假日、公休假或不可抗力等，支付日期顺延。</w:t>
      </w:r>
    </w:p>
    <w:p w14:paraId="40E26DF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11.2基金托管费的计提比例和计提方法</w:t>
      </w:r>
    </w:p>
    <w:p w14:paraId="28B2A3B3" w14:textId="2C96D502"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本基金的托管费按前一日基金资产净值的0.</w:t>
      </w:r>
      <w:r w:rsidR="00DF72C9" w:rsidRPr="001E5FF4">
        <w:rPr>
          <w:rFonts w:hAnsi="宋体"/>
          <w:szCs w:val="24"/>
        </w:rPr>
        <w:t>25</w:t>
      </w:r>
      <w:r w:rsidRPr="001E5FF4">
        <w:rPr>
          <w:rFonts w:hAnsi="宋体" w:hint="eastAsia"/>
          <w:szCs w:val="24"/>
        </w:rPr>
        <w:t>%的年费率计提。托管费的计算方法如下：</w:t>
      </w:r>
    </w:p>
    <w:p w14:paraId="683ED9E6" w14:textId="31534038"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H＝E×</w:t>
      </w:r>
      <w:r w:rsidR="00DF72C9" w:rsidRPr="001E5FF4">
        <w:rPr>
          <w:rFonts w:hAnsi="宋体" w:hint="eastAsia"/>
          <w:szCs w:val="24"/>
        </w:rPr>
        <w:t>0.</w:t>
      </w:r>
      <w:r w:rsidR="00DF72C9" w:rsidRPr="001E5FF4">
        <w:rPr>
          <w:rFonts w:hAnsi="宋体"/>
          <w:szCs w:val="24"/>
        </w:rPr>
        <w:t>25</w:t>
      </w:r>
      <w:r w:rsidR="00DF72C9" w:rsidRPr="001E5FF4">
        <w:rPr>
          <w:rFonts w:hAnsi="宋体" w:hint="eastAsia"/>
          <w:szCs w:val="24"/>
        </w:rPr>
        <w:t>%</w:t>
      </w:r>
      <w:r w:rsidRPr="001E5FF4">
        <w:rPr>
          <w:rFonts w:hAnsi="宋体" w:hint="eastAsia"/>
          <w:szCs w:val="24"/>
        </w:rPr>
        <w:t>÷当年天数</w:t>
      </w:r>
    </w:p>
    <w:p w14:paraId="4E3A3E85" w14:textId="77777777"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t>H为每日应计提的基金托管费</w:t>
      </w:r>
    </w:p>
    <w:p w14:paraId="2B7D58B9" w14:textId="77777777" w:rsidR="00E73C64" w:rsidRPr="001E5FF4" w:rsidRDefault="00E73C64" w:rsidP="00E73C64">
      <w:pPr>
        <w:pStyle w:val="20"/>
        <w:spacing w:line="520" w:lineRule="exact"/>
        <w:ind w:firstLineChars="200" w:firstLine="480"/>
        <w:rPr>
          <w:rFonts w:hAnsi="宋体"/>
          <w:szCs w:val="24"/>
        </w:rPr>
      </w:pPr>
      <w:r w:rsidRPr="001E5FF4">
        <w:rPr>
          <w:rFonts w:hAnsi="宋体" w:hint="eastAsia"/>
          <w:szCs w:val="24"/>
        </w:rPr>
        <w:lastRenderedPageBreak/>
        <w:t>E为前一日的基金资产净值</w:t>
      </w:r>
    </w:p>
    <w:p w14:paraId="28E32B00" w14:textId="77777777" w:rsidR="00903E0C" w:rsidRPr="001E5FF4" w:rsidRDefault="00903E0C" w:rsidP="00E73C64">
      <w:pPr>
        <w:pStyle w:val="20"/>
        <w:spacing w:line="520" w:lineRule="exact"/>
        <w:ind w:firstLineChars="200" w:firstLine="480"/>
        <w:rPr>
          <w:rFonts w:hAnsi="宋体"/>
          <w:szCs w:val="24"/>
        </w:rPr>
      </w:pPr>
      <w:r w:rsidRPr="001E5FF4">
        <w:rPr>
          <w:rFonts w:hAnsi="宋体" w:hint="eastAsia"/>
          <w:szCs w:val="24"/>
        </w:rPr>
        <w:t>基金托管费每日计提，逐日累计至每月月末，按月支付，由基金管理人与基金托管人核对一致后，基金托管人按照与基金管理人协商一致的方式于次月前3个工作日内从基金财产中一次性支取。若遇法定节假日、公休假或不可抗力等，支付日期顺延。</w:t>
      </w:r>
    </w:p>
    <w:p w14:paraId="25756539" w14:textId="77777777" w:rsidR="00B61FF9" w:rsidRPr="001E5FF4" w:rsidRDefault="001B0A60" w:rsidP="00C43781">
      <w:pPr>
        <w:pStyle w:val="20"/>
        <w:adjustRightInd w:val="0"/>
        <w:snapToGrid w:val="0"/>
        <w:spacing w:before="0" w:after="0" w:line="360" w:lineRule="auto"/>
        <w:ind w:left="0" w:firstLineChars="200" w:firstLine="480"/>
        <w:rPr>
          <w:rFonts w:hAnsi="宋体"/>
          <w:szCs w:val="24"/>
        </w:rPr>
      </w:pPr>
      <w:r w:rsidRPr="001E5FF4">
        <w:rPr>
          <w:rFonts w:hAnsi="宋体" w:hint="eastAsia"/>
          <w:szCs w:val="24"/>
        </w:rPr>
        <w:t>11.3销售服务费的计提比例和计提方法</w:t>
      </w:r>
    </w:p>
    <w:p w14:paraId="0BAE277C" w14:textId="66BA8FB1" w:rsidR="00E73C64" w:rsidRPr="001E5FF4" w:rsidRDefault="00E73C64" w:rsidP="00C43781">
      <w:pPr>
        <w:adjustRightInd w:val="0"/>
        <w:snapToGrid w:val="0"/>
        <w:spacing w:line="360" w:lineRule="auto"/>
        <w:ind w:firstLineChars="200" w:firstLine="480"/>
        <w:rPr>
          <w:bCs/>
          <w:sz w:val="24"/>
        </w:rPr>
      </w:pPr>
      <w:r w:rsidRPr="001E5FF4">
        <w:rPr>
          <w:rFonts w:hint="eastAsia"/>
          <w:bCs/>
          <w:sz w:val="24"/>
        </w:rPr>
        <w:t>本基金</w:t>
      </w:r>
      <w:r w:rsidRPr="001E5FF4">
        <w:rPr>
          <w:rFonts w:hint="eastAsia"/>
          <w:bCs/>
          <w:sz w:val="24"/>
        </w:rPr>
        <w:t>A</w:t>
      </w:r>
      <w:r w:rsidRPr="001E5FF4">
        <w:rPr>
          <w:rFonts w:hint="eastAsia"/>
          <w:bCs/>
          <w:sz w:val="24"/>
        </w:rPr>
        <w:t>类基金份额不收取销售服务费，</w:t>
      </w:r>
      <w:r w:rsidRPr="001E5FF4">
        <w:rPr>
          <w:rFonts w:hint="eastAsia"/>
          <w:bCs/>
          <w:sz w:val="24"/>
        </w:rPr>
        <w:t>C</w:t>
      </w:r>
      <w:r w:rsidRPr="001E5FF4">
        <w:rPr>
          <w:rFonts w:hint="eastAsia"/>
          <w:bCs/>
          <w:sz w:val="24"/>
        </w:rPr>
        <w:t>类基金份额的销售服务费年费率为</w:t>
      </w:r>
      <w:r w:rsidRPr="001E5FF4">
        <w:rPr>
          <w:rFonts w:hint="eastAsia"/>
          <w:bCs/>
          <w:sz w:val="24"/>
        </w:rPr>
        <w:t>0.</w:t>
      </w:r>
      <w:r w:rsidR="00C25680" w:rsidRPr="001E5FF4">
        <w:rPr>
          <w:rFonts w:hint="eastAsia"/>
          <w:bCs/>
          <w:sz w:val="24"/>
        </w:rPr>
        <w:t>6</w:t>
      </w:r>
      <w:r w:rsidR="00903E0C" w:rsidRPr="001E5FF4">
        <w:rPr>
          <w:rFonts w:hint="eastAsia"/>
          <w:bCs/>
          <w:sz w:val="24"/>
        </w:rPr>
        <w:t>0</w:t>
      </w:r>
      <w:r w:rsidRPr="001E5FF4">
        <w:rPr>
          <w:rFonts w:hint="eastAsia"/>
          <w:bCs/>
          <w:sz w:val="24"/>
        </w:rPr>
        <w:t>%</w:t>
      </w:r>
      <w:r w:rsidRPr="001E5FF4">
        <w:rPr>
          <w:rFonts w:hint="eastAsia"/>
          <w:bCs/>
          <w:sz w:val="24"/>
        </w:rPr>
        <w:t>。</w:t>
      </w:r>
    </w:p>
    <w:p w14:paraId="332D843C" w14:textId="771D7F2A" w:rsidR="00E73C64" w:rsidRPr="001E5FF4" w:rsidRDefault="00E73C64" w:rsidP="00E73C64">
      <w:pPr>
        <w:spacing w:line="360" w:lineRule="auto"/>
        <w:ind w:firstLineChars="200" w:firstLine="480"/>
        <w:rPr>
          <w:bCs/>
          <w:sz w:val="24"/>
        </w:rPr>
      </w:pPr>
      <w:r w:rsidRPr="001E5FF4">
        <w:rPr>
          <w:rFonts w:hint="eastAsia"/>
          <w:bCs/>
          <w:sz w:val="24"/>
        </w:rPr>
        <w:t>本基金销售服务费按前一日</w:t>
      </w:r>
      <w:r w:rsidRPr="001E5FF4">
        <w:rPr>
          <w:rFonts w:hint="eastAsia"/>
          <w:bCs/>
          <w:sz w:val="24"/>
        </w:rPr>
        <w:t>C</w:t>
      </w:r>
      <w:r w:rsidRPr="001E5FF4">
        <w:rPr>
          <w:rFonts w:hint="eastAsia"/>
          <w:bCs/>
          <w:sz w:val="24"/>
        </w:rPr>
        <w:t>类基金资产净值的</w:t>
      </w:r>
      <w:r w:rsidRPr="001E5FF4">
        <w:rPr>
          <w:rFonts w:hint="eastAsia"/>
          <w:bCs/>
          <w:sz w:val="24"/>
        </w:rPr>
        <w:t>0.</w:t>
      </w:r>
      <w:r w:rsidR="00DF72C9" w:rsidRPr="001E5FF4">
        <w:rPr>
          <w:bCs/>
          <w:sz w:val="24"/>
        </w:rPr>
        <w:t>6</w:t>
      </w:r>
      <w:r w:rsidR="00903E0C" w:rsidRPr="001E5FF4">
        <w:rPr>
          <w:rFonts w:hint="eastAsia"/>
          <w:bCs/>
          <w:sz w:val="24"/>
        </w:rPr>
        <w:t>0</w:t>
      </w:r>
      <w:r w:rsidRPr="001E5FF4">
        <w:rPr>
          <w:rFonts w:hint="eastAsia"/>
          <w:bCs/>
          <w:sz w:val="24"/>
        </w:rPr>
        <w:t>%</w:t>
      </w:r>
      <w:r w:rsidRPr="001E5FF4">
        <w:rPr>
          <w:rFonts w:hint="eastAsia"/>
          <w:bCs/>
          <w:sz w:val="24"/>
        </w:rPr>
        <w:t>年费率计提。计算方法如下：</w:t>
      </w:r>
      <w:r w:rsidRPr="001E5FF4">
        <w:rPr>
          <w:rFonts w:hint="eastAsia"/>
          <w:bCs/>
          <w:sz w:val="24"/>
        </w:rPr>
        <w:t xml:space="preserve"> </w:t>
      </w:r>
    </w:p>
    <w:p w14:paraId="7436B082" w14:textId="3FED03DC" w:rsidR="00E73C64" w:rsidRPr="001E5FF4" w:rsidRDefault="00E73C64" w:rsidP="00470CBF">
      <w:pPr>
        <w:tabs>
          <w:tab w:val="left" w:pos="5387"/>
        </w:tabs>
        <w:spacing w:line="360" w:lineRule="auto"/>
        <w:ind w:firstLineChars="200" w:firstLine="480"/>
        <w:rPr>
          <w:bCs/>
          <w:sz w:val="24"/>
        </w:rPr>
      </w:pPr>
      <w:r w:rsidRPr="001E5FF4">
        <w:rPr>
          <w:rFonts w:hint="eastAsia"/>
          <w:bCs/>
          <w:sz w:val="24"/>
        </w:rPr>
        <w:t>H</w:t>
      </w:r>
      <w:r w:rsidRPr="001E5FF4">
        <w:rPr>
          <w:rFonts w:hint="eastAsia"/>
          <w:bCs/>
          <w:sz w:val="24"/>
        </w:rPr>
        <w:t>＝</w:t>
      </w:r>
      <w:r w:rsidRPr="001E5FF4">
        <w:rPr>
          <w:rFonts w:hint="eastAsia"/>
          <w:bCs/>
          <w:sz w:val="24"/>
        </w:rPr>
        <w:t>E</w:t>
      </w:r>
      <w:r w:rsidRPr="001E5FF4">
        <w:rPr>
          <w:rFonts w:hint="eastAsia"/>
          <w:bCs/>
          <w:sz w:val="24"/>
        </w:rPr>
        <w:t>×</w:t>
      </w:r>
      <w:r w:rsidR="00DF72C9" w:rsidRPr="001E5FF4">
        <w:rPr>
          <w:rFonts w:hint="eastAsia"/>
          <w:bCs/>
          <w:sz w:val="24"/>
        </w:rPr>
        <w:t>0.</w:t>
      </w:r>
      <w:r w:rsidR="00DF72C9" w:rsidRPr="001E5FF4">
        <w:rPr>
          <w:bCs/>
          <w:sz w:val="24"/>
        </w:rPr>
        <w:t>6</w:t>
      </w:r>
      <w:r w:rsidR="00DF72C9" w:rsidRPr="001E5FF4">
        <w:rPr>
          <w:rFonts w:hint="eastAsia"/>
          <w:bCs/>
          <w:sz w:val="24"/>
        </w:rPr>
        <w:t>0%</w:t>
      </w:r>
      <w:r w:rsidRPr="001E5FF4">
        <w:rPr>
          <w:rFonts w:hint="eastAsia"/>
          <w:bCs/>
          <w:sz w:val="24"/>
        </w:rPr>
        <w:t>÷当年天数</w:t>
      </w:r>
      <w:r w:rsidRPr="001E5FF4">
        <w:rPr>
          <w:rFonts w:hint="eastAsia"/>
          <w:bCs/>
          <w:sz w:val="24"/>
        </w:rPr>
        <w:t xml:space="preserve"> </w:t>
      </w:r>
    </w:p>
    <w:p w14:paraId="711E6CB3" w14:textId="77777777" w:rsidR="00E73C64" w:rsidRPr="001E5FF4" w:rsidRDefault="00E73C64" w:rsidP="00E73C64">
      <w:pPr>
        <w:spacing w:line="360" w:lineRule="auto"/>
        <w:ind w:firstLineChars="200" w:firstLine="480"/>
        <w:rPr>
          <w:bCs/>
          <w:sz w:val="24"/>
        </w:rPr>
      </w:pPr>
      <w:r w:rsidRPr="001E5FF4">
        <w:rPr>
          <w:rFonts w:hint="eastAsia"/>
          <w:bCs/>
          <w:sz w:val="24"/>
        </w:rPr>
        <w:t>H</w:t>
      </w:r>
      <w:r w:rsidRPr="001E5FF4">
        <w:rPr>
          <w:rFonts w:hint="eastAsia"/>
          <w:bCs/>
          <w:sz w:val="24"/>
        </w:rPr>
        <w:t>为</w:t>
      </w:r>
      <w:r w:rsidRPr="001E5FF4">
        <w:rPr>
          <w:rFonts w:hint="eastAsia"/>
          <w:bCs/>
          <w:sz w:val="24"/>
        </w:rPr>
        <w:t>C</w:t>
      </w:r>
      <w:r w:rsidRPr="001E5FF4">
        <w:rPr>
          <w:rFonts w:hint="eastAsia"/>
          <w:bCs/>
          <w:sz w:val="24"/>
        </w:rPr>
        <w:t>类基金份额每日应计提的销售服务费</w:t>
      </w:r>
    </w:p>
    <w:p w14:paraId="373D0A6F" w14:textId="77777777" w:rsidR="00E73C64" w:rsidRPr="001E5FF4" w:rsidRDefault="00E73C64" w:rsidP="00E73C64">
      <w:pPr>
        <w:spacing w:line="360" w:lineRule="auto"/>
        <w:ind w:firstLineChars="200" w:firstLine="480"/>
        <w:rPr>
          <w:bCs/>
          <w:sz w:val="24"/>
        </w:rPr>
      </w:pPr>
      <w:r w:rsidRPr="001E5FF4">
        <w:rPr>
          <w:rFonts w:hint="eastAsia"/>
          <w:bCs/>
          <w:sz w:val="24"/>
        </w:rPr>
        <w:t>E</w:t>
      </w:r>
      <w:r w:rsidRPr="001E5FF4">
        <w:rPr>
          <w:rFonts w:hint="eastAsia"/>
          <w:bCs/>
          <w:sz w:val="24"/>
        </w:rPr>
        <w:t>为</w:t>
      </w:r>
      <w:r w:rsidRPr="001E5FF4">
        <w:rPr>
          <w:rFonts w:hint="eastAsia"/>
          <w:bCs/>
          <w:sz w:val="24"/>
        </w:rPr>
        <w:t>C</w:t>
      </w:r>
      <w:r w:rsidRPr="001E5FF4">
        <w:rPr>
          <w:rFonts w:hint="eastAsia"/>
          <w:bCs/>
          <w:sz w:val="24"/>
        </w:rPr>
        <w:t>类基金份额前一日基金资产净值</w:t>
      </w:r>
    </w:p>
    <w:p w14:paraId="1F438EB2" w14:textId="77777777" w:rsidR="00903E0C" w:rsidRPr="001E5FF4" w:rsidRDefault="00903E0C" w:rsidP="00903E0C">
      <w:pPr>
        <w:spacing w:line="360" w:lineRule="auto"/>
        <w:ind w:firstLineChars="200" w:firstLine="480"/>
        <w:rPr>
          <w:bCs/>
          <w:sz w:val="24"/>
        </w:rPr>
      </w:pPr>
      <w:r w:rsidRPr="001E5FF4">
        <w:rPr>
          <w:rFonts w:hint="eastAsia"/>
          <w:bCs/>
          <w:sz w:val="24"/>
        </w:rPr>
        <w:t>基金销售服务费每日计提，逐日累计至每月月末，按月支付。由基金管理人与基金托管人核对一致后，基金托管人按照与基金管理人协商一致的方式于次月前</w:t>
      </w:r>
      <w:r w:rsidRPr="001E5FF4">
        <w:rPr>
          <w:rFonts w:hint="eastAsia"/>
          <w:bCs/>
          <w:sz w:val="24"/>
        </w:rPr>
        <w:t>3</w:t>
      </w:r>
      <w:r w:rsidRPr="001E5FF4">
        <w:rPr>
          <w:rFonts w:hint="eastAsia"/>
          <w:bCs/>
          <w:sz w:val="24"/>
        </w:rPr>
        <w:t>个工作日内从基金财产中一次性划出，由登记机构代收，登记机构收到后按相关合同规定支付给基金销售机构。若遇法定节假日、公休假或不可抗力等，支付日期顺延。</w:t>
      </w:r>
    </w:p>
    <w:p w14:paraId="445ED6AC" w14:textId="05FA7AC8" w:rsidR="00B61FF9" w:rsidRPr="001E5FF4" w:rsidRDefault="001B0A60" w:rsidP="004C591B">
      <w:pPr>
        <w:spacing w:line="360" w:lineRule="auto"/>
        <w:ind w:firstLineChars="200" w:firstLine="480"/>
        <w:rPr>
          <w:bCs/>
          <w:sz w:val="24"/>
        </w:rPr>
      </w:pPr>
      <w:r w:rsidRPr="001E5FF4">
        <w:rPr>
          <w:bCs/>
          <w:sz w:val="24"/>
        </w:rPr>
        <w:t>11.4</w:t>
      </w:r>
      <w:r w:rsidRPr="001E5FF4">
        <w:rPr>
          <w:rFonts w:hint="eastAsia"/>
          <w:bCs/>
          <w:sz w:val="24"/>
        </w:rPr>
        <w:t>为基金财产及基金运作所开立账户的开户费和维护费、证券</w:t>
      </w:r>
      <w:r w:rsidR="00325D1A" w:rsidRPr="001E5FF4">
        <w:rPr>
          <w:rFonts w:hint="eastAsia"/>
          <w:bCs/>
          <w:sz w:val="24"/>
        </w:rPr>
        <w:t>、期货、股票期权</w:t>
      </w:r>
      <w:r w:rsidRPr="001E5FF4">
        <w:rPr>
          <w:rFonts w:hint="eastAsia"/>
          <w:bCs/>
          <w:sz w:val="24"/>
        </w:rPr>
        <w:t>交易费用、基金合同生效后与</w:t>
      </w:r>
      <w:r w:rsidRPr="001E5FF4">
        <w:rPr>
          <w:bCs/>
          <w:sz w:val="24"/>
        </w:rPr>
        <w:t>基金相关</w:t>
      </w:r>
      <w:r w:rsidRPr="001E5FF4">
        <w:rPr>
          <w:rFonts w:hint="eastAsia"/>
          <w:bCs/>
          <w:sz w:val="24"/>
        </w:rPr>
        <w:t>的信息披露费用</w:t>
      </w:r>
      <w:r w:rsidR="00CF3D21" w:rsidRPr="001E5FF4">
        <w:rPr>
          <w:rFonts w:hint="eastAsia"/>
          <w:bCs/>
          <w:sz w:val="24"/>
        </w:rPr>
        <w:t>（法律法规、中国证监会另有规定的除外）</w:t>
      </w:r>
      <w:r w:rsidRPr="001E5FF4">
        <w:rPr>
          <w:rFonts w:hint="eastAsia"/>
          <w:bCs/>
          <w:sz w:val="24"/>
        </w:rPr>
        <w:t>、基金份额持有人大会费用、基金合同生效后与基金相关的会计师费、律师费、</w:t>
      </w:r>
      <w:r w:rsidR="00CE4A8F" w:rsidRPr="001E5FF4">
        <w:rPr>
          <w:rFonts w:hint="eastAsia"/>
          <w:bCs/>
          <w:sz w:val="24"/>
        </w:rPr>
        <w:t>公证费、</w:t>
      </w:r>
      <w:r w:rsidRPr="001E5FF4">
        <w:rPr>
          <w:rFonts w:hint="eastAsia"/>
          <w:bCs/>
          <w:sz w:val="24"/>
        </w:rPr>
        <w:t>仲裁费和诉讼费、基金的银行划款费用</w:t>
      </w:r>
      <w:r w:rsidR="00AD47FC" w:rsidRPr="001E5FF4">
        <w:rPr>
          <w:rFonts w:hint="eastAsia"/>
          <w:bCs/>
          <w:sz w:val="24"/>
        </w:rPr>
        <w:t>、因投资港股通标的股票而产生的各项合理费用</w:t>
      </w:r>
      <w:r w:rsidRPr="001E5FF4">
        <w:rPr>
          <w:rFonts w:hint="eastAsia"/>
          <w:bCs/>
          <w:sz w:val="24"/>
        </w:rPr>
        <w:t>等根据有关法律法规、基金合同及相应协议的规定，由基金托管人按基金管理人的划款指令并根据费用实际支出金额支付，列入或摊入当期基金费用。</w:t>
      </w:r>
    </w:p>
    <w:p w14:paraId="055E4E71" w14:textId="77777777" w:rsidR="00B61FF9" w:rsidRPr="001E5FF4" w:rsidRDefault="001B0A60" w:rsidP="00EA0742">
      <w:pPr>
        <w:pStyle w:val="20"/>
        <w:spacing w:before="0" w:after="0" w:line="360" w:lineRule="auto"/>
        <w:ind w:left="0" w:firstLineChars="200" w:firstLine="480"/>
        <w:rPr>
          <w:rFonts w:hAnsi="宋体"/>
          <w:szCs w:val="24"/>
        </w:rPr>
      </w:pPr>
      <w:r w:rsidRPr="001E5FF4">
        <w:rPr>
          <w:rFonts w:hAnsi="宋体" w:hint="eastAsia"/>
          <w:szCs w:val="24"/>
        </w:rPr>
        <w:t>11.</w:t>
      </w:r>
      <w:r w:rsidRPr="001E5FF4">
        <w:rPr>
          <w:rFonts w:hAnsi="宋体"/>
          <w:szCs w:val="24"/>
        </w:rPr>
        <w:t>5</w:t>
      </w:r>
      <w:r w:rsidRPr="001E5FF4">
        <w:rPr>
          <w:rFonts w:hAnsi="宋体" w:hint="eastAsia"/>
          <w:szCs w:val="24"/>
        </w:rPr>
        <w:t>不列入基金费用的项目：</w:t>
      </w:r>
    </w:p>
    <w:p w14:paraId="0DF4033F" w14:textId="77777777" w:rsidR="00B61FF9" w:rsidRPr="001E5FF4" w:rsidRDefault="001B0A60" w:rsidP="00EA0742">
      <w:pPr>
        <w:pStyle w:val="20"/>
        <w:spacing w:before="0" w:after="0" w:line="360" w:lineRule="auto"/>
        <w:ind w:left="0" w:firstLineChars="200" w:firstLine="480"/>
        <w:rPr>
          <w:rFonts w:hAnsi="宋体"/>
          <w:szCs w:val="24"/>
        </w:rPr>
      </w:pPr>
      <w:r w:rsidRPr="001E5FF4">
        <w:rPr>
          <w:rFonts w:hAnsi="宋体"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652D3238" w14:textId="77FCCF32"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lastRenderedPageBreak/>
        <w:t>11.</w:t>
      </w:r>
      <w:r w:rsidRPr="001E5FF4">
        <w:rPr>
          <w:rFonts w:hAnsi="宋体"/>
          <w:szCs w:val="24"/>
        </w:rPr>
        <w:t>6</w:t>
      </w:r>
      <w:r w:rsidRPr="001E5FF4">
        <w:rPr>
          <w:rFonts w:hAnsi="宋体" w:hint="eastAsia"/>
          <w:szCs w:val="24"/>
        </w:rPr>
        <w:t>基金管理费</w:t>
      </w:r>
      <w:r w:rsidR="00761327" w:rsidRPr="001E5FF4">
        <w:rPr>
          <w:rFonts w:hAnsi="宋体" w:hint="eastAsia"/>
          <w:szCs w:val="24"/>
        </w:rPr>
        <w:t>、</w:t>
      </w:r>
      <w:r w:rsidRPr="001E5FF4">
        <w:rPr>
          <w:rFonts w:hAnsi="宋体" w:hint="eastAsia"/>
          <w:szCs w:val="24"/>
        </w:rPr>
        <w:t>基金托管费</w:t>
      </w:r>
      <w:r w:rsidR="00761327" w:rsidRPr="001E5FF4">
        <w:rPr>
          <w:rFonts w:hAnsi="宋体" w:hint="eastAsia"/>
          <w:szCs w:val="24"/>
        </w:rPr>
        <w:t>和基金销售服务费</w:t>
      </w:r>
      <w:r w:rsidRPr="001E5FF4">
        <w:rPr>
          <w:rFonts w:hAnsi="宋体" w:hint="eastAsia"/>
          <w:szCs w:val="24"/>
        </w:rPr>
        <w:t>的调整：</w:t>
      </w:r>
    </w:p>
    <w:p w14:paraId="11EC803D" w14:textId="4CF42BD2" w:rsidR="00B61FF9" w:rsidRPr="001E5FF4" w:rsidRDefault="009A5970">
      <w:pPr>
        <w:spacing w:line="360" w:lineRule="auto"/>
        <w:ind w:firstLineChars="200" w:firstLine="480"/>
        <w:rPr>
          <w:bCs/>
          <w:sz w:val="24"/>
        </w:rPr>
      </w:pPr>
      <w:r w:rsidRPr="001E5FF4">
        <w:rPr>
          <w:rFonts w:hint="eastAsia"/>
          <w:bCs/>
          <w:sz w:val="24"/>
        </w:rPr>
        <w:t>对基金份额持有人利益无实质性不利影响的前提下</w:t>
      </w:r>
      <w:r w:rsidR="001B0A60" w:rsidRPr="001E5FF4">
        <w:rPr>
          <w:rFonts w:hint="eastAsia"/>
          <w:bCs/>
          <w:sz w:val="24"/>
        </w:rPr>
        <w:t>，基金管理人和基金托管人协商一致且在履行适当程序后，可按照基金发展情况，并根据法律法规规定和基金合同约定酌情调整基金管理费率、基金托管费率</w:t>
      </w:r>
      <w:r w:rsidR="00761327" w:rsidRPr="001E5FF4">
        <w:rPr>
          <w:rFonts w:hint="eastAsia"/>
          <w:bCs/>
          <w:sz w:val="24"/>
        </w:rPr>
        <w:t>和基金销售服务费率</w:t>
      </w:r>
      <w:r w:rsidR="001B0A60" w:rsidRPr="001E5FF4">
        <w:rPr>
          <w:rFonts w:hint="eastAsia"/>
          <w:bCs/>
          <w:sz w:val="24"/>
        </w:rPr>
        <w:t>等相关费率。</w:t>
      </w:r>
    </w:p>
    <w:p w14:paraId="39005B3C" w14:textId="1DEE9219" w:rsidR="00B61FF9" w:rsidRPr="001E5FF4" w:rsidRDefault="001B0A60">
      <w:pPr>
        <w:spacing w:line="360" w:lineRule="auto"/>
        <w:ind w:firstLineChars="200" w:firstLine="480"/>
        <w:rPr>
          <w:bCs/>
          <w:sz w:val="24"/>
        </w:rPr>
      </w:pPr>
      <w:r w:rsidRPr="001E5FF4">
        <w:rPr>
          <w:rFonts w:hint="eastAsia"/>
          <w:bCs/>
          <w:sz w:val="24"/>
        </w:rPr>
        <w:t>基金管理人必须于新的费率实施日前依照</w:t>
      </w:r>
      <w:r w:rsidRPr="001E5FF4">
        <w:rPr>
          <w:bCs/>
          <w:sz w:val="24"/>
        </w:rPr>
        <w:t>《</w:t>
      </w:r>
      <w:r w:rsidRPr="001E5FF4">
        <w:rPr>
          <w:rFonts w:hint="eastAsia"/>
          <w:bCs/>
          <w:sz w:val="24"/>
        </w:rPr>
        <w:t>信息</w:t>
      </w:r>
      <w:r w:rsidRPr="001E5FF4">
        <w:rPr>
          <w:bCs/>
          <w:sz w:val="24"/>
        </w:rPr>
        <w:t>披露办法》</w:t>
      </w:r>
      <w:r w:rsidRPr="001E5FF4">
        <w:rPr>
          <w:rFonts w:hint="eastAsia"/>
          <w:bCs/>
          <w:sz w:val="24"/>
        </w:rPr>
        <w:t>的</w:t>
      </w:r>
      <w:r w:rsidRPr="001E5FF4">
        <w:rPr>
          <w:bCs/>
          <w:sz w:val="24"/>
        </w:rPr>
        <w:t>规定</w:t>
      </w:r>
      <w:r w:rsidRPr="001E5FF4">
        <w:rPr>
          <w:rFonts w:hint="eastAsia"/>
          <w:bCs/>
          <w:sz w:val="24"/>
        </w:rPr>
        <w:t>在</w:t>
      </w:r>
      <w:r w:rsidR="005B743F" w:rsidRPr="001E5FF4">
        <w:rPr>
          <w:rFonts w:hint="eastAsia"/>
          <w:bCs/>
          <w:sz w:val="24"/>
        </w:rPr>
        <w:t>规定</w:t>
      </w:r>
      <w:r w:rsidRPr="001E5FF4">
        <w:rPr>
          <w:rFonts w:hint="eastAsia"/>
          <w:bCs/>
          <w:sz w:val="24"/>
        </w:rPr>
        <w:t>媒介上公告。</w:t>
      </w:r>
    </w:p>
    <w:p w14:paraId="5DB8D3AD"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11.</w:t>
      </w:r>
      <w:r w:rsidRPr="001E5FF4">
        <w:rPr>
          <w:rFonts w:hAnsi="宋体"/>
          <w:szCs w:val="24"/>
        </w:rPr>
        <w:t>7</w:t>
      </w:r>
      <w:r w:rsidRPr="001E5FF4">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169D8D9C" w14:textId="77777777" w:rsidR="00B61FF9" w:rsidRPr="001E5FF4" w:rsidRDefault="00B61FF9">
      <w:pPr>
        <w:pStyle w:val="20"/>
        <w:spacing w:before="0" w:after="0" w:line="520" w:lineRule="exact"/>
        <w:ind w:left="0" w:firstLineChars="200" w:firstLine="480"/>
        <w:rPr>
          <w:rFonts w:hAnsi="宋体"/>
          <w:szCs w:val="24"/>
        </w:rPr>
      </w:pPr>
    </w:p>
    <w:p w14:paraId="354E5384" w14:textId="77777777" w:rsidR="00B61FF9" w:rsidRPr="001E5FF4" w:rsidRDefault="001B0A60">
      <w:pPr>
        <w:pStyle w:val="1"/>
        <w:spacing w:line="520" w:lineRule="exact"/>
        <w:ind w:firstLineChars="200" w:firstLine="482"/>
        <w:rPr>
          <w:bCs/>
          <w:color w:val="auto"/>
          <w:szCs w:val="24"/>
        </w:rPr>
      </w:pPr>
      <w:bookmarkStart w:id="33" w:name="_Toc296551348"/>
      <w:bookmarkStart w:id="34" w:name="_Toc4870335"/>
      <w:r w:rsidRPr="001E5FF4">
        <w:rPr>
          <w:rFonts w:hint="eastAsia"/>
          <w:bCs/>
          <w:color w:val="auto"/>
          <w:szCs w:val="24"/>
        </w:rPr>
        <w:t>第十二条 基金份额持有人名册的保管</w:t>
      </w:r>
      <w:bookmarkEnd w:id="33"/>
      <w:bookmarkEnd w:id="34"/>
    </w:p>
    <w:p w14:paraId="18E6D17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12.1基金管理人和基金托管人须分别妥善保管的基金份额持有人名册，基金份额持有人名册的内容必须包括基金份额持有人的名称和持有的基金份额。</w:t>
      </w:r>
    </w:p>
    <w:p w14:paraId="69FF566A" w14:textId="5E53A121"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sidR="00883E74" w:rsidRPr="001E5FF4">
        <w:rPr>
          <w:rFonts w:hAnsi="宋体" w:hint="eastAsia"/>
          <w:szCs w:val="24"/>
        </w:rPr>
        <w:t>15</w:t>
      </w:r>
      <w:r w:rsidRPr="001E5FF4">
        <w:rPr>
          <w:rFonts w:hAnsi="宋体" w:hint="eastAsia"/>
          <w:szCs w:val="24"/>
        </w:rPr>
        <w:t>年</w:t>
      </w:r>
      <w:r w:rsidR="00883E74" w:rsidRPr="001E5FF4">
        <w:rPr>
          <w:rFonts w:hAnsi="宋体" w:hint="eastAsia"/>
          <w:szCs w:val="24"/>
        </w:rPr>
        <w:t>，</w:t>
      </w:r>
      <w:r w:rsidR="00883E74" w:rsidRPr="001E5FF4">
        <w:rPr>
          <w:rFonts w:hAnsi="宋体"/>
          <w:szCs w:val="24"/>
        </w:rPr>
        <w:t>法律法规或监管规则另有</w:t>
      </w:r>
      <w:r w:rsidR="00883E74" w:rsidRPr="001E5FF4">
        <w:rPr>
          <w:rFonts w:hAnsi="宋体" w:hint="eastAsia"/>
          <w:szCs w:val="24"/>
        </w:rPr>
        <w:t>规定</w:t>
      </w:r>
      <w:r w:rsidR="00883E74" w:rsidRPr="001E5FF4">
        <w:rPr>
          <w:rFonts w:hAnsi="宋体"/>
          <w:szCs w:val="24"/>
        </w:rPr>
        <w:t>的，从其规定</w:t>
      </w:r>
      <w:r w:rsidRPr="001E5FF4">
        <w:rPr>
          <w:rFonts w:hAnsi="宋体" w:hint="eastAsia"/>
          <w:szCs w:val="24"/>
        </w:rPr>
        <w:t>。</w:t>
      </w:r>
    </w:p>
    <w:p w14:paraId="03A30E95" w14:textId="52D3557F"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12.3基金管理人应当及时向基金托管人定期或不定期提交基金份额持有人名册。基金份额持有人名册的内容必须包括基金份额持有人的名称和持有的基金份额。基金托管人可以采用电子或文档的形式妥善保管基金份额持有人名册，保存期限为15</w:t>
      </w:r>
      <w:r w:rsidRPr="001E5FF4">
        <w:rPr>
          <w:rFonts w:hAnsi="宋体"/>
          <w:szCs w:val="24"/>
        </w:rPr>
        <w:t>年</w:t>
      </w:r>
      <w:r w:rsidR="00287B4C" w:rsidRPr="001E5FF4">
        <w:rPr>
          <w:rFonts w:hAnsi="宋体" w:hint="eastAsia"/>
          <w:szCs w:val="24"/>
        </w:rPr>
        <w:t>，</w:t>
      </w:r>
      <w:r w:rsidR="00287B4C" w:rsidRPr="001E5FF4">
        <w:rPr>
          <w:rFonts w:hAnsi="宋体"/>
          <w:szCs w:val="24"/>
        </w:rPr>
        <w:t>法律法规或监管规则另有</w:t>
      </w:r>
      <w:r w:rsidR="00287B4C" w:rsidRPr="001E5FF4">
        <w:rPr>
          <w:rFonts w:hAnsi="宋体" w:hint="eastAsia"/>
          <w:szCs w:val="24"/>
        </w:rPr>
        <w:t>规定</w:t>
      </w:r>
      <w:r w:rsidR="00287B4C" w:rsidRPr="001E5FF4">
        <w:rPr>
          <w:rFonts w:hAnsi="宋体"/>
          <w:szCs w:val="24"/>
        </w:rPr>
        <w:t>的，从其规定</w:t>
      </w:r>
      <w:r w:rsidRPr="001E5FF4">
        <w:rPr>
          <w:rFonts w:hAnsi="宋体" w:hint="eastAsia"/>
          <w:szCs w:val="24"/>
        </w:rPr>
        <w:t>。基金托管人不得将所保管的基金份额持有人名册用于基金托管业务以外的其他用途，并应遵守保密义务。</w:t>
      </w:r>
      <w:r w:rsidRPr="001E5FF4">
        <w:rPr>
          <w:rFonts w:hAnsi="宋体"/>
          <w:szCs w:val="24"/>
        </w:rPr>
        <w:t>法律法规或监管规则另有</w:t>
      </w:r>
      <w:r w:rsidRPr="001E5FF4">
        <w:rPr>
          <w:rFonts w:hAnsi="宋体" w:hint="eastAsia"/>
          <w:szCs w:val="24"/>
        </w:rPr>
        <w:t>规定</w:t>
      </w:r>
      <w:r w:rsidRPr="001E5FF4">
        <w:rPr>
          <w:rFonts w:hAnsi="宋体"/>
          <w:szCs w:val="24"/>
        </w:rPr>
        <w:t>的，从其规定</w:t>
      </w:r>
      <w:r w:rsidRPr="001E5FF4">
        <w:rPr>
          <w:rFonts w:hAnsi="宋体" w:hint="eastAsia"/>
          <w:szCs w:val="24"/>
        </w:rPr>
        <w:t>。</w:t>
      </w:r>
    </w:p>
    <w:p w14:paraId="2173171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12.4若基金管理人或基金托管人由于自身原因无法妥善保管基金份额持有人名册，应按有关法规规定各自承担相应的责任。</w:t>
      </w:r>
    </w:p>
    <w:p w14:paraId="5749803B" w14:textId="77777777" w:rsidR="00B61FF9" w:rsidRPr="001E5FF4" w:rsidRDefault="00B61FF9">
      <w:pPr>
        <w:pStyle w:val="20"/>
        <w:spacing w:before="0" w:after="0" w:line="520" w:lineRule="exact"/>
        <w:ind w:left="0" w:firstLineChars="200" w:firstLine="480"/>
        <w:rPr>
          <w:rFonts w:hAnsi="宋体"/>
          <w:szCs w:val="24"/>
        </w:rPr>
      </w:pPr>
    </w:p>
    <w:p w14:paraId="39C93E16" w14:textId="77777777" w:rsidR="00B61FF9" w:rsidRPr="001E5FF4" w:rsidRDefault="001B0A60">
      <w:pPr>
        <w:pStyle w:val="1"/>
        <w:spacing w:line="520" w:lineRule="exact"/>
        <w:ind w:firstLineChars="200" w:firstLine="482"/>
        <w:rPr>
          <w:bCs/>
          <w:color w:val="auto"/>
          <w:szCs w:val="24"/>
        </w:rPr>
      </w:pPr>
      <w:bookmarkStart w:id="35" w:name="_Toc296551349"/>
      <w:bookmarkStart w:id="36" w:name="_Toc4870336"/>
      <w:r w:rsidRPr="001E5FF4">
        <w:rPr>
          <w:rFonts w:hint="eastAsia"/>
          <w:bCs/>
          <w:color w:val="auto"/>
          <w:szCs w:val="24"/>
        </w:rPr>
        <w:t>第十三条 基金有关文件和档案的保存</w:t>
      </w:r>
      <w:bookmarkEnd w:id="35"/>
      <w:bookmarkEnd w:id="36"/>
    </w:p>
    <w:p w14:paraId="785FA5FC" w14:textId="2F2B803F"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13.1基金管理人、基金托管人按各自职责完整保存原始凭证、记账凭证、基金账册、交易记录和重要合同等，</w:t>
      </w:r>
      <w:r w:rsidR="00D25E46" w:rsidRPr="001E5FF4">
        <w:rPr>
          <w:rFonts w:hAnsi="宋体" w:hint="eastAsia"/>
          <w:szCs w:val="24"/>
        </w:rPr>
        <w:t>基金托管人</w:t>
      </w:r>
      <w:r w:rsidRPr="001E5FF4">
        <w:rPr>
          <w:rFonts w:hAnsi="宋体" w:hint="eastAsia"/>
          <w:szCs w:val="24"/>
        </w:rPr>
        <w:t>保存期限不少于</w:t>
      </w:r>
      <w:r w:rsidR="001668C7" w:rsidRPr="001E5FF4">
        <w:rPr>
          <w:rFonts w:hAnsi="宋体" w:hint="eastAsia"/>
          <w:szCs w:val="24"/>
        </w:rPr>
        <w:t>20</w:t>
      </w:r>
      <w:r w:rsidRPr="001E5FF4">
        <w:rPr>
          <w:rFonts w:hAnsi="宋体" w:hint="eastAsia"/>
          <w:szCs w:val="24"/>
        </w:rPr>
        <w:t>年，</w:t>
      </w:r>
      <w:r w:rsidR="00D25E46" w:rsidRPr="001E5FF4">
        <w:rPr>
          <w:rFonts w:hAnsi="宋体" w:hint="eastAsia"/>
          <w:szCs w:val="24"/>
        </w:rPr>
        <w:t>法律法规或</w:t>
      </w:r>
      <w:r w:rsidR="00D25E46" w:rsidRPr="001E5FF4">
        <w:rPr>
          <w:rFonts w:hAnsi="宋体" w:hint="eastAsia"/>
          <w:szCs w:val="24"/>
        </w:rPr>
        <w:lastRenderedPageBreak/>
        <w:t>监管规则另有规定的，从其规定。基金管理人、基金托管人</w:t>
      </w:r>
      <w:r w:rsidRPr="001E5FF4">
        <w:rPr>
          <w:rFonts w:hAnsi="宋体" w:hint="eastAsia"/>
          <w:szCs w:val="24"/>
        </w:rPr>
        <w:t>对相关信息负有保密义务，但司法强制检查情形及法律法规规定的其他情形除外。其中，基金管理人应保存基金财产管理业务活动的记录、账册、报表和其他相关资料，基金托管人应保存基金托管业务活动的记录、账册、报表和其他相关资料。</w:t>
      </w:r>
    </w:p>
    <w:p w14:paraId="086FA62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3E4574A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13.3基金管理人或基金托管人变更后，未变更的一方有义务协助接任人接受基金的有关文件。</w:t>
      </w:r>
    </w:p>
    <w:p w14:paraId="09988EF3" w14:textId="77777777" w:rsidR="00B61FF9" w:rsidRPr="001E5FF4" w:rsidRDefault="00B61FF9">
      <w:pPr>
        <w:pStyle w:val="20"/>
        <w:spacing w:before="0" w:after="0" w:line="520" w:lineRule="exact"/>
        <w:ind w:left="0" w:firstLineChars="200" w:firstLine="480"/>
        <w:rPr>
          <w:rFonts w:hAnsi="宋体"/>
          <w:szCs w:val="24"/>
        </w:rPr>
      </w:pPr>
    </w:p>
    <w:p w14:paraId="3CB0ABD0" w14:textId="77777777" w:rsidR="00B61FF9" w:rsidRPr="001E5FF4" w:rsidRDefault="001B0A60">
      <w:pPr>
        <w:pStyle w:val="1"/>
        <w:spacing w:line="520" w:lineRule="exact"/>
        <w:ind w:firstLineChars="200" w:firstLine="482"/>
        <w:rPr>
          <w:bCs/>
          <w:color w:val="auto"/>
          <w:szCs w:val="24"/>
        </w:rPr>
      </w:pPr>
      <w:bookmarkStart w:id="37" w:name="_Toc296551350"/>
      <w:bookmarkStart w:id="38" w:name="_Toc4870337"/>
      <w:r w:rsidRPr="001E5FF4">
        <w:rPr>
          <w:rFonts w:hint="eastAsia"/>
          <w:bCs/>
          <w:color w:val="auto"/>
          <w:szCs w:val="24"/>
        </w:rPr>
        <w:t>第十四条 基金管理人和基金托管人的更换</w:t>
      </w:r>
      <w:bookmarkEnd w:id="37"/>
      <w:bookmarkEnd w:id="38"/>
    </w:p>
    <w:p w14:paraId="60BC127E"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14.1基金管理人的更换</w:t>
      </w:r>
    </w:p>
    <w:p w14:paraId="2A1E5400"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14.1.1基金管理人的更换条件</w:t>
      </w:r>
    </w:p>
    <w:p w14:paraId="688950E0"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有下列情形之一的，基金管理人职责终止：</w:t>
      </w:r>
    </w:p>
    <w:p w14:paraId="76F0892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（1）基金管理人被依法取消基金管理资格；</w:t>
      </w:r>
    </w:p>
    <w:p w14:paraId="04CA669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（2）基金管理人依法解散、被依法撤销或者被依法宣告破产；</w:t>
      </w:r>
    </w:p>
    <w:p w14:paraId="63CED5B8"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（3）基金管理人被基金份额持有人大会解任；</w:t>
      </w:r>
    </w:p>
    <w:p w14:paraId="10E9E16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（4）法律法规</w:t>
      </w:r>
      <w:r w:rsidRPr="001E5FF4">
        <w:rPr>
          <w:rFonts w:hint="eastAsia"/>
          <w:bCs/>
        </w:rPr>
        <w:t>及中国证监会规定的</w:t>
      </w:r>
      <w:r w:rsidRPr="001E5FF4">
        <w:rPr>
          <w:rFonts w:hAnsi="宋体" w:hint="eastAsia"/>
          <w:szCs w:val="24"/>
        </w:rPr>
        <w:t>和基金合同规定的其他情形。</w:t>
      </w:r>
    </w:p>
    <w:p w14:paraId="7778823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14.1.2基金管理人的更换程序</w:t>
      </w:r>
    </w:p>
    <w:p w14:paraId="65290785"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更换基金管理人必须依照如下程序进行：</w:t>
      </w:r>
    </w:p>
    <w:p w14:paraId="72125D58"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（1）提名：新任基金管理人由基金托管人或由单独或合计持有10%以上（含10%）基金份额的基金份额持有人提名；</w:t>
      </w:r>
    </w:p>
    <w:p w14:paraId="4593E59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（2）决议：基金份额持有人大会在基金管理人职责终止后6个月内对被提名的基金管理人形成决议，</w:t>
      </w:r>
      <w:r w:rsidRPr="001E5FF4">
        <w:rPr>
          <w:bCs/>
        </w:rPr>
        <w:t>该决议需经参加大会的基金份额持有人所持表决权的</w:t>
      </w:r>
      <w:r w:rsidRPr="001E5FF4">
        <w:rPr>
          <w:rFonts w:hint="eastAsia"/>
          <w:bCs/>
        </w:rPr>
        <w:t>2/3</w:t>
      </w:r>
      <w:r w:rsidRPr="001E5FF4">
        <w:rPr>
          <w:bCs/>
        </w:rPr>
        <w:t>以上（含</w:t>
      </w:r>
      <w:r w:rsidRPr="001E5FF4">
        <w:rPr>
          <w:rFonts w:hint="eastAsia"/>
          <w:bCs/>
        </w:rPr>
        <w:t>2/3</w:t>
      </w:r>
      <w:r w:rsidRPr="001E5FF4">
        <w:rPr>
          <w:bCs/>
        </w:rPr>
        <w:t>）表决通过</w:t>
      </w:r>
      <w:r w:rsidRPr="001E5FF4">
        <w:rPr>
          <w:rFonts w:hint="eastAsia"/>
          <w:bCs/>
        </w:rPr>
        <w:t>，决议自表决通过之日起生效</w:t>
      </w:r>
      <w:r w:rsidRPr="001E5FF4">
        <w:rPr>
          <w:rFonts w:hAnsi="宋体" w:hint="eastAsia"/>
          <w:szCs w:val="24"/>
        </w:rPr>
        <w:t>；</w:t>
      </w:r>
    </w:p>
    <w:p w14:paraId="55DCA08F"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（3）临时基金管理人：新任基金管理人产生之前，由中国证监会指定临时基金管理人；</w:t>
      </w:r>
    </w:p>
    <w:p w14:paraId="0C0876B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 xml:space="preserve">（4）备案：基金份额持有人大会更换基金管理人的决议须报中国证监会备案；  </w:t>
      </w:r>
    </w:p>
    <w:p w14:paraId="3BBE8852" w14:textId="744AA3DB" w:rsidR="00B61FF9" w:rsidRPr="001E5FF4" w:rsidRDefault="001B0A60">
      <w:pPr>
        <w:pStyle w:val="20"/>
        <w:spacing w:before="0" w:after="0" w:line="520" w:lineRule="exact"/>
        <w:ind w:left="0"/>
        <w:rPr>
          <w:rFonts w:hAnsi="宋体"/>
          <w:szCs w:val="24"/>
        </w:rPr>
      </w:pPr>
      <w:r w:rsidRPr="001E5FF4">
        <w:rPr>
          <w:rFonts w:hint="eastAsia"/>
          <w:bCs/>
        </w:rPr>
        <w:lastRenderedPageBreak/>
        <w:t xml:space="preserve">  </w:t>
      </w:r>
      <w:r w:rsidRPr="001E5FF4">
        <w:rPr>
          <w:bCs/>
        </w:rPr>
        <w:t xml:space="preserve">  </w:t>
      </w:r>
      <w:r w:rsidRPr="001E5FF4">
        <w:rPr>
          <w:rFonts w:hAnsi="宋体" w:hint="eastAsia"/>
          <w:szCs w:val="24"/>
        </w:rPr>
        <w:t>（5）公告：基金管理人更换后，由基金托管人在</w:t>
      </w:r>
      <w:r w:rsidRPr="001E5FF4">
        <w:rPr>
          <w:rFonts w:hint="eastAsia"/>
          <w:bCs/>
        </w:rPr>
        <w:t>更换</w:t>
      </w:r>
      <w:r w:rsidRPr="001E5FF4">
        <w:rPr>
          <w:bCs/>
        </w:rPr>
        <w:t>基金管理人的</w:t>
      </w:r>
      <w:r w:rsidRPr="001E5FF4">
        <w:rPr>
          <w:rFonts w:hint="eastAsia"/>
          <w:bCs/>
        </w:rPr>
        <w:t>基金</w:t>
      </w:r>
      <w:r w:rsidRPr="001E5FF4">
        <w:rPr>
          <w:bCs/>
        </w:rPr>
        <w:t>份额持有人大会</w:t>
      </w:r>
      <w:r w:rsidRPr="001E5FF4">
        <w:rPr>
          <w:rFonts w:hint="eastAsia"/>
          <w:bCs/>
        </w:rPr>
        <w:t>决议生效后按规定</w:t>
      </w:r>
      <w:r w:rsidRPr="001E5FF4">
        <w:rPr>
          <w:bCs/>
        </w:rPr>
        <w:t>在</w:t>
      </w:r>
      <w:r w:rsidR="005B743F" w:rsidRPr="001E5FF4">
        <w:rPr>
          <w:rFonts w:hint="eastAsia"/>
          <w:bCs/>
        </w:rPr>
        <w:t>规定</w:t>
      </w:r>
      <w:r w:rsidRPr="001E5FF4">
        <w:rPr>
          <w:rFonts w:hint="eastAsia"/>
          <w:bCs/>
        </w:rPr>
        <w:t>媒介</w:t>
      </w:r>
      <w:r w:rsidRPr="001E5FF4">
        <w:rPr>
          <w:bCs/>
        </w:rPr>
        <w:t>公告</w:t>
      </w:r>
      <w:r w:rsidRPr="001E5FF4">
        <w:rPr>
          <w:rFonts w:hAnsi="宋体" w:hint="eastAsia"/>
          <w:szCs w:val="24"/>
        </w:rPr>
        <w:t>；</w:t>
      </w:r>
    </w:p>
    <w:p w14:paraId="17807CB8"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w:t>
      </w:r>
      <w:r w:rsidRPr="001E5FF4">
        <w:rPr>
          <w:rFonts w:hAnsi="宋体"/>
          <w:szCs w:val="24"/>
        </w:rPr>
        <w:t>6</w:t>
      </w:r>
      <w:r w:rsidRPr="001E5FF4">
        <w:rPr>
          <w:rFonts w:hAnsi="宋体" w:hint="eastAsia"/>
          <w:szCs w:val="24"/>
        </w:rPr>
        <w:t>）交接：基金管理人职责终止的，</w:t>
      </w:r>
      <w:r w:rsidRPr="001E5FF4">
        <w:rPr>
          <w:bCs/>
        </w:rPr>
        <w:t>基金管理人</w:t>
      </w:r>
      <w:r w:rsidRPr="001E5FF4">
        <w:rPr>
          <w:rFonts w:hAnsi="宋体" w:hint="eastAsia"/>
          <w:szCs w:val="24"/>
        </w:rPr>
        <w:t>应妥善保管基金管理业务资料，及时</w:t>
      </w:r>
      <w:r w:rsidRPr="001E5FF4">
        <w:rPr>
          <w:bCs/>
        </w:rPr>
        <w:t>向临时基金管理人或新任基金管理人</w:t>
      </w:r>
      <w:r w:rsidRPr="001E5FF4">
        <w:rPr>
          <w:rFonts w:hAnsi="宋体" w:hint="eastAsia"/>
          <w:szCs w:val="24"/>
        </w:rPr>
        <w:t>办理基金管理业务的移交手续，临时基金管理人或新任基金管理人应及时接收，临时基金管理人或新任基金管理人应与基金托管人核对基金资产总值</w:t>
      </w:r>
      <w:r w:rsidRPr="001E5FF4">
        <w:rPr>
          <w:rFonts w:hint="eastAsia"/>
          <w:bCs/>
        </w:rPr>
        <w:t>和</w:t>
      </w:r>
      <w:r w:rsidRPr="001E5FF4">
        <w:rPr>
          <w:bCs/>
        </w:rPr>
        <w:t>净值</w:t>
      </w:r>
      <w:r w:rsidRPr="001E5FF4">
        <w:rPr>
          <w:rFonts w:hAnsi="宋体" w:hint="eastAsia"/>
          <w:szCs w:val="24"/>
        </w:rPr>
        <w:t>；</w:t>
      </w:r>
    </w:p>
    <w:p w14:paraId="373D6AE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w:t>
      </w:r>
      <w:r w:rsidRPr="001E5FF4">
        <w:rPr>
          <w:rFonts w:hAnsi="宋体"/>
          <w:szCs w:val="24"/>
        </w:rPr>
        <w:t>7</w:t>
      </w:r>
      <w:r w:rsidRPr="001E5FF4">
        <w:rPr>
          <w:rFonts w:hAnsi="宋体" w:hint="eastAsia"/>
          <w:szCs w:val="24"/>
        </w:rPr>
        <w:t>）审计：基金管理人职责终止的，应当按照法律法规规定聘请会计师事务所对基金财产进行审计，并将审计结果予以公告，同时报中国证监会备案，审计费由基金财产承担；</w:t>
      </w:r>
    </w:p>
    <w:p w14:paraId="4A3ABB0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w:t>
      </w:r>
      <w:r w:rsidRPr="001E5FF4">
        <w:rPr>
          <w:rFonts w:hAnsi="宋体"/>
          <w:szCs w:val="24"/>
        </w:rPr>
        <w:t>8</w:t>
      </w:r>
      <w:r w:rsidRPr="001E5FF4">
        <w:rPr>
          <w:rFonts w:hAnsi="宋体" w:hint="eastAsia"/>
          <w:szCs w:val="24"/>
        </w:rPr>
        <w:t>）基金名称变更：基金管理人更换后，如果原任或新任基金管理人要求，应按其要求替换或删除基金名称中与原基金管理人有关的名称字样。</w:t>
      </w:r>
    </w:p>
    <w:p w14:paraId="4A266565"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14.2基金托管人的更换</w:t>
      </w:r>
    </w:p>
    <w:p w14:paraId="3E0CA9B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14.2.1基金托管人的更换条件：</w:t>
      </w:r>
    </w:p>
    <w:p w14:paraId="06D772A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有下列情形之一的，基金托管人职责终止：</w:t>
      </w:r>
    </w:p>
    <w:p w14:paraId="12571C3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（1）基金托管人被依法取消基金托管资格；</w:t>
      </w:r>
    </w:p>
    <w:p w14:paraId="32E2E4E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（2）基金托管人依法解散、被依法撤销或者被依法宣布破产；</w:t>
      </w:r>
    </w:p>
    <w:p w14:paraId="4574CAE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（3）基金托管人被基金份额持有人大会解任；</w:t>
      </w:r>
    </w:p>
    <w:p w14:paraId="2C9927AF"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（4）法律法规</w:t>
      </w:r>
      <w:r w:rsidRPr="001E5FF4">
        <w:rPr>
          <w:rFonts w:hint="eastAsia"/>
          <w:bCs/>
        </w:rPr>
        <w:t>及中国证监会规定的</w:t>
      </w:r>
      <w:r w:rsidRPr="001E5FF4">
        <w:rPr>
          <w:rFonts w:hAnsi="宋体" w:hint="eastAsia"/>
          <w:szCs w:val="24"/>
        </w:rPr>
        <w:t>和基金合同规定的其他情形。</w:t>
      </w:r>
    </w:p>
    <w:p w14:paraId="0A9432A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14.2.2基金托管人的更换程序</w:t>
      </w:r>
    </w:p>
    <w:p w14:paraId="7267EE7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（1）提名：新任基金托管人由基金管理人或由单独或合计持有10%以上（含10%）基金份额的基金份额持有人提名；</w:t>
      </w:r>
    </w:p>
    <w:p w14:paraId="1834DF45"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（2）决议：基金份额持有人大会在基金托管人职责终止后6个月内对被提名的基金托管人形成决议，</w:t>
      </w:r>
      <w:r w:rsidRPr="001E5FF4">
        <w:rPr>
          <w:rFonts w:hAnsi="宋体"/>
          <w:szCs w:val="24"/>
        </w:rPr>
        <w:t>该决议需经参加大会的基金份额持有人所持表决权的</w:t>
      </w:r>
      <w:r w:rsidRPr="001E5FF4">
        <w:rPr>
          <w:rFonts w:hAnsi="宋体" w:hint="eastAsia"/>
          <w:szCs w:val="24"/>
        </w:rPr>
        <w:t>2/3</w:t>
      </w:r>
      <w:r w:rsidRPr="001E5FF4">
        <w:rPr>
          <w:rFonts w:hAnsi="宋体"/>
          <w:szCs w:val="24"/>
        </w:rPr>
        <w:t>以上（含</w:t>
      </w:r>
      <w:r w:rsidRPr="001E5FF4">
        <w:rPr>
          <w:rFonts w:hAnsi="宋体" w:hint="eastAsia"/>
          <w:szCs w:val="24"/>
        </w:rPr>
        <w:t>2/3</w:t>
      </w:r>
      <w:r w:rsidRPr="001E5FF4">
        <w:rPr>
          <w:rFonts w:hAnsi="宋体"/>
          <w:szCs w:val="24"/>
        </w:rPr>
        <w:t>）表决通过</w:t>
      </w:r>
      <w:r w:rsidRPr="001E5FF4">
        <w:rPr>
          <w:rFonts w:hAnsi="宋体" w:hint="eastAsia"/>
          <w:szCs w:val="24"/>
        </w:rPr>
        <w:t>，决议自表决通过之日起生效；</w:t>
      </w:r>
    </w:p>
    <w:p w14:paraId="3F6613D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w:t>
      </w:r>
      <w:r w:rsidRPr="001E5FF4">
        <w:rPr>
          <w:rFonts w:hAnsi="宋体"/>
          <w:szCs w:val="24"/>
        </w:rPr>
        <w:t>临时基金托管人：新任基金托管人产生之前，由中国证监会指定临时基金托管人；</w:t>
      </w:r>
    </w:p>
    <w:p w14:paraId="4A13D44E"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w:t>
      </w:r>
      <w:r w:rsidRPr="001E5FF4">
        <w:rPr>
          <w:rFonts w:hint="eastAsia"/>
          <w:bCs/>
        </w:rPr>
        <w:t>备案</w:t>
      </w:r>
      <w:r w:rsidRPr="001E5FF4">
        <w:rPr>
          <w:bCs/>
        </w:rPr>
        <w:t>：</w:t>
      </w:r>
      <w:r w:rsidRPr="001E5FF4">
        <w:rPr>
          <w:rFonts w:hint="eastAsia"/>
          <w:bCs/>
        </w:rPr>
        <w:t xml:space="preserve">基金份额持有人大会更换基金托管人的决议须报中国证监会备案；  </w:t>
      </w:r>
      <w:r w:rsidRPr="001E5FF4">
        <w:rPr>
          <w:bCs/>
        </w:rPr>
        <w:t xml:space="preserve"> </w:t>
      </w:r>
    </w:p>
    <w:p w14:paraId="75C48CD3" w14:textId="34BEC5B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（5）公告：基金托管人更换后，由基金管理人在</w:t>
      </w:r>
      <w:r w:rsidRPr="001E5FF4">
        <w:rPr>
          <w:rFonts w:hint="eastAsia"/>
          <w:bCs/>
        </w:rPr>
        <w:t>更换</w:t>
      </w:r>
      <w:r w:rsidRPr="001E5FF4">
        <w:rPr>
          <w:bCs/>
        </w:rPr>
        <w:t>基金托管人的基金</w:t>
      </w:r>
      <w:r w:rsidRPr="001E5FF4">
        <w:rPr>
          <w:rFonts w:hint="eastAsia"/>
          <w:bCs/>
        </w:rPr>
        <w:t>份额</w:t>
      </w:r>
      <w:r w:rsidRPr="001E5FF4">
        <w:rPr>
          <w:bCs/>
        </w:rPr>
        <w:lastRenderedPageBreak/>
        <w:t>持有人大会</w:t>
      </w:r>
      <w:r w:rsidRPr="001E5FF4">
        <w:rPr>
          <w:rFonts w:hint="eastAsia"/>
          <w:bCs/>
        </w:rPr>
        <w:t>决议生效</w:t>
      </w:r>
      <w:r w:rsidRPr="001E5FF4">
        <w:rPr>
          <w:bCs/>
        </w:rPr>
        <w:t>后</w:t>
      </w:r>
      <w:r w:rsidRPr="001E5FF4">
        <w:rPr>
          <w:rFonts w:hint="eastAsia"/>
          <w:bCs/>
        </w:rPr>
        <w:t>按规定</w:t>
      </w:r>
      <w:r w:rsidRPr="001E5FF4">
        <w:rPr>
          <w:bCs/>
        </w:rPr>
        <w:t>在</w:t>
      </w:r>
      <w:r w:rsidR="005B743F" w:rsidRPr="001E5FF4">
        <w:rPr>
          <w:rFonts w:hint="eastAsia"/>
          <w:bCs/>
        </w:rPr>
        <w:t>规定</w:t>
      </w:r>
      <w:r w:rsidRPr="001E5FF4">
        <w:rPr>
          <w:rFonts w:hint="eastAsia"/>
          <w:bCs/>
        </w:rPr>
        <w:t>媒介</w:t>
      </w:r>
      <w:r w:rsidRPr="001E5FF4">
        <w:rPr>
          <w:bCs/>
        </w:rPr>
        <w:t>公告</w:t>
      </w:r>
      <w:r w:rsidRPr="001E5FF4">
        <w:rPr>
          <w:rFonts w:hAnsi="宋体" w:hint="eastAsia"/>
          <w:szCs w:val="24"/>
        </w:rPr>
        <w:t>；</w:t>
      </w:r>
    </w:p>
    <w:p w14:paraId="105B685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sidRPr="001E5FF4">
        <w:rPr>
          <w:rFonts w:hint="eastAsia"/>
          <w:bCs/>
        </w:rPr>
        <w:t>和</w:t>
      </w:r>
      <w:r w:rsidRPr="001E5FF4">
        <w:rPr>
          <w:bCs/>
        </w:rPr>
        <w:t>净值</w:t>
      </w:r>
      <w:r w:rsidRPr="001E5FF4">
        <w:rPr>
          <w:rFonts w:hAnsi="宋体" w:hint="eastAsia"/>
          <w:szCs w:val="24"/>
        </w:rPr>
        <w:t>；</w:t>
      </w:r>
    </w:p>
    <w:p w14:paraId="1DBEF52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（7）审计：基金托管人职责终止的，应当按照法律法规规定聘请会计师事务所对基金财产进行审计，并将审计结果予以公告，同时报中国证监会备案。审计费由基金财产承担。</w:t>
      </w:r>
    </w:p>
    <w:p w14:paraId="41D086D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14.3基金管理人与基金托管人同时更换</w:t>
      </w:r>
    </w:p>
    <w:p w14:paraId="77D157C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14.3.1提名：如果基金管理人和基金托管人同时更换，由单独或合计持有基金总份额10%以上</w:t>
      </w:r>
      <w:r w:rsidRPr="001E5FF4">
        <w:rPr>
          <w:bCs/>
        </w:rPr>
        <w:t>（含</w:t>
      </w:r>
      <w:r w:rsidRPr="001E5FF4">
        <w:rPr>
          <w:rFonts w:hint="eastAsia"/>
          <w:bCs/>
        </w:rPr>
        <w:t>10%</w:t>
      </w:r>
      <w:r w:rsidRPr="001E5FF4">
        <w:rPr>
          <w:bCs/>
        </w:rPr>
        <w:t>）</w:t>
      </w:r>
      <w:r w:rsidRPr="001E5FF4">
        <w:rPr>
          <w:rFonts w:hAnsi="宋体" w:hint="eastAsia"/>
          <w:szCs w:val="24"/>
        </w:rPr>
        <w:t>的基金份额持有人提名新的基金管理人和基金托管人。</w:t>
      </w:r>
    </w:p>
    <w:p w14:paraId="3521EC5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14.3.2基金管理人和基金托管人的更换分别按上述程序进行。</w:t>
      </w:r>
    </w:p>
    <w:p w14:paraId="08ED22FB" w14:textId="21BFBDA7" w:rsidR="006E1C21" w:rsidRPr="001E5FF4" w:rsidRDefault="006E1C21">
      <w:pPr>
        <w:pStyle w:val="20"/>
        <w:spacing w:before="0" w:after="0" w:line="520" w:lineRule="exact"/>
        <w:ind w:left="0" w:firstLineChars="200" w:firstLine="480"/>
        <w:rPr>
          <w:rFonts w:hAnsi="宋体"/>
          <w:szCs w:val="24"/>
        </w:rPr>
      </w:pPr>
      <w:r w:rsidRPr="001E5FF4">
        <w:rPr>
          <w:rFonts w:hAnsi="宋体"/>
          <w:szCs w:val="24"/>
        </w:rPr>
        <w:t>14.3.3</w:t>
      </w:r>
      <w:r w:rsidR="00E11792" w:rsidRPr="001E5FF4">
        <w:rPr>
          <w:rFonts w:hAnsi="宋体" w:hint="eastAsia"/>
          <w:szCs w:val="24"/>
        </w:rPr>
        <w:t>公告：新任基金管理人和新任基金托管人应在更换基金管理人和基金托管人的基金份额持有人大会决议生效后按规定在</w:t>
      </w:r>
      <w:r w:rsidR="005B743F" w:rsidRPr="001E5FF4">
        <w:rPr>
          <w:rFonts w:hAnsi="宋体" w:hint="eastAsia"/>
          <w:szCs w:val="24"/>
        </w:rPr>
        <w:t>规定</w:t>
      </w:r>
      <w:r w:rsidR="00E11792" w:rsidRPr="001E5FF4">
        <w:rPr>
          <w:rFonts w:hAnsi="宋体" w:hint="eastAsia"/>
          <w:szCs w:val="24"/>
        </w:rPr>
        <w:t>媒介上联合公告</w:t>
      </w:r>
      <w:r w:rsidRPr="001E5FF4">
        <w:rPr>
          <w:rFonts w:hAnsi="宋体" w:hint="eastAsia"/>
          <w:szCs w:val="24"/>
        </w:rPr>
        <w:t>。</w:t>
      </w:r>
    </w:p>
    <w:p w14:paraId="2F55917C" w14:textId="2448FF2A" w:rsidR="00B61FF9" w:rsidRPr="001E5FF4" w:rsidRDefault="001B0A60">
      <w:pPr>
        <w:pStyle w:val="20"/>
        <w:spacing w:before="0" w:after="0" w:line="520" w:lineRule="exact"/>
        <w:ind w:left="0" w:firstLineChars="200" w:firstLine="480"/>
        <w:rPr>
          <w:bCs/>
        </w:rPr>
      </w:pPr>
      <w:r w:rsidRPr="001E5FF4">
        <w:rPr>
          <w:rFonts w:hAnsi="宋体" w:hint="eastAsia"/>
          <w:szCs w:val="24"/>
        </w:rPr>
        <w:t>14.4新任或临时基金管理人</w:t>
      </w:r>
      <w:r w:rsidRPr="001E5FF4">
        <w:rPr>
          <w:rFonts w:hint="eastAsia"/>
          <w:bCs/>
        </w:rPr>
        <w:t>接</w:t>
      </w:r>
      <w:r w:rsidR="00CF3D21" w:rsidRPr="001E5FF4">
        <w:rPr>
          <w:rFonts w:hint="eastAsia"/>
          <w:bCs/>
        </w:rPr>
        <w:t>收</w:t>
      </w:r>
      <w:r w:rsidRPr="001E5FF4">
        <w:rPr>
          <w:rFonts w:hAnsi="宋体" w:hint="eastAsia"/>
          <w:szCs w:val="24"/>
        </w:rPr>
        <w:t>基金管理业务或新任或临时基金托管人</w:t>
      </w:r>
      <w:r w:rsidRPr="001E5FF4">
        <w:rPr>
          <w:rFonts w:hint="eastAsia"/>
          <w:bCs/>
        </w:rPr>
        <w:t>接</w:t>
      </w:r>
      <w:r w:rsidR="00CF3D21" w:rsidRPr="001E5FF4">
        <w:rPr>
          <w:rFonts w:hint="eastAsia"/>
          <w:bCs/>
        </w:rPr>
        <w:t>收</w:t>
      </w:r>
      <w:r w:rsidRPr="001E5FF4">
        <w:rPr>
          <w:rFonts w:hAnsi="宋体" w:hint="eastAsia"/>
          <w:szCs w:val="24"/>
        </w:rPr>
        <w:t>基金财产和基金托管业务前，原基金管理人或原基金托管人应</w:t>
      </w:r>
      <w:bookmarkStart w:id="39" w:name="_Hlk40794696"/>
      <w:r w:rsidRPr="001E5FF4">
        <w:rPr>
          <w:rFonts w:hint="eastAsia"/>
          <w:bCs/>
        </w:rPr>
        <w:t>依据法律法规和基金合同的规定</w:t>
      </w:r>
      <w:bookmarkEnd w:id="39"/>
      <w:r w:rsidRPr="001E5FF4">
        <w:rPr>
          <w:rFonts w:hAnsi="宋体" w:hint="eastAsia"/>
          <w:szCs w:val="24"/>
        </w:rPr>
        <w:t>继续履行相关职责，并保证不对基金份额持有人的利益造成损害。</w:t>
      </w:r>
      <w:r w:rsidRPr="001E5FF4">
        <w:rPr>
          <w:rFonts w:hint="eastAsia"/>
          <w:bCs/>
        </w:rPr>
        <w:t>原基金管理人或原基金托管人在继续履行相关职责期间，仍有权按照</w:t>
      </w:r>
      <w:r w:rsidRPr="001E5FF4">
        <w:rPr>
          <w:bCs/>
        </w:rPr>
        <w:t>基金</w:t>
      </w:r>
      <w:r w:rsidRPr="001E5FF4">
        <w:rPr>
          <w:rFonts w:hint="eastAsia"/>
          <w:bCs/>
        </w:rPr>
        <w:t>合同的规定收取基金管理费或基金托管费。</w:t>
      </w:r>
    </w:p>
    <w:p w14:paraId="1068CC78" w14:textId="1333A12F" w:rsidR="006E1C21" w:rsidRPr="001E5FF4" w:rsidRDefault="006E1C21">
      <w:pPr>
        <w:pStyle w:val="20"/>
        <w:spacing w:before="0" w:after="0" w:line="520" w:lineRule="exact"/>
        <w:ind w:left="0" w:firstLineChars="200" w:firstLine="480"/>
        <w:rPr>
          <w:rFonts w:hAnsi="宋体"/>
          <w:szCs w:val="24"/>
        </w:rPr>
      </w:pPr>
      <w:r w:rsidRPr="001E5FF4">
        <w:rPr>
          <w:rFonts w:hint="eastAsia"/>
          <w:bCs/>
        </w:rPr>
        <w:t>14.5本部分关于基金管理人、基金托管人更换条件和程序的约定，凡是直接引用法律法规或监管规则的部分，如将来法律法规或监管规则修改导致相关内容被取消或变更的，基金管理人与基金托管人</w:t>
      </w:r>
      <w:r w:rsidR="00AC7972" w:rsidRPr="001E5FF4">
        <w:rPr>
          <w:rFonts w:hint="eastAsia"/>
          <w:bCs/>
        </w:rPr>
        <w:t>根据新颁布的法律法规</w:t>
      </w:r>
      <w:r w:rsidRPr="001E5FF4">
        <w:rPr>
          <w:rFonts w:hint="eastAsia"/>
          <w:bCs/>
        </w:rPr>
        <w:t>协商一致并提前公告后，可直接对相应内容进行修改和调整，无需召开基金份额持有人大会审议。</w:t>
      </w:r>
    </w:p>
    <w:p w14:paraId="00BAFE85" w14:textId="77777777" w:rsidR="00B61FF9" w:rsidRPr="001E5FF4" w:rsidRDefault="00B61FF9">
      <w:pPr>
        <w:pStyle w:val="20"/>
        <w:spacing w:before="0" w:after="0" w:line="520" w:lineRule="exact"/>
        <w:ind w:left="0" w:firstLineChars="200" w:firstLine="480"/>
        <w:rPr>
          <w:rFonts w:hAnsi="宋体"/>
          <w:szCs w:val="24"/>
        </w:rPr>
      </w:pPr>
    </w:p>
    <w:p w14:paraId="20C2D7D6" w14:textId="77777777" w:rsidR="00B61FF9" w:rsidRPr="001E5FF4" w:rsidRDefault="001B0A60">
      <w:pPr>
        <w:pStyle w:val="1"/>
        <w:spacing w:line="520" w:lineRule="exact"/>
        <w:ind w:firstLineChars="200" w:firstLine="482"/>
        <w:rPr>
          <w:bCs/>
          <w:color w:val="auto"/>
          <w:szCs w:val="24"/>
        </w:rPr>
      </w:pPr>
      <w:bookmarkStart w:id="40" w:name="_Toc296551351"/>
      <w:bookmarkStart w:id="41" w:name="_Toc4870338"/>
      <w:r w:rsidRPr="001E5FF4">
        <w:rPr>
          <w:rFonts w:hint="eastAsia"/>
          <w:bCs/>
          <w:color w:val="auto"/>
          <w:szCs w:val="24"/>
        </w:rPr>
        <w:t>第十五条 禁止行为</w:t>
      </w:r>
      <w:bookmarkEnd w:id="40"/>
      <w:bookmarkEnd w:id="41"/>
    </w:p>
    <w:p w14:paraId="6DDEE3F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15.1本协议当事人禁止从事的行为，包括但不限于：</w:t>
      </w:r>
    </w:p>
    <w:p w14:paraId="1ADC5B0E"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15.1.1基金管理人、基金托管人将其固有财产或者他人财产混同于基金财产从事证券投资。</w:t>
      </w:r>
    </w:p>
    <w:p w14:paraId="129DDB9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lastRenderedPageBreak/>
        <w:t>15.1.2基金管理人不公平地对待其管理的不同基金财产，基金托管人不公平地对待其托管的不同基金财产。</w:t>
      </w:r>
    </w:p>
    <w:p w14:paraId="4CFCF4FC" w14:textId="2BF9DEB6"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15.1.3基金管理人、基金托管人利用基金财产</w:t>
      </w:r>
      <w:r w:rsidR="00325D1A" w:rsidRPr="001E5FF4">
        <w:rPr>
          <w:rFonts w:hAnsi="宋体" w:hint="eastAsia"/>
          <w:szCs w:val="24"/>
        </w:rPr>
        <w:t>或职务之便</w:t>
      </w:r>
      <w:r w:rsidRPr="001E5FF4">
        <w:rPr>
          <w:rFonts w:hAnsi="宋体" w:hint="eastAsia"/>
          <w:szCs w:val="24"/>
        </w:rPr>
        <w:t>为基金份额持有人以外的第三人牟取利益。</w:t>
      </w:r>
    </w:p>
    <w:p w14:paraId="1F4F40F0"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15.1.4基金管理人、基金托管人向基金份额持有人违规承诺收益或者承担损失。</w:t>
      </w:r>
    </w:p>
    <w:p w14:paraId="3E7B056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15.1.5基金管理人、基金托管人对他人泄漏基金运作和管理过程中任何尚未按法律法规规定的方式公开披露的信息。</w:t>
      </w:r>
    </w:p>
    <w:p w14:paraId="108B7F43"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15.1.6基金管理人在没有充足资金的情况下向基金托管人发出投资指令和赎回、分红资金的划拨指令，或违规向基金托管人发出指令。</w:t>
      </w:r>
    </w:p>
    <w:p w14:paraId="529DF95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15.1.7基金管理人、基金托管人在行政上、财务上不独立，其高级管理人员和其他从业人员相互兼职。</w:t>
      </w:r>
    </w:p>
    <w:p w14:paraId="11727950"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15.1.8基金托管人私自动用或处分基金财产，根据基金管理人的合法指令、基金合同或托管协议的规定进行处分的除外。</w:t>
      </w:r>
    </w:p>
    <w:p w14:paraId="6FA4A03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15.1.9基金财产用于下列投资或者活动：</w:t>
      </w:r>
    </w:p>
    <w:p w14:paraId="19A359F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（1）承销证券；</w:t>
      </w:r>
    </w:p>
    <w:p w14:paraId="2AC00A1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w:t>
      </w:r>
      <w:r w:rsidRPr="001E5FF4">
        <w:rPr>
          <w:rFonts w:hint="eastAsia"/>
          <w:bCs/>
        </w:rPr>
        <w:t>违反规定</w:t>
      </w:r>
      <w:r w:rsidRPr="001E5FF4">
        <w:rPr>
          <w:rFonts w:hAnsi="宋体" w:hint="eastAsia"/>
          <w:szCs w:val="24"/>
        </w:rPr>
        <w:t>向他人贷款或者提供担保；</w:t>
      </w:r>
    </w:p>
    <w:p w14:paraId="244EE8C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（3）从事承担无限责任的投资；</w:t>
      </w:r>
    </w:p>
    <w:p w14:paraId="0244A90F" w14:textId="0C17F358"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（4）买卖其他基金份额，但中国证监会另有规定的除外；</w:t>
      </w:r>
    </w:p>
    <w:p w14:paraId="1F164F9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（5）向其基金管理人、基金托管人出资；</w:t>
      </w:r>
    </w:p>
    <w:p w14:paraId="35F8DF2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w:t>
      </w:r>
      <w:r w:rsidRPr="001E5FF4">
        <w:rPr>
          <w:rFonts w:hAnsi="宋体"/>
          <w:szCs w:val="24"/>
        </w:rPr>
        <w:t>6</w:t>
      </w:r>
      <w:r w:rsidRPr="001E5FF4">
        <w:rPr>
          <w:rFonts w:hAnsi="宋体" w:hint="eastAsia"/>
          <w:szCs w:val="24"/>
        </w:rPr>
        <w:t>）从事内幕交易、操纵证券交易价格及其他不正当的证券交易活动；</w:t>
      </w:r>
    </w:p>
    <w:p w14:paraId="2794BC19" w14:textId="77777777" w:rsidR="00B61FF9" w:rsidRPr="001E5FF4" w:rsidRDefault="001B0A60">
      <w:pPr>
        <w:pStyle w:val="20"/>
        <w:spacing w:before="0" w:after="0" w:line="520" w:lineRule="exact"/>
        <w:ind w:left="0" w:firstLineChars="200" w:firstLine="480"/>
        <w:rPr>
          <w:rFonts w:hAnsi="宋体"/>
          <w:szCs w:val="24"/>
        </w:rPr>
      </w:pPr>
      <w:r w:rsidRPr="001E5FF4">
        <w:rPr>
          <w:rFonts w:hint="eastAsia"/>
          <w:bCs/>
        </w:rPr>
        <w:t>（</w:t>
      </w:r>
      <w:r w:rsidRPr="001E5FF4">
        <w:rPr>
          <w:bCs/>
        </w:rPr>
        <w:t>7</w:t>
      </w:r>
      <w:r w:rsidRPr="001E5FF4">
        <w:rPr>
          <w:rFonts w:hint="eastAsia"/>
          <w:bCs/>
        </w:rPr>
        <w:t>）</w:t>
      </w:r>
      <w:r w:rsidRPr="001E5FF4">
        <w:rPr>
          <w:bCs/>
        </w:rPr>
        <w:t>法律</w:t>
      </w:r>
      <w:r w:rsidRPr="001E5FF4">
        <w:rPr>
          <w:rFonts w:hint="eastAsia"/>
          <w:bCs/>
        </w:rPr>
        <w:t>、</w:t>
      </w:r>
      <w:r w:rsidRPr="001E5FF4">
        <w:rPr>
          <w:bCs/>
        </w:rPr>
        <w:t>行政法规</w:t>
      </w:r>
      <w:r w:rsidRPr="001E5FF4">
        <w:rPr>
          <w:rFonts w:hint="eastAsia"/>
          <w:bCs/>
        </w:rPr>
        <w:t>和中国证监会规定禁止的其他活动</w:t>
      </w:r>
      <w:r w:rsidRPr="001E5FF4">
        <w:rPr>
          <w:rFonts w:hAnsi="宋体" w:hint="eastAsia"/>
          <w:szCs w:val="24"/>
        </w:rPr>
        <w:t>。</w:t>
      </w:r>
    </w:p>
    <w:p w14:paraId="1000CD0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15.1.10法律法规或监管部门取消</w:t>
      </w:r>
      <w:r w:rsidRPr="001E5FF4">
        <w:rPr>
          <w:rFonts w:hint="eastAsia"/>
          <w:bCs/>
        </w:rPr>
        <w:t>或变更上述禁止性规定</w:t>
      </w:r>
      <w:r w:rsidRPr="001E5FF4">
        <w:rPr>
          <w:bCs/>
        </w:rPr>
        <w:t>，</w:t>
      </w:r>
      <w:r w:rsidRPr="001E5FF4">
        <w:rPr>
          <w:rFonts w:hint="eastAsia"/>
          <w:bCs/>
        </w:rPr>
        <w:t>如适用于本基金</w:t>
      </w:r>
      <w:r w:rsidRPr="001E5FF4">
        <w:rPr>
          <w:rFonts w:hAnsi="宋体" w:hint="eastAsia"/>
          <w:szCs w:val="24"/>
        </w:rPr>
        <w:t>，基金管理人在履行适当程序后，</w:t>
      </w:r>
      <w:r w:rsidRPr="001E5FF4">
        <w:rPr>
          <w:rFonts w:hint="eastAsia"/>
          <w:bCs/>
        </w:rPr>
        <w:t>可不受上述规定的限制或按变更后的规定执行</w:t>
      </w:r>
      <w:r w:rsidRPr="001E5FF4">
        <w:rPr>
          <w:rFonts w:hAnsi="宋体" w:hint="eastAsia"/>
          <w:szCs w:val="24"/>
        </w:rPr>
        <w:t>。</w:t>
      </w:r>
    </w:p>
    <w:p w14:paraId="09C60CAA" w14:textId="77777777" w:rsidR="00B61FF9" w:rsidRPr="001E5FF4" w:rsidRDefault="00B61FF9">
      <w:pPr>
        <w:pStyle w:val="20"/>
        <w:spacing w:before="0" w:after="0" w:line="520" w:lineRule="exact"/>
        <w:ind w:left="0" w:firstLineChars="200" w:firstLine="480"/>
        <w:rPr>
          <w:rFonts w:hAnsi="宋体"/>
          <w:szCs w:val="24"/>
        </w:rPr>
      </w:pPr>
    </w:p>
    <w:p w14:paraId="0DE0930D" w14:textId="77777777" w:rsidR="00B61FF9" w:rsidRPr="001E5FF4" w:rsidRDefault="001B0A60">
      <w:pPr>
        <w:pStyle w:val="1"/>
        <w:spacing w:line="520" w:lineRule="exact"/>
        <w:ind w:firstLineChars="200" w:firstLine="482"/>
        <w:rPr>
          <w:bCs/>
          <w:color w:val="auto"/>
          <w:szCs w:val="24"/>
        </w:rPr>
      </w:pPr>
      <w:bookmarkStart w:id="42" w:name="_Toc296551352"/>
      <w:bookmarkStart w:id="43" w:name="_Toc4870339"/>
      <w:r w:rsidRPr="001E5FF4">
        <w:rPr>
          <w:rFonts w:hint="eastAsia"/>
          <w:bCs/>
          <w:color w:val="auto"/>
          <w:szCs w:val="24"/>
        </w:rPr>
        <w:t>第十六条 基金托管协议的变更、终止与基金财产的清算</w:t>
      </w:r>
      <w:bookmarkEnd w:id="42"/>
      <w:bookmarkEnd w:id="43"/>
    </w:p>
    <w:p w14:paraId="7B76238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16.1托管协议的变更与终止</w:t>
      </w:r>
    </w:p>
    <w:p w14:paraId="7E3DC8A8"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16.1.1托管协议的变更程序</w:t>
      </w:r>
    </w:p>
    <w:p w14:paraId="2347D456" w14:textId="0BD5629E"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lastRenderedPageBreak/>
        <w:t>本协议双方当事人经协商一致，可以对协议的内容进行变更。变更后的托管协议，其内容不得与基金合同的规定有任何冲突。本托管协议的变更报中国证监会备案。</w:t>
      </w:r>
    </w:p>
    <w:p w14:paraId="15A9B21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16.1.2基金托管协议终止的情形</w:t>
      </w:r>
    </w:p>
    <w:p w14:paraId="2A222E2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发生以下情况，本托管协议终止：</w:t>
      </w:r>
    </w:p>
    <w:p w14:paraId="7C51ED3A"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（1）基金合同终止；</w:t>
      </w:r>
    </w:p>
    <w:p w14:paraId="6E06C07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（2）基金托管人解散、依法被撤销、破产或由其他基金托管人接管基金资产；</w:t>
      </w:r>
    </w:p>
    <w:p w14:paraId="1412220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（3）基金管理人解散、依法被撤销、破产或由其他基金管理人接管基金管理权；</w:t>
      </w:r>
    </w:p>
    <w:p w14:paraId="16B0DC3C"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（4）发生法律法规或基金合同规定的终止事项。</w:t>
      </w:r>
    </w:p>
    <w:p w14:paraId="19FDB44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16.2基金财产的清算</w:t>
      </w:r>
    </w:p>
    <w:p w14:paraId="7B51AB94" w14:textId="30CCCDAB"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16.2.1基金财产清算小组：自出现基金合同终止事由之日起30个工作日内成立</w:t>
      </w:r>
      <w:r w:rsidR="00FB1CCB" w:rsidRPr="001E5FF4">
        <w:rPr>
          <w:rFonts w:hAnsi="宋体" w:hint="eastAsia"/>
          <w:szCs w:val="24"/>
        </w:rPr>
        <w:t>基金财产</w:t>
      </w:r>
      <w:r w:rsidRPr="001E5FF4">
        <w:rPr>
          <w:rFonts w:hAnsi="宋体" w:hint="eastAsia"/>
          <w:szCs w:val="24"/>
        </w:rPr>
        <w:t>清算小组，基金管理人组织基金财产清算小组并在中国证监会的监督下进行基金清算。</w:t>
      </w:r>
    </w:p>
    <w:p w14:paraId="3BFAEF97" w14:textId="3BB247A1" w:rsidR="00FB1CCB" w:rsidRPr="001E5FF4" w:rsidRDefault="00FB1CCB" w:rsidP="004B7793">
      <w:pPr>
        <w:pStyle w:val="20"/>
        <w:spacing w:line="520" w:lineRule="exact"/>
        <w:ind w:firstLineChars="200" w:firstLine="480"/>
        <w:rPr>
          <w:rFonts w:hAnsi="宋体"/>
          <w:szCs w:val="24"/>
        </w:rPr>
      </w:pPr>
      <w:r w:rsidRPr="001E5FF4">
        <w:rPr>
          <w:rFonts w:hAnsi="宋体" w:hint="eastAsia"/>
          <w:szCs w:val="24"/>
        </w:rPr>
        <w:t>16.2.2在基金财产清算小组接管基金财产之前，基金管理人和基金托管人应按照《基金合同》和托管协议的规定继续履行保护基金财产安全的职责。</w:t>
      </w:r>
    </w:p>
    <w:p w14:paraId="073042B5" w14:textId="16CB8A13"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16.2.</w:t>
      </w:r>
      <w:r w:rsidR="00FB1CCB" w:rsidRPr="001E5FF4">
        <w:rPr>
          <w:rFonts w:hAnsi="宋体" w:hint="eastAsia"/>
          <w:szCs w:val="24"/>
        </w:rPr>
        <w:t>3</w:t>
      </w:r>
      <w:r w:rsidRPr="001E5FF4">
        <w:rPr>
          <w:rFonts w:hAnsi="宋体" w:hint="eastAsia"/>
          <w:szCs w:val="24"/>
        </w:rPr>
        <w:t>基金财产清算小组组成：基金财产清算小组成员由基金管理人、基金托管人、</w:t>
      </w:r>
      <w:r w:rsidR="005B743F" w:rsidRPr="001E5FF4">
        <w:rPr>
          <w:rFonts w:hAnsi="宋体" w:hint="eastAsia"/>
          <w:szCs w:val="24"/>
        </w:rPr>
        <w:t>符合《证券法》规定</w:t>
      </w:r>
      <w:r w:rsidRPr="001E5FF4">
        <w:rPr>
          <w:rFonts w:hAnsi="宋体" w:hint="eastAsia"/>
          <w:szCs w:val="24"/>
        </w:rPr>
        <w:t>的注册会计师、律师以及中国证监会指定的人员组成。基金财产清算小组可以聘用必要的工作人员。</w:t>
      </w:r>
    </w:p>
    <w:p w14:paraId="617BC97B" w14:textId="197CBF9D"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16.2.</w:t>
      </w:r>
      <w:r w:rsidR="00FB1CCB" w:rsidRPr="001E5FF4">
        <w:rPr>
          <w:rFonts w:hAnsi="宋体" w:hint="eastAsia"/>
          <w:szCs w:val="24"/>
        </w:rPr>
        <w:t>4</w:t>
      </w:r>
      <w:r w:rsidRPr="001E5FF4">
        <w:rPr>
          <w:rFonts w:hAnsi="宋体" w:hint="eastAsia"/>
          <w:szCs w:val="24"/>
        </w:rPr>
        <w:t>基金财产清算小组职责：基金财产清算小组负责基金财产的保管、清理、估价、变现和分配。基金财产清算小组可以依法进行必要的民事活动。</w:t>
      </w:r>
    </w:p>
    <w:p w14:paraId="6E04FEAE" w14:textId="2F147C6A" w:rsidR="00FB1CCB" w:rsidRPr="001E5FF4" w:rsidRDefault="00FB1CCB" w:rsidP="004B7793">
      <w:pPr>
        <w:pStyle w:val="20"/>
        <w:spacing w:line="520" w:lineRule="exact"/>
        <w:ind w:firstLineChars="200" w:firstLine="480"/>
        <w:rPr>
          <w:rFonts w:hAnsi="宋体"/>
          <w:szCs w:val="24"/>
        </w:rPr>
      </w:pPr>
      <w:r w:rsidRPr="001E5FF4">
        <w:rPr>
          <w:rFonts w:hAnsi="宋体" w:hint="eastAsia"/>
          <w:szCs w:val="24"/>
        </w:rPr>
        <w:t>16.2.5、在基金财产清算过程中，基金管理人和基金托管人应各自履行职责，继续忠实、勤勉、尽责地履行基金合同和托管协议规定的义务，维护基金份额持有人的合法权益。</w:t>
      </w:r>
    </w:p>
    <w:p w14:paraId="64ED6892" w14:textId="61CFB32A"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16.2.</w:t>
      </w:r>
      <w:r w:rsidR="00FB1CCB" w:rsidRPr="001E5FF4">
        <w:rPr>
          <w:rFonts w:hAnsi="宋体" w:hint="eastAsia"/>
          <w:szCs w:val="24"/>
        </w:rPr>
        <w:t>6</w:t>
      </w:r>
      <w:r w:rsidRPr="001E5FF4">
        <w:rPr>
          <w:rFonts w:hAnsi="宋体" w:hint="eastAsia"/>
          <w:szCs w:val="24"/>
        </w:rPr>
        <w:t>基金财产清算程序</w:t>
      </w:r>
    </w:p>
    <w:p w14:paraId="02D190AB" w14:textId="38A5B3FD"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（1）《基金合同》终止情形出现时，由基金财产清算小组统一接管基金；</w:t>
      </w:r>
    </w:p>
    <w:p w14:paraId="3CA7AB9D" w14:textId="77777777"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（2）对基金财产和债权债务进行清理和确认；</w:t>
      </w:r>
    </w:p>
    <w:p w14:paraId="076F886C" w14:textId="77777777"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lastRenderedPageBreak/>
        <w:t>（3）对基金财产进行估值和变现；</w:t>
      </w:r>
    </w:p>
    <w:p w14:paraId="5CD14E4E" w14:textId="77777777"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（4）制作清算报告；</w:t>
      </w:r>
    </w:p>
    <w:p w14:paraId="64B5F394" w14:textId="77777777"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（5）聘请会计师事务所对清算报告进行外部审计，聘请律师事务所对清算报告出具法律意见书；</w:t>
      </w:r>
    </w:p>
    <w:p w14:paraId="334E6E86" w14:textId="77777777"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（6）将清算报告报中国证监会备案并公告；</w:t>
      </w:r>
    </w:p>
    <w:p w14:paraId="62F2EAE3" w14:textId="77777777"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（7）对基金剩余财产进行分配。</w:t>
      </w:r>
    </w:p>
    <w:p w14:paraId="1C29E900" w14:textId="1E767C9A"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基金财产清算的期限为6个月，但因本基金所持证券的流动性受到限制而不能及时变现的，清算期限</w:t>
      </w:r>
      <w:r w:rsidR="00316F0E" w:rsidRPr="001E5FF4">
        <w:rPr>
          <w:rFonts w:hAnsi="宋体" w:hint="eastAsia"/>
          <w:szCs w:val="24"/>
        </w:rPr>
        <w:t>可</w:t>
      </w:r>
      <w:r w:rsidRPr="001E5FF4">
        <w:rPr>
          <w:rFonts w:hAnsi="宋体" w:hint="eastAsia"/>
          <w:szCs w:val="24"/>
        </w:rPr>
        <w:t>相应顺延。</w:t>
      </w:r>
    </w:p>
    <w:p w14:paraId="0EDC5302" w14:textId="1C0C1F00"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16.2.</w:t>
      </w:r>
      <w:r w:rsidR="0049254D" w:rsidRPr="001E5FF4">
        <w:rPr>
          <w:rFonts w:hAnsi="宋体"/>
          <w:szCs w:val="24"/>
        </w:rPr>
        <w:t>7</w:t>
      </w:r>
      <w:r w:rsidRPr="001E5FF4">
        <w:rPr>
          <w:rFonts w:hAnsi="宋体" w:hint="eastAsia"/>
          <w:szCs w:val="24"/>
        </w:rPr>
        <w:t>清算费用</w:t>
      </w:r>
    </w:p>
    <w:p w14:paraId="35693B6F" w14:textId="77777777"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清算费用是指基金财产清算小组在进行基金财产清算过程中发生的所有合理费用，清算费用由基金财产清算小组优先从基金剩余财产中支付。</w:t>
      </w:r>
    </w:p>
    <w:p w14:paraId="2119E4A6" w14:textId="180DF222"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16.2.</w:t>
      </w:r>
      <w:r w:rsidR="0049254D" w:rsidRPr="001E5FF4">
        <w:rPr>
          <w:rFonts w:hAnsi="宋体"/>
          <w:szCs w:val="24"/>
        </w:rPr>
        <w:t>8</w:t>
      </w:r>
      <w:r w:rsidRPr="001E5FF4">
        <w:rPr>
          <w:rFonts w:hAnsi="宋体" w:hint="eastAsia"/>
          <w:szCs w:val="24"/>
        </w:rPr>
        <w:t>基金财产清算剩余资产的分配</w:t>
      </w:r>
    </w:p>
    <w:p w14:paraId="7965672E" w14:textId="1CB37F20"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依据基金财产清算的分配方案，将基金财产清算后的全部剩余资产扣除基金财产清算费用、交纳所欠税款并清偿基金债务后，按基金份额持有人持有的</w:t>
      </w:r>
      <w:r w:rsidR="00316F0E" w:rsidRPr="001E5FF4">
        <w:rPr>
          <w:rFonts w:hAnsi="宋体" w:hint="eastAsia"/>
          <w:szCs w:val="24"/>
        </w:rPr>
        <w:t>各类</w:t>
      </w:r>
      <w:r w:rsidRPr="001E5FF4">
        <w:rPr>
          <w:rFonts w:hAnsi="宋体" w:hint="eastAsia"/>
          <w:szCs w:val="24"/>
        </w:rPr>
        <w:t>基金份额比例进行分配。</w:t>
      </w:r>
    </w:p>
    <w:p w14:paraId="4234365D" w14:textId="6A0EBF7E"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16.2.</w:t>
      </w:r>
      <w:r w:rsidR="0049254D" w:rsidRPr="001E5FF4">
        <w:rPr>
          <w:rFonts w:hAnsi="宋体"/>
          <w:szCs w:val="24"/>
        </w:rPr>
        <w:t>9</w:t>
      </w:r>
      <w:r w:rsidRPr="001E5FF4">
        <w:rPr>
          <w:rFonts w:hAnsi="宋体" w:hint="eastAsia"/>
          <w:szCs w:val="24"/>
        </w:rPr>
        <w:t>基金财产清算的公告：</w:t>
      </w:r>
    </w:p>
    <w:p w14:paraId="681661C7" w14:textId="79B39EC2"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清算过程中的有关重大事项须及时公告；基金财产清算报告经</w:t>
      </w:r>
      <w:r w:rsidR="00316F0E" w:rsidRPr="001E5FF4">
        <w:rPr>
          <w:rFonts w:hAnsi="宋体" w:hint="eastAsia"/>
          <w:szCs w:val="24"/>
        </w:rPr>
        <w:t>符合《证券法》规定</w:t>
      </w:r>
      <w:r w:rsidRPr="001E5FF4">
        <w:rPr>
          <w:rFonts w:hAnsi="宋体" w:hint="eastAsia"/>
          <w:szCs w:val="24"/>
        </w:rPr>
        <w:t>的会计师事务所审计并由律师事务所出具法律意见书后报中国证监会备案并公告。基金财产清算公告于基金财产清算报告报中国证监会备案后5个工作日内由基金财产清算小组进行公告。</w:t>
      </w:r>
    </w:p>
    <w:p w14:paraId="3DB200E2" w14:textId="52D52701" w:rsidR="004B7793" w:rsidRPr="001E5FF4" w:rsidRDefault="004B7793" w:rsidP="004B7793">
      <w:pPr>
        <w:pStyle w:val="20"/>
        <w:spacing w:line="520" w:lineRule="exact"/>
        <w:ind w:firstLineChars="200" w:firstLine="480"/>
        <w:rPr>
          <w:rFonts w:hAnsi="宋体"/>
          <w:szCs w:val="24"/>
        </w:rPr>
      </w:pPr>
      <w:r w:rsidRPr="001E5FF4">
        <w:rPr>
          <w:rFonts w:hAnsi="宋体" w:hint="eastAsia"/>
          <w:szCs w:val="24"/>
        </w:rPr>
        <w:t>16.2.</w:t>
      </w:r>
      <w:r w:rsidR="0049254D" w:rsidRPr="001E5FF4">
        <w:rPr>
          <w:rFonts w:hAnsi="宋体"/>
          <w:szCs w:val="24"/>
        </w:rPr>
        <w:t>10</w:t>
      </w:r>
      <w:r w:rsidRPr="001E5FF4">
        <w:rPr>
          <w:rFonts w:hAnsi="宋体" w:hint="eastAsia"/>
          <w:szCs w:val="24"/>
        </w:rPr>
        <w:t>基金财产清算账册及文件的保存</w:t>
      </w:r>
    </w:p>
    <w:p w14:paraId="4731D1E9" w14:textId="56463039" w:rsidR="004B7793" w:rsidRPr="001E5FF4" w:rsidRDefault="004B7793" w:rsidP="004B7793">
      <w:pPr>
        <w:pStyle w:val="20"/>
        <w:spacing w:before="0" w:after="0" w:line="520" w:lineRule="exact"/>
        <w:ind w:left="0" w:firstLineChars="200" w:firstLine="480"/>
        <w:rPr>
          <w:rFonts w:hAnsi="宋体"/>
          <w:szCs w:val="24"/>
        </w:rPr>
      </w:pPr>
      <w:r w:rsidRPr="001E5FF4">
        <w:rPr>
          <w:rFonts w:hAnsi="宋体" w:hint="eastAsia"/>
          <w:szCs w:val="24"/>
        </w:rPr>
        <w:t>基金财产清算账册及有关文件由基金托管人保存</w:t>
      </w:r>
      <w:r w:rsidR="00C817DF" w:rsidRPr="001E5FF4">
        <w:rPr>
          <w:rFonts w:hAnsi="宋体" w:hint="eastAsia"/>
          <w:szCs w:val="24"/>
        </w:rPr>
        <w:t>20</w:t>
      </w:r>
      <w:r w:rsidRPr="001E5FF4">
        <w:rPr>
          <w:rFonts w:hAnsi="宋体" w:hint="eastAsia"/>
          <w:szCs w:val="24"/>
        </w:rPr>
        <w:t>年以上</w:t>
      </w:r>
      <w:r w:rsidR="00C817DF" w:rsidRPr="001E5FF4">
        <w:rPr>
          <w:rFonts w:hAnsi="宋体" w:hint="eastAsia"/>
          <w:szCs w:val="24"/>
        </w:rPr>
        <w:t>，法律法规或监管规则另有规定的从其规定</w:t>
      </w:r>
      <w:r w:rsidRPr="001E5FF4">
        <w:rPr>
          <w:rFonts w:hAnsi="宋体" w:hint="eastAsia"/>
          <w:szCs w:val="24"/>
        </w:rPr>
        <w:t>。</w:t>
      </w:r>
    </w:p>
    <w:p w14:paraId="6AB66DB8" w14:textId="77777777" w:rsidR="00B61FF9" w:rsidRPr="001E5FF4" w:rsidRDefault="00B61FF9">
      <w:pPr>
        <w:pStyle w:val="20"/>
        <w:spacing w:before="0" w:after="0" w:line="520" w:lineRule="exact"/>
        <w:ind w:left="0" w:firstLineChars="200" w:firstLine="480"/>
        <w:rPr>
          <w:rFonts w:hAnsi="宋体"/>
          <w:szCs w:val="24"/>
        </w:rPr>
      </w:pPr>
      <w:bookmarkStart w:id="44" w:name="_Toc296551353"/>
    </w:p>
    <w:p w14:paraId="739C2B72" w14:textId="77777777" w:rsidR="00B61FF9" w:rsidRPr="001E5FF4" w:rsidRDefault="001B0A60">
      <w:pPr>
        <w:pStyle w:val="1"/>
        <w:spacing w:line="520" w:lineRule="exact"/>
        <w:ind w:firstLineChars="200" w:firstLine="482"/>
        <w:rPr>
          <w:bCs/>
          <w:color w:val="auto"/>
          <w:szCs w:val="24"/>
        </w:rPr>
      </w:pPr>
      <w:bookmarkStart w:id="45" w:name="_Toc4870340"/>
      <w:r w:rsidRPr="001E5FF4">
        <w:rPr>
          <w:rFonts w:hint="eastAsia"/>
          <w:bCs/>
          <w:color w:val="auto"/>
          <w:szCs w:val="24"/>
        </w:rPr>
        <w:t>第十七条 违约责任</w:t>
      </w:r>
      <w:bookmarkEnd w:id="44"/>
      <w:bookmarkEnd w:id="45"/>
    </w:p>
    <w:p w14:paraId="493B9B11"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17.1如果基金管理人或基金托管人不履行本托管协议或者履行本托管协议不</w:t>
      </w:r>
      <w:r w:rsidRPr="001E5FF4">
        <w:rPr>
          <w:rFonts w:hAnsi="宋体" w:hint="eastAsia"/>
          <w:szCs w:val="24"/>
        </w:rPr>
        <w:lastRenderedPageBreak/>
        <w:t>符合约定的，应当承担违约责任。</w:t>
      </w:r>
    </w:p>
    <w:p w14:paraId="0EB8AF53" w14:textId="4CA21A88"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17.2因托管协议当事人违约给基金财产或者基金份额持有人造成损害的，应当分别对各自的行为依法承担赔偿责任，因共同行为给基金财产或者基金份额持有人造成损害的，应当承担连带赔偿责任。</w:t>
      </w:r>
      <w:r w:rsidR="003136AE" w:rsidRPr="001E5FF4">
        <w:rPr>
          <w:bCs/>
        </w:rPr>
        <w:t>对损失的赔偿，仅限于直接损失</w:t>
      </w:r>
      <w:r w:rsidR="003136AE" w:rsidRPr="001E5FF4">
        <w:rPr>
          <w:rFonts w:hint="eastAsia"/>
          <w:bCs/>
        </w:rPr>
        <w:t>。</w:t>
      </w:r>
      <w:r w:rsidRPr="001E5FF4">
        <w:rPr>
          <w:rFonts w:hAnsi="宋体" w:hint="eastAsia"/>
          <w:szCs w:val="24"/>
        </w:rPr>
        <w:t>但是发生下列情况，当事人免责：</w:t>
      </w:r>
    </w:p>
    <w:p w14:paraId="5E2AB5F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（1）不可抗力；</w:t>
      </w:r>
    </w:p>
    <w:p w14:paraId="27933153" w14:textId="5BC22523"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（2）基金管理人</w:t>
      </w:r>
      <w:r w:rsidRPr="001E5FF4">
        <w:rPr>
          <w:rFonts w:hint="eastAsia"/>
          <w:bCs/>
        </w:rPr>
        <w:t>和/或</w:t>
      </w:r>
      <w:r w:rsidRPr="001E5FF4">
        <w:rPr>
          <w:rFonts w:hAnsi="宋体" w:hint="eastAsia"/>
          <w:szCs w:val="24"/>
        </w:rPr>
        <w:t>基金托管人按照</w:t>
      </w:r>
      <w:r w:rsidRPr="001E5FF4">
        <w:rPr>
          <w:rFonts w:hint="eastAsia"/>
          <w:bCs/>
        </w:rPr>
        <w:t>届时</w:t>
      </w:r>
      <w:r w:rsidRPr="001E5FF4">
        <w:rPr>
          <w:rFonts w:hAnsi="宋体" w:hint="eastAsia"/>
          <w:szCs w:val="24"/>
        </w:rPr>
        <w:t>有效的法律法规</w:t>
      </w:r>
      <w:r w:rsidR="00840DE2" w:rsidRPr="001E5FF4">
        <w:rPr>
          <w:rFonts w:hint="eastAsia"/>
          <w:bCs/>
        </w:rPr>
        <w:t>、规章、市场交易规则</w:t>
      </w:r>
      <w:r w:rsidRPr="001E5FF4">
        <w:rPr>
          <w:rFonts w:hAnsi="宋体" w:hint="eastAsia"/>
          <w:szCs w:val="24"/>
        </w:rPr>
        <w:t>或中国证监会</w:t>
      </w:r>
      <w:r w:rsidR="00840DE2" w:rsidRPr="001E5FF4">
        <w:rPr>
          <w:rFonts w:hint="eastAsia"/>
          <w:bCs/>
        </w:rPr>
        <w:t>、银行业监督管理机构等监管机构</w:t>
      </w:r>
      <w:r w:rsidRPr="001E5FF4">
        <w:rPr>
          <w:rFonts w:hAnsi="宋体" w:hint="eastAsia"/>
          <w:szCs w:val="24"/>
        </w:rPr>
        <w:t>的规定作为或不作为而造成的损失等；</w:t>
      </w:r>
    </w:p>
    <w:p w14:paraId="54D8154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（3）基金管理人由于按照基金合同规定的投资原则</w:t>
      </w:r>
      <w:r w:rsidRPr="001E5FF4">
        <w:rPr>
          <w:rFonts w:hint="eastAsia"/>
          <w:bCs/>
        </w:rPr>
        <w:t>投资或不投资</w:t>
      </w:r>
      <w:r w:rsidRPr="001E5FF4">
        <w:rPr>
          <w:rFonts w:hAnsi="宋体" w:hint="eastAsia"/>
          <w:szCs w:val="24"/>
        </w:rPr>
        <w:t>而造成的损失等。</w:t>
      </w:r>
    </w:p>
    <w:p w14:paraId="00B4C2E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17.3如果由于本协议一方当事人（以下简称“违约方”）的违约行为给基金财产或基金投资人造成损失，另一方当事人（以下简称“守约方”）有权利并且有义务代表基金对违约方进行追偿；如果由于违约方的违约行为导致守约方赔偿了该基金财产或基金投资人所遭受的损失，则守约方有权向违约方追索，违约方应赔偿和补偿守约方由此发生的所有成本、费用和支出，以及由此遭受的损失。</w:t>
      </w:r>
    </w:p>
    <w:p w14:paraId="31A69CD2"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FDAE9E6"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17.5违约行为虽已发生，但本托管协议能够继续履行的，在最大限度地保护基金份额持有人利益的前提下，基金管理人和基金托管人应当继续履行本协议。</w:t>
      </w:r>
    </w:p>
    <w:p w14:paraId="6C4BF814"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3978FF6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17.7本协议所指损失均为直接损失。</w:t>
      </w:r>
    </w:p>
    <w:p w14:paraId="71EB71ED" w14:textId="77777777" w:rsidR="00B61FF9" w:rsidRPr="001E5FF4" w:rsidRDefault="00B61FF9">
      <w:pPr>
        <w:pStyle w:val="20"/>
        <w:spacing w:before="0" w:after="0" w:line="360" w:lineRule="auto"/>
        <w:ind w:left="0" w:firstLineChars="200" w:firstLine="480"/>
        <w:rPr>
          <w:rFonts w:hAnsi="宋体"/>
          <w:szCs w:val="24"/>
        </w:rPr>
      </w:pPr>
    </w:p>
    <w:p w14:paraId="707E8AEE" w14:textId="77777777" w:rsidR="00B61FF9" w:rsidRPr="001E5FF4" w:rsidRDefault="001B0A60">
      <w:pPr>
        <w:pStyle w:val="1"/>
        <w:ind w:firstLineChars="200" w:firstLine="482"/>
        <w:rPr>
          <w:bCs/>
          <w:color w:val="auto"/>
          <w:szCs w:val="24"/>
        </w:rPr>
      </w:pPr>
      <w:bookmarkStart w:id="46" w:name="_Toc296551354"/>
      <w:bookmarkStart w:id="47" w:name="_Toc4870341"/>
      <w:r w:rsidRPr="001E5FF4">
        <w:rPr>
          <w:rFonts w:hint="eastAsia"/>
          <w:bCs/>
          <w:color w:val="auto"/>
          <w:szCs w:val="24"/>
        </w:rPr>
        <w:lastRenderedPageBreak/>
        <w:t>第十八条 争议解决方式</w:t>
      </w:r>
      <w:bookmarkEnd w:id="46"/>
      <w:bookmarkEnd w:id="47"/>
    </w:p>
    <w:p w14:paraId="0A93107B" w14:textId="1E2776BC" w:rsidR="0091346D" w:rsidRPr="0007202F" w:rsidRDefault="0091346D" w:rsidP="0091346D">
      <w:pPr>
        <w:spacing w:line="360" w:lineRule="auto"/>
        <w:ind w:firstLineChars="200" w:firstLine="482"/>
        <w:rPr>
          <w:b/>
          <w:bCs/>
          <w:i/>
          <w:sz w:val="24"/>
        </w:rPr>
      </w:pPr>
      <w:r w:rsidRPr="0007202F">
        <w:rPr>
          <w:rFonts w:hint="eastAsia"/>
          <w:b/>
          <w:bCs/>
          <w:i/>
          <w:sz w:val="24"/>
        </w:rPr>
        <w:t>本协议及本协议项下</w:t>
      </w:r>
      <w:r w:rsidR="00477B4A" w:rsidRPr="0007202F">
        <w:rPr>
          <w:rFonts w:hint="eastAsia"/>
          <w:b/>
          <w:bCs/>
          <w:i/>
          <w:sz w:val="24"/>
        </w:rPr>
        <w:t>各</w:t>
      </w:r>
      <w:r w:rsidRPr="0007202F">
        <w:rPr>
          <w:rFonts w:hint="eastAsia"/>
          <w:b/>
          <w:bCs/>
          <w:i/>
          <w:sz w:val="24"/>
        </w:rPr>
        <w:t>方的权利和义务适用中华人民共和国法律（为本协议之目的，不包括香港、澳门和台湾法律），并按照中华人民共和国法律解释。</w:t>
      </w:r>
    </w:p>
    <w:p w14:paraId="46EBFEC0" w14:textId="6398E234" w:rsidR="0091346D" w:rsidRPr="0007202F" w:rsidRDefault="0091346D" w:rsidP="0091346D">
      <w:pPr>
        <w:spacing w:line="360" w:lineRule="auto"/>
        <w:ind w:firstLineChars="200" w:firstLine="482"/>
        <w:rPr>
          <w:b/>
          <w:bCs/>
          <w:i/>
          <w:sz w:val="24"/>
        </w:rPr>
      </w:pPr>
      <w:r w:rsidRPr="0007202F">
        <w:rPr>
          <w:rFonts w:hint="eastAsia"/>
          <w:b/>
          <w:bCs/>
          <w:i/>
          <w:sz w:val="24"/>
        </w:rPr>
        <w:t>凡因本协议产生的及与本协议有关的争议，</w:t>
      </w:r>
      <w:r w:rsidR="00EB7169" w:rsidRPr="0007202F">
        <w:rPr>
          <w:rFonts w:hint="eastAsia"/>
          <w:b/>
          <w:bCs/>
          <w:i/>
          <w:sz w:val="24"/>
        </w:rPr>
        <w:t>各</w:t>
      </w:r>
      <w:r w:rsidRPr="0007202F">
        <w:rPr>
          <w:rFonts w:hint="eastAsia"/>
          <w:b/>
          <w:bCs/>
          <w:i/>
          <w:sz w:val="24"/>
        </w:rPr>
        <w:t>方均应协商解决；协商不成的，</w:t>
      </w:r>
      <w:r w:rsidR="00477B4A" w:rsidRPr="0007202F">
        <w:rPr>
          <w:rFonts w:hint="eastAsia"/>
          <w:b/>
          <w:bCs/>
          <w:i/>
          <w:sz w:val="24"/>
        </w:rPr>
        <w:t>各</w:t>
      </w:r>
      <w:r w:rsidRPr="0007202F">
        <w:rPr>
          <w:rFonts w:hint="eastAsia"/>
          <w:b/>
          <w:bCs/>
          <w:i/>
          <w:sz w:val="24"/>
        </w:rPr>
        <w:t>方均同意采取以下方式解决：</w:t>
      </w:r>
    </w:p>
    <w:p w14:paraId="6698E1D5" w14:textId="4CC23E35" w:rsidR="0091346D" w:rsidRPr="0007202F" w:rsidRDefault="0091346D" w:rsidP="0091346D">
      <w:pPr>
        <w:spacing w:line="360" w:lineRule="auto"/>
        <w:ind w:firstLineChars="200" w:firstLine="482"/>
        <w:rPr>
          <w:b/>
          <w:bCs/>
          <w:i/>
          <w:sz w:val="24"/>
        </w:rPr>
      </w:pPr>
      <w:r w:rsidRPr="0007202F">
        <w:rPr>
          <w:rFonts w:hint="eastAsia"/>
          <w:b/>
          <w:bCs/>
          <w:i/>
          <w:sz w:val="24"/>
        </w:rPr>
        <w:t>向</w:t>
      </w:r>
      <w:r w:rsidR="0081334C" w:rsidRPr="0007202F">
        <w:rPr>
          <w:rFonts w:hint="eastAsia"/>
          <w:b/>
          <w:bCs/>
          <w:i/>
          <w:sz w:val="24"/>
        </w:rPr>
        <w:t>深圳国际仲裁院（深圳仲裁委员会）</w:t>
      </w:r>
      <w:r w:rsidRPr="0007202F">
        <w:rPr>
          <w:rFonts w:hint="eastAsia"/>
          <w:b/>
          <w:bCs/>
          <w:i/>
          <w:sz w:val="24"/>
        </w:rPr>
        <w:t>申请仲裁，并适用申请仲裁时该会现行有效的仲裁规则。仲裁地点为</w:t>
      </w:r>
      <w:r w:rsidR="00EA0742" w:rsidRPr="0007202F">
        <w:rPr>
          <w:rFonts w:hint="eastAsia"/>
          <w:b/>
          <w:bCs/>
          <w:i/>
          <w:sz w:val="24"/>
        </w:rPr>
        <w:t>深圳市</w:t>
      </w:r>
      <w:r w:rsidRPr="0007202F">
        <w:rPr>
          <w:rFonts w:hint="eastAsia"/>
          <w:b/>
          <w:bCs/>
          <w:i/>
          <w:sz w:val="24"/>
        </w:rPr>
        <w:t>。仲裁裁决是终局的，对当事人均有约束力，仲裁费用</w:t>
      </w:r>
      <w:bookmarkStart w:id="48" w:name="_Hlk40729026"/>
      <w:r w:rsidR="00316F0E" w:rsidRPr="0007202F">
        <w:rPr>
          <w:rFonts w:hint="eastAsia"/>
          <w:b/>
          <w:bCs/>
          <w:i/>
          <w:sz w:val="24"/>
        </w:rPr>
        <w:t>、律师费用</w:t>
      </w:r>
      <w:bookmarkEnd w:id="48"/>
      <w:r w:rsidRPr="0007202F">
        <w:rPr>
          <w:rFonts w:hint="eastAsia"/>
          <w:b/>
          <w:bCs/>
          <w:i/>
          <w:sz w:val="24"/>
        </w:rPr>
        <w:t>由败诉方承担，除非仲裁裁决另有决定。</w:t>
      </w:r>
    </w:p>
    <w:p w14:paraId="2049D227" w14:textId="7B2ACB9D" w:rsidR="0091346D" w:rsidRPr="0007202F" w:rsidRDefault="0091346D" w:rsidP="0091346D">
      <w:pPr>
        <w:spacing w:line="360" w:lineRule="auto"/>
        <w:ind w:firstLineChars="200" w:firstLine="482"/>
        <w:rPr>
          <w:b/>
          <w:bCs/>
          <w:i/>
          <w:sz w:val="24"/>
        </w:rPr>
      </w:pPr>
      <w:r w:rsidRPr="0007202F">
        <w:rPr>
          <w:rFonts w:hint="eastAsia"/>
          <w:b/>
          <w:bCs/>
          <w:i/>
          <w:sz w:val="24"/>
        </w:rPr>
        <w:t>争议处理期间，</w:t>
      </w:r>
      <w:r w:rsidR="00477B4A" w:rsidRPr="0007202F">
        <w:rPr>
          <w:rFonts w:hint="eastAsia"/>
          <w:b/>
          <w:bCs/>
          <w:i/>
          <w:sz w:val="24"/>
        </w:rPr>
        <w:t>各</w:t>
      </w:r>
      <w:r w:rsidRPr="0007202F">
        <w:rPr>
          <w:rFonts w:hint="eastAsia"/>
          <w:b/>
          <w:bCs/>
          <w:i/>
          <w:sz w:val="24"/>
        </w:rPr>
        <w:t>方当事人应恪守基金管理人和基金托管人职责，继续忠实、勤勉、尽责地履行基金合同和托管协议规定的义务，维护基金份额持有人的合法权益。</w:t>
      </w:r>
    </w:p>
    <w:p w14:paraId="2DB6717E" w14:textId="77777777" w:rsidR="00B61FF9" w:rsidRPr="001E5FF4" w:rsidRDefault="00B61FF9">
      <w:pPr>
        <w:pStyle w:val="20"/>
        <w:spacing w:before="0" w:after="0" w:line="360" w:lineRule="auto"/>
        <w:ind w:left="0" w:firstLineChars="200" w:firstLine="480"/>
        <w:rPr>
          <w:rFonts w:hAnsi="宋体"/>
          <w:szCs w:val="24"/>
        </w:rPr>
      </w:pPr>
      <w:bookmarkStart w:id="49" w:name="_GoBack"/>
      <w:bookmarkEnd w:id="49"/>
    </w:p>
    <w:p w14:paraId="4B2CCD2F" w14:textId="77777777" w:rsidR="00B61FF9" w:rsidRPr="001E5FF4" w:rsidRDefault="001B0A60">
      <w:pPr>
        <w:pStyle w:val="1"/>
        <w:ind w:firstLineChars="200" w:firstLine="482"/>
        <w:rPr>
          <w:bCs/>
          <w:color w:val="auto"/>
          <w:szCs w:val="24"/>
        </w:rPr>
      </w:pPr>
      <w:bookmarkStart w:id="50" w:name="_Toc296551355"/>
      <w:bookmarkStart w:id="51" w:name="_Toc4870342"/>
      <w:r w:rsidRPr="001E5FF4">
        <w:rPr>
          <w:rFonts w:hint="eastAsia"/>
          <w:bCs/>
          <w:color w:val="auto"/>
          <w:szCs w:val="24"/>
        </w:rPr>
        <w:t>第十九条 基金托管协议的效力</w:t>
      </w:r>
      <w:bookmarkEnd w:id="50"/>
      <w:bookmarkEnd w:id="51"/>
    </w:p>
    <w:p w14:paraId="10C858D2" w14:textId="77777777" w:rsidR="00B61FF9" w:rsidRPr="001E5FF4" w:rsidRDefault="001B0A60">
      <w:pPr>
        <w:pStyle w:val="20"/>
        <w:spacing w:before="0" w:after="0" w:line="360" w:lineRule="auto"/>
        <w:ind w:left="0" w:firstLineChars="200" w:firstLine="480"/>
        <w:rPr>
          <w:rFonts w:hAnsi="宋体"/>
          <w:szCs w:val="24"/>
        </w:rPr>
      </w:pPr>
      <w:r w:rsidRPr="001E5FF4">
        <w:rPr>
          <w:rFonts w:hAnsi="宋体" w:hint="eastAsia"/>
          <w:szCs w:val="24"/>
        </w:rPr>
        <w:t>19.1基金管理人在向中国证监会申请发售基金份额时提交的托管协议草案，应经托管协议当事人加盖公章或合同专用章以及双方法定代表人或授权代理人签字或盖章，协议当事人双方可能不时根据中国证监会的意见修改托管协议草案。托管协议以中国证监会注册的文本为正式文本。</w:t>
      </w:r>
    </w:p>
    <w:p w14:paraId="7104347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19.2本托管协议自协议</w:t>
      </w:r>
      <w:r w:rsidRPr="001E5FF4">
        <w:rPr>
          <w:rFonts w:hAnsi="宋体"/>
          <w:szCs w:val="24"/>
        </w:rPr>
        <w:t>签订</w:t>
      </w:r>
      <w:r w:rsidRPr="001E5FF4">
        <w:rPr>
          <w:rFonts w:hAnsi="宋体" w:hint="eastAsia"/>
          <w:szCs w:val="24"/>
        </w:rPr>
        <w:t>之日起成立，自基金合同生效之日起生效。本托管协议的有效期自其生效之日起至该基金财产清算结果报中国证监会备案并公告之日止。</w:t>
      </w:r>
    </w:p>
    <w:p w14:paraId="495DEB0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19.3本托管协议自生效之日起对托管协议当事人具有同等的法律约束力。</w:t>
      </w:r>
    </w:p>
    <w:p w14:paraId="330E9375" w14:textId="15A9E22F"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19.4本托管协议正本一式</w:t>
      </w:r>
      <w:r w:rsidR="00BE198C" w:rsidRPr="001E5FF4">
        <w:rPr>
          <w:rFonts w:hAnsi="宋体" w:hint="eastAsia"/>
          <w:szCs w:val="24"/>
        </w:rPr>
        <w:t>三</w:t>
      </w:r>
      <w:r w:rsidRPr="001E5FF4">
        <w:rPr>
          <w:rFonts w:hAnsi="宋体" w:hint="eastAsia"/>
          <w:szCs w:val="24"/>
        </w:rPr>
        <w:t>份，除上报有关监管机构</w:t>
      </w:r>
      <w:r w:rsidR="00BE198C" w:rsidRPr="001E5FF4">
        <w:rPr>
          <w:rFonts w:hAnsi="宋体" w:hint="eastAsia"/>
          <w:szCs w:val="24"/>
        </w:rPr>
        <w:t>一式一份</w:t>
      </w:r>
      <w:r w:rsidRPr="001E5FF4">
        <w:rPr>
          <w:rFonts w:hAnsi="宋体" w:hint="eastAsia"/>
          <w:szCs w:val="24"/>
        </w:rPr>
        <w:t>外，基金管理人和基金托管人分别持有</w:t>
      </w:r>
      <w:r w:rsidR="00BC0B11" w:rsidRPr="001E5FF4">
        <w:rPr>
          <w:rFonts w:hAnsi="宋体" w:hint="eastAsia"/>
          <w:szCs w:val="24"/>
        </w:rPr>
        <w:t>一</w:t>
      </w:r>
      <w:r w:rsidRPr="001E5FF4">
        <w:rPr>
          <w:rFonts w:hAnsi="宋体" w:hint="eastAsia"/>
          <w:szCs w:val="24"/>
        </w:rPr>
        <w:t>份，每份具有同等的法律效力。</w:t>
      </w:r>
    </w:p>
    <w:p w14:paraId="513BCB84" w14:textId="77777777" w:rsidR="00B61FF9" w:rsidRPr="001E5FF4" w:rsidRDefault="00B61FF9">
      <w:pPr>
        <w:pStyle w:val="20"/>
        <w:spacing w:before="0" w:after="0" w:line="520" w:lineRule="exact"/>
        <w:ind w:left="0" w:firstLineChars="200" w:firstLine="480"/>
        <w:rPr>
          <w:rFonts w:hAnsi="宋体"/>
          <w:szCs w:val="24"/>
        </w:rPr>
      </w:pPr>
    </w:p>
    <w:p w14:paraId="7DFB62E3" w14:textId="77777777" w:rsidR="00B61FF9" w:rsidRPr="001E5FF4" w:rsidRDefault="001B0A60">
      <w:pPr>
        <w:pStyle w:val="1"/>
        <w:spacing w:line="520" w:lineRule="exact"/>
        <w:ind w:firstLineChars="200" w:firstLine="482"/>
        <w:rPr>
          <w:bCs/>
          <w:color w:val="auto"/>
          <w:szCs w:val="24"/>
        </w:rPr>
      </w:pPr>
      <w:bookmarkStart w:id="52" w:name="_Toc296551356"/>
      <w:bookmarkStart w:id="53" w:name="_Toc4870343"/>
      <w:r w:rsidRPr="001E5FF4">
        <w:rPr>
          <w:rFonts w:hint="eastAsia"/>
          <w:bCs/>
          <w:color w:val="auto"/>
          <w:szCs w:val="24"/>
        </w:rPr>
        <w:t>第二十条 基金托管协议的签订</w:t>
      </w:r>
      <w:bookmarkEnd w:id="52"/>
      <w:bookmarkEnd w:id="53"/>
    </w:p>
    <w:p w14:paraId="300D99CC" w14:textId="77777777" w:rsidR="00B61FF9" w:rsidRPr="001E5FF4" w:rsidRDefault="001B0A60">
      <w:pPr>
        <w:snapToGrid w:val="0"/>
        <w:spacing w:line="520" w:lineRule="exact"/>
        <w:ind w:firstLineChars="200" w:firstLine="480"/>
        <w:rPr>
          <w:rFonts w:ascii="宋体" w:hAnsi="宋体"/>
          <w:sz w:val="24"/>
          <w:szCs w:val="24"/>
        </w:rPr>
      </w:pPr>
      <w:r w:rsidRPr="001E5FF4">
        <w:rPr>
          <w:rFonts w:ascii="宋体" w:hAnsi="宋体" w:hint="eastAsia"/>
          <w:sz w:val="24"/>
          <w:szCs w:val="24"/>
        </w:rPr>
        <w:t>20.1本托管协议经基金管理人和基金托管人认可后，由该双方当事人在本托管协议上加盖公章或合同专用章，并由各自的法定代表人或授权代理人签字或盖章，并注明本托管协议的签订地点和签订日期。</w:t>
      </w:r>
    </w:p>
    <w:p w14:paraId="14D2005A" w14:textId="77777777" w:rsidR="00B61FF9" w:rsidRPr="001E5FF4" w:rsidRDefault="00B61FF9">
      <w:pPr>
        <w:pStyle w:val="20"/>
        <w:spacing w:before="0" w:after="0" w:line="520" w:lineRule="exact"/>
        <w:ind w:left="0" w:firstLineChars="200" w:firstLine="480"/>
        <w:rPr>
          <w:rFonts w:hAnsi="宋体"/>
          <w:szCs w:val="24"/>
        </w:rPr>
      </w:pPr>
    </w:p>
    <w:p w14:paraId="57643CFC" w14:textId="77777777" w:rsidR="00B61FF9" w:rsidRPr="001E5FF4" w:rsidRDefault="001B0A60">
      <w:pPr>
        <w:pStyle w:val="1"/>
        <w:spacing w:line="520" w:lineRule="exact"/>
        <w:ind w:firstLineChars="200" w:firstLine="482"/>
        <w:rPr>
          <w:bCs/>
          <w:color w:val="auto"/>
          <w:szCs w:val="24"/>
        </w:rPr>
      </w:pPr>
      <w:bookmarkStart w:id="54" w:name="_Toc4870344"/>
      <w:r w:rsidRPr="001E5FF4">
        <w:rPr>
          <w:rFonts w:hint="eastAsia"/>
          <w:bCs/>
          <w:color w:val="auto"/>
          <w:szCs w:val="24"/>
        </w:rPr>
        <w:lastRenderedPageBreak/>
        <w:t>第二十一条 不可抗力</w:t>
      </w:r>
      <w:bookmarkEnd w:id="54"/>
    </w:p>
    <w:p w14:paraId="3B84638B"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21.1如果本协议任何一方因受不可抗力事件影响而未能履行其在本协议下的全部或部分义务，该义务的履行在不可抗力事件妨碍其履行期间应予中止。</w:t>
      </w:r>
    </w:p>
    <w:p w14:paraId="60EB96B9"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49021F22"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21.3不可抗力事件发生时，各方应立即通过友好协商决定如何执行本协议。不可抗力事件或其影响终止或消除后，各方须立即恢复履行各自在本协议项下的各项义务。</w:t>
      </w:r>
    </w:p>
    <w:p w14:paraId="717132B7"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hint="eastAsia"/>
          <w:szCs w:val="24"/>
        </w:rPr>
        <w:t>21.4本条所述的不可抗力事件是指不能预见、不能避免并不能克服的客观情况。</w:t>
      </w:r>
    </w:p>
    <w:p w14:paraId="1EB38EBE" w14:textId="77777777" w:rsidR="00B61FF9" w:rsidRPr="001E5FF4" w:rsidRDefault="00B61FF9">
      <w:pPr>
        <w:pStyle w:val="20"/>
        <w:spacing w:before="0" w:after="0" w:line="520" w:lineRule="exact"/>
        <w:ind w:left="0" w:firstLineChars="200" w:firstLine="480"/>
        <w:rPr>
          <w:rFonts w:hAnsi="宋体"/>
          <w:szCs w:val="24"/>
        </w:rPr>
      </w:pPr>
    </w:p>
    <w:p w14:paraId="6977D707" w14:textId="77777777" w:rsidR="00B61FF9" w:rsidRPr="001E5FF4" w:rsidRDefault="001B0A60">
      <w:pPr>
        <w:pStyle w:val="1"/>
        <w:spacing w:line="520" w:lineRule="exact"/>
        <w:ind w:firstLineChars="200" w:firstLine="482"/>
        <w:rPr>
          <w:bCs/>
          <w:szCs w:val="24"/>
        </w:rPr>
      </w:pPr>
      <w:bookmarkStart w:id="55" w:name="_Toc132794324"/>
      <w:bookmarkStart w:id="56" w:name="_Toc132794325"/>
      <w:bookmarkStart w:id="57" w:name="_Toc132794326"/>
      <w:bookmarkStart w:id="58" w:name="_Toc132794327"/>
      <w:bookmarkStart w:id="59" w:name="_Toc132794328"/>
      <w:bookmarkStart w:id="60" w:name="_Toc132794329"/>
      <w:bookmarkStart w:id="61" w:name="_Toc132794330"/>
      <w:bookmarkStart w:id="62" w:name="_Toc4870345"/>
      <w:bookmarkEnd w:id="55"/>
      <w:bookmarkEnd w:id="56"/>
      <w:bookmarkEnd w:id="57"/>
      <w:bookmarkEnd w:id="58"/>
      <w:bookmarkEnd w:id="59"/>
      <w:bookmarkEnd w:id="60"/>
      <w:bookmarkEnd w:id="61"/>
      <w:r w:rsidRPr="001E5FF4">
        <w:rPr>
          <w:rFonts w:hint="eastAsia"/>
          <w:bCs/>
          <w:color w:val="auto"/>
          <w:szCs w:val="24"/>
        </w:rPr>
        <w:t>第二十二条</w:t>
      </w:r>
      <w:r w:rsidRPr="001E5FF4">
        <w:rPr>
          <w:bCs/>
          <w:color w:val="auto"/>
          <w:szCs w:val="24"/>
        </w:rPr>
        <w:t xml:space="preserve"> </w:t>
      </w:r>
      <w:r w:rsidRPr="001E5FF4">
        <w:rPr>
          <w:rFonts w:hint="eastAsia"/>
          <w:bCs/>
          <w:color w:val="auto"/>
          <w:szCs w:val="24"/>
        </w:rPr>
        <w:t>可分割性</w:t>
      </w:r>
      <w:bookmarkEnd w:id="62"/>
    </w:p>
    <w:p w14:paraId="358116BD" w14:textId="77777777" w:rsidR="00B61FF9" w:rsidRPr="001E5FF4" w:rsidRDefault="001B0A60">
      <w:pPr>
        <w:pStyle w:val="20"/>
        <w:spacing w:before="0" w:after="0" w:line="520" w:lineRule="exact"/>
        <w:ind w:left="0" w:firstLineChars="200" w:firstLine="480"/>
        <w:rPr>
          <w:rFonts w:hAnsi="宋体"/>
          <w:szCs w:val="24"/>
        </w:rPr>
      </w:pPr>
      <w:r w:rsidRPr="001E5FF4">
        <w:rPr>
          <w:rFonts w:hAnsi="宋体"/>
          <w:szCs w:val="24"/>
        </w:rPr>
        <w:t>22.1如果本协议任何约定依现行法律被确定为无效或无法实施，本协议的其他条款将继续有效。此种情况下，各方将积极协商以达成有效的约定，且该有效约定应尽可能接近原规定和本协议相应的精神和宗旨。</w:t>
      </w:r>
    </w:p>
    <w:p w14:paraId="3452196B" w14:textId="77777777" w:rsidR="00B61FF9" w:rsidRPr="001E5FF4" w:rsidRDefault="00B61FF9">
      <w:pPr>
        <w:pStyle w:val="20"/>
        <w:spacing w:line="520" w:lineRule="exact"/>
        <w:rPr>
          <w:rFonts w:hAnsi="宋体"/>
          <w:sz w:val="28"/>
          <w:szCs w:val="28"/>
        </w:rPr>
      </w:pPr>
    </w:p>
    <w:p w14:paraId="4CA5DFA8" w14:textId="77777777" w:rsidR="00B61FF9" w:rsidRPr="001E5FF4" w:rsidRDefault="001B0A60">
      <w:pPr>
        <w:pStyle w:val="1"/>
        <w:spacing w:line="520" w:lineRule="exact"/>
        <w:ind w:firstLineChars="200" w:firstLine="482"/>
        <w:rPr>
          <w:bCs/>
          <w:szCs w:val="24"/>
        </w:rPr>
      </w:pPr>
      <w:bookmarkStart w:id="63" w:name="_Toc4870346"/>
      <w:r w:rsidRPr="001E5FF4">
        <w:rPr>
          <w:rFonts w:hint="eastAsia"/>
          <w:bCs/>
          <w:color w:val="auto"/>
          <w:szCs w:val="24"/>
        </w:rPr>
        <w:t>第二十三条</w:t>
      </w:r>
      <w:r w:rsidRPr="001E5FF4">
        <w:rPr>
          <w:bCs/>
          <w:color w:val="auto"/>
          <w:szCs w:val="24"/>
        </w:rPr>
        <w:t xml:space="preserve"> </w:t>
      </w:r>
      <w:r w:rsidRPr="001E5FF4">
        <w:rPr>
          <w:rFonts w:hint="eastAsia"/>
          <w:bCs/>
          <w:color w:val="auto"/>
          <w:szCs w:val="24"/>
        </w:rPr>
        <w:t>通知与送达</w:t>
      </w:r>
      <w:bookmarkEnd w:id="63"/>
    </w:p>
    <w:p w14:paraId="12821C4E" w14:textId="77777777" w:rsidR="00B61FF9" w:rsidRPr="001E5FF4" w:rsidRDefault="001B0A60">
      <w:pPr>
        <w:pStyle w:val="20"/>
        <w:spacing w:line="520" w:lineRule="exact"/>
        <w:ind w:left="0" w:firstLineChars="200" w:firstLine="480"/>
        <w:rPr>
          <w:rFonts w:hAnsi="宋体"/>
          <w:szCs w:val="24"/>
        </w:rPr>
      </w:pPr>
      <w:r w:rsidRPr="001E5FF4">
        <w:rPr>
          <w:rFonts w:hAnsi="宋体"/>
          <w:szCs w:val="24"/>
        </w:rPr>
        <w:t>23.1除本协议另有约定外，按本协议约定由任何一方发给其他方的正式通知或者书面通讯，应以挂号邮寄、图文传真、快递或者其他通讯形式发出，送至各方通知地址。</w:t>
      </w:r>
    </w:p>
    <w:p w14:paraId="2484A1DF" w14:textId="5B729E2E" w:rsidR="00B61FF9" w:rsidRPr="001E5FF4" w:rsidRDefault="001B0A60">
      <w:pPr>
        <w:pStyle w:val="20"/>
        <w:spacing w:line="520" w:lineRule="exact"/>
        <w:ind w:left="0" w:firstLineChars="200" w:firstLine="480"/>
        <w:rPr>
          <w:rFonts w:hAnsi="宋体"/>
          <w:szCs w:val="24"/>
        </w:rPr>
      </w:pPr>
      <w:r w:rsidRPr="001E5FF4">
        <w:rPr>
          <w:rFonts w:hAnsi="宋体"/>
          <w:szCs w:val="24"/>
        </w:rPr>
        <w:t>23.2本协议各方的通知地址如下：</w:t>
      </w:r>
    </w:p>
    <w:p w14:paraId="0F42B112" w14:textId="73F6A8A3" w:rsidR="00B61FF9" w:rsidRPr="001E5FF4" w:rsidRDefault="001B0A60">
      <w:pPr>
        <w:pStyle w:val="20"/>
        <w:spacing w:line="520" w:lineRule="exact"/>
        <w:ind w:left="0" w:firstLineChars="200" w:firstLine="480"/>
        <w:rPr>
          <w:rFonts w:hAnsi="宋体"/>
          <w:szCs w:val="24"/>
        </w:rPr>
      </w:pPr>
      <w:r w:rsidRPr="001E5FF4">
        <w:rPr>
          <w:rFonts w:hAnsi="宋体" w:hint="eastAsia"/>
          <w:szCs w:val="24"/>
        </w:rPr>
        <w:t>基金管理人：</w:t>
      </w:r>
      <w:r w:rsidR="00685D00" w:rsidRPr="001E5FF4">
        <w:rPr>
          <w:rFonts w:hAnsi="宋体" w:hint="eastAsia"/>
          <w:szCs w:val="24"/>
        </w:rPr>
        <w:t>博时</w:t>
      </w:r>
      <w:r w:rsidRPr="001E5FF4">
        <w:rPr>
          <w:rFonts w:hAnsi="宋体" w:hint="eastAsia"/>
          <w:szCs w:val="24"/>
        </w:rPr>
        <w:t>基金管理有限公司</w:t>
      </w:r>
    </w:p>
    <w:p w14:paraId="0C8FB6D7" w14:textId="58B07890" w:rsidR="00B61FF9" w:rsidRPr="001E5FF4" w:rsidRDefault="001B0A60">
      <w:pPr>
        <w:pStyle w:val="20"/>
        <w:spacing w:line="520" w:lineRule="exact"/>
        <w:ind w:left="0" w:firstLineChars="200" w:firstLine="480"/>
        <w:rPr>
          <w:rFonts w:hAnsi="宋体"/>
          <w:szCs w:val="24"/>
        </w:rPr>
      </w:pPr>
      <w:r w:rsidRPr="001E5FF4">
        <w:rPr>
          <w:rFonts w:hAnsi="宋体" w:hint="eastAsia"/>
          <w:szCs w:val="24"/>
        </w:rPr>
        <w:t>联系人：</w:t>
      </w:r>
      <w:r w:rsidR="00340C8E" w:rsidRPr="001E5FF4">
        <w:rPr>
          <w:rFonts w:hAnsi="宋体" w:hint="eastAsia"/>
          <w:szCs w:val="24"/>
        </w:rPr>
        <w:t>韩强</w:t>
      </w:r>
    </w:p>
    <w:p w14:paraId="00660B89" w14:textId="0875FC2B" w:rsidR="00B61FF9" w:rsidRPr="001E5FF4" w:rsidRDefault="001B0A60">
      <w:pPr>
        <w:pStyle w:val="20"/>
        <w:spacing w:line="520" w:lineRule="exact"/>
        <w:ind w:left="0" w:firstLineChars="200" w:firstLine="480"/>
        <w:rPr>
          <w:rFonts w:hAnsi="宋体"/>
          <w:szCs w:val="24"/>
        </w:rPr>
      </w:pPr>
      <w:r w:rsidRPr="001E5FF4">
        <w:rPr>
          <w:rFonts w:hAnsi="宋体" w:hint="eastAsia"/>
          <w:szCs w:val="24"/>
        </w:rPr>
        <w:t>通信地址：</w:t>
      </w:r>
      <w:r w:rsidR="00685D00" w:rsidRPr="001E5FF4">
        <w:rPr>
          <w:rFonts w:hint="eastAsia"/>
          <w:bCs/>
        </w:rPr>
        <w:t>深圳市福田区莲花街道福新社区益田路5999号基金大厦21层</w:t>
      </w:r>
    </w:p>
    <w:p w14:paraId="65D52770" w14:textId="3157B119" w:rsidR="00B61FF9" w:rsidRPr="001E5FF4" w:rsidRDefault="001B0A60">
      <w:pPr>
        <w:pStyle w:val="20"/>
        <w:spacing w:line="520" w:lineRule="exact"/>
        <w:ind w:left="0" w:firstLineChars="200" w:firstLine="480"/>
        <w:rPr>
          <w:rFonts w:hAnsi="宋体"/>
          <w:szCs w:val="24"/>
        </w:rPr>
      </w:pPr>
      <w:r w:rsidRPr="001E5FF4">
        <w:rPr>
          <w:rFonts w:hAnsi="宋体" w:hint="eastAsia"/>
          <w:szCs w:val="24"/>
        </w:rPr>
        <w:t>电话：</w:t>
      </w:r>
      <w:r w:rsidR="00685D00" w:rsidRPr="001E5FF4">
        <w:rPr>
          <w:bCs/>
        </w:rPr>
        <w:t>0755-83169999</w:t>
      </w:r>
    </w:p>
    <w:p w14:paraId="3D56D505" w14:textId="0C31DDC2" w:rsidR="00B61FF9" w:rsidRPr="001E5FF4" w:rsidRDefault="001B0A60">
      <w:pPr>
        <w:pStyle w:val="20"/>
        <w:spacing w:line="520" w:lineRule="exact"/>
        <w:ind w:left="0" w:firstLineChars="200" w:firstLine="480"/>
        <w:rPr>
          <w:rFonts w:hAnsi="宋体"/>
          <w:szCs w:val="24"/>
        </w:rPr>
      </w:pPr>
      <w:r w:rsidRPr="001E5FF4">
        <w:rPr>
          <w:rFonts w:hAnsi="宋体" w:hint="eastAsia"/>
          <w:szCs w:val="24"/>
        </w:rPr>
        <w:lastRenderedPageBreak/>
        <w:t>传真：</w:t>
      </w:r>
      <w:r w:rsidR="00685D00" w:rsidRPr="001E5FF4">
        <w:rPr>
          <w:rFonts w:hAnsi="宋体"/>
          <w:szCs w:val="24"/>
        </w:rPr>
        <w:t>0755-83199450</w:t>
      </w:r>
    </w:p>
    <w:p w14:paraId="4737072B" w14:textId="70150E80" w:rsidR="00B61FF9" w:rsidRPr="001E5FF4" w:rsidRDefault="001B0A60">
      <w:pPr>
        <w:pStyle w:val="20"/>
        <w:spacing w:line="520" w:lineRule="exact"/>
        <w:ind w:left="0" w:firstLineChars="200" w:firstLine="480"/>
        <w:rPr>
          <w:rFonts w:hAnsi="宋体"/>
          <w:szCs w:val="24"/>
        </w:rPr>
      </w:pPr>
      <w:r w:rsidRPr="001E5FF4">
        <w:rPr>
          <w:rFonts w:hAnsi="宋体" w:hint="eastAsia"/>
          <w:szCs w:val="24"/>
        </w:rPr>
        <w:t>基金托管人：中信银行股份有限公司</w:t>
      </w:r>
    </w:p>
    <w:p w14:paraId="251ADB1C" w14:textId="72DA3916" w:rsidR="00B61FF9" w:rsidRPr="001E5FF4" w:rsidRDefault="001B0A60">
      <w:pPr>
        <w:pStyle w:val="20"/>
        <w:spacing w:line="520" w:lineRule="exact"/>
        <w:ind w:left="0" w:firstLineChars="200" w:firstLine="480"/>
        <w:rPr>
          <w:rFonts w:hAnsi="宋体"/>
          <w:szCs w:val="24"/>
        </w:rPr>
      </w:pPr>
      <w:r w:rsidRPr="001E5FF4">
        <w:rPr>
          <w:rFonts w:hAnsi="宋体" w:hint="eastAsia"/>
          <w:szCs w:val="24"/>
        </w:rPr>
        <w:t>联系人：</w:t>
      </w:r>
      <w:r w:rsidR="00340C8E" w:rsidRPr="001E5FF4">
        <w:rPr>
          <w:rFonts w:hint="eastAsia"/>
          <w:szCs w:val="28"/>
        </w:rPr>
        <w:t>中信银行资产托管部</w:t>
      </w:r>
    </w:p>
    <w:p w14:paraId="51A97970" w14:textId="77777777" w:rsidR="00256B29" w:rsidRPr="001E5FF4" w:rsidRDefault="00256B29" w:rsidP="00256B29">
      <w:pPr>
        <w:pStyle w:val="20"/>
        <w:spacing w:line="520" w:lineRule="exact"/>
        <w:rPr>
          <w:rFonts w:hAnsi="宋体"/>
          <w:szCs w:val="24"/>
        </w:rPr>
      </w:pPr>
      <w:r w:rsidRPr="001E5FF4">
        <w:rPr>
          <w:rFonts w:hAnsi="宋体" w:hint="eastAsia"/>
          <w:szCs w:val="24"/>
        </w:rPr>
        <w:t>通信地址：北京市朝阳区光华路10号院1号楼6-30层、32-42层</w:t>
      </w:r>
    </w:p>
    <w:p w14:paraId="6DA4AC5B" w14:textId="77777777" w:rsidR="00256B29" w:rsidRPr="001E5FF4" w:rsidRDefault="00256B29" w:rsidP="00256B29">
      <w:pPr>
        <w:pStyle w:val="20"/>
        <w:spacing w:line="520" w:lineRule="exact"/>
        <w:rPr>
          <w:rFonts w:hAnsi="宋体"/>
          <w:szCs w:val="24"/>
        </w:rPr>
      </w:pPr>
      <w:r w:rsidRPr="001E5FF4">
        <w:rPr>
          <w:rFonts w:hAnsi="宋体" w:hint="eastAsia"/>
          <w:szCs w:val="24"/>
        </w:rPr>
        <w:t>电话：4006800000</w:t>
      </w:r>
    </w:p>
    <w:p w14:paraId="148E111D" w14:textId="77777777" w:rsidR="0007129A" w:rsidRDefault="00256B29">
      <w:pPr>
        <w:pStyle w:val="20"/>
        <w:spacing w:line="520" w:lineRule="exact"/>
        <w:ind w:left="0" w:firstLineChars="200" w:firstLine="480"/>
        <w:rPr>
          <w:rFonts w:hAnsi="宋体"/>
          <w:szCs w:val="24"/>
        </w:rPr>
      </w:pPr>
      <w:r w:rsidRPr="001E5FF4">
        <w:rPr>
          <w:rFonts w:hAnsi="宋体" w:hint="eastAsia"/>
          <w:szCs w:val="24"/>
        </w:rPr>
        <w:t>传真：010-65559281</w:t>
      </w:r>
    </w:p>
    <w:p w14:paraId="6C3B07E9" w14:textId="1C5C1B3F" w:rsidR="00B61FF9" w:rsidRPr="001E5FF4" w:rsidRDefault="001B0A60">
      <w:pPr>
        <w:pStyle w:val="20"/>
        <w:spacing w:line="520" w:lineRule="exact"/>
        <w:ind w:left="0" w:firstLineChars="200" w:firstLine="480"/>
        <w:rPr>
          <w:rFonts w:hAnsi="宋体"/>
          <w:szCs w:val="24"/>
        </w:rPr>
      </w:pPr>
      <w:r w:rsidRPr="001E5FF4">
        <w:rPr>
          <w:rFonts w:hAnsi="宋体"/>
          <w:szCs w:val="24"/>
        </w:rPr>
        <w:t>23.3如采用挂号邮寄方式，上述文件或通知在投邮后第4日，即视为送达；</w:t>
      </w:r>
      <w:r w:rsidRPr="001E5FF4">
        <w:rPr>
          <w:rFonts w:hAnsi="宋体" w:hint="eastAsia"/>
          <w:szCs w:val="24"/>
        </w:rPr>
        <w:t>如采用快递方式，上述文件或通知在投邮后第</w:t>
      </w:r>
      <w:r w:rsidRPr="001E5FF4">
        <w:rPr>
          <w:rFonts w:hAnsi="宋体"/>
          <w:szCs w:val="24"/>
        </w:rPr>
        <w:t>2日，即视为送达；如采用图文传真方式，发送成功回执所示之日，即视为送达。</w:t>
      </w:r>
    </w:p>
    <w:p w14:paraId="2FAB5C73" w14:textId="77777777" w:rsidR="00B61FF9" w:rsidRPr="001E5FF4" w:rsidRDefault="001B0A60">
      <w:pPr>
        <w:pStyle w:val="20"/>
        <w:spacing w:line="520" w:lineRule="exact"/>
        <w:ind w:left="0" w:firstLineChars="200" w:firstLine="480"/>
        <w:rPr>
          <w:rFonts w:hAnsi="宋体"/>
          <w:szCs w:val="24"/>
        </w:rPr>
      </w:pPr>
      <w:r w:rsidRPr="001E5FF4">
        <w:rPr>
          <w:rFonts w:hAnsi="宋体"/>
          <w:szCs w:val="24"/>
        </w:rPr>
        <w:t>23.4如果联系方式之任何一项发生变更，相关方应在变更后7日内将更改后的联系方式按本条的约定书面通知对方。此后，本条约定的文件或通知应按变更后的联系方式送达，如相关方未能及时通知的，由此引发的全部不利后果由责任方承担。</w:t>
      </w:r>
    </w:p>
    <w:p w14:paraId="5C066358" w14:textId="77777777" w:rsidR="00B61FF9" w:rsidRPr="001E5FF4" w:rsidRDefault="00B61FF9">
      <w:pPr>
        <w:pStyle w:val="20"/>
        <w:spacing w:before="0" w:after="0" w:line="520" w:lineRule="exact"/>
        <w:ind w:left="0"/>
        <w:rPr>
          <w:rFonts w:hAnsi="宋体"/>
          <w:szCs w:val="24"/>
        </w:rPr>
      </w:pPr>
    </w:p>
    <w:p w14:paraId="12BA5B37" w14:textId="1CB2A118" w:rsidR="00B61FF9" w:rsidRDefault="001B0A60">
      <w:pPr>
        <w:pStyle w:val="20"/>
        <w:spacing w:before="0" w:after="0" w:line="520" w:lineRule="exact"/>
        <w:ind w:left="0"/>
        <w:rPr>
          <w:rFonts w:hAnsi="宋体"/>
          <w:sz w:val="28"/>
          <w:szCs w:val="28"/>
        </w:rPr>
      </w:pPr>
      <w:r>
        <w:rPr>
          <w:rFonts w:hAnsi="宋体" w:hint="eastAsia"/>
          <w:sz w:val="28"/>
          <w:szCs w:val="28"/>
        </w:rPr>
        <w:t xml:space="preserve">  </w:t>
      </w:r>
    </w:p>
    <w:p w14:paraId="124A0854" w14:textId="77777777" w:rsidR="00B61FF9" w:rsidRDefault="00B61FF9">
      <w:pPr>
        <w:autoSpaceDE w:val="0"/>
        <w:autoSpaceDN w:val="0"/>
        <w:adjustRightInd w:val="0"/>
        <w:spacing w:line="520" w:lineRule="exact"/>
        <w:ind w:rightChars="11" w:right="23"/>
        <w:rPr>
          <w:rFonts w:ascii="宋体" w:hAnsi="宋体"/>
          <w:sz w:val="28"/>
          <w:szCs w:val="28"/>
        </w:rPr>
      </w:pPr>
    </w:p>
    <w:sectPr w:rsidR="00B61FF9">
      <w:footerReference w:type="even" r:id="rId9"/>
      <w:footerReference w:type="default" r:id="rId10"/>
      <w:pgSz w:w="11907" w:h="16840"/>
      <w:pgMar w:top="1090" w:right="1678" w:bottom="935" w:left="1678"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601B" w16cex:dateUtc="2020-10-22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D7B9E" w16cid:durableId="2341C3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9420" w14:textId="77777777" w:rsidR="00EA3D06" w:rsidRDefault="00EA3D06">
      <w:r>
        <w:separator/>
      </w:r>
    </w:p>
  </w:endnote>
  <w:endnote w:type="continuationSeparator" w:id="0">
    <w:p w14:paraId="33AF147F" w14:textId="77777777" w:rsidR="00EA3D06" w:rsidRDefault="00E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5495" w14:textId="77777777" w:rsidR="005C1E96" w:rsidRDefault="005C1E96">
    <w:pPr>
      <w:pStyle w:val="af"/>
      <w:framePr w:wrap="around" w:vAnchor="text" w:hAnchor="margin" w:xAlign="center" w:y="1"/>
      <w:rPr>
        <w:rStyle w:val="af3"/>
      </w:rPr>
    </w:pPr>
    <w:r>
      <w:fldChar w:fldCharType="begin"/>
    </w:r>
    <w:r>
      <w:rPr>
        <w:rStyle w:val="af3"/>
      </w:rPr>
      <w:instrText xml:space="preserve">PAGE  </w:instrText>
    </w:r>
    <w:r>
      <w:fldChar w:fldCharType="end"/>
    </w:r>
  </w:p>
  <w:p w14:paraId="357C8D2E" w14:textId="77777777" w:rsidR="005C1E96" w:rsidRDefault="005C1E9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5F49" w14:textId="48521CE2" w:rsidR="005C1E96" w:rsidRDefault="005C1E96">
    <w:pPr>
      <w:pStyle w:val="af"/>
      <w:framePr w:wrap="around" w:vAnchor="text" w:hAnchor="margin" w:xAlign="center" w:y="1"/>
      <w:rPr>
        <w:rStyle w:val="af3"/>
      </w:rPr>
    </w:pPr>
    <w:r>
      <w:fldChar w:fldCharType="begin"/>
    </w:r>
    <w:r>
      <w:rPr>
        <w:rStyle w:val="af3"/>
      </w:rPr>
      <w:instrText xml:space="preserve">PAGE  </w:instrText>
    </w:r>
    <w:r>
      <w:fldChar w:fldCharType="separate"/>
    </w:r>
    <w:r w:rsidR="0007202F">
      <w:rPr>
        <w:rStyle w:val="af3"/>
        <w:noProof/>
      </w:rPr>
      <w:t>43</w:t>
    </w:r>
    <w:r>
      <w:fldChar w:fldCharType="end"/>
    </w:r>
  </w:p>
  <w:p w14:paraId="4C231A2F" w14:textId="77777777" w:rsidR="005C1E96" w:rsidRDefault="005C1E9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25E7" w14:textId="77777777" w:rsidR="00EA3D06" w:rsidRDefault="00EA3D06">
      <w:r>
        <w:separator/>
      </w:r>
    </w:p>
  </w:footnote>
  <w:footnote w:type="continuationSeparator" w:id="0">
    <w:p w14:paraId="3241186F" w14:textId="77777777" w:rsidR="00EA3D06" w:rsidRDefault="00EA3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CB"/>
    <w:rsid w:val="00005F02"/>
    <w:rsid w:val="000107EC"/>
    <w:rsid w:val="00014405"/>
    <w:rsid w:val="00014BE3"/>
    <w:rsid w:val="00014C75"/>
    <w:rsid w:val="00014D0C"/>
    <w:rsid w:val="000156D9"/>
    <w:rsid w:val="00016BB8"/>
    <w:rsid w:val="000209C9"/>
    <w:rsid w:val="00023A92"/>
    <w:rsid w:val="00027285"/>
    <w:rsid w:val="00031499"/>
    <w:rsid w:val="00037404"/>
    <w:rsid w:val="00037818"/>
    <w:rsid w:val="00037980"/>
    <w:rsid w:val="000428BD"/>
    <w:rsid w:val="00042A25"/>
    <w:rsid w:val="00042EEE"/>
    <w:rsid w:val="000436BA"/>
    <w:rsid w:val="00043FB7"/>
    <w:rsid w:val="00046B2A"/>
    <w:rsid w:val="00052219"/>
    <w:rsid w:val="000559C3"/>
    <w:rsid w:val="00062021"/>
    <w:rsid w:val="00066BF4"/>
    <w:rsid w:val="0006754D"/>
    <w:rsid w:val="0007041A"/>
    <w:rsid w:val="0007129A"/>
    <w:rsid w:val="00071F28"/>
    <w:rsid w:val="0007202F"/>
    <w:rsid w:val="0007356D"/>
    <w:rsid w:val="00074856"/>
    <w:rsid w:val="0008163D"/>
    <w:rsid w:val="0008253A"/>
    <w:rsid w:val="00083A77"/>
    <w:rsid w:val="00091CE8"/>
    <w:rsid w:val="00093120"/>
    <w:rsid w:val="00093258"/>
    <w:rsid w:val="00095704"/>
    <w:rsid w:val="00096A27"/>
    <w:rsid w:val="000A21D3"/>
    <w:rsid w:val="000A6FC1"/>
    <w:rsid w:val="000B1E50"/>
    <w:rsid w:val="000B201A"/>
    <w:rsid w:val="000C0814"/>
    <w:rsid w:val="000C0905"/>
    <w:rsid w:val="000C152B"/>
    <w:rsid w:val="000C56E5"/>
    <w:rsid w:val="000C6BA3"/>
    <w:rsid w:val="000D17C9"/>
    <w:rsid w:val="000D1FEE"/>
    <w:rsid w:val="000D59DE"/>
    <w:rsid w:val="000D6C86"/>
    <w:rsid w:val="000E216E"/>
    <w:rsid w:val="000E3173"/>
    <w:rsid w:val="000E3180"/>
    <w:rsid w:val="000E3608"/>
    <w:rsid w:val="000F6613"/>
    <w:rsid w:val="000F6C6B"/>
    <w:rsid w:val="00101973"/>
    <w:rsid w:val="001022CC"/>
    <w:rsid w:val="0010239C"/>
    <w:rsid w:val="00102F71"/>
    <w:rsid w:val="00104D11"/>
    <w:rsid w:val="00107051"/>
    <w:rsid w:val="00107257"/>
    <w:rsid w:val="00107894"/>
    <w:rsid w:val="00114D4A"/>
    <w:rsid w:val="001177F0"/>
    <w:rsid w:val="00130C38"/>
    <w:rsid w:val="00132302"/>
    <w:rsid w:val="00132BE4"/>
    <w:rsid w:val="00137C67"/>
    <w:rsid w:val="0014134F"/>
    <w:rsid w:val="0014323B"/>
    <w:rsid w:val="00145C16"/>
    <w:rsid w:val="001576A5"/>
    <w:rsid w:val="001657D8"/>
    <w:rsid w:val="001668C7"/>
    <w:rsid w:val="00166FFC"/>
    <w:rsid w:val="0017215B"/>
    <w:rsid w:val="001728EB"/>
    <w:rsid w:val="00175B0A"/>
    <w:rsid w:val="0017761E"/>
    <w:rsid w:val="001B0A60"/>
    <w:rsid w:val="001B0F1A"/>
    <w:rsid w:val="001B2AF0"/>
    <w:rsid w:val="001B687D"/>
    <w:rsid w:val="001B7022"/>
    <w:rsid w:val="001C0BC1"/>
    <w:rsid w:val="001C2ACF"/>
    <w:rsid w:val="001C66BC"/>
    <w:rsid w:val="001D03D4"/>
    <w:rsid w:val="001D09A0"/>
    <w:rsid w:val="001D1205"/>
    <w:rsid w:val="001D3E64"/>
    <w:rsid w:val="001D444B"/>
    <w:rsid w:val="001E0FA5"/>
    <w:rsid w:val="001E33B7"/>
    <w:rsid w:val="001E5FF4"/>
    <w:rsid w:val="001E6B63"/>
    <w:rsid w:val="001E6CD7"/>
    <w:rsid w:val="001F3771"/>
    <w:rsid w:val="001F5108"/>
    <w:rsid w:val="001F690F"/>
    <w:rsid w:val="0020267E"/>
    <w:rsid w:val="00203D12"/>
    <w:rsid w:val="00204509"/>
    <w:rsid w:val="00205409"/>
    <w:rsid w:val="00205713"/>
    <w:rsid w:val="00206D6B"/>
    <w:rsid w:val="00210627"/>
    <w:rsid w:val="002140E3"/>
    <w:rsid w:val="00214195"/>
    <w:rsid w:val="002158ED"/>
    <w:rsid w:val="00216726"/>
    <w:rsid w:val="00217901"/>
    <w:rsid w:val="00217B60"/>
    <w:rsid w:val="002216DF"/>
    <w:rsid w:val="00221C8C"/>
    <w:rsid w:val="00225A43"/>
    <w:rsid w:val="0022731E"/>
    <w:rsid w:val="0023175F"/>
    <w:rsid w:val="00232474"/>
    <w:rsid w:val="00234CB5"/>
    <w:rsid w:val="002367C8"/>
    <w:rsid w:val="00244076"/>
    <w:rsid w:val="00244F0B"/>
    <w:rsid w:val="002464DB"/>
    <w:rsid w:val="002505F2"/>
    <w:rsid w:val="002521BB"/>
    <w:rsid w:val="00256509"/>
    <w:rsid w:val="002567AE"/>
    <w:rsid w:val="00256B29"/>
    <w:rsid w:val="002620B5"/>
    <w:rsid w:val="00270B1B"/>
    <w:rsid w:val="00273F36"/>
    <w:rsid w:val="0027511C"/>
    <w:rsid w:val="00275823"/>
    <w:rsid w:val="00280105"/>
    <w:rsid w:val="00282CB6"/>
    <w:rsid w:val="00283722"/>
    <w:rsid w:val="00283AF1"/>
    <w:rsid w:val="00287B4C"/>
    <w:rsid w:val="0029383A"/>
    <w:rsid w:val="002A0597"/>
    <w:rsid w:val="002A153D"/>
    <w:rsid w:val="002A34FB"/>
    <w:rsid w:val="002A4594"/>
    <w:rsid w:val="002B1496"/>
    <w:rsid w:val="002B1B6B"/>
    <w:rsid w:val="002C013E"/>
    <w:rsid w:val="002C191C"/>
    <w:rsid w:val="002C4590"/>
    <w:rsid w:val="002D2CC5"/>
    <w:rsid w:val="002D64E1"/>
    <w:rsid w:val="002E6D49"/>
    <w:rsid w:val="002E70FB"/>
    <w:rsid w:val="002F1D9A"/>
    <w:rsid w:val="002F1FB2"/>
    <w:rsid w:val="002F3666"/>
    <w:rsid w:val="002F7781"/>
    <w:rsid w:val="002F7C1F"/>
    <w:rsid w:val="0030176E"/>
    <w:rsid w:val="003136AE"/>
    <w:rsid w:val="00314EE7"/>
    <w:rsid w:val="00315056"/>
    <w:rsid w:val="00316F0E"/>
    <w:rsid w:val="003209EF"/>
    <w:rsid w:val="003210B5"/>
    <w:rsid w:val="003223F9"/>
    <w:rsid w:val="003235AA"/>
    <w:rsid w:val="00325D1A"/>
    <w:rsid w:val="0032781F"/>
    <w:rsid w:val="00340C8E"/>
    <w:rsid w:val="003415A9"/>
    <w:rsid w:val="00342101"/>
    <w:rsid w:val="0035177F"/>
    <w:rsid w:val="003517AE"/>
    <w:rsid w:val="003561E9"/>
    <w:rsid w:val="0036050F"/>
    <w:rsid w:val="00363BF9"/>
    <w:rsid w:val="00364077"/>
    <w:rsid w:val="00364169"/>
    <w:rsid w:val="00365065"/>
    <w:rsid w:val="00367DB1"/>
    <w:rsid w:val="00370E6A"/>
    <w:rsid w:val="00372E05"/>
    <w:rsid w:val="003738EB"/>
    <w:rsid w:val="00376470"/>
    <w:rsid w:val="00380257"/>
    <w:rsid w:val="00380399"/>
    <w:rsid w:val="003820CE"/>
    <w:rsid w:val="0038599A"/>
    <w:rsid w:val="00385CF5"/>
    <w:rsid w:val="003863B6"/>
    <w:rsid w:val="00393A4B"/>
    <w:rsid w:val="0039704D"/>
    <w:rsid w:val="0039743C"/>
    <w:rsid w:val="003A61D6"/>
    <w:rsid w:val="003B2194"/>
    <w:rsid w:val="003B240A"/>
    <w:rsid w:val="003B3655"/>
    <w:rsid w:val="003B4EDD"/>
    <w:rsid w:val="003C1B3E"/>
    <w:rsid w:val="003C20E6"/>
    <w:rsid w:val="003C235D"/>
    <w:rsid w:val="003C2DEB"/>
    <w:rsid w:val="003C2F48"/>
    <w:rsid w:val="003C30EF"/>
    <w:rsid w:val="003C3C90"/>
    <w:rsid w:val="003C5A81"/>
    <w:rsid w:val="003C67A3"/>
    <w:rsid w:val="003C6E19"/>
    <w:rsid w:val="003D0785"/>
    <w:rsid w:val="003D24E0"/>
    <w:rsid w:val="003D6E5F"/>
    <w:rsid w:val="003D6E63"/>
    <w:rsid w:val="003D7086"/>
    <w:rsid w:val="003D778D"/>
    <w:rsid w:val="003E25E9"/>
    <w:rsid w:val="003E5B9D"/>
    <w:rsid w:val="003E619A"/>
    <w:rsid w:val="003F26BF"/>
    <w:rsid w:val="003F38FA"/>
    <w:rsid w:val="003F6115"/>
    <w:rsid w:val="003F76F1"/>
    <w:rsid w:val="004056F9"/>
    <w:rsid w:val="00407ACF"/>
    <w:rsid w:val="00411EC2"/>
    <w:rsid w:val="0041203E"/>
    <w:rsid w:val="0041673C"/>
    <w:rsid w:val="00417D16"/>
    <w:rsid w:val="00425F13"/>
    <w:rsid w:val="00427C8A"/>
    <w:rsid w:val="00430B01"/>
    <w:rsid w:val="004311E8"/>
    <w:rsid w:val="004339DF"/>
    <w:rsid w:val="00436366"/>
    <w:rsid w:val="004412E4"/>
    <w:rsid w:val="004464B7"/>
    <w:rsid w:val="0044652B"/>
    <w:rsid w:val="00451371"/>
    <w:rsid w:val="00456A15"/>
    <w:rsid w:val="00457BB4"/>
    <w:rsid w:val="00461904"/>
    <w:rsid w:val="0046244C"/>
    <w:rsid w:val="00462A74"/>
    <w:rsid w:val="00470CBF"/>
    <w:rsid w:val="004734B3"/>
    <w:rsid w:val="00474712"/>
    <w:rsid w:val="00475401"/>
    <w:rsid w:val="00477B4A"/>
    <w:rsid w:val="004805E0"/>
    <w:rsid w:val="00481F09"/>
    <w:rsid w:val="004836AD"/>
    <w:rsid w:val="00483A2F"/>
    <w:rsid w:val="0049254D"/>
    <w:rsid w:val="004A0749"/>
    <w:rsid w:val="004A2093"/>
    <w:rsid w:val="004A26BE"/>
    <w:rsid w:val="004A4507"/>
    <w:rsid w:val="004B0A2F"/>
    <w:rsid w:val="004B2B0E"/>
    <w:rsid w:val="004B76D3"/>
    <w:rsid w:val="004B7793"/>
    <w:rsid w:val="004C0D1D"/>
    <w:rsid w:val="004C14BD"/>
    <w:rsid w:val="004C591B"/>
    <w:rsid w:val="004E0CA8"/>
    <w:rsid w:val="004E306E"/>
    <w:rsid w:val="004E5621"/>
    <w:rsid w:val="004E7254"/>
    <w:rsid w:val="004F5ED3"/>
    <w:rsid w:val="004F7098"/>
    <w:rsid w:val="00500435"/>
    <w:rsid w:val="00501CDD"/>
    <w:rsid w:val="00503AC8"/>
    <w:rsid w:val="005045C5"/>
    <w:rsid w:val="0050533A"/>
    <w:rsid w:val="00507836"/>
    <w:rsid w:val="00511C1D"/>
    <w:rsid w:val="005147D9"/>
    <w:rsid w:val="00514ECE"/>
    <w:rsid w:val="005159E9"/>
    <w:rsid w:val="00520819"/>
    <w:rsid w:val="005223A4"/>
    <w:rsid w:val="005238B4"/>
    <w:rsid w:val="00526BD9"/>
    <w:rsid w:val="00527381"/>
    <w:rsid w:val="00530616"/>
    <w:rsid w:val="005307DB"/>
    <w:rsid w:val="00531771"/>
    <w:rsid w:val="00532F74"/>
    <w:rsid w:val="00533B7B"/>
    <w:rsid w:val="00543408"/>
    <w:rsid w:val="00547928"/>
    <w:rsid w:val="005509E7"/>
    <w:rsid w:val="00552169"/>
    <w:rsid w:val="00552A33"/>
    <w:rsid w:val="00552CCB"/>
    <w:rsid w:val="005576FE"/>
    <w:rsid w:val="00561A63"/>
    <w:rsid w:val="00586EC5"/>
    <w:rsid w:val="00591B16"/>
    <w:rsid w:val="005A11E0"/>
    <w:rsid w:val="005A1862"/>
    <w:rsid w:val="005A1FC8"/>
    <w:rsid w:val="005A52A1"/>
    <w:rsid w:val="005A745C"/>
    <w:rsid w:val="005B0CCB"/>
    <w:rsid w:val="005B0F25"/>
    <w:rsid w:val="005B4A54"/>
    <w:rsid w:val="005B743F"/>
    <w:rsid w:val="005B7532"/>
    <w:rsid w:val="005C1E96"/>
    <w:rsid w:val="005C464E"/>
    <w:rsid w:val="005C5DFC"/>
    <w:rsid w:val="005C71C5"/>
    <w:rsid w:val="005C770C"/>
    <w:rsid w:val="005D0467"/>
    <w:rsid w:val="005D11F0"/>
    <w:rsid w:val="005D18F6"/>
    <w:rsid w:val="005D442A"/>
    <w:rsid w:val="005D4DA3"/>
    <w:rsid w:val="005D5624"/>
    <w:rsid w:val="005E0DF0"/>
    <w:rsid w:val="005E2FF6"/>
    <w:rsid w:val="005E3419"/>
    <w:rsid w:val="005E3FB2"/>
    <w:rsid w:val="005E6F2F"/>
    <w:rsid w:val="005F012D"/>
    <w:rsid w:val="005F0CA6"/>
    <w:rsid w:val="005F221B"/>
    <w:rsid w:val="005F40DE"/>
    <w:rsid w:val="005F42C5"/>
    <w:rsid w:val="005F6D11"/>
    <w:rsid w:val="005F7024"/>
    <w:rsid w:val="0060046E"/>
    <w:rsid w:val="0060055C"/>
    <w:rsid w:val="0060330F"/>
    <w:rsid w:val="006039BB"/>
    <w:rsid w:val="00604C7B"/>
    <w:rsid w:val="00605F47"/>
    <w:rsid w:val="00606DA2"/>
    <w:rsid w:val="00612C29"/>
    <w:rsid w:val="00613002"/>
    <w:rsid w:val="00613688"/>
    <w:rsid w:val="00616872"/>
    <w:rsid w:val="00620347"/>
    <w:rsid w:val="006255DE"/>
    <w:rsid w:val="0062582F"/>
    <w:rsid w:val="00627B8E"/>
    <w:rsid w:val="00627E17"/>
    <w:rsid w:val="00630C12"/>
    <w:rsid w:val="006333AF"/>
    <w:rsid w:val="006376D9"/>
    <w:rsid w:val="00642D98"/>
    <w:rsid w:val="006433ED"/>
    <w:rsid w:val="0064582C"/>
    <w:rsid w:val="00645BD9"/>
    <w:rsid w:val="00646351"/>
    <w:rsid w:val="00646359"/>
    <w:rsid w:val="0065005E"/>
    <w:rsid w:val="0065050A"/>
    <w:rsid w:val="006513FE"/>
    <w:rsid w:val="00653C7B"/>
    <w:rsid w:val="0065472A"/>
    <w:rsid w:val="0065631C"/>
    <w:rsid w:val="0066277C"/>
    <w:rsid w:val="00662C22"/>
    <w:rsid w:val="00671709"/>
    <w:rsid w:val="00671AD7"/>
    <w:rsid w:val="006745D6"/>
    <w:rsid w:val="00676EFA"/>
    <w:rsid w:val="00676F66"/>
    <w:rsid w:val="00681978"/>
    <w:rsid w:val="00681B36"/>
    <w:rsid w:val="00682F3F"/>
    <w:rsid w:val="0068465B"/>
    <w:rsid w:val="0068490C"/>
    <w:rsid w:val="00685D00"/>
    <w:rsid w:val="00697D4D"/>
    <w:rsid w:val="006A204A"/>
    <w:rsid w:val="006B3419"/>
    <w:rsid w:val="006B5645"/>
    <w:rsid w:val="006B567E"/>
    <w:rsid w:val="006B736D"/>
    <w:rsid w:val="006C57AC"/>
    <w:rsid w:val="006D0D7B"/>
    <w:rsid w:val="006D311A"/>
    <w:rsid w:val="006E062A"/>
    <w:rsid w:val="006E134B"/>
    <w:rsid w:val="006E1B89"/>
    <w:rsid w:val="006E1C21"/>
    <w:rsid w:val="006E5F66"/>
    <w:rsid w:val="006E616F"/>
    <w:rsid w:val="006E6265"/>
    <w:rsid w:val="006F0448"/>
    <w:rsid w:val="006F4830"/>
    <w:rsid w:val="006F7167"/>
    <w:rsid w:val="0070432C"/>
    <w:rsid w:val="0070544A"/>
    <w:rsid w:val="007061F2"/>
    <w:rsid w:val="007062CE"/>
    <w:rsid w:val="007105D4"/>
    <w:rsid w:val="00710D7C"/>
    <w:rsid w:val="00715971"/>
    <w:rsid w:val="0072065E"/>
    <w:rsid w:val="00723A7F"/>
    <w:rsid w:val="00737870"/>
    <w:rsid w:val="00742138"/>
    <w:rsid w:val="007451E3"/>
    <w:rsid w:val="00746AE1"/>
    <w:rsid w:val="00754377"/>
    <w:rsid w:val="0075595F"/>
    <w:rsid w:val="007564E2"/>
    <w:rsid w:val="00761327"/>
    <w:rsid w:val="00772F6C"/>
    <w:rsid w:val="00773CE9"/>
    <w:rsid w:val="00780EBD"/>
    <w:rsid w:val="00782D76"/>
    <w:rsid w:val="00786DDE"/>
    <w:rsid w:val="00787237"/>
    <w:rsid w:val="00787D32"/>
    <w:rsid w:val="00792ABE"/>
    <w:rsid w:val="007A4FFD"/>
    <w:rsid w:val="007A7BFA"/>
    <w:rsid w:val="007B0920"/>
    <w:rsid w:val="007B0DCD"/>
    <w:rsid w:val="007B24A9"/>
    <w:rsid w:val="007B3F34"/>
    <w:rsid w:val="007C3B71"/>
    <w:rsid w:val="007C56B2"/>
    <w:rsid w:val="007D21F7"/>
    <w:rsid w:val="007D65B4"/>
    <w:rsid w:val="007D7C3F"/>
    <w:rsid w:val="007E3074"/>
    <w:rsid w:val="007E5419"/>
    <w:rsid w:val="007E66C2"/>
    <w:rsid w:val="007E799A"/>
    <w:rsid w:val="007F111D"/>
    <w:rsid w:val="007F28F2"/>
    <w:rsid w:val="007F6E45"/>
    <w:rsid w:val="007F780A"/>
    <w:rsid w:val="00805E3E"/>
    <w:rsid w:val="00806DC3"/>
    <w:rsid w:val="00810562"/>
    <w:rsid w:val="0081334C"/>
    <w:rsid w:val="008138B1"/>
    <w:rsid w:val="00813D4E"/>
    <w:rsid w:val="00815E67"/>
    <w:rsid w:val="0082011A"/>
    <w:rsid w:val="00824366"/>
    <w:rsid w:val="00831000"/>
    <w:rsid w:val="00831BAC"/>
    <w:rsid w:val="0083307F"/>
    <w:rsid w:val="00836535"/>
    <w:rsid w:val="00840DE2"/>
    <w:rsid w:val="00844028"/>
    <w:rsid w:val="0084464F"/>
    <w:rsid w:val="00844681"/>
    <w:rsid w:val="00850A81"/>
    <w:rsid w:val="0085240F"/>
    <w:rsid w:val="00853FDC"/>
    <w:rsid w:val="008723BB"/>
    <w:rsid w:val="008738FF"/>
    <w:rsid w:val="0087434D"/>
    <w:rsid w:val="008758F6"/>
    <w:rsid w:val="00883E74"/>
    <w:rsid w:val="00886001"/>
    <w:rsid w:val="00895349"/>
    <w:rsid w:val="008A1C89"/>
    <w:rsid w:val="008A772E"/>
    <w:rsid w:val="008A77A6"/>
    <w:rsid w:val="008B2D41"/>
    <w:rsid w:val="008B5916"/>
    <w:rsid w:val="008B7214"/>
    <w:rsid w:val="008D4A67"/>
    <w:rsid w:val="008D66AB"/>
    <w:rsid w:val="008E11E4"/>
    <w:rsid w:val="008E2F42"/>
    <w:rsid w:val="008E3AE4"/>
    <w:rsid w:val="008E4050"/>
    <w:rsid w:val="008E506F"/>
    <w:rsid w:val="008E7036"/>
    <w:rsid w:val="008F3907"/>
    <w:rsid w:val="008F3F36"/>
    <w:rsid w:val="008F7242"/>
    <w:rsid w:val="00901F55"/>
    <w:rsid w:val="00903E0C"/>
    <w:rsid w:val="00905C7A"/>
    <w:rsid w:val="00905CA9"/>
    <w:rsid w:val="00910563"/>
    <w:rsid w:val="00910AD0"/>
    <w:rsid w:val="00910BB9"/>
    <w:rsid w:val="00912E35"/>
    <w:rsid w:val="0091346D"/>
    <w:rsid w:val="00920520"/>
    <w:rsid w:val="00922C37"/>
    <w:rsid w:val="00922E0D"/>
    <w:rsid w:val="00923621"/>
    <w:rsid w:val="00941B63"/>
    <w:rsid w:val="00942E0B"/>
    <w:rsid w:val="009479A2"/>
    <w:rsid w:val="00947A88"/>
    <w:rsid w:val="00950927"/>
    <w:rsid w:val="009516A0"/>
    <w:rsid w:val="00951D67"/>
    <w:rsid w:val="00952524"/>
    <w:rsid w:val="009568E1"/>
    <w:rsid w:val="00972E11"/>
    <w:rsid w:val="00973D79"/>
    <w:rsid w:val="00976051"/>
    <w:rsid w:val="00976194"/>
    <w:rsid w:val="00980965"/>
    <w:rsid w:val="00983D29"/>
    <w:rsid w:val="00983EC2"/>
    <w:rsid w:val="00992C48"/>
    <w:rsid w:val="00994EDA"/>
    <w:rsid w:val="00996D63"/>
    <w:rsid w:val="00997CAB"/>
    <w:rsid w:val="00997EB6"/>
    <w:rsid w:val="009A5970"/>
    <w:rsid w:val="009B7AFF"/>
    <w:rsid w:val="009C3642"/>
    <w:rsid w:val="009C6FE3"/>
    <w:rsid w:val="009D36B3"/>
    <w:rsid w:val="009D3DFA"/>
    <w:rsid w:val="009D5128"/>
    <w:rsid w:val="009D5D04"/>
    <w:rsid w:val="009E0844"/>
    <w:rsid w:val="009E4F5A"/>
    <w:rsid w:val="009E75C7"/>
    <w:rsid w:val="009F232A"/>
    <w:rsid w:val="00A0604E"/>
    <w:rsid w:val="00A11937"/>
    <w:rsid w:val="00A203D7"/>
    <w:rsid w:val="00A26068"/>
    <w:rsid w:val="00A317FB"/>
    <w:rsid w:val="00A31FF4"/>
    <w:rsid w:val="00A464EF"/>
    <w:rsid w:val="00A478F7"/>
    <w:rsid w:val="00A503AE"/>
    <w:rsid w:val="00A52DDE"/>
    <w:rsid w:val="00A5325C"/>
    <w:rsid w:val="00A556CC"/>
    <w:rsid w:val="00A63597"/>
    <w:rsid w:val="00A6480A"/>
    <w:rsid w:val="00A677B8"/>
    <w:rsid w:val="00A71C8B"/>
    <w:rsid w:val="00A76D15"/>
    <w:rsid w:val="00A80572"/>
    <w:rsid w:val="00A82BB8"/>
    <w:rsid w:val="00A872C3"/>
    <w:rsid w:val="00A90358"/>
    <w:rsid w:val="00A90890"/>
    <w:rsid w:val="00AA0EFE"/>
    <w:rsid w:val="00AB08D8"/>
    <w:rsid w:val="00AB3B15"/>
    <w:rsid w:val="00AB7525"/>
    <w:rsid w:val="00AB76A9"/>
    <w:rsid w:val="00AC7972"/>
    <w:rsid w:val="00AC7A32"/>
    <w:rsid w:val="00AD45ED"/>
    <w:rsid w:val="00AD47FC"/>
    <w:rsid w:val="00AE7524"/>
    <w:rsid w:val="00AF5AB8"/>
    <w:rsid w:val="00B03495"/>
    <w:rsid w:val="00B049FA"/>
    <w:rsid w:val="00B12D4F"/>
    <w:rsid w:val="00B12EC8"/>
    <w:rsid w:val="00B13317"/>
    <w:rsid w:val="00B13ED6"/>
    <w:rsid w:val="00B1459F"/>
    <w:rsid w:val="00B240D8"/>
    <w:rsid w:val="00B34B8F"/>
    <w:rsid w:val="00B370F2"/>
    <w:rsid w:val="00B37F3D"/>
    <w:rsid w:val="00B40155"/>
    <w:rsid w:val="00B42A85"/>
    <w:rsid w:val="00B4586E"/>
    <w:rsid w:val="00B55429"/>
    <w:rsid w:val="00B55606"/>
    <w:rsid w:val="00B567B6"/>
    <w:rsid w:val="00B57297"/>
    <w:rsid w:val="00B61FF9"/>
    <w:rsid w:val="00B636AD"/>
    <w:rsid w:val="00B64AF8"/>
    <w:rsid w:val="00B66D6A"/>
    <w:rsid w:val="00B7274F"/>
    <w:rsid w:val="00B72B34"/>
    <w:rsid w:val="00B73796"/>
    <w:rsid w:val="00B74A93"/>
    <w:rsid w:val="00B761D9"/>
    <w:rsid w:val="00B76F64"/>
    <w:rsid w:val="00B80908"/>
    <w:rsid w:val="00B87E0B"/>
    <w:rsid w:val="00B90203"/>
    <w:rsid w:val="00B904B9"/>
    <w:rsid w:val="00B92165"/>
    <w:rsid w:val="00B96F45"/>
    <w:rsid w:val="00BA1995"/>
    <w:rsid w:val="00BA7CDA"/>
    <w:rsid w:val="00BB5ABE"/>
    <w:rsid w:val="00BB6B31"/>
    <w:rsid w:val="00BC0B11"/>
    <w:rsid w:val="00BC11DF"/>
    <w:rsid w:val="00BC397C"/>
    <w:rsid w:val="00BC3CE2"/>
    <w:rsid w:val="00BD1B35"/>
    <w:rsid w:val="00BD3BAD"/>
    <w:rsid w:val="00BD525A"/>
    <w:rsid w:val="00BD6014"/>
    <w:rsid w:val="00BE198C"/>
    <w:rsid w:val="00BE1C4B"/>
    <w:rsid w:val="00BE3072"/>
    <w:rsid w:val="00BE46D4"/>
    <w:rsid w:val="00BF5214"/>
    <w:rsid w:val="00C00B3A"/>
    <w:rsid w:val="00C035C8"/>
    <w:rsid w:val="00C05846"/>
    <w:rsid w:val="00C06542"/>
    <w:rsid w:val="00C0682C"/>
    <w:rsid w:val="00C06897"/>
    <w:rsid w:val="00C06901"/>
    <w:rsid w:val="00C118AC"/>
    <w:rsid w:val="00C1212B"/>
    <w:rsid w:val="00C13317"/>
    <w:rsid w:val="00C14EA9"/>
    <w:rsid w:val="00C15165"/>
    <w:rsid w:val="00C24AF3"/>
    <w:rsid w:val="00C25680"/>
    <w:rsid w:val="00C25D19"/>
    <w:rsid w:val="00C278D4"/>
    <w:rsid w:val="00C338E1"/>
    <w:rsid w:val="00C34241"/>
    <w:rsid w:val="00C376E3"/>
    <w:rsid w:val="00C37C51"/>
    <w:rsid w:val="00C43781"/>
    <w:rsid w:val="00C44C0D"/>
    <w:rsid w:val="00C51A27"/>
    <w:rsid w:val="00C520BD"/>
    <w:rsid w:val="00C532F3"/>
    <w:rsid w:val="00C55C37"/>
    <w:rsid w:val="00C566E5"/>
    <w:rsid w:val="00C619B7"/>
    <w:rsid w:val="00C747D9"/>
    <w:rsid w:val="00C80CE4"/>
    <w:rsid w:val="00C817DF"/>
    <w:rsid w:val="00C90910"/>
    <w:rsid w:val="00C958BD"/>
    <w:rsid w:val="00CB1E25"/>
    <w:rsid w:val="00CB2DF1"/>
    <w:rsid w:val="00CB3F93"/>
    <w:rsid w:val="00CB595B"/>
    <w:rsid w:val="00CC0307"/>
    <w:rsid w:val="00CC366E"/>
    <w:rsid w:val="00CD2AB3"/>
    <w:rsid w:val="00CD4292"/>
    <w:rsid w:val="00CD6F6B"/>
    <w:rsid w:val="00CE187B"/>
    <w:rsid w:val="00CE4A8F"/>
    <w:rsid w:val="00CE4E3E"/>
    <w:rsid w:val="00CE502A"/>
    <w:rsid w:val="00CF0833"/>
    <w:rsid w:val="00CF1814"/>
    <w:rsid w:val="00CF2048"/>
    <w:rsid w:val="00CF2E69"/>
    <w:rsid w:val="00CF3D21"/>
    <w:rsid w:val="00D039C5"/>
    <w:rsid w:val="00D03C31"/>
    <w:rsid w:val="00D12554"/>
    <w:rsid w:val="00D15D80"/>
    <w:rsid w:val="00D162D6"/>
    <w:rsid w:val="00D167CB"/>
    <w:rsid w:val="00D23C7C"/>
    <w:rsid w:val="00D25D94"/>
    <w:rsid w:val="00D25E46"/>
    <w:rsid w:val="00D267C4"/>
    <w:rsid w:val="00D339ED"/>
    <w:rsid w:val="00D348CE"/>
    <w:rsid w:val="00D40F8E"/>
    <w:rsid w:val="00D4246A"/>
    <w:rsid w:val="00D42F8D"/>
    <w:rsid w:val="00D439EE"/>
    <w:rsid w:val="00D46BE4"/>
    <w:rsid w:val="00D470C6"/>
    <w:rsid w:val="00D50322"/>
    <w:rsid w:val="00D52033"/>
    <w:rsid w:val="00D70894"/>
    <w:rsid w:val="00D70AB1"/>
    <w:rsid w:val="00D71350"/>
    <w:rsid w:val="00D71EE6"/>
    <w:rsid w:val="00D736CF"/>
    <w:rsid w:val="00D836E6"/>
    <w:rsid w:val="00D91550"/>
    <w:rsid w:val="00D91FE9"/>
    <w:rsid w:val="00D9729F"/>
    <w:rsid w:val="00D9774E"/>
    <w:rsid w:val="00DA3524"/>
    <w:rsid w:val="00DA5776"/>
    <w:rsid w:val="00DA7F7F"/>
    <w:rsid w:val="00DB361A"/>
    <w:rsid w:val="00DB6281"/>
    <w:rsid w:val="00DC33C9"/>
    <w:rsid w:val="00DC3413"/>
    <w:rsid w:val="00DC357F"/>
    <w:rsid w:val="00DC4DFF"/>
    <w:rsid w:val="00DD3B63"/>
    <w:rsid w:val="00DE619A"/>
    <w:rsid w:val="00DE67D8"/>
    <w:rsid w:val="00DE7037"/>
    <w:rsid w:val="00DE723D"/>
    <w:rsid w:val="00DE7D0B"/>
    <w:rsid w:val="00DE7DCF"/>
    <w:rsid w:val="00DF1530"/>
    <w:rsid w:val="00DF29C3"/>
    <w:rsid w:val="00DF447B"/>
    <w:rsid w:val="00DF72C9"/>
    <w:rsid w:val="00DF7F47"/>
    <w:rsid w:val="00E000EB"/>
    <w:rsid w:val="00E02E28"/>
    <w:rsid w:val="00E069ED"/>
    <w:rsid w:val="00E110A5"/>
    <w:rsid w:val="00E11792"/>
    <w:rsid w:val="00E142BD"/>
    <w:rsid w:val="00E17866"/>
    <w:rsid w:val="00E20017"/>
    <w:rsid w:val="00E203DC"/>
    <w:rsid w:val="00E221CE"/>
    <w:rsid w:val="00E24C6C"/>
    <w:rsid w:val="00E277B7"/>
    <w:rsid w:val="00E45E88"/>
    <w:rsid w:val="00E47EEE"/>
    <w:rsid w:val="00E50A12"/>
    <w:rsid w:val="00E52566"/>
    <w:rsid w:val="00E53F89"/>
    <w:rsid w:val="00E54650"/>
    <w:rsid w:val="00E5491E"/>
    <w:rsid w:val="00E60EE5"/>
    <w:rsid w:val="00E6222D"/>
    <w:rsid w:val="00E65237"/>
    <w:rsid w:val="00E658FF"/>
    <w:rsid w:val="00E65EFC"/>
    <w:rsid w:val="00E71B58"/>
    <w:rsid w:val="00E7318A"/>
    <w:rsid w:val="00E73C64"/>
    <w:rsid w:val="00E7429F"/>
    <w:rsid w:val="00E758C6"/>
    <w:rsid w:val="00E75A03"/>
    <w:rsid w:val="00E771C4"/>
    <w:rsid w:val="00E809DB"/>
    <w:rsid w:val="00E82F49"/>
    <w:rsid w:val="00E855F4"/>
    <w:rsid w:val="00E8622A"/>
    <w:rsid w:val="00E86688"/>
    <w:rsid w:val="00E86794"/>
    <w:rsid w:val="00E925E0"/>
    <w:rsid w:val="00EA0742"/>
    <w:rsid w:val="00EA0F07"/>
    <w:rsid w:val="00EA3D06"/>
    <w:rsid w:val="00EA5145"/>
    <w:rsid w:val="00EB7169"/>
    <w:rsid w:val="00EC59F1"/>
    <w:rsid w:val="00ED07E9"/>
    <w:rsid w:val="00ED09FF"/>
    <w:rsid w:val="00ED2CDD"/>
    <w:rsid w:val="00ED748F"/>
    <w:rsid w:val="00ED799A"/>
    <w:rsid w:val="00EE0B39"/>
    <w:rsid w:val="00EE13AA"/>
    <w:rsid w:val="00EE2257"/>
    <w:rsid w:val="00EF5293"/>
    <w:rsid w:val="00EF5A21"/>
    <w:rsid w:val="00EF6B08"/>
    <w:rsid w:val="00F02AC7"/>
    <w:rsid w:val="00F051C4"/>
    <w:rsid w:val="00F14DEF"/>
    <w:rsid w:val="00F206C1"/>
    <w:rsid w:val="00F21554"/>
    <w:rsid w:val="00F21570"/>
    <w:rsid w:val="00F30B66"/>
    <w:rsid w:val="00F3208D"/>
    <w:rsid w:val="00F32FC8"/>
    <w:rsid w:val="00F423C1"/>
    <w:rsid w:val="00F42717"/>
    <w:rsid w:val="00F4392A"/>
    <w:rsid w:val="00F47151"/>
    <w:rsid w:val="00F51C7D"/>
    <w:rsid w:val="00F53C8C"/>
    <w:rsid w:val="00F55DCE"/>
    <w:rsid w:val="00F565AB"/>
    <w:rsid w:val="00F578FD"/>
    <w:rsid w:val="00F6477D"/>
    <w:rsid w:val="00F744ED"/>
    <w:rsid w:val="00F778EE"/>
    <w:rsid w:val="00F821F1"/>
    <w:rsid w:val="00F91330"/>
    <w:rsid w:val="00F9611A"/>
    <w:rsid w:val="00F965EC"/>
    <w:rsid w:val="00FA228E"/>
    <w:rsid w:val="00FA4707"/>
    <w:rsid w:val="00FA600E"/>
    <w:rsid w:val="00FB1CCB"/>
    <w:rsid w:val="00FB6E68"/>
    <w:rsid w:val="00FC0D21"/>
    <w:rsid w:val="00FC450E"/>
    <w:rsid w:val="00FD0230"/>
    <w:rsid w:val="00FD1371"/>
    <w:rsid w:val="00FD320B"/>
    <w:rsid w:val="00FD736F"/>
    <w:rsid w:val="00FF3396"/>
    <w:rsid w:val="00FF3C06"/>
    <w:rsid w:val="00FF49C0"/>
    <w:rsid w:val="00FF559D"/>
    <w:rsid w:val="00FF62B8"/>
    <w:rsid w:val="00FF65CC"/>
    <w:rsid w:val="01223B82"/>
    <w:rsid w:val="016F1D40"/>
    <w:rsid w:val="03E33DD9"/>
    <w:rsid w:val="176C72F7"/>
    <w:rsid w:val="17D50F45"/>
    <w:rsid w:val="18973A8F"/>
    <w:rsid w:val="272B250C"/>
    <w:rsid w:val="31E242B8"/>
    <w:rsid w:val="346D7BCB"/>
    <w:rsid w:val="3658101D"/>
    <w:rsid w:val="3E98676B"/>
    <w:rsid w:val="4B931DE9"/>
    <w:rsid w:val="50BE55B0"/>
    <w:rsid w:val="59A61CD2"/>
    <w:rsid w:val="5B1332C5"/>
    <w:rsid w:val="5FB2527F"/>
    <w:rsid w:val="63011BB9"/>
    <w:rsid w:val="6B0C2D7F"/>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AF3E26"/>
  <w15:docId w15:val="{C282D932-E0F2-4231-B891-74FA49FF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11"/>
    <w:uiPriority w:val="99"/>
    <w:qFormat/>
    <w:pPr>
      <w:jc w:val="left"/>
    </w:pPr>
  </w:style>
  <w:style w:type="paragraph" w:styleId="a6">
    <w:name w:val="Document Map"/>
    <w:basedOn w:val="a"/>
    <w:link w:val="a7"/>
    <w:uiPriority w:val="99"/>
    <w:unhideWhenUsed/>
    <w:rPr>
      <w:rFonts w:ascii="宋体" w:hAnsi="Calibri"/>
      <w:kern w:val="0"/>
      <w:sz w:val="18"/>
      <w:szCs w:val="18"/>
    </w:rPr>
  </w:style>
  <w:style w:type="paragraph" w:styleId="a8">
    <w:name w:val="Body Text Indent"/>
    <w:basedOn w:val="a"/>
    <w:link w:val="a9"/>
    <w:pPr>
      <w:autoSpaceDE w:val="0"/>
      <w:autoSpaceDN w:val="0"/>
      <w:adjustRightInd w:val="0"/>
      <w:spacing w:line="360" w:lineRule="auto"/>
      <w:ind w:firstLineChars="199" w:firstLine="478"/>
    </w:pPr>
    <w:rPr>
      <w:rFonts w:ascii="宋体" w:hAnsi="宋体"/>
      <w:kern w:val="0"/>
      <w:sz w:val="24"/>
      <w:szCs w:val="21"/>
    </w:rPr>
  </w:style>
  <w:style w:type="paragraph" w:styleId="aa">
    <w:name w:val="Plain Text"/>
    <w:basedOn w:val="a"/>
    <w:link w:val="ab"/>
    <w:rPr>
      <w:rFonts w:ascii="宋体" w:hAnsi="Courier New"/>
      <w:szCs w:val="21"/>
    </w:rPr>
  </w:style>
  <w:style w:type="paragraph" w:styleId="ac">
    <w:name w:val="Date"/>
    <w:basedOn w:val="a"/>
    <w:next w:val="a"/>
    <w:qFormat/>
    <w:pPr>
      <w:ind w:leftChars="2500" w:left="100"/>
    </w:pPr>
    <w:rPr>
      <w:rFonts w:ascii="宋体" w:hAnsi="宋体"/>
      <w:sz w:val="24"/>
    </w:rPr>
  </w:style>
  <w:style w:type="paragraph" w:styleId="20">
    <w:name w:val="Body Text Indent 2"/>
    <w:basedOn w:val="a"/>
    <w:link w:val="21"/>
    <w:pPr>
      <w:spacing w:before="60" w:after="60"/>
      <w:ind w:left="479"/>
    </w:pPr>
    <w:rPr>
      <w:rFonts w:ascii="宋体"/>
      <w:sz w:val="24"/>
    </w:rPr>
  </w:style>
  <w:style w:type="paragraph" w:styleId="ad">
    <w:name w:val="Balloon Text"/>
    <w:basedOn w:val="a"/>
    <w:link w:val="ae"/>
    <w:uiPriority w:val="99"/>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pPr>
      <w:tabs>
        <w:tab w:val="right" w:leader="hyphen" w:pos="8296"/>
      </w:tabs>
      <w:spacing w:line="360" w:lineRule="auto"/>
    </w:pPr>
    <w:rPr>
      <w:rFonts w:ascii="宋体" w:hAnsi="宋体"/>
      <w:sz w:val="24"/>
      <w:szCs w:val="24"/>
    </w:rPr>
  </w:style>
  <w:style w:type="character" w:styleId="af3">
    <w:name w:val="page number"/>
    <w:basedOn w:val="a0"/>
  </w:style>
  <w:style w:type="character" w:styleId="af4">
    <w:name w:val="FollowedHyperlink"/>
    <w:rPr>
      <w:color w:val="800080"/>
      <w:u w:val="single"/>
    </w:rPr>
  </w:style>
  <w:style w:type="character" w:styleId="af5">
    <w:name w:val="Hyperlink"/>
    <w:uiPriority w:val="99"/>
    <w:rPr>
      <w:color w:val="0000FF"/>
      <w:u w:val="single"/>
    </w:rPr>
  </w:style>
  <w:style w:type="character" w:styleId="af6">
    <w:name w:val="annotation reference"/>
    <w:qFormat/>
    <w:rPr>
      <w:sz w:val="21"/>
      <w:szCs w:val="21"/>
    </w:rPr>
  </w:style>
  <w:style w:type="character" w:customStyle="1" w:styleId="af2">
    <w:name w:val="页眉 字符"/>
    <w:link w:val="af1"/>
    <w:uiPriority w:val="99"/>
    <w:rPr>
      <w:kern w:val="2"/>
      <w:sz w:val="18"/>
      <w:szCs w:val="18"/>
    </w:rPr>
  </w:style>
  <w:style w:type="character" w:customStyle="1" w:styleId="DeltaViewInsertion">
    <w:name w:val="DeltaView Insertion"/>
    <w:rPr>
      <w:color w:val="0000FF"/>
      <w:spacing w:val="0"/>
      <w:u w:val="double"/>
    </w:rPr>
  </w:style>
  <w:style w:type="character" w:customStyle="1" w:styleId="21">
    <w:name w:val="正文文本缩进 2 字符"/>
    <w:link w:val="20"/>
    <w:qFormat/>
    <w:rPr>
      <w:rFonts w:ascii="宋体"/>
      <w:kern w:val="2"/>
      <w:sz w:val="24"/>
    </w:rPr>
  </w:style>
  <w:style w:type="character" w:customStyle="1" w:styleId="ab">
    <w:name w:val="纯文本 字符"/>
    <w:link w:val="aa"/>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0">
    <w:name w:val="标题 1 字符"/>
    <w:link w:val="1"/>
    <w:uiPriority w:val="9"/>
    <w:rPr>
      <w:rFonts w:ascii="宋体" w:hAnsi="宋体"/>
      <w:b/>
      <w:color w:val="000000"/>
      <w:kern w:val="2"/>
      <w:sz w:val="24"/>
    </w:rPr>
  </w:style>
  <w:style w:type="character" w:customStyle="1" w:styleId="a5">
    <w:name w:val="批注主题 字符"/>
    <w:link w:val="a3"/>
    <w:uiPriority w:val="99"/>
    <w:semiHidden/>
    <w:rPr>
      <w:b/>
      <w:bCs/>
      <w:kern w:val="2"/>
      <w:sz w:val="21"/>
    </w:rPr>
  </w:style>
  <w:style w:type="character" w:customStyle="1" w:styleId="a7">
    <w:name w:val="文档结构图 字符"/>
    <w:link w:val="a6"/>
    <w:uiPriority w:val="99"/>
    <w:rPr>
      <w:rFonts w:ascii="宋体" w:hAnsi="Calibri"/>
      <w:sz w:val="18"/>
      <w:szCs w:val="18"/>
    </w:rPr>
  </w:style>
  <w:style w:type="character" w:customStyle="1" w:styleId="ae">
    <w:name w:val="批注框文本 字符"/>
    <w:link w:val="ad"/>
    <w:uiPriority w:val="99"/>
    <w:semiHidden/>
    <w:qFormat/>
    <w:rPr>
      <w:kern w:val="2"/>
      <w:sz w:val="18"/>
      <w:szCs w:val="18"/>
    </w:rPr>
  </w:style>
  <w:style w:type="character" w:customStyle="1" w:styleId="11">
    <w:name w:val="批注文字 字符1"/>
    <w:link w:val="a4"/>
    <w:uiPriority w:val="99"/>
    <w:qFormat/>
    <w:rPr>
      <w:kern w:val="2"/>
      <w:sz w:val="21"/>
    </w:rPr>
  </w:style>
  <w:style w:type="character" w:customStyle="1" w:styleId="a9">
    <w:name w:val="正文文本缩进 字符"/>
    <w:link w:val="a8"/>
    <w:qFormat/>
    <w:rPr>
      <w:rFonts w:ascii="宋体" w:hAnsi="宋体" w:cs="Arial"/>
      <w:sz w:val="24"/>
      <w:szCs w:val="21"/>
    </w:rPr>
  </w:style>
  <w:style w:type="character" w:customStyle="1" w:styleId="apple-style-span">
    <w:name w:val="apple-style-span"/>
  </w:style>
  <w:style w:type="character" w:customStyle="1" w:styleId="af0">
    <w:name w:val="页脚 字符"/>
    <w:link w:val="af"/>
    <w:uiPriority w:val="99"/>
    <w:qFormat/>
    <w:rPr>
      <w:kern w:val="2"/>
      <w:sz w:val="18"/>
      <w:szCs w:val="18"/>
    </w:rPr>
  </w:style>
  <w:style w:type="paragraph" w:customStyle="1" w:styleId="13">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7">
    <w:name w:val="批注文字 字符"/>
    <w:qFormat/>
    <w:rPr>
      <w:rFonts w:ascii="Times New Roman" w:eastAsia="宋体" w:hAnsi="Times New Roman" w:cs="Times New Roman"/>
      <w:szCs w:val="24"/>
    </w:rPr>
  </w:style>
  <w:style w:type="paragraph" w:styleId="af8">
    <w:name w:val="Revision"/>
    <w:hidden/>
    <w:uiPriority w:val="99"/>
    <w:semiHidden/>
    <w:rsid w:val="007B0DCD"/>
    <w:rPr>
      <w:kern w:val="2"/>
      <w:sz w:val="21"/>
    </w:rPr>
  </w:style>
  <w:style w:type="character" w:customStyle="1" w:styleId="Char1">
    <w:name w:val="批注文字 Char1"/>
    <w:qFormat/>
    <w:rsid w:val="00091CE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CC027-FCDB-46C1-BC8D-085A9FFA7134}">
  <ds:schemaRefs>
    <ds:schemaRef ds:uri="http://schemas.openxmlformats.org/officeDocument/2006/bibliography"/>
  </ds:schemaRefs>
</ds:datastoreItem>
</file>

<file path=customXml/itemProps3.xml><?xml version="1.0" encoding="utf-8"?>
<ds:datastoreItem xmlns:ds="http://schemas.openxmlformats.org/officeDocument/2006/customXml" ds:itemID="{1BD48A7B-D87A-4CA9-A59A-E8AB9C41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5164</Words>
  <Characters>29440</Characters>
  <Application>Microsoft Office Word</Application>
  <DocSecurity>0</DocSecurity>
  <Lines>245</Lines>
  <Paragraphs>69</Paragraphs>
  <ScaleCrop>false</ScaleCrop>
  <Company>Microsoft</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付雪军</cp:lastModifiedBy>
  <cp:revision>45</cp:revision>
  <cp:lastPrinted>2020-11-16T01:10:00Z</cp:lastPrinted>
  <dcterms:created xsi:type="dcterms:W3CDTF">2020-10-22T11:32:00Z</dcterms:created>
  <dcterms:modified xsi:type="dcterms:W3CDTF">2021-03-04T08:39:00Z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