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613C" w14:textId="77777777" w:rsidR="00A707CA" w:rsidRDefault="00A707CA">
      <w:pPr>
        <w:spacing w:line="520" w:lineRule="exact"/>
        <w:jc w:val="center"/>
        <w:rPr>
          <w:rFonts w:ascii="宋体" w:hAnsi="宋体"/>
          <w:szCs w:val="28"/>
        </w:rPr>
      </w:pPr>
    </w:p>
    <w:p w14:paraId="066024AA" w14:textId="77777777" w:rsidR="00950499" w:rsidRDefault="005541ED">
      <w:pPr>
        <w:spacing w:line="520" w:lineRule="exact"/>
        <w:jc w:val="center"/>
        <w:rPr>
          <w:rFonts w:ascii="宋体" w:hAnsi="宋体"/>
          <w:shadow/>
          <w:sz w:val="28"/>
          <w:szCs w:val="28"/>
        </w:rPr>
      </w:pPr>
      <w:r>
        <w:rPr>
          <w:rFonts w:ascii="宋体" w:hAnsi="宋体" w:hint="eastAsia"/>
          <w:szCs w:val="28"/>
        </w:rPr>
        <w:t xml:space="preserve">                             </w:t>
      </w:r>
    </w:p>
    <w:p w14:paraId="316B498D" w14:textId="77777777" w:rsidR="00950499" w:rsidRDefault="00950499">
      <w:pPr>
        <w:spacing w:line="520" w:lineRule="exact"/>
        <w:jc w:val="center"/>
        <w:rPr>
          <w:rFonts w:ascii="宋体" w:hAnsi="宋体"/>
          <w:shadow/>
          <w:sz w:val="28"/>
          <w:szCs w:val="28"/>
        </w:rPr>
      </w:pPr>
    </w:p>
    <w:p w14:paraId="7BF17E1C" w14:textId="77777777" w:rsidR="00950499" w:rsidRDefault="00950499">
      <w:pPr>
        <w:spacing w:line="520" w:lineRule="exact"/>
        <w:jc w:val="center"/>
        <w:rPr>
          <w:rFonts w:ascii="宋体" w:hAnsi="宋体"/>
          <w:shadow/>
          <w:sz w:val="28"/>
          <w:szCs w:val="28"/>
        </w:rPr>
      </w:pPr>
    </w:p>
    <w:p w14:paraId="7A7FFAD8" w14:textId="77777777" w:rsidR="00950499" w:rsidRDefault="00950499">
      <w:pPr>
        <w:spacing w:line="520" w:lineRule="exact"/>
        <w:jc w:val="center"/>
        <w:rPr>
          <w:rFonts w:ascii="宋体" w:hAnsi="宋体"/>
          <w:shadow/>
          <w:sz w:val="28"/>
          <w:szCs w:val="28"/>
        </w:rPr>
      </w:pPr>
    </w:p>
    <w:p w14:paraId="1AC72848" w14:textId="77777777" w:rsidR="00950499" w:rsidRDefault="00950499">
      <w:pPr>
        <w:spacing w:line="520" w:lineRule="exact"/>
        <w:jc w:val="center"/>
        <w:rPr>
          <w:rFonts w:ascii="宋体" w:hAnsi="宋体"/>
          <w:shadow/>
          <w:sz w:val="28"/>
          <w:szCs w:val="28"/>
        </w:rPr>
      </w:pPr>
    </w:p>
    <w:p w14:paraId="03DBAF8D" w14:textId="77777777" w:rsidR="00431FFF" w:rsidRDefault="0026073B">
      <w:pPr>
        <w:spacing w:line="360" w:lineRule="auto"/>
        <w:jc w:val="center"/>
        <w:rPr>
          <w:rFonts w:ascii="宋体" w:hAnsi="宋体"/>
          <w:b/>
          <w:sz w:val="48"/>
        </w:rPr>
      </w:pPr>
      <w:bookmarkStart w:id="0" w:name="_Toc123701381"/>
      <w:bookmarkStart w:id="1" w:name="_Toc123112261"/>
      <w:bookmarkStart w:id="2" w:name="_Toc139992299"/>
      <w:bookmarkStart w:id="3" w:name="_Toc139991724"/>
      <w:bookmarkStart w:id="4" w:name="_Toc123112222"/>
      <w:r w:rsidRPr="0026073B">
        <w:rPr>
          <w:rFonts w:ascii="宋体" w:hAnsi="宋体" w:hint="eastAsia"/>
          <w:b/>
          <w:sz w:val="48"/>
        </w:rPr>
        <w:t>招商稳恒中短债60天持有期债券型</w:t>
      </w:r>
    </w:p>
    <w:p w14:paraId="656116B7" w14:textId="0A983E5F" w:rsidR="00950499" w:rsidRDefault="005541ED">
      <w:pPr>
        <w:spacing w:line="360" w:lineRule="auto"/>
        <w:jc w:val="center"/>
        <w:rPr>
          <w:rFonts w:ascii="宋体" w:hAnsi="宋体"/>
          <w:b/>
          <w:sz w:val="48"/>
        </w:rPr>
      </w:pPr>
      <w:r>
        <w:rPr>
          <w:rFonts w:ascii="宋体" w:hAnsi="宋体" w:hint="eastAsia"/>
          <w:b/>
          <w:sz w:val="48"/>
        </w:rPr>
        <w:t>证券投资基金</w:t>
      </w:r>
    </w:p>
    <w:bookmarkEnd w:id="0"/>
    <w:bookmarkEnd w:id="1"/>
    <w:bookmarkEnd w:id="2"/>
    <w:bookmarkEnd w:id="3"/>
    <w:bookmarkEnd w:id="4"/>
    <w:p w14:paraId="58B14C09" w14:textId="77777777" w:rsidR="00950499" w:rsidRDefault="005541ED">
      <w:pPr>
        <w:spacing w:line="360" w:lineRule="auto"/>
        <w:jc w:val="center"/>
        <w:rPr>
          <w:rFonts w:ascii="宋体" w:hAnsi="宋体"/>
          <w:b/>
          <w:sz w:val="48"/>
        </w:rPr>
      </w:pPr>
      <w:r>
        <w:rPr>
          <w:rFonts w:ascii="宋体" w:hAnsi="宋体" w:hint="eastAsia"/>
          <w:b/>
          <w:sz w:val="48"/>
        </w:rPr>
        <w:t>托管协议</w:t>
      </w:r>
    </w:p>
    <w:p w14:paraId="0A4DE617" w14:textId="77777777" w:rsidR="00950499" w:rsidRDefault="00950499">
      <w:pPr>
        <w:pStyle w:val="20"/>
        <w:spacing w:line="520" w:lineRule="exact"/>
        <w:ind w:firstLine="560"/>
        <w:rPr>
          <w:rFonts w:hAnsi="宋体"/>
          <w:sz w:val="28"/>
          <w:szCs w:val="28"/>
        </w:rPr>
      </w:pPr>
    </w:p>
    <w:p w14:paraId="7B3E912F" w14:textId="77777777" w:rsidR="0019180B" w:rsidRPr="0019180B" w:rsidRDefault="0019180B">
      <w:pPr>
        <w:pStyle w:val="20"/>
        <w:spacing w:line="520" w:lineRule="exact"/>
        <w:ind w:firstLine="560"/>
        <w:rPr>
          <w:rFonts w:hAnsi="宋体"/>
          <w:sz w:val="28"/>
          <w:szCs w:val="28"/>
        </w:rPr>
      </w:pPr>
    </w:p>
    <w:p w14:paraId="6980BAA6" w14:textId="77777777" w:rsidR="00950499" w:rsidRDefault="00950499">
      <w:pPr>
        <w:pStyle w:val="20"/>
        <w:spacing w:line="520" w:lineRule="exact"/>
        <w:ind w:firstLine="560"/>
        <w:rPr>
          <w:rFonts w:hAnsi="宋体"/>
          <w:sz w:val="28"/>
          <w:szCs w:val="28"/>
        </w:rPr>
      </w:pPr>
    </w:p>
    <w:p w14:paraId="0A855849" w14:textId="77777777" w:rsidR="00950499" w:rsidRDefault="00950499">
      <w:pPr>
        <w:pStyle w:val="20"/>
        <w:spacing w:line="520" w:lineRule="exact"/>
        <w:ind w:firstLine="560"/>
        <w:rPr>
          <w:rFonts w:hAnsi="宋体"/>
          <w:sz w:val="28"/>
          <w:szCs w:val="28"/>
        </w:rPr>
      </w:pPr>
    </w:p>
    <w:p w14:paraId="3898A42A" w14:textId="77777777" w:rsidR="00950499" w:rsidRDefault="00950499">
      <w:pPr>
        <w:pStyle w:val="20"/>
        <w:spacing w:line="520" w:lineRule="exact"/>
        <w:ind w:firstLine="560"/>
        <w:rPr>
          <w:rFonts w:hAnsi="宋体"/>
          <w:sz w:val="28"/>
          <w:szCs w:val="28"/>
        </w:rPr>
      </w:pPr>
    </w:p>
    <w:p w14:paraId="52DEA936" w14:textId="3D34D622" w:rsidR="00950499" w:rsidRDefault="005541ED">
      <w:pPr>
        <w:spacing w:line="360" w:lineRule="auto"/>
        <w:jc w:val="center"/>
        <w:rPr>
          <w:rFonts w:ascii="宋体" w:hAnsi="宋体"/>
          <w:b/>
          <w:sz w:val="36"/>
        </w:rPr>
      </w:pPr>
      <w:bookmarkStart w:id="5" w:name="_Toc139992301"/>
      <w:bookmarkStart w:id="6" w:name="_Toc123112263"/>
      <w:bookmarkStart w:id="7" w:name="_Toc123701383"/>
      <w:bookmarkStart w:id="8" w:name="_Toc139991726"/>
      <w:bookmarkStart w:id="9" w:name="_Toc123112224"/>
      <w:r>
        <w:rPr>
          <w:rFonts w:ascii="宋体" w:hAnsi="宋体"/>
          <w:b/>
          <w:sz w:val="36"/>
        </w:rPr>
        <w:t>基金管理人：</w:t>
      </w:r>
      <w:bookmarkEnd w:id="5"/>
      <w:bookmarkEnd w:id="6"/>
      <w:bookmarkEnd w:id="7"/>
      <w:bookmarkEnd w:id="8"/>
      <w:bookmarkEnd w:id="9"/>
      <w:r w:rsidR="0026073B">
        <w:rPr>
          <w:rFonts w:ascii="宋体" w:hAnsi="宋体" w:hint="eastAsia"/>
          <w:b/>
          <w:sz w:val="36"/>
        </w:rPr>
        <w:t>招商基金管理有限公司</w:t>
      </w:r>
      <w:r>
        <w:rPr>
          <w:rFonts w:ascii="宋体" w:hAnsi="宋体" w:hint="eastAsia"/>
          <w:b/>
          <w:sz w:val="36"/>
        </w:rPr>
        <w:t xml:space="preserve"> </w:t>
      </w:r>
    </w:p>
    <w:p w14:paraId="430E612C" w14:textId="2F07A002" w:rsidR="00950499" w:rsidRDefault="005541ED">
      <w:pPr>
        <w:spacing w:line="360" w:lineRule="auto"/>
        <w:jc w:val="center"/>
        <w:rPr>
          <w:rFonts w:ascii="宋体" w:hAnsi="宋体"/>
          <w:b/>
          <w:sz w:val="36"/>
        </w:rPr>
      </w:pPr>
      <w:bookmarkStart w:id="10" w:name="_Toc139992302"/>
      <w:bookmarkStart w:id="11" w:name="_Toc139991727"/>
      <w:bookmarkStart w:id="12" w:name="_Toc123112264"/>
      <w:bookmarkStart w:id="13" w:name="_Toc123112225"/>
      <w:bookmarkStart w:id="14" w:name="_Toc123701384"/>
      <w:r>
        <w:rPr>
          <w:rFonts w:ascii="宋体" w:hAnsi="宋体"/>
          <w:b/>
          <w:sz w:val="36"/>
        </w:rPr>
        <w:t>基金托管人：</w:t>
      </w:r>
      <w:r>
        <w:rPr>
          <w:rFonts w:ascii="宋体" w:hAnsi="宋体" w:hint="eastAsia"/>
          <w:b/>
          <w:sz w:val="36"/>
        </w:rPr>
        <w:t>中信银行股份有限公司</w:t>
      </w:r>
      <w:bookmarkEnd w:id="10"/>
      <w:bookmarkEnd w:id="11"/>
      <w:bookmarkEnd w:id="12"/>
      <w:bookmarkEnd w:id="13"/>
      <w:bookmarkEnd w:id="14"/>
    </w:p>
    <w:p w14:paraId="19B2A5AF" w14:textId="77777777" w:rsidR="00950499" w:rsidRDefault="00950499">
      <w:pPr>
        <w:spacing w:line="360" w:lineRule="auto"/>
        <w:jc w:val="center"/>
        <w:rPr>
          <w:rFonts w:ascii="宋体" w:hAnsi="宋体"/>
          <w:b/>
          <w:sz w:val="44"/>
          <w:szCs w:val="44"/>
        </w:rPr>
      </w:pPr>
    </w:p>
    <w:p w14:paraId="758AF619" w14:textId="77777777" w:rsidR="00950499" w:rsidRDefault="00950499">
      <w:pPr>
        <w:spacing w:line="360" w:lineRule="auto"/>
        <w:rPr>
          <w:rFonts w:ascii="宋体" w:hAnsi="宋体"/>
          <w:b/>
          <w:szCs w:val="28"/>
        </w:rPr>
      </w:pPr>
    </w:p>
    <w:p w14:paraId="6F1020E1" w14:textId="77777777" w:rsidR="00950499" w:rsidRDefault="00950499">
      <w:pPr>
        <w:spacing w:line="360" w:lineRule="auto"/>
        <w:ind w:firstLineChars="200" w:firstLine="562"/>
        <w:jc w:val="center"/>
        <w:rPr>
          <w:rFonts w:ascii="宋体" w:hAnsi="宋体"/>
          <w:b/>
          <w:bCs/>
          <w:sz w:val="28"/>
          <w:szCs w:val="28"/>
        </w:rPr>
      </w:pPr>
    </w:p>
    <w:p w14:paraId="58CA450F" w14:textId="77777777" w:rsidR="00950499" w:rsidRDefault="00950499">
      <w:pPr>
        <w:spacing w:line="360" w:lineRule="auto"/>
        <w:ind w:firstLineChars="200" w:firstLine="562"/>
        <w:jc w:val="center"/>
        <w:rPr>
          <w:rFonts w:ascii="宋体" w:hAnsi="宋体"/>
          <w:b/>
          <w:bCs/>
          <w:sz w:val="28"/>
          <w:szCs w:val="28"/>
        </w:rPr>
      </w:pPr>
    </w:p>
    <w:p w14:paraId="62C82AE3" w14:textId="77777777" w:rsidR="00950499" w:rsidRDefault="00950499">
      <w:pPr>
        <w:spacing w:line="360" w:lineRule="auto"/>
        <w:rPr>
          <w:rFonts w:ascii="宋体" w:hAnsi="宋体"/>
          <w:b/>
          <w:bCs/>
          <w:sz w:val="28"/>
          <w:szCs w:val="28"/>
        </w:rPr>
      </w:pPr>
    </w:p>
    <w:p w14:paraId="34222985" w14:textId="77777777" w:rsidR="00950499" w:rsidRDefault="005541ED">
      <w:pPr>
        <w:spacing w:line="360" w:lineRule="auto"/>
        <w:ind w:firstLineChars="200" w:firstLine="562"/>
        <w:jc w:val="center"/>
        <w:rPr>
          <w:rFonts w:ascii="宋体" w:hAnsi="宋体"/>
          <w:b/>
          <w:bCs/>
          <w:sz w:val="28"/>
          <w:szCs w:val="28"/>
        </w:rPr>
      </w:pPr>
      <w:r>
        <w:rPr>
          <w:rFonts w:ascii="宋体" w:hAnsi="宋体"/>
          <w:b/>
          <w:bCs/>
          <w:noProof/>
          <w:sz w:val="28"/>
          <w:szCs w:val="28"/>
        </w:rPr>
        <w:drawing>
          <wp:anchor distT="0" distB="0" distL="114300" distR="114300" simplePos="0" relativeHeight="251658240" behindDoc="0" locked="0" layoutInCell="1" allowOverlap="1" wp14:anchorId="67B76CA1" wp14:editId="02CF3CC6">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00225" cy="644525"/>
                    </a:xfrm>
                    <a:prstGeom prst="rect">
                      <a:avLst/>
                    </a:prstGeom>
                    <a:noFill/>
                  </pic:spPr>
                </pic:pic>
              </a:graphicData>
            </a:graphic>
          </wp:anchor>
        </w:drawing>
      </w:r>
      <w:r>
        <w:rPr>
          <w:rFonts w:ascii="宋体" w:hAnsi="宋体" w:hint="eastAsia"/>
          <w:b/>
          <w:bCs/>
          <w:sz w:val="28"/>
          <w:szCs w:val="28"/>
        </w:rPr>
        <w:br w:type="page"/>
      </w:r>
    </w:p>
    <w:p w14:paraId="1D9FB21A" w14:textId="77777777" w:rsidR="00950499" w:rsidRPr="00626E78" w:rsidRDefault="00950499">
      <w:pPr>
        <w:spacing w:line="360" w:lineRule="auto"/>
        <w:rPr>
          <w:rFonts w:ascii="宋体" w:hAnsi="宋体"/>
          <w:b/>
          <w:bCs/>
          <w:sz w:val="28"/>
          <w:szCs w:val="28"/>
        </w:rPr>
      </w:pPr>
    </w:p>
    <w:p w14:paraId="5FF76423" w14:textId="093B9FA7" w:rsidR="00950499" w:rsidRDefault="005541ED">
      <w:pPr>
        <w:spacing w:line="360" w:lineRule="auto"/>
        <w:jc w:val="center"/>
        <w:rPr>
          <w:rFonts w:ascii="宋体" w:hAnsi="宋体"/>
          <w:b/>
          <w:bCs/>
          <w:sz w:val="28"/>
          <w:szCs w:val="28"/>
        </w:rPr>
      </w:pPr>
      <w:r>
        <w:rPr>
          <w:rFonts w:ascii="宋体" w:hAnsi="宋体" w:hint="eastAsia"/>
          <w:b/>
          <w:bCs/>
          <w:sz w:val="28"/>
          <w:szCs w:val="28"/>
        </w:rPr>
        <w:t>目</w:t>
      </w:r>
      <w:r w:rsidR="00DD7B13">
        <w:rPr>
          <w:rFonts w:ascii="宋体" w:hAnsi="宋体" w:hint="eastAsia"/>
          <w:b/>
          <w:bCs/>
          <w:sz w:val="28"/>
          <w:szCs w:val="28"/>
        </w:rPr>
        <w:t xml:space="preserve"> </w:t>
      </w:r>
      <w:r w:rsidR="00DD7B13">
        <w:rPr>
          <w:rFonts w:ascii="宋体" w:hAnsi="宋体"/>
          <w:b/>
          <w:bCs/>
          <w:sz w:val="28"/>
          <w:szCs w:val="28"/>
        </w:rPr>
        <w:t xml:space="preserve"> </w:t>
      </w:r>
      <w:r>
        <w:rPr>
          <w:rFonts w:ascii="宋体" w:hAnsi="宋体" w:hint="eastAsia"/>
          <w:b/>
          <w:bCs/>
          <w:sz w:val="28"/>
          <w:szCs w:val="28"/>
        </w:rPr>
        <w:t>录</w:t>
      </w:r>
    </w:p>
    <w:p w14:paraId="30C98DD3" w14:textId="77777777" w:rsidR="00950499" w:rsidRDefault="00950499">
      <w:pPr>
        <w:spacing w:line="360" w:lineRule="auto"/>
        <w:ind w:firstLineChars="200" w:firstLine="562"/>
        <w:jc w:val="center"/>
        <w:rPr>
          <w:rFonts w:ascii="宋体" w:hAnsi="宋体"/>
          <w:b/>
          <w:bCs/>
          <w:sz w:val="28"/>
          <w:szCs w:val="28"/>
        </w:rPr>
      </w:pPr>
    </w:p>
    <w:p w14:paraId="09C05183" w14:textId="77777777" w:rsidR="00FE3805" w:rsidRDefault="005541ED">
      <w:pPr>
        <w:pStyle w:val="10"/>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80690399" w:history="1">
        <w:r w:rsidR="00FE3805" w:rsidRPr="00CA5EAE">
          <w:rPr>
            <w:rStyle w:val="ae"/>
            <w:rFonts w:hint="eastAsia"/>
            <w:bCs/>
            <w:noProof/>
          </w:rPr>
          <w:t>第一条</w:t>
        </w:r>
        <w:r w:rsidR="00FE3805" w:rsidRPr="00CA5EAE">
          <w:rPr>
            <w:rStyle w:val="ae"/>
            <w:bCs/>
            <w:noProof/>
          </w:rPr>
          <w:t xml:space="preserve"> </w:t>
        </w:r>
        <w:r w:rsidR="00FE3805" w:rsidRPr="00CA5EAE">
          <w:rPr>
            <w:rStyle w:val="ae"/>
            <w:rFonts w:hint="eastAsia"/>
            <w:bCs/>
            <w:noProof/>
          </w:rPr>
          <w:t>基金托管协议当事人</w:t>
        </w:r>
        <w:r w:rsidR="00FE3805">
          <w:rPr>
            <w:noProof/>
            <w:webHidden/>
          </w:rPr>
          <w:tab/>
        </w:r>
        <w:r w:rsidR="00FE3805">
          <w:rPr>
            <w:noProof/>
            <w:webHidden/>
          </w:rPr>
          <w:fldChar w:fldCharType="begin"/>
        </w:r>
        <w:r w:rsidR="00FE3805">
          <w:rPr>
            <w:noProof/>
            <w:webHidden/>
          </w:rPr>
          <w:instrText xml:space="preserve"> PAGEREF _Toc80690399 \h </w:instrText>
        </w:r>
        <w:r w:rsidR="00FE3805">
          <w:rPr>
            <w:noProof/>
            <w:webHidden/>
          </w:rPr>
        </w:r>
        <w:r w:rsidR="00FE3805">
          <w:rPr>
            <w:noProof/>
            <w:webHidden/>
          </w:rPr>
          <w:fldChar w:fldCharType="separate"/>
        </w:r>
        <w:r w:rsidR="00760E00">
          <w:rPr>
            <w:noProof/>
            <w:webHidden/>
          </w:rPr>
          <w:t>3</w:t>
        </w:r>
        <w:r w:rsidR="00FE3805">
          <w:rPr>
            <w:noProof/>
            <w:webHidden/>
          </w:rPr>
          <w:fldChar w:fldCharType="end"/>
        </w:r>
      </w:hyperlink>
    </w:p>
    <w:p w14:paraId="3203D699" w14:textId="77777777" w:rsidR="00FE3805" w:rsidRDefault="00450DFF">
      <w:pPr>
        <w:pStyle w:val="10"/>
        <w:rPr>
          <w:rFonts w:asciiTheme="minorHAnsi" w:eastAsiaTheme="minorEastAsia" w:hAnsiTheme="minorHAnsi" w:cstheme="minorBidi"/>
          <w:noProof/>
          <w:sz w:val="21"/>
          <w:szCs w:val="22"/>
        </w:rPr>
      </w:pPr>
      <w:hyperlink w:anchor="_Toc80690400" w:history="1">
        <w:r w:rsidR="00FE3805" w:rsidRPr="00CA5EAE">
          <w:rPr>
            <w:rStyle w:val="ae"/>
            <w:rFonts w:hint="eastAsia"/>
            <w:bCs/>
            <w:noProof/>
          </w:rPr>
          <w:t>第二条</w:t>
        </w:r>
        <w:r w:rsidR="00FE3805" w:rsidRPr="00CA5EAE">
          <w:rPr>
            <w:rStyle w:val="ae"/>
            <w:bCs/>
            <w:noProof/>
          </w:rPr>
          <w:t xml:space="preserve"> </w:t>
        </w:r>
        <w:r w:rsidR="00FE3805" w:rsidRPr="00CA5EAE">
          <w:rPr>
            <w:rStyle w:val="ae"/>
            <w:rFonts w:hint="eastAsia"/>
            <w:bCs/>
            <w:noProof/>
          </w:rPr>
          <w:t>基金托管协议的依据、</w:t>
        </w:r>
        <w:bookmarkStart w:id="15" w:name="_GoBack"/>
        <w:bookmarkEnd w:id="15"/>
        <w:r w:rsidR="00FE3805" w:rsidRPr="00CA5EAE">
          <w:rPr>
            <w:rStyle w:val="ae"/>
            <w:rFonts w:hint="eastAsia"/>
            <w:bCs/>
            <w:noProof/>
          </w:rPr>
          <w:t>目的和原则</w:t>
        </w:r>
        <w:r w:rsidR="00FE3805">
          <w:rPr>
            <w:noProof/>
            <w:webHidden/>
          </w:rPr>
          <w:tab/>
        </w:r>
        <w:r w:rsidR="00FE3805">
          <w:rPr>
            <w:noProof/>
            <w:webHidden/>
          </w:rPr>
          <w:fldChar w:fldCharType="begin"/>
        </w:r>
        <w:r w:rsidR="00FE3805">
          <w:rPr>
            <w:noProof/>
            <w:webHidden/>
          </w:rPr>
          <w:instrText xml:space="preserve"> PAGEREF _Toc80690400 \h </w:instrText>
        </w:r>
        <w:r w:rsidR="00FE3805">
          <w:rPr>
            <w:noProof/>
            <w:webHidden/>
          </w:rPr>
        </w:r>
        <w:r w:rsidR="00FE3805">
          <w:rPr>
            <w:noProof/>
            <w:webHidden/>
          </w:rPr>
          <w:fldChar w:fldCharType="separate"/>
        </w:r>
        <w:r w:rsidR="00760E00">
          <w:rPr>
            <w:noProof/>
            <w:webHidden/>
          </w:rPr>
          <w:t>4</w:t>
        </w:r>
        <w:r w:rsidR="00FE3805">
          <w:rPr>
            <w:noProof/>
            <w:webHidden/>
          </w:rPr>
          <w:fldChar w:fldCharType="end"/>
        </w:r>
      </w:hyperlink>
    </w:p>
    <w:p w14:paraId="584C7469" w14:textId="77777777" w:rsidR="00FE3805" w:rsidRDefault="00450DFF">
      <w:pPr>
        <w:pStyle w:val="10"/>
        <w:rPr>
          <w:rFonts w:asciiTheme="minorHAnsi" w:eastAsiaTheme="minorEastAsia" w:hAnsiTheme="minorHAnsi" w:cstheme="minorBidi"/>
          <w:noProof/>
          <w:sz w:val="21"/>
          <w:szCs w:val="22"/>
        </w:rPr>
      </w:pPr>
      <w:hyperlink w:anchor="_Toc80690401" w:history="1">
        <w:r w:rsidR="00FE3805" w:rsidRPr="00CA5EAE">
          <w:rPr>
            <w:rStyle w:val="ae"/>
            <w:rFonts w:hint="eastAsia"/>
            <w:bCs/>
            <w:noProof/>
          </w:rPr>
          <w:t>第三条</w:t>
        </w:r>
        <w:r w:rsidR="00FE3805" w:rsidRPr="00CA5EAE">
          <w:rPr>
            <w:rStyle w:val="ae"/>
            <w:bCs/>
            <w:noProof/>
          </w:rPr>
          <w:t xml:space="preserve"> </w:t>
        </w:r>
        <w:r w:rsidR="00FE3805" w:rsidRPr="00CA5EAE">
          <w:rPr>
            <w:rStyle w:val="ae"/>
            <w:rFonts w:hint="eastAsia"/>
            <w:bCs/>
            <w:noProof/>
          </w:rPr>
          <w:t>基金托管人对基金管理人的业务监督和核查</w:t>
        </w:r>
        <w:r w:rsidR="00FE3805">
          <w:rPr>
            <w:noProof/>
            <w:webHidden/>
          </w:rPr>
          <w:tab/>
        </w:r>
        <w:r w:rsidR="00FE3805">
          <w:rPr>
            <w:noProof/>
            <w:webHidden/>
          </w:rPr>
          <w:fldChar w:fldCharType="begin"/>
        </w:r>
        <w:r w:rsidR="00FE3805">
          <w:rPr>
            <w:noProof/>
            <w:webHidden/>
          </w:rPr>
          <w:instrText xml:space="preserve"> PAGEREF _Toc80690401 \h </w:instrText>
        </w:r>
        <w:r w:rsidR="00FE3805">
          <w:rPr>
            <w:noProof/>
            <w:webHidden/>
          </w:rPr>
        </w:r>
        <w:r w:rsidR="00FE3805">
          <w:rPr>
            <w:noProof/>
            <w:webHidden/>
          </w:rPr>
          <w:fldChar w:fldCharType="separate"/>
        </w:r>
        <w:r w:rsidR="00760E00">
          <w:rPr>
            <w:noProof/>
            <w:webHidden/>
          </w:rPr>
          <w:t>4</w:t>
        </w:r>
        <w:r w:rsidR="00FE3805">
          <w:rPr>
            <w:noProof/>
            <w:webHidden/>
          </w:rPr>
          <w:fldChar w:fldCharType="end"/>
        </w:r>
      </w:hyperlink>
    </w:p>
    <w:p w14:paraId="081ACF44" w14:textId="77777777" w:rsidR="00FE3805" w:rsidRDefault="00450DFF">
      <w:pPr>
        <w:pStyle w:val="10"/>
        <w:rPr>
          <w:rFonts w:asciiTheme="minorHAnsi" w:eastAsiaTheme="minorEastAsia" w:hAnsiTheme="minorHAnsi" w:cstheme="minorBidi"/>
          <w:noProof/>
          <w:sz w:val="21"/>
          <w:szCs w:val="22"/>
        </w:rPr>
      </w:pPr>
      <w:hyperlink w:anchor="_Toc80690402" w:history="1">
        <w:r w:rsidR="00FE3805" w:rsidRPr="00CA5EAE">
          <w:rPr>
            <w:rStyle w:val="ae"/>
            <w:rFonts w:hint="eastAsia"/>
            <w:bCs/>
            <w:noProof/>
          </w:rPr>
          <w:t>第四条</w:t>
        </w:r>
        <w:r w:rsidR="00FE3805" w:rsidRPr="00CA5EAE">
          <w:rPr>
            <w:rStyle w:val="ae"/>
            <w:bCs/>
            <w:noProof/>
          </w:rPr>
          <w:t xml:space="preserve"> </w:t>
        </w:r>
        <w:r w:rsidR="00FE3805" w:rsidRPr="00CA5EAE">
          <w:rPr>
            <w:rStyle w:val="ae"/>
            <w:rFonts w:hint="eastAsia"/>
            <w:bCs/>
            <w:noProof/>
          </w:rPr>
          <w:t>基金管理人对基金托管人的业务核查</w:t>
        </w:r>
        <w:r w:rsidR="00FE3805">
          <w:rPr>
            <w:noProof/>
            <w:webHidden/>
          </w:rPr>
          <w:tab/>
        </w:r>
        <w:r w:rsidR="00FE3805">
          <w:rPr>
            <w:noProof/>
            <w:webHidden/>
          </w:rPr>
          <w:fldChar w:fldCharType="begin"/>
        </w:r>
        <w:r w:rsidR="00FE3805">
          <w:rPr>
            <w:noProof/>
            <w:webHidden/>
          </w:rPr>
          <w:instrText xml:space="preserve"> PAGEREF _Toc80690402 \h </w:instrText>
        </w:r>
        <w:r w:rsidR="00FE3805">
          <w:rPr>
            <w:noProof/>
            <w:webHidden/>
          </w:rPr>
        </w:r>
        <w:r w:rsidR="00FE3805">
          <w:rPr>
            <w:noProof/>
            <w:webHidden/>
          </w:rPr>
          <w:fldChar w:fldCharType="separate"/>
        </w:r>
        <w:r w:rsidR="00760E00">
          <w:rPr>
            <w:noProof/>
            <w:webHidden/>
          </w:rPr>
          <w:t>12</w:t>
        </w:r>
        <w:r w:rsidR="00FE3805">
          <w:rPr>
            <w:noProof/>
            <w:webHidden/>
          </w:rPr>
          <w:fldChar w:fldCharType="end"/>
        </w:r>
      </w:hyperlink>
    </w:p>
    <w:p w14:paraId="078E257E" w14:textId="77777777" w:rsidR="00FE3805" w:rsidRDefault="00450DFF">
      <w:pPr>
        <w:pStyle w:val="10"/>
        <w:rPr>
          <w:rFonts w:asciiTheme="minorHAnsi" w:eastAsiaTheme="minorEastAsia" w:hAnsiTheme="minorHAnsi" w:cstheme="minorBidi"/>
          <w:noProof/>
          <w:sz w:val="21"/>
          <w:szCs w:val="22"/>
        </w:rPr>
      </w:pPr>
      <w:hyperlink w:anchor="_Toc80690403" w:history="1">
        <w:r w:rsidR="00FE3805" w:rsidRPr="00CA5EAE">
          <w:rPr>
            <w:rStyle w:val="ae"/>
            <w:rFonts w:hint="eastAsia"/>
            <w:bCs/>
            <w:noProof/>
          </w:rPr>
          <w:t>第五条</w:t>
        </w:r>
        <w:r w:rsidR="00FE3805" w:rsidRPr="00CA5EAE">
          <w:rPr>
            <w:rStyle w:val="ae"/>
            <w:bCs/>
            <w:noProof/>
          </w:rPr>
          <w:t xml:space="preserve"> </w:t>
        </w:r>
        <w:r w:rsidR="00FE3805" w:rsidRPr="00CA5EAE">
          <w:rPr>
            <w:rStyle w:val="ae"/>
            <w:rFonts w:hint="eastAsia"/>
            <w:bCs/>
            <w:noProof/>
          </w:rPr>
          <w:t>基金财产保管</w:t>
        </w:r>
        <w:r w:rsidR="00FE3805">
          <w:rPr>
            <w:noProof/>
            <w:webHidden/>
          </w:rPr>
          <w:tab/>
        </w:r>
        <w:r w:rsidR="00FE3805">
          <w:rPr>
            <w:noProof/>
            <w:webHidden/>
          </w:rPr>
          <w:fldChar w:fldCharType="begin"/>
        </w:r>
        <w:r w:rsidR="00FE3805">
          <w:rPr>
            <w:noProof/>
            <w:webHidden/>
          </w:rPr>
          <w:instrText xml:space="preserve"> PAGEREF _Toc80690403 \h </w:instrText>
        </w:r>
        <w:r w:rsidR="00FE3805">
          <w:rPr>
            <w:noProof/>
            <w:webHidden/>
          </w:rPr>
        </w:r>
        <w:r w:rsidR="00FE3805">
          <w:rPr>
            <w:noProof/>
            <w:webHidden/>
          </w:rPr>
          <w:fldChar w:fldCharType="separate"/>
        </w:r>
        <w:r w:rsidR="00760E00">
          <w:rPr>
            <w:noProof/>
            <w:webHidden/>
          </w:rPr>
          <w:t>13</w:t>
        </w:r>
        <w:r w:rsidR="00FE3805">
          <w:rPr>
            <w:noProof/>
            <w:webHidden/>
          </w:rPr>
          <w:fldChar w:fldCharType="end"/>
        </w:r>
      </w:hyperlink>
    </w:p>
    <w:p w14:paraId="734118AE" w14:textId="77777777" w:rsidR="00FE3805" w:rsidRDefault="00450DFF">
      <w:pPr>
        <w:pStyle w:val="10"/>
        <w:rPr>
          <w:rFonts w:asciiTheme="minorHAnsi" w:eastAsiaTheme="minorEastAsia" w:hAnsiTheme="minorHAnsi" w:cstheme="minorBidi"/>
          <w:noProof/>
          <w:sz w:val="21"/>
          <w:szCs w:val="22"/>
        </w:rPr>
      </w:pPr>
      <w:hyperlink w:anchor="_Toc80690404" w:history="1">
        <w:r w:rsidR="00FE3805" w:rsidRPr="00CA5EAE">
          <w:rPr>
            <w:rStyle w:val="ae"/>
            <w:rFonts w:hint="eastAsia"/>
            <w:bCs/>
            <w:noProof/>
          </w:rPr>
          <w:t>第六条</w:t>
        </w:r>
        <w:r w:rsidR="00FE3805" w:rsidRPr="00CA5EAE">
          <w:rPr>
            <w:rStyle w:val="ae"/>
            <w:bCs/>
            <w:noProof/>
          </w:rPr>
          <w:t xml:space="preserve"> </w:t>
        </w:r>
        <w:r w:rsidR="00FE3805" w:rsidRPr="00CA5EAE">
          <w:rPr>
            <w:rStyle w:val="ae"/>
            <w:rFonts w:hint="eastAsia"/>
            <w:bCs/>
            <w:noProof/>
          </w:rPr>
          <w:t>指令的发送、确认和执行</w:t>
        </w:r>
        <w:r w:rsidR="00FE3805">
          <w:rPr>
            <w:noProof/>
            <w:webHidden/>
          </w:rPr>
          <w:tab/>
        </w:r>
        <w:r w:rsidR="00FE3805">
          <w:rPr>
            <w:noProof/>
            <w:webHidden/>
          </w:rPr>
          <w:fldChar w:fldCharType="begin"/>
        </w:r>
        <w:r w:rsidR="00FE3805">
          <w:rPr>
            <w:noProof/>
            <w:webHidden/>
          </w:rPr>
          <w:instrText xml:space="preserve"> PAGEREF _Toc80690404 \h </w:instrText>
        </w:r>
        <w:r w:rsidR="00FE3805">
          <w:rPr>
            <w:noProof/>
            <w:webHidden/>
          </w:rPr>
        </w:r>
        <w:r w:rsidR="00FE3805">
          <w:rPr>
            <w:noProof/>
            <w:webHidden/>
          </w:rPr>
          <w:fldChar w:fldCharType="separate"/>
        </w:r>
        <w:r w:rsidR="00760E00">
          <w:rPr>
            <w:noProof/>
            <w:webHidden/>
          </w:rPr>
          <w:t>16</w:t>
        </w:r>
        <w:r w:rsidR="00FE3805">
          <w:rPr>
            <w:noProof/>
            <w:webHidden/>
          </w:rPr>
          <w:fldChar w:fldCharType="end"/>
        </w:r>
      </w:hyperlink>
    </w:p>
    <w:p w14:paraId="235CB71C" w14:textId="77777777" w:rsidR="00FE3805" w:rsidRDefault="00450DFF">
      <w:pPr>
        <w:pStyle w:val="10"/>
        <w:rPr>
          <w:rFonts w:asciiTheme="minorHAnsi" w:eastAsiaTheme="minorEastAsia" w:hAnsiTheme="minorHAnsi" w:cstheme="minorBidi"/>
          <w:noProof/>
          <w:sz w:val="21"/>
          <w:szCs w:val="22"/>
        </w:rPr>
      </w:pPr>
      <w:hyperlink w:anchor="_Toc80690405" w:history="1">
        <w:r w:rsidR="00FE3805" w:rsidRPr="00CA5EAE">
          <w:rPr>
            <w:rStyle w:val="ae"/>
            <w:rFonts w:hint="eastAsia"/>
            <w:bCs/>
            <w:noProof/>
          </w:rPr>
          <w:t>第七条</w:t>
        </w:r>
        <w:r w:rsidR="00FE3805" w:rsidRPr="00CA5EAE">
          <w:rPr>
            <w:rStyle w:val="ae"/>
            <w:bCs/>
            <w:noProof/>
          </w:rPr>
          <w:t xml:space="preserve"> </w:t>
        </w:r>
        <w:r w:rsidR="00FE3805" w:rsidRPr="00CA5EAE">
          <w:rPr>
            <w:rStyle w:val="ae"/>
            <w:rFonts w:hint="eastAsia"/>
            <w:bCs/>
            <w:noProof/>
          </w:rPr>
          <w:t>交易及清算交收安排</w:t>
        </w:r>
        <w:r w:rsidR="00FE3805">
          <w:rPr>
            <w:noProof/>
            <w:webHidden/>
          </w:rPr>
          <w:tab/>
        </w:r>
        <w:r w:rsidR="00FE3805">
          <w:rPr>
            <w:noProof/>
            <w:webHidden/>
          </w:rPr>
          <w:fldChar w:fldCharType="begin"/>
        </w:r>
        <w:r w:rsidR="00FE3805">
          <w:rPr>
            <w:noProof/>
            <w:webHidden/>
          </w:rPr>
          <w:instrText xml:space="preserve"> PAGEREF _Toc80690405 \h </w:instrText>
        </w:r>
        <w:r w:rsidR="00FE3805">
          <w:rPr>
            <w:noProof/>
            <w:webHidden/>
          </w:rPr>
        </w:r>
        <w:r w:rsidR="00FE3805">
          <w:rPr>
            <w:noProof/>
            <w:webHidden/>
          </w:rPr>
          <w:fldChar w:fldCharType="separate"/>
        </w:r>
        <w:r w:rsidR="00760E00">
          <w:rPr>
            <w:noProof/>
            <w:webHidden/>
          </w:rPr>
          <w:t>19</w:t>
        </w:r>
        <w:r w:rsidR="00FE3805">
          <w:rPr>
            <w:noProof/>
            <w:webHidden/>
          </w:rPr>
          <w:fldChar w:fldCharType="end"/>
        </w:r>
      </w:hyperlink>
    </w:p>
    <w:p w14:paraId="36E9763A" w14:textId="77777777" w:rsidR="00FE3805" w:rsidRDefault="00450DFF">
      <w:pPr>
        <w:pStyle w:val="10"/>
        <w:rPr>
          <w:rFonts w:asciiTheme="minorHAnsi" w:eastAsiaTheme="minorEastAsia" w:hAnsiTheme="minorHAnsi" w:cstheme="minorBidi"/>
          <w:noProof/>
          <w:sz w:val="21"/>
          <w:szCs w:val="22"/>
        </w:rPr>
      </w:pPr>
      <w:hyperlink w:anchor="_Toc80690406" w:history="1">
        <w:r w:rsidR="00FE3805" w:rsidRPr="00CA5EAE">
          <w:rPr>
            <w:rStyle w:val="ae"/>
            <w:rFonts w:hint="eastAsia"/>
            <w:bCs/>
            <w:noProof/>
          </w:rPr>
          <w:t>第八条</w:t>
        </w:r>
        <w:r w:rsidR="00FE3805" w:rsidRPr="00CA5EAE">
          <w:rPr>
            <w:rStyle w:val="ae"/>
            <w:bCs/>
            <w:noProof/>
          </w:rPr>
          <w:t xml:space="preserve"> </w:t>
        </w:r>
        <w:r w:rsidR="00FE3805" w:rsidRPr="00CA5EAE">
          <w:rPr>
            <w:rStyle w:val="ae"/>
            <w:rFonts w:hint="eastAsia"/>
            <w:bCs/>
            <w:noProof/>
          </w:rPr>
          <w:t>基金资产净值计算和会计核算</w:t>
        </w:r>
        <w:r w:rsidR="00FE3805">
          <w:rPr>
            <w:noProof/>
            <w:webHidden/>
          </w:rPr>
          <w:tab/>
        </w:r>
        <w:r w:rsidR="00FE3805">
          <w:rPr>
            <w:noProof/>
            <w:webHidden/>
          </w:rPr>
          <w:fldChar w:fldCharType="begin"/>
        </w:r>
        <w:r w:rsidR="00FE3805">
          <w:rPr>
            <w:noProof/>
            <w:webHidden/>
          </w:rPr>
          <w:instrText xml:space="preserve"> PAGEREF _Toc80690406 \h </w:instrText>
        </w:r>
        <w:r w:rsidR="00FE3805">
          <w:rPr>
            <w:noProof/>
            <w:webHidden/>
          </w:rPr>
        </w:r>
        <w:r w:rsidR="00FE3805">
          <w:rPr>
            <w:noProof/>
            <w:webHidden/>
          </w:rPr>
          <w:fldChar w:fldCharType="separate"/>
        </w:r>
        <w:r w:rsidR="00760E00">
          <w:rPr>
            <w:noProof/>
            <w:webHidden/>
          </w:rPr>
          <w:t>21</w:t>
        </w:r>
        <w:r w:rsidR="00FE3805">
          <w:rPr>
            <w:noProof/>
            <w:webHidden/>
          </w:rPr>
          <w:fldChar w:fldCharType="end"/>
        </w:r>
      </w:hyperlink>
    </w:p>
    <w:p w14:paraId="35696CBB" w14:textId="77777777" w:rsidR="00FE3805" w:rsidRDefault="00450DFF">
      <w:pPr>
        <w:pStyle w:val="10"/>
        <w:rPr>
          <w:rFonts w:asciiTheme="minorHAnsi" w:eastAsiaTheme="minorEastAsia" w:hAnsiTheme="minorHAnsi" w:cstheme="minorBidi"/>
          <w:noProof/>
          <w:sz w:val="21"/>
          <w:szCs w:val="22"/>
        </w:rPr>
      </w:pPr>
      <w:hyperlink w:anchor="_Toc80690407" w:history="1">
        <w:r w:rsidR="00FE3805" w:rsidRPr="00CA5EAE">
          <w:rPr>
            <w:rStyle w:val="ae"/>
            <w:rFonts w:hint="eastAsia"/>
            <w:bCs/>
            <w:noProof/>
          </w:rPr>
          <w:t>第九条</w:t>
        </w:r>
        <w:r w:rsidR="00FE3805" w:rsidRPr="00CA5EAE">
          <w:rPr>
            <w:rStyle w:val="ae"/>
            <w:bCs/>
            <w:noProof/>
          </w:rPr>
          <w:t xml:space="preserve"> </w:t>
        </w:r>
        <w:r w:rsidR="00FE3805" w:rsidRPr="00CA5EAE">
          <w:rPr>
            <w:rStyle w:val="ae"/>
            <w:rFonts w:hint="eastAsia"/>
            <w:bCs/>
            <w:noProof/>
          </w:rPr>
          <w:t>基金收益分配</w:t>
        </w:r>
        <w:r w:rsidR="00FE3805">
          <w:rPr>
            <w:noProof/>
            <w:webHidden/>
          </w:rPr>
          <w:tab/>
        </w:r>
        <w:r w:rsidR="00FE3805">
          <w:rPr>
            <w:noProof/>
            <w:webHidden/>
          </w:rPr>
          <w:fldChar w:fldCharType="begin"/>
        </w:r>
        <w:r w:rsidR="00FE3805">
          <w:rPr>
            <w:noProof/>
            <w:webHidden/>
          </w:rPr>
          <w:instrText xml:space="preserve"> PAGEREF _Toc80690407 \h </w:instrText>
        </w:r>
        <w:r w:rsidR="00FE3805">
          <w:rPr>
            <w:noProof/>
            <w:webHidden/>
          </w:rPr>
        </w:r>
        <w:r w:rsidR="00FE3805">
          <w:rPr>
            <w:noProof/>
            <w:webHidden/>
          </w:rPr>
          <w:fldChar w:fldCharType="separate"/>
        </w:r>
        <w:r w:rsidR="00760E00">
          <w:rPr>
            <w:noProof/>
            <w:webHidden/>
          </w:rPr>
          <w:t>27</w:t>
        </w:r>
        <w:r w:rsidR="00FE3805">
          <w:rPr>
            <w:noProof/>
            <w:webHidden/>
          </w:rPr>
          <w:fldChar w:fldCharType="end"/>
        </w:r>
      </w:hyperlink>
    </w:p>
    <w:p w14:paraId="287D1DB9" w14:textId="77777777" w:rsidR="00FE3805" w:rsidRDefault="00450DFF">
      <w:pPr>
        <w:pStyle w:val="10"/>
        <w:rPr>
          <w:rFonts w:asciiTheme="minorHAnsi" w:eastAsiaTheme="minorEastAsia" w:hAnsiTheme="minorHAnsi" w:cstheme="minorBidi"/>
          <w:noProof/>
          <w:sz w:val="21"/>
          <w:szCs w:val="22"/>
        </w:rPr>
      </w:pPr>
      <w:hyperlink w:anchor="_Toc80690408" w:history="1">
        <w:r w:rsidR="00FE3805" w:rsidRPr="00CA5EAE">
          <w:rPr>
            <w:rStyle w:val="ae"/>
            <w:rFonts w:hint="eastAsia"/>
            <w:bCs/>
            <w:noProof/>
          </w:rPr>
          <w:t>第十条</w:t>
        </w:r>
        <w:r w:rsidR="00FE3805" w:rsidRPr="00CA5EAE">
          <w:rPr>
            <w:rStyle w:val="ae"/>
            <w:bCs/>
            <w:noProof/>
          </w:rPr>
          <w:t xml:space="preserve"> </w:t>
        </w:r>
        <w:r w:rsidR="00FE3805" w:rsidRPr="00CA5EAE">
          <w:rPr>
            <w:rStyle w:val="ae"/>
            <w:rFonts w:hint="eastAsia"/>
            <w:bCs/>
            <w:noProof/>
          </w:rPr>
          <w:t>信息披露</w:t>
        </w:r>
        <w:r w:rsidR="00FE3805">
          <w:rPr>
            <w:noProof/>
            <w:webHidden/>
          </w:rPr>
          <w:tab/>
        </w:r>
        <w:r w:rsidR="00FE3805">
          <w:rPr>
            <w:noProof/>
            <w:webHidden/>
          </w:rPr>
          <w:fldChar w:fldCharType="begin"/>
        </w:r>
        <w:r w:rsidR="00FE3805">
          <w:rPr>
            <w:noProof/>
            <w:webHidden/>
          </w:rPr>
          <w:instrText xml:space="preserve"> PAGEREF _Toc80690408 \h </w:instrText>
        </w:r>
        <w:r w:rsidR="00FE3805">
          <w:rPr>
            <w:noProof/>
            <w:webHidden/>
          </w:rPr>
        </w:r>
        <w:r w:rsidR="00FE3805">
          <w:rPr>
            <w:noProof/>
            <w:webHidden/>
          </w:rPr>
          <w:fldChar w:fldCharType="separate"/>
        </w:r>
        <w:r w:rsidR="00760E00">
          <w:rPr>
            <w:noProof/>
            <w:webHidden/>
          </w:rPr>
          <w:t>28</w:t>
        </w:r>
        <w:r w:rsidR="00FE3805">
          <w:rPr>
            <w:noProof/>
            <w:webHidden/>
          </w:rPr>
          <w:fldChar w:fldCharType="end"/>
        </w:r>
      </w:hyperlink>
    </w:p>
    <w:p w14:paraId="62EA093D" w14:textId="77777777" w:rsidR="00FE3805" w:rsidRDefault="00450DFF">
      <w:pPr>
        <w:pStyle w:val="10"/>
        <w:rPr>
          <w:rFonts w:asciiTheme="minorHAnsi" w:eastAsiaTheme="minorEastAsia" w:hAnsiTheme="minorHAnsi" w:cstheme="minorBidi"/>
          <w:noProof/>
          <w:sz w:val="21"/>
          <w:szCs w:val="22"/>
        </w:rPr>
      </w:pPr>
      <w:hyperlink w:anchor="_Toc80690409" w:history="1">
        <w:r w:rsidR="00FE3805" w:rsidRPr="00CA5EAE">
          <w:rPr>
            <w:rStyle w:val="ae"/>
            <w:rFonts w:hint="eastAsia"/>
            <w:bCs/>
            <w:noProof/>
          </w:rPr>
          <w:t>第十一条</w:t>
        </w:r>
        <w:r w:rsidR="00FE3805" w:rsidRPr="00CA5EAE">
          <w:rPr>
            <w:rStyle w:val="ae"/>
            <w:bCs/>
            <w:noProof/>
          </w:rPr>
          <w:t xml:space="preserve"> </w:t>
        </w:r>
        <w:r w:rsidR="00FE3805" w:rsidRPr="00CA5EAE">
          <w:rPr>
            <w:rStyle w:val="ae"/>
            <w:rFonts w:hint="eastAsia"/>
            <w:bCs/>
            <w:noProof/>
          </w:rPr>
          <w:t>基金费用</w:t>
        </w:r>
        <w:r w:rsidR="00FE3805">
          <w:rPr>
            <w:noProof/>
            <w:webHidden/>
          </w:rPr>
          <w:tab/>
        </w:r>
        <w:r w:rsidR="00FE3805">
          <w:rPr>
            <w:noProof/>
            <w:webHidden/>
          </w:rPr>
          <w:fldChar w:fldCharType="begin"/>
        </w:r>
        <w:r w:rsidR="00FE3805">
          <w:rPr>
            <w:noProof/>
            <w:webHidden/>
          </w:rPr>
          <w:instrText xml:space="preserve"> PAGEREF _Toc80690409 \h </w:instrText>
        </w:r>
        <w:r w:rsidR="00FE3805">
          <w:rPr>
            <w:noProof/>
            <w:webHidden/>
          </w:rPr>
        </w:r>
        <w:r w:rsidR="00FE3805">
          <w:rPr>
            <w:noProof/>
            <w:webHidden/>
          </w:rPr>
          <w:fldChar w:fldCharType="separate"/>
        </w:r>
        <w:r w:rsidR="00760E00">
          <w:rPr>
            <w:noProof/>
            <w:webHidden/>
          </w:rPr>
          <w:t>30</w:t>
        </w:r>
        <w:r w:rsidR="00FE3805">
          <w:rPr>
            <w:noProof/>
            <w:webHidden/>
          </w:rPr>
          <w:fldChar w:fldCharType="end"/>
        </w:r>
      </w:hyperlink>
    </w:p>
    <w:p w14:paraId="47714A7E" w14:textId="77777777" w:rsidR="00FE3805" w:rsidRDefault="00450DFF">
      <w:pPr>
        <w:pStyle w:val="10"/>
        <w:rPr>
          <w:rFonts w:asciiTheme="minorHAnsi" w:eastAsiaTheme="minorEastAsia" w:hAnsiTheme="minorHAnsi" w:cstheme="minorBidi"/>
          <w:noProof/>
          <w:sz w:val="21"/>
          <w:szCs w:val="22"/>
        </w:rPr>
      </w:pPr>
      <w:hyperlink w:anchor="_Toc80690410" w:history="1">
        <w:r w:rsidR="00FE3805" w:rsidRPr="00CA5EAE">
          <w:rPr>
            <w:rStyle w:val="ae"/>
            <w:rFonts w:hint="eastAsia"/>
            <w:bCs/>
            <w:noProof/>
          </w:rPr>
          <w:t>第十二条</w:t>
        </w:r>
        <w:r w:rsidR="00FE3805" w:rsidRPr="00CA5EAE">
          <w:rPr>
            <w:rStyle w:val="ae"/>
            <w:bCs/>
            <w:noProof/>
          </w:rPr>
          <w:t xml:space="preserve"> </w:t>
        </w:r>
        <w:r w:rsidR="00FE3805" w:rsidRPr="00CA5EAE">
          <w:rPr>
            <w:rStyle w:val="ae"/>
            <w:rFonts w:hint="eastAsia"/>
            <w:bCs/>
            <w:noProof/>
          </w:rPr>
          <w:t>基金份额持有人名册的保管</w:t>
        </w:r>
        <w:r w:rsidR="00FE3805">
          <w:rPr>
            <w:noProof/>
            <w:webHidden/>
          </w:rPr>
          <w:tab/>
        </w:r>
        <w:r w:rsidR="00FE3805">
          <w:rPr>
            <w:noProof/>
            <w:webHidden/>
          </w:rPr>
          <w:fldChar w:fldCharType="begin"/>
        </w:r>
        <w:r w:rsidR="00FE3805">
          <w:rPr>
            <w:noProof/>
            <w:webHidden/>
          </w:rPr>
          <w:instrText xml:space="preserve"> PAGEREF _Toc80690410 \h </w:instrText>
        </w:r>
        <w:r w:rsidR="00FE3805">
          <w:rPr>
            <w:noProof/>
            <w:webHidden/>
          </w:rPr>
        </w:r>
        <w:r w:rsidR="00FE3805">
          <w:rPr>
            <w:noProof/>
            <w:webHidden/>
          </w:rPr>
          <w:fldChar w:fldCharType="separate"/>
        </w:r>
        <w:r w:rsidR="00760E00">
          <w:rPr>
            <w:noProof/>
            <w:webHidden/>
          </w:rPr>
          <w:t>32</w:t>
        </w:r>
        <w:r w:rsidR="00FE3805">
          <w:rPr>
            <w:noProof/>
            <w:webHidden/>
          </w:rPr>
          <w:fldChar w:fldCharType="end"/>
        </w:r>
      </w:hyperlink>
    </w:p>
    <w:p w14:paraId="60439BBD" w14:textId="77777777" w:rsidR="00FE3805" w:rsidRDefault="00450DFF">
      <w:pPr>
        <w:pStyle w:val="10"/>
        <w:rPr>
          <w:rFonts w:asciiTheme="minorHAnsi" w:eastAsiaTheme="minorEastAsia" w:hAnsiTheme="minorHAnsi" w:cstheme="minorBidi"/>
          <w:noProof/>
          <w:sz w:val="21"/>
          <w:szCs w:val="22"/>
        </w:rPr>
      </w:pPr>
      <w:hyperlink w:anchor="_Toc80690411" w:history="1">
        <w:r w:rsidR="00FE3805" w:rsidRPr="00CA5EAE">
          <w:rPr>
            <w:rStyle w:val="ae"/>
            <w:rFonts w:hint="eastAsia"/>
            <w:bCs/>
            <w:noProof/>
          </w:rPr>
          <w:t>第十三条</w:t>
        </w:r>
        <w:r w:rsidR="00FE3805" w:rsidRPr="00CA5EAE">
          <w:rPr>
            <w:rStyle w:val="ae"/>
            <w:bCs/>
            <w:noProof/>
          </w:rPr>
          <w:t xml:space="preserve"> </w:t>
        </w:r>
        <w:r w:rsidR="00FE3805" w:rsidRPr="00CA5EAE">
          <w:rPr>
            <w:rStyle w:val="ae"/>
            <w:rFonts w:hint="eastAsia"/>
            <w:bCs/>
            <w:noProof/>
          </w:rPr>
          <w:t>基金有关文件和档案的保存</w:t>
        </w:r>
        <w:r w:rsidR="00FE3805">
          <w:rPr>
            <w:noProof/>
            <w:webHidden/>
          </w:rPr>
          <w:tab/>
        </w:r>
        <w:r w:rsidR="00FE3805">
          <w:rPr>
            <w:noProof/>
            <w:webHidden/>
          </w:rPr>
          <w:fldChar w:fldCharType="begin"/>
        </w:r>
        <w:r w:rsidR="00FE3805">
          <w:rPr>
            <w:noProof/>
            <w:webHidden/>
          </w:rPr>
          <w:instrText xml:space="preserve"> PAGEREF _Toc80690411 \h </w:instrText>
        </w:r>
        <w:r w:rsidR="00FE3805">
          <w:rPr>
            <w:noProof/>
            <w:webHidden/>
          </w:rPr>
        </w:r>
        <w:r w:rsidR="00FE3805">
          <w:rPr>
            <w:noProof/>
            <w:webHidden/>
          </w:rPr>
          <w:fldChar w:fldCharType="separate"/>
        </w:r>
        <w:r w:rsidR="00760E00">
          <w:rPr>
            <w:noProof/>
            <w:webHidden/>
          </w:rPr>
          <w:t>32</w:t>
        </w:r>
        <w:r w:rsidR="00FE3805">
          <w:rPr>
            <w:noProof/>
            <w:webHidden/>
          </w:rPr>
          <w:fldChar w:fldCharType="end"/>
        </w:r>
      </w:hyperlink>
    </w:p>
    <w:p w14:paraId="1CBA84F1" w14:textId="77777777" w:rsidR="00FE3805" w:rsidRDefault="00450DFF">
      <w:pPr>
        <w:pStyle w:val="10"/>
        <w:rPr>
          <w:rFonts w:asciiTheme="minorHAnsi" w:eastAsiaTheme="minorEastAsia" w:hAnsiTheme="minorHAnsi" w:cstheme="minorBidi"/>
          <w:noProof/>
          <w:sz w:val="21"/>
          <w:szCs w:val="22"/>
        </w:rPr>
      </w:pPr>
      <w:hyperlink w:anchor="_Toc80690412" w:history="1">
        <w:r w:rsidR="00FE3805" w:rsidRPr="00CA5EAE">
          <w:rPr>
            <w:rStyle w:val="ae"/>
            <w:rFonts w:hint="eastAsia"/>
            <w:bCs/>
            <w:noProof/>
          </w:rPr>
          <w:t>第十四条</w:t>
        </w:r>
        <w:r w:rsidR="00FE3805" w:rsidRPr="00CA5EAE">
          <w:rPr>
            <w:rStyle w:val="ae"/>
            <w:bCs/>
            <w:noProof/>
          </w:rPr>
          <w:t xml:space="preserve"> </w:t>
        </w:r>
        <w:r w:rsidR="00FE3805" w:rsidRPr="00CA5EAE">
          <w:rPr>
            <w:rStyle w:val="ae"/>
            <w:rFonts w:hint="eastAsia"/>
            <w:bCs/>
            <w:noProof/>
          </w:rPr>
          <w:t>基金管理人和基金托管人的更换</w:t>
        </w:r>
        <w:r w:rsidR="00FE3805">
          <w:rPr>
            <w:noProof/>
            <w:webHidden/>
          </w:rPr>
          <w:tab/>
        </w:r>
        <w:r w:rsidR="00FE3805">
          <w:rPr>
            <w:noProof/>
            <w:webHidden/>
          </w:rPr>
          <w:fldChar w:fldCharType="begin"/>
        </w:r>
        <w:r w:rsidR="00FE3805">
          <w:rPr>
            <w:noProof/>
            <w:webHidden/>
          </w:rPr>
          <w:instrText xml:space="preserve"> PAGEREF _Toc80690412 \h </w:instrText>
        </w:r>
        <w:r w:rsidR="00FE3805">
          <w:rPr>
            <w:noProof/>
            <w:webHidden/>
          </w:rPr>
        </w:r>
        <w:r w:rsidR="00FE3805">
          <w:rPr>
            <w:noProof/>
            <w:webHidden/>
          </w:rPr>
          <w:fldChar w:fldCharType="separate"/>
        </w:r>
        <w:r w:rsidR="00760E00">
          <w:rPr>
            <w:noProof/>
            <w:webHidden/>
          </w:rPr>
          <w:t>32</w:t>
        </w:r>
        <w:r w:rsidR="00FE3805">
          <w:rPr>
            <w:noProof/>
            <w:webHidden/>
          </w:rPr>
          <w:fldChar w:fldCharType="end"/>
        </w:r>
      </w:hyperlink>
    </w:p>
    <w:p w14:paraId="3A8ADEE1" w14:textId="77777777" w:rsidR="00FE3805" w:rsidRDefault="00450DFF">
      <w:pPr>
        <w:pStyle w:val="10"/>
        <w:rPr>
          <w:rFonts w:asciiTheme="minorHAnsi" w:eastAsiaTheme="minorEastAsia" w:hAnsiTheme="minorHAnsi" w:cstheme="minorBidi"/>
          <w:noProof/>
          <w:sz w:val="21"/>
          <w:szCs w:val="22"/>
        </w:rPr>
      </w:pPr>
      <w:hyperlink w:anchor="_Toc80690413" w:history="1">
        <w:r w:rsidR="00FE3805" w:rsidRPr="00CA5EAE">
          <w:rPr>
            <w:rStyle w:val="ae"/>
            <w:rFonts w:hint="eastAsia"/>
            <w:bCs/>
            <w:noProof/>
          </w:rPr>
          <w:t>第十五条</w:t>
        </w:r>
        <w:r w:rsidR="00FE3805" w:rsidRPr="00CA5EAE">
          <w:rPr>
            <w:rStyle w:val="ae"/>
            <w:bCs/>
            <w:noProof/>
          </w:rPr>
          <w:t xml:space="preserve"> </w:t>
        </w:r>
        <w:r w:rsidR="00FE3805" w:rsidRPr="00CA5EAE">
          <w:rPr>
            <w:rStyle w:val="ae"/>
            <w:rFonts w:hint="eastAsia"/>
            <w:bCs/>
            <w:noProof/>
          </w:rPr>
          <w:t>禁止行为</w:t>
        </w:r>
        <w:r w:rsidR="00FE3805">
          <w:rPr>
            <w:noProof/>
            <w:webHidden/>
          </w:rPr>
          <w:tab/>
        </w:r>
        <w:r w:rsidR="00FE3805">
          <w:rPr>
            <w:noProof/>
            <w:webHidden/>
          </w:rPr>
          <w:fldChar w:fldCharType="begin"/>
        </w:r>
        <w:r w:rsidR="00FE3805">
          <w:rPr>
            <w:noProof/>
            <w:webHidden/>
          </w:rPr>
          <w:instrText xml:space="preserve"> PAGEREF _Toc80690413 \h </w:instrText>
        </w:r>
        <w:r w:rsidR="00FE3805">
          <w:rPr>
            <w:noProof/>
            <w:webHidden/>
          </w:rPr>
        </w:r>
        <w:r w:rsidR="00FE3805">
          <w:rPr>
            <w:noProof/>
            <w:webHidden/>
          </w:rPr>
          <w:fldChar w:fldCharType="separate"/>
        </w:r>
        <w:r w:rsidR="00760E00">
          <w:rPr>
            <w:noProof/>
            <w:webHidden/>
          </w:rPr>
          <w:t>35</w:t>
        </w:r>
        <w:r w:rsidR="00FE3805">
          <w:rPr>
            <w:noProof/>
            <w:webHidden/>
          </w:rPr>
          <w:fldChar w:fldCharType="end"/>
        </w:r>
      </w:hyperlink>
    </w:p>
    <w:p w14:paraId="7C952298" w14:textId="77777777" w:rsidR="00FE3805" w:rsidRDefault="00450DFF">
      <w:pPr>
        <w:pStyle w:val="10"/>
        <w:rPr>
          <w:rFonts w:asciiTheme="minorHAnsi" w:eastAsiaTheme="minorEastAsia" w:hAnsiTheme="minorHAnsi" w:cstheme="minorBidi"/>
          <w:noProof/>
          <w:sz w:val="21"/>
          <w:szCs w:val="22"/>
        </w:rPr>
      </w:pPr>
      <w:hyperlink w:anchor="_Toc80690414" w:history="1">
        <w:r w:rsidR="00FE3805" w:rsidRPr="00CA5EAE">
          <w:rPr>
            <w:rStyle w:val="ae"/>
            <w:rFonts w:hint="eastAsia"/>
            <w:bCs/>
            <w:noProof/>
          </w:rPr>
          <w:t>第十六条</w:t>
        </w:r>
        <w:r w:rsidR="00FE3805" w:rsidRPr="00CA5EAE">
          <w:rPr>
            <w:rStyle w:val="ae"/>
            <w:bCs/>
            <w:noProof/>
          </w:rPr>
          <w:t xml:space="preserve"> </w:t>
        </w:r>
        <w:r w:rsidR="00FE3805" w:rsidRPr="00CA5EAE">
          <w:rPr>
            <w:rStyle w:val="ae"/>
            <w:rFonts w:hint="eastAsia"/>
            <w:bCs/>
            <w:noProof/>
          </w:rPr>
          <w:t>基金托管协议的变更、终止与基金财产的清算</w:t>
        </w:r>
        <w:r w:rsidR="00FE3805">
          <w:rPr>
            <w:noProof/>
            <w:webHidden/>
          </w:rPr>
          <w:tab/>
        </w:r>
        <w:r w:rsidR="00FE3805">
          <w:rPr>
            <w:noProof/>
            <w:webHidden/>
          </w:rPr>
          <w:fldChar w:fldCharType="begin"/>
        </w:r>
        <w:r w:rsidR="00FE3805">
          <w:rPr>
            <w:noProof/>
            <w:webHidden/>
          </w:rPr>
          <w:instrText xml:space="preserve"> PAGEREF _Toc80690414 \h </w:instrText>
        </w:r>
        <w:r w:rsidR="00FE3805">
          <w:rPr>
            <w:noProof/>
            <w:webHidden/>
          </w:rPr>
        </w:r>
        <w:r w:rsidR="00FE3805">
          <w:rPr>
            <w:noProof/>
            <w:webHidden/>
          </w:rPr>
          <w:fldChar w:fldCharType="separate"/>
        </w:r>
        <w:r w:rsidR="00760E00">
          <w:rPr>
            <w:noProof/>
            <w:webHidden/>
          </w:rPr>
          <w:t>36</w:t>
        </w:r>
        <w:r w:rsidR="00FE3805">
          <w:rPr>
            <w:noProof/>
            <w:webHidden/>
          </w:rPr>
          <w:fldChar w:fldCharType="end"/>
        </w:r>
      </w:hyperlink>
    </w:p>
    <w:p w14:paraId="005D1EA7" w14:textId="77777777" w:rsidR="00FE3805" w:rsidRDefault="00450DFF">
      <w:pPr>
        <w:pStyle w:val="10"/>
        <w:rPr>
          <w:rFonts w:asciiTheme="minorHAnsi" w:eastAsiaTheme="minorEastAsia" w:hAnsiTheme="minorHAnsi" w:cstheme="minorBidi"/>
          <w:noProof/>
          <w:sz w:val="21"/>
          <w:szCs w:val="22"/>
        </w:rPr>
      </w:pPr>
      <w:hyperlink w:anchor="_Toc80690415" w:history="1">
        <w:r w:rsidR="00FE3805" w:rsidRPr="00CA5EAE">
          <w:rPr>
            <w:rStyle w:val="ae"/>
            <w:rFonts w:hint="eastAsia"/>
            <w:bCs/>
            <w:noProof/>
          </w:rPr>
          <w:t>第十七条</w:t>
        </w:r>
        <w:r w:rsidR="00FE3805" w:rsidRPr="00CA5EAE">
          <w:rPr>
            <w:rStyle w:val="ae"/>
            <w:bCs/>
            <w:noProof/>
          </w:rPr>
          <w:t xml:space="preserve"> </w:t>
        </w:r>
        <w:r w:rsidR="00FE3805" w:rsidRPr="00CA5EAE">
          <w:rPr>
            <w:rStyle w:val="ae"/>
            <w:rFonts w:hint="eastAsia"/>
            <w:bCs/>
            <w:noProof/>
          </w:rPr>
          <w:t>违约责任</w:t>
        </w:r>
        <w:r w:rsidR="00FE3805">
          <w:rPr>
            <w:noProof/>
            <w:webHidden/>
          </w:rPr>
          <w:tab/>
        </w:r>
        <w:r w:rsidR="00FE3805">
          <w:rPr>
            <w:noProof/>
            <w:webHidden/>
          </w:rPr>
          <w:fldChar w:fldCharType="begin"/>
        </w:r>
        <w:r w:rsidR="00FE3805">
          <w:rPr>
            <w:noProof/>
            <w:webHidden/>
          </w:rPr>
          <w:instrText xml:space="preserve"> PAGEREF _Toc80690415 \h </w:instrText>
        </w:r>
        <w:r w:rsidR="00FE3805">
          <w:rPr>
            <w:noProof/>
            <w:webHidden/>
          </w:rPr>
        </w:r>
        <w:r w:rsidR="00FE3805">
          <w:rPr>
            <w:noProof/>
            <w:webHidden/>
          </w:rPr>
          <w:fldChar w:fldCharType="separate"/>
        </w:r>
        <w:r w:rsidR="00760E00">
          <w:rPr>
            <w:noProof/>
            <w:webHidden/>
          </w:rPr>
          <w:t>38</w:t>
        </w:r>
        <w:r w:rsidR="00FE3805">
          <w:rPr>
            <w:noProof/>
            <w:webHidden/>
          </w:rPr>
          <w:fldChar w:fldCharType="end"/>
        </w:r>
      </w:hyperlink>
    </w:p>
    <w:p w14:paraId="0F6DA2D8" w14:textId="77777777" w:rsidR="00FE3805" w:rsidRDefault="00450DFF">
      <w:pPr>
        <w:pStyle w:val="10"/>
        <w:rPr>
          <w:rFonts w:asciiTheme="minorHAnsi" w:eastAsiaTheme="minorEastAsia" w:hAnsiTheme="minorHAnsi" w:cstheme="minorBidi"/>
          <w:noProof/>
          <w:sz w:val="21"/>
          <w:szCs w:val="22"/>
        </w:rPr>
      </w:pPr>
      <w:hyperlink w:anchor="_Toc80690416" w:history="1">
        <w:r w:rsidR="00FE3805" w:rsidRPr="00CA5EAE">
          <w:rPr>
            <w:rStyle w:val="ae"/>
            <w:rFonts w:hint="eastAsia"/>
            <w:bCs/>
            <w:noProof/>
          </w:rPr>
          <w:t>第十八条</w:t>
        </w:r>
        <w:r w:rsidR="00FE3805" w:rsidRPr="00CA5EAE">
          <w:rPr>
            <w:rStyle w:val="ae"/>
            <w:bCs/>
            <w:noProof/>
          </w:rPr>
          <w:t xml:space="preserve"> </w:t>
        </w:r>
        <w:r w:rsidR="00FE3805" w:rsidRPr="00CA5EAE">
          <w:rPr>
            <w:rStyle w:val="ae"/>
            <w:rFonts w:hint="eastAsia"/>
            <w:bCs/>
            <w:noProof/>
          </w:rPr>
          <w:t>法律适用和争议解决</w:t>
        </w:r>
        <w:r w:rsidR="00FE3805">
          <w:rPr>
            <w:noProof/>
            <w:webHidden/>
          </w:rPr>
          <w:tab/>
        </w:r>
        <w:r w:rsidR="00FE3805">
          <w:rPr>
            <w:noProof/>
            <w:webHidden/>
          </w:rPr>
          <w:fldChar w:fldCharType="begin"/>
        </w:r>
        <w:r w:rsidR="00FE3805">
          <w:rPr>
            <w:noProof/>
            <w:webHidden/>
          </w:rPr>
          <w:instrText xml:space="preserve"> PAGEREF _Toc80690416 \h </w:instrText>
        </w:r>
        <w:r w:rsidR="00FE3805">
          <w:rPr>
            <w:noProof/>
            <w:webHidden/>
          </w:rPr>
        </w:r>
        <w:r w:rsidR="00FE3805">
          <w:rPr>
            <w:noProof/>
            <w:webHidden/>
          </w:rPr>
          <w:fldChar w:fldCharType="separate"/>
        </w:r>
        <w:r w:rsidR="00760E00">
          <w:rPr>
            <w:noProof/>
            <w:webHidden/>
          </w:rPr>
          <w:t>39</w:t>
        </w:r>
        <w:r w:rsidR="00FE3805">
          <w:rPr>
            <w:noProof/>
            <w:webHidden/>
          </w:rPr>
          <w:fldChar w:fldCharType="end"/>
        </w:r>
      </w:hyperlink>
    </w:p>
    <w:p w14:paraId="7C0CF875" w14:textId="77777777" w:rsidR="00FE3805" w:rsidRDefault="00450DFF">
      <w:pPr>
        <w:pStyle w:val="10"/>
        <w:rPr>
          <w:rFonts w:asciiTheme="minorHAnsi" w:eastAsiaTheme="minorEastAsia" w:hAnsiTheme="minorHAnsi" w:cstheme="minorBidi"/>
          <w:noProof/>
          <w:sz w:val="21"/>
          <w:szCs w:val="22"/>
        </w:rPr>
      </w:pPr>
      <w:hyperlink w:anchor="_Toc80690417" w:history="1">
        <w:r w:rsidR="00FE3805" w:rsidRPr="00CA5EAE">
          <w:rPr>
            <w:rStyle w:val="ae"/>
            <w:rFonts w:hint="eastAsia"/>
            <w:bCs/>
            <w:noProof/>
          </w:rPr>
          <w:t>第十九条</w:t>
        </w:r>
        <w:r w:rsidR="00FE3805" w:rsidRPr="00CA5EAE">
          <w:rPr>
            <w:rStyle w:val="ae"/>
            <w:bCs/>
            <w:noProof/>
          </w:rPr>
          <w:t xml:space="preserve"> </w:t>
        </w:r>
        <w:r w:rsidR="00FE3805" w:rsidRPr="00CA5EAE">
          <w:rPr>
            <w:rStyle w:val="ae"/>
            <w:rFonts w:hint="eastAsia"/>
            <w:bCs/>
            <w:noProof/>
          </w:rPr>
          <w:t>协议的效力</w:t>
        </w:r>
        <w:r w:rsidR="00FE3805">
          <w:rPr>
            <w:noProof/>
            <w:webHidden/>
          </w:rPr>
          <w:tab/>
        </w:r>
        <w:r w:rsidR="00FE3805">
          <w:rPr>
            <w:noProof/>
            <w:webHidden/>
          </w:rPr>
          <w:fldChar w:fldCharType="begin"/>
        </w:r>
        <w:r w:rsidR="00FE3805">
          <w:rPr>
            <w:noProof/>
            <w:webHidden/>
          </w:rPr>
          <w:instrText xml:space="preserve"> PAGEREF _Toc80690417 \h </w:instrText>
        </w:r>
        <w:r w:rsidR="00FE3805">
          <w:rPr>
            <w:noProof/>
            <w:webHidden/>
          </w:rPr>
        </w:r>
        <w:r w:rsidR="00FE3805">
          <w:rPr>
            <w:noProof/>
            <w:webHidden/>
          </w:rPr>
          <w:fldChar w:fldCharType="separate"/>
        </w:r>
        <w:r w:rsidR="00760E00">
          <w:rPr>
            <w:noProof/>
            <w:webHidden/>
          </w:rPr>
          <w:t>39</w:t>
        </w:r>
        <w:r w:rsidR="00FE3805">
          <w:rPr>
            <w:noProof/>
            <w:webHidden/>
          </w:rPr>
          <w:fldChar w:fldCharType="end"/>
        </w:r>
      </w:hyperlink>
    </w:p>
    <w:p w14:paraId="18A48D5C" w14:textId="77777777" w:rsidR="00FE3805" w:rsidRDefault="00450DFF">
      <w:pPr>
        <w:pStyle w:val="10"/>
        <w:rPr>
          <w:rFonts w:asciiTheme="minorHAnsi" w:eastAsiaTheme="minorEastAsia" w:hAnsiTheme="minorHAnsi" w:cstheme="minorBidi"/>
          <w:noProof/>
          <w:sz w:val="21"/>
          <w:szCs w:val="22"/>
        </w:rPr>
      </w:pPr>
      <w:hyperlink w:anchor="_Toc80690418" w:history="1">
        <w:r w:rsidR="00FE3805" w:rsidRPr="00CA5EAE">
          <w:rPr>
            <w:rStyle w:val="ae"/>
            <w:rFonts w:hint="eastAsia"/>
            <w:bCs/>
            <w:noProof/>
          </w:rPr>
          <w:t>第二十条</w:t>
        </w:r>
        <w:r w:rsidR="00FE3805" w:rsidRPr="00CA5EAE">
          <w:rPr>
            <w:rStyle w:val="ae"/>
            <w:bCs/>
            <w:noProof/>
          </w:rPr>
          <w:t xml:space="preserve"> </w:t>
        </w:r>
        <w:r w:rsidR="00FE3805" w:rsidRPr="00CA5EAE">
          <w:rPr>
            <w:rStyle w:val="ae"/>
            <w:rFonts w:hint="eastAsia"/>
            <w:bCs/>
            <w:noProof/>
          </w:rPr>
          <w:t>基金托管协议的签订</w:t>
        </w:r>
        <w:r w:rsidR="00FE3805">
          <w:rPr>
            <w:noProof/>
            <w:webHidden/>
          </w:rPr>
          <w:tab/>
        </w:r>
        <w:r w:rsidR="00FE3805">
          <w:rPr>
            <w:noProof/>
            <w:webHidden/>
          </w:rPr>
          <w:fldChar w:fldCharType="begin"/>
        </w:r>
        <w:r w:rsidR="00FE3805">
          <w:rPr>
            <w:noProof/>
            <w:webHidden/>
          </w:rPr>
          <w:instrText xml:space="preserve"> PAGEREF _Toc80690418 \h </w:instrText>
        </w:r>
        <w:r w:rsidR="00FE3805">
          <w:rPr>
            <w:noProof/>
            <w:webHidden/>
          </w:rPr>
        </w:r>
        <w:r w:rsidR="00FE3805">
          <w:rPr>
            <w:noProof/>
            <w:webHidden/>
          </w:rPr>
          <w:fldChar w:fldCharType="separate"/>
        </w:r>
        <w:r w:rsidR="00760E00">
          <w:rPr>
            <w:noProof/>
            <w:webHidden/>
          </w:rPr>
          <w:t>39</w:t>
        </w:r>
        <w:r w:rsidR="00FE3805">
          <w:rPr>
            <w:noProof/>
            <w:webHidden/>
          </w:rPr>
          <w:fldChar w:fldCharType="end"/>
        </w:r>
      </w:hyperlink>
    </w:p>
    <w:p w14:paraId="7BCFBAD7" w14:textId="63CA7BCD" w:rsidR="00FE3805" w:rsidRDefault="00450DFF">
      <w:pPr>
        <w:pStyle w:val="10"/>
        <w:rPr>
          <w:rFonts w:asciiTheme="minorHAnsi" w:eastAsiaTheme="minorEastAsia" w:hAnsiTheme="minorHAnsi" w:cstheme="minorBidi"/>
          <w:noProof/>
          <w:sz w:val="21"/>
          <w:szCs w:val="22"/>
        </w:rPr>
      </w:pPr>
      <w:hyperlink w:anchor="_Toc80690419" w:history="1">
        <w:r w:rsidR="00FE3805" w:rsidRPr="00CA5EAE">
          <w:rPr>
            <w:rStyle w:val="ae"/>
            <w:rFonts w:hint="eastAsia"/>
            <w:bCs/>
            <w:noProof/>
          </w:rPr>
          <w:t>第二十一条</w:t>
        </w:r>
        <w:r w:rsidR="00FE3805" w:rsidRPr="00CA5EAE">
          <w:rPr>
            <w:rStyle w:val="ae"/>
            <w:bCs/>
            <w:noProof/>
          </w:rPr>
          <w:t xml:space="preserve"> </w:t>
        </w:r>
        <w:r w:rsidR="00FE3805" w:rsidRPr="00CA5EAE">
          <w:rPr>
            <w:rStyle w:val="ae"/>
            <w:rFonts w:hint="eastAsia"/>
            <w:bCs/>
            <w:noProof/>
          </w:rPr>
          <w:t>不可抗力</w:t>
        </w:r>
        <w:r w:rsidR="00FE3805">
          <w:rPr>
            <w:noProof/>
            <w:webHidden/>
          </w:rPr>
          <w:tab/>
        </w:r>
        <w:r w:rsidR="00FE3805">
          <w:rPr>
            <w:noProof/>
            <w:webHidden/>
          </w:rPr>
          <w:fldChar w:fldCharType="begin"/>
        </w:r>
        <w:r w:rsidR="00FE3805">
          <w:rPr>
            <w:noProof/>
            <w:webHidden/>
          </w:rPr>
          <w:instrText xml:space="preserve"> PAGEREF _Toc80690419 \h </w:instrText>
        </w:r>
        <w:r w:rsidR="00FE3805">
          <w:rPr>
            <w:noProof/>
            <w:webHidden/>
          </w:rPr>
        </w:r>
        <w:r w:rsidR="00FE3805">
          <w:rPr>
            <w:noProof/>
            <w:webHidden/>
          </w:rPr>
          <w:fldChar w:fldCharType="separate"/>
        </w:r>
        <w:r w:rsidR="00760E00">
          <w:rPr>
            <w:noProof/>
            <w:webHidden/>
          </w:rPr>
          <w:t>40</w:t>
        </w:r>
        <w:r w:rsidR="00FE3805">
          <w:rPr>
            <w:noProof/>
            <w:webHidden/>
          </w:rPr>
          <w:fldChar w:fldCharType="end"/>
        </w:r>
      </w:hyperlink>
    </w:p>
    <w:p w14:paraId="6B3FC1B0" w14:textId="77777777" w:rsidR="00FE3805" w:rsidRDefault="00450DFF">
      <w:pPr>
        <w:pStyle w:val="10"/>
        <w:rPr>
          <w:rFonts w:asciiTheme="minorHAnsi" w:eastAsiaTheme="minorEastAsia" w:hAnsiTheme="minorHAnsi" w:cstheme="minorBidi"/>
          <w:noProof/>
          <w:sz w:val="21"/>
          <w:szCs w:val="22"/>
        </w:rPr>
      </w:pPr>
      <w:hyperlink w:anchor="_Toc80690420" w:history="1">
        <w:r w:rsidR="00FE3805" w:rsidRPr="00CA5EAE">
          <w:rPr>
            <w:rStyle w:val="ae"/>
            <w:rFonts w:hint="eastAsia"/>
            <w:bCs/>
            <w:noProof/>
          </w:rPr>
          <w:t>第二十二条</w:t>
        </w:r>
        <w:r w:rsidR="00FE3805" w:rsidRPr="00CA5EAE">
          <w:rPr>
            <w:rStyle w:val="ae"/>
            <w:bCs/>
            <w:noProof/>
          </w:rPr>
          <w:t xml:space="preserve"> </w:t>
        </w:r>
        <w:r w:rsidR="00FE3805" w:rsidRPr="00CA5EAE">
          <w:rPr>
            <w:rStyle w:val="ae"/>
            <w:rFonts w:hint="eastAsia"/>
            <w:bCs/>
            <w:noProof/>
          </w:rPr>
          <w:t>可分割性</w:t>
        </w:r>
        <w:r w:rsidR="00FE3805">
          <w:rPr>
            <w:noProof/>
            <w:webHidden/>
          </w:rPr>
          <w:tab/>
        </w:r>
        <w:r w:rsidR="00FE3805">
          <w:rPr>
            <w:noProof/>
            <w:webHidden/>
          </w:rPr>
          <w:fldChar w:fldCharType="begin"/>
        </w:r>
        <w:r w:rsidR="00FE3805">
          <w:rPr>
            <w:noProof/>
            <w:webHidden/>
          </w:rPr>
          <w:instrText xml:space="preserve"> PAGEREF _Toc80690420 \h </w:instrText>
        </w:r>
        <w:r w:rsidR="00FE3805">
          <w:rPr>
            <w:noProof/>
            <w:webHidden/>
          </w:rPr>
        </w:r>
        <w:r w:rsidR="00FE3805">
          <w:rPr>
            <w:noProof/>
            <w:webHidden/>
          </w:rPr>
          <w:fldChar w:fldCharType="separate"/>
        </w:r>
        <w:r w:rsidR="00760E00">
          <w:rPr>
            <w:noProof/>
            <w:webHidden/>
          </w:rPr>
          <w:t>40</w:t>
        </w:r>
        <w:r w:rsidR="00FE3805">
          <w:rPr>
            <w:noProof/>
            <w:webHidden/>
          </w:rPr>
          <w:fldChar w:fldCharType="end"/>
        </w:r>
      </w:hyperlink>
    </w:p>
    <w:p w14:paraId="07F6793F" w14:textId="77777777" w:rsidR="00FE3805" w:rsidRDefault="00450DFF">
      <w:pPr>
        <w:pStyle w:val="10"/>
        <w:rPr>
          <w:rFonts w:asciiTheme="minorHAnsi" w:eastAsiaTheme="minorEastAsia" w:hAnsiTheme="minorHAnsi" w:cstheme="minorBidi"/>
          <w:noProof/>
          <w:sz w:val="21"/>
          <w:szCs w:val="22"/>
        </w:rPr>
      </w:pPr>
      <w:hyperlink w:anchor="_Toc80690421" w:history="1">
        <w:r w:rsidR="00FE3805" w:rsidRPr="00CA5EAE">
          <w:rPr>
            <w:rStyle w:val="ae"/>
            <w:rFonts w:hint="eastAsia"/>
            <w:bCs/>
            <w:noProof/>
          </w:rPr>
          <w:t>第二十三条</w:t>
        </w:r>
        <w:r w:rsidR="00FE3805" w:rsidRPr="00CA5EAE">
          <w:rPr>
            <w:rStyle w:val="ae"/>
            <w:bCs/>
            <w:noProof/>
          </w:rPr>
          <w:t xml:space="preserve"> </w:t>
        </w:r>
        <w:r w:rsidR="00FE3805" w:rsidRPr="00CA5EAE">
          <w:rPr>
            <w:rStyle w:val="ae"/>
            <w:rFonts w:hint="eastAsia"/>
            <w:bCs/>
            <w:noProof/>
          </w:rPr>
          <w:t>通知与送达</w:t>
        </w:r>
        <w:r w:rsidR="00FE3805">
          <w:rPr>
            <w:noProof/>
            <w:webHidden/>
          </w:rPr>
          <w:tab/>
        </w:r>
        <w:r w:rsidR="00FE3805">
          <w:rPr>
            <w:noProof/>
            <w:webHidden/>
          </w:rPr>
          <w:fldChar w:fldCharType="begin"/>
        </w:r>
        <w:r w:rsidR="00FE3805">
          <w:rPr>
            <w:noProof/>
            <w:webHidden/>
          </w:rPr>
          <w:instrText xml:space="preserve"> PAGEREF _Toc80690421 \h </w:instrText>
        </w:r>
        <w:r w:rsidR="00FE3805">
          <w:rPr>
            <w:noProof/>
            <w:webHidden/>
          </w:rPr>
        </w:r>
        <w:r w:rsidR="00FE3805">
          <w:rPr>
            <w:noProof/>
            <w:webHidden/>
          </w:rPr>
          <w:fldChar w:fldCharType="separate"/>
        </w:r>
        <w:r w:rsidR="00760E00">
          <w:rPr>
            <w:noProof/>
            <w:webHidden/>
          </w:rPr>
          <w:t>40</w:t>
        </w:r>
        <w:r w:rsidR="00FE3805">
          <w:rPr>
            <w:noProof/>
            <w:webHidden/>
          </w:rPr>
          <w:fldChar w:fldCharType="end"/>
        </w:r>
      </w:hyperlink>
    </w:p>
    <w:p w14:paraId="3E98DB99" w14:textId="77777777" w:rsidR="00950499" w:rsidRDefault="005541ED">
      <w:pPr>
        <w:snapToGrid w:val="0"/>
        <w:spacing w:line="360" w:lineRule="auto"/>
        <w:jc w:val="center"/>
        <w:rPr>
          <w:rFonts w:ascii="宋体" w:hAnsi="宋体"/>
          <w:b/>
          <w:sz w:val="28"/>
          <w:szCs w:val="28"/>
        </w:rPr>
      </w:pPr>
      <w:r>
        <w:rPr>
          <w:rFonts w:ascii="宋体" w:hAnsi="宋体"/>
          <w:b/>
          <w:sz w:val="28"/>
          <w:szCs w:val="28"/>
        </w:rPr>
        <w:fldChar w:fldCharType="end"/>
      </w:r>
    </w:p>
    <w:p w14:paraId="092D439E" w14:textId="3E9BDE41" w:rsidR="00950499" w:rsidRDefault="005541ED">
      <w:pPr>
        <w:adjustRightInd w:val="0"/>
        <w:snapToGrid w:val="0"/>
        <w:spacing w:line="520" w:lineRule="atLeast"/>
        <w:jc w:val="center"/>
        <w:rPr>
          <w:rFonts w:ascii="宋体" w:hAnsi="宋体"/>
          <w:b/>
          <w:sz w:val="28"/>
          <w:szCs w:val="28"/>
        </w:rPr>
      </w:pPr>
      <w:r>
        <w:rPr>
          <w:rFonts w:ascii="宋体" w:hAnsi="宋体"/>
          <w:b/>
          <w:sz w:val="28"/>
          <w:szCs w:val="28"/>
        </w:rPr>
        <w:br w:type="page"/>
      </w:r>
      <w:r w:rsidR="00353D61" w:rsidRPr="00353D61">
        <w:rPr>
          <w:rFonts w:ascii="宋体" w:hAnsi="宋体" w:hint="eastAsia"/>
          <w:b/>
          <w:sz w:val="28"/>
          <w:szCs w:val="28"/>
        </w:rPr>
        <w:lastRenderedPageBreak/>
        <w:t>招商稳恒中短债60</w:t>
      </w:r>
      <w:r w:rsidR="00353D61">
        <w:rPr>
          <w:rFonts w:ascii="宋体" w:hAnsi="宋体" w:hint="eastAsia"/>
          <w:b/>
          <w:sz w:val="28"/>
          <w:szCs w:val="28"/>
        </w:rPr>
        <w:t>天持有期债券型</w:t>
      </w:r>
      <w:r>
        <w:rPr>
          <w:rFonts w:ascii="宋体" w:hAnsi="宋体" w:hint="eastAsia"/>
          <w:b/>
          <w:sz w:val="28"/>
          <w:szCs w:val="28"/>
        </w:rPr>
        <w:t>证券投资基金托管协议</w:t>
      </w:r>
    </w:p>
    <w:p w14:paraId="7EC5A8D0" w14:textId="77777777" w:rsidR="00950499" w:rsidRDefault="00950499">
      <w:pPr>
        <w:adjustRightInd w:val="0"/>
        <w:snapToGrid w:val="0"/>
        <w:spacing w:line="520" w:lineRule="atLeast"/>
        <w:jc w:val="center"/>
        <w:rPr>
          <w:rFonts w:ascii="宋体" w:hAnsi="宋体"/>
          <w:b/>
          <w:sz w:val="28"/>
          <w:szCs w:val="28"/>
        </w:rPr>
      </w:pPr>
    </w:p>
    <w:p w14:paraId="20FF32D8" w14:textId="060A24AB" w:rsidR="00353D61" w:rsidRPr="005720D5" w:rsidRDefault="005541ED" w:rsidP="002260E6">
      <w:pPr>
        <w:tabs>
          <w:tab w:val="left" w:pos="5940"/>
        </w:tabs>
        <w:adjustRightInd w:val="0"/>
        <w:snapToGrid w:val="0"/>
        <w:spacing w:line="520" w:lineRule="atLeast"/>
        <w:rPr>
          <w:rFonts w:ascii="宋体" w:hAnsi="宋体"/>
          <w:b/>
          <w:sz w:val="24"/>
          <w:szCs w:val="24"/>
        </w:rPr>
      </w:pPr>
      <w:r>
        <w:rPr>
          <w:rFonts w:ascii="宋体" w:hAnsi="宋体" w:hint="eastAsia"/>
          <w:b/>
          <w:sz w:val="24"/>
          <w:szCs w:val="24"/>
        </w:rPr>
        <w:t>基金管理人：</w:t>
      </w:r>
      <w:r w:rsidR="00353D61" w:rsidRPr="005720D5">
        <w:rPr>
          <w:rFonts w:ascii="宋体" w:hAnsi="宋体" w:hint="eastAsia"/>
          <w:b/>
          <w:sz w:val="24"/>
          <w:szCs w:val="24"/>
        </w:rPr>
        <w:t>招商基金管理有限公司</w:t>
      </w:r>
    </w:p>
    <w:p w14:paraId="6210A335" w14:textId="3FE31F1B" w:rsidR="003238FE" w:rsidRPr="002260E6" w:rsidRDefault="003238FE" w:rsidP="00B41A48">
      <w:pPr>
        <w:tabs>
          <w:tab w:val="left" w:pos="5940"/>
        </w:tabs>
        <w:adjustRightInd w:val="0"/>
        <w:snapToGrid w:val="0"/>
        <w:spacing w:line="520" w:lineRule="atLeast"/>
        <w:rPr>
          <w:rFonts w:ascii="宋体" w:hAnsi="宋体"/>
          <w:sz w:val="24"/>
          <w:szCs w:val="24"/>
        </w:rPr>
      </w:pPr>
      <w:r w:rsidRPr="003238FE">
        <w:rPr>
          <w:rFonts w:ascii="宋体" w:hAnsi="宋体" w:hint="eastAsia"/>
          <w:sz w:val="24"/>
          <w:szCs w:val="24"/>
        </w:rPr>
        <w:t>住所：深圳市福田区深南大道7088号</w:t>
      </w:r>
    </w:p>
    <w:p w14:paraId="40D8B6C9" w14:textId="77777777" w:rsidR="00B41A48" w:rsidRPr="00B41A48" w:rsidRDefault="00B41A48" w:rsidP="00B41A48">
      <w:pPr>
        <w:tabs>
          <w:tab w:val="left" w:pos="5940"/>
        </w:tabs>
        <w:adjustRightInd w:val="0"/>
        <w:snapToGrid w:val="0"/>
        <w:spacing w:line="520" w:lineRule="atLeast"/>
        <w:rPr>
          <w:rFonts w:ascii="宋体" w:hAnsi="宋体"/>
          <w:sz w:val="24"/>
          <w:szCs w:val="24"/>
        </w:rPr>
      </w:pPr>
      <w:r w:rsidRPr="00B41A48">
        <w:rPr>
          <w:rFonts w:ascii="宋体" w:hAnsi="宋体" w:hint="eastAsia"/>
          <w:sz w:val="24"/>
          <w:szCs w:val="24"/>
        </w:rPr>
        <w:t>邮政编码：518000</w:t>
      </w:r>
    </w:p>
    <w:p w14:paraId="54E918F5" w14:textId="77777777" w:rsidR="00B41A48" w:rsidRPr="00B41A48" w:rsidRDefault="00B41A48" w:rsidP="00B41A48">
      <w:pPr>
        <w:tabs>
          <w:tab w:val="left" w:pos="5940"/>
        </w:tabs>
        <w:adjustRightInd w:val="0"/>
        <w:snapToGrid w:val="0"/>
        <w:spacing w:line="520" w:lineRule="atLeast"/>
        <w:rPr>
          <w:rFonts w:ascii="宋体" w:hAnsi="宋体"/>
          <w:sz w:val="24"/>
          <w:szCs w:val="24"/>
        </w:rPr>
      </w:pPr>
      <w:r w:rsidRPr="00B41A48">
        <w:rPr>
          <w:rFonts w:ascii="宋体" w:hAnsi="宋体" w:hint="eastAsia"/>
          <w:sz w:val="24"/>
          <w:szCs w:val="24"/>
        </w:rPr>
        <w:t>电话：0755-83196666</w:t>
      </w:r>
    </w:p>
    <w:p w14:paraId="0D6F43FA" w14:textId="77777777" w:rsidR="00B41A48" w:rsidRPr="00B41A48" w:rsidRDefault="00B41A48" w:rsidP="00B41A48">
      <w:pPr>
        <w:tabs>
          <w:tab w:val="left" w:pos="5940"/>
        </w:tabs>
        <w:adjustRightInd w:val="0"/>
        <w:snapToGrid w:val="0"/>
        <w:spacing w:line="520" w:lineRule="atLeast"/>
        <w:rPr>
          <w:rFonts w:ascii="宋体" w:hAnsi="宋体"/>
          <w:sz w:val="24"/>
          <w:szCs w:val="24"/>
        </w:rPr>
      </w:pPr>
      <w:r w:rsidRPr="00B41A48">
        <w:rPr>
          <w:rFonts w:ascii="宋体" w:hAnsi="宋体" w:hint="eastAsia"/>
          <w:sz w:val="24"/>
          <w:szCs w:val="24"/>
        </w:rPr>
        <w:t>传真：0755-83196405</w:t>
      </w:r>
    </w:p>
    <w:p w14:paraId="1C435394" w14:textId="2F3B7AE8" w:rsidR="00B41A48" w:rsidRDefault="00B41A48">
      <w:pPr>
        <w:snapToGrid w:val="0"/>
        <w:spacing w:line="520" w:lineRule="atLeast"/>
        <w:rPr>
          <w:rFonts w:ascii="宋体" w:hAnsi="宋体"/>
          <w:sz w:val="24"/>
          <w:szCs w:val="24"/>
        </w:rPr>
      </w:pPr>
      <w:r>
        <w:rPr>
          <w:rFonts w:ascii="宋体" w:hAnsi="宋体" w:hint="eastAsia"/>
          <w:sz w:val="24"/>
          <w:szCs w:val="24"/>
        </w:rPr>
        <w:t>法定代表人：王小青</w:t>
      </w:r>
    </w:p>
    <w:p w14:paraId="345A6D88" w14:textId="77777777" w:rsidR="00950499" w:rsidRDefault="00950499">
      <w:pPr>
        <w:snapToGrid w:val="0"/>
        <w:spacing w:line="520" w:lineRule="atLeast"/>
        <w:rPr>
          <w:rFonts w:ascii="宋体" w:hAnsi="宋体"/>
          <w:sz w:val="24"/>
          <w:szCs w:val="24"/>
        </w:rPr>
      </w:pPr>
    </w:p>
    <w:p w14:paraId="5E7515B5" w14:textId="0E48708A" w:rsidR="00353D61" w:rsidRDefault="005541ED" w:rsidP="002260E6">
      <w:pPr>
        <w:tabs>
          <w:tab w:val="left" w:pos="5940"/>
        </w:tabs>
        <w:snapToGrid w:val="0"/>
        <w:spacing w:line="520" w:lineRule="atLeast"/>
        <w:rPr>
          <w:rFonts w:ascii="宋体" w:hAnsi="宋体"/>
          <w:b/>
          <w:sz w:val="24"/>
          <w:szCs w:val="24"/>
        </w:rPr>
      </w:pPr>
      <w:r>
        <w:rPr>
          <w:rFonts w:ascii="宋体" w:hAnsi="宋体" w:hint="eastAsia"/>
          <w:b/>
          <w:sz w:val="24"/>
          <w:szCs w:val="24"/>
        </w:rPr>
        <w:t>基金托管人：中信银行股份有限公司</w:t>
      </w:r>
    </w:p>
    <w:p w14:paraId="3C028A57" w14:textId="77777777" w:rsidR="00B41A48" w:rsidRPr="00B41A48" w:rsidRDefault="00B41A48" w:rsidP="00B41A48">
      <w:pPr>
        <w:tabs>
          <w:tab w:val="left" w:pos="5940"/>
        </w:tabs>
        <w:snapToGrid w:val="0"/>
        <w:spacing w:line="520" w:lineRule="atLeast"/>
        <w:rPr>
          <w:rFonts w:ascii="宋体" w:hAnsi="宋体"/>
          <w:sz w:val="24"/>
          <w:szCs w:val="24"/>
        </w:rPr>
      </w:pPr>
      <w:r w:rsidRPr="00B41A48">
        <w:rPr>
          <w:rFonts w:ascii="宋体" w:hAnsi="宋体" w:hint="eastAsia"/>
          <w:sz w:val="24"/>
          <w:szCs w:val="24"/>
        </w:rPr>
        <w:t>住所：北京市朝阳区光华路10号院1号楼6-30层、32-42层</w:t>
      </w:r>
    </w:p>
    <w:p w14:paraId="48820BF7" w14:textId="77777777" w:rsidR="00B41A48" w:rsidRPr="00B41A48" w:rsidRDefault="00B41A48" w:rsidP="00B41A48">
      <w:pPr>
        <w:tabs>
          <w:tab w:val="left" w:pos="5940"/>
        </w:tabs>
        <w:snapToGrid w:val="0"/>
        <w:spacing w:line="520" w:lineRule="atLeast"/>
        <w:rPr>
          <w:rFonts w:ascii="宋体" w:hAnsi="宋体"/>
          <w:sz w:val="24"/>
          <w:szCs w:val="24"/>
        </w:rPr>
      </w:pPr>
      <w:r w:rsidRPr="00B41A48">
        <w:rPr>
          <w:rFonts w:ascii="宋体" w:hAnsi="宋体" w:hint="eastAsia"/>
          <w:sz w:val="24"/>
          <w:szCs w:val="24"/>
        </w:rPr>
        <w:t>邮政编码：100020</w:t>
      </w:r>
    </w:p>
    <w:p w14:paraId="4011CCD6" w14:textId="77777777" w:rsidR="00B41A48" w:rsidRPr="00B41A48" w:rsidRDefault="00B41A48" w:rsidP="00B41A48">
      <w:pPr>
        <w:tabs>
          <w:tab w:val="left" w:pos="5940"/>
        </w:tabs>
        <w:snapToGrid w:val="0"/>
        <w:spacing w:line="520" w:lineRule="atLeast"/>
        <w:rPr>
          <w:rFonts w:ascii="宋体" w:hAnsi="宋体"/>
          <w:sz w:val="24"/>
          <w:szCs w:val="24"/>
        </w:rPr>
      </w:pPr>
      <w:r w:rsidRPr="00B41A48">
        <w:rPr>
          <w:rFonts w:ascii="宋体" w:hAnsi="宋体" w:hint="eastAsia"/>
          <w:sz w:val="24"/>
          <w:szCs w:val="24"/>
        </w:rPr>
        <w:t>电话：4006800000</w:t>
      </w:r>
    </w:p>
    <w:p w14:paraId="05EBF9E0" w14:textId="77777777" w:rsidR="00B41A48" w:rsidRPr="00B41A48" w:rsidRDefault="00B41A48" w:rsidP="00B41A48">
      <w:pPr>
        <w:tabs>
          <w:tab w:val="left" w:pos="5940"/>
        </w:tabs>
        <w:snapToGrid w:val="0"/>
        <w:spacing w:line="520" w:lineRule="atLeast"/>
        <w:rPr>
          <w:rFonts w:ascii="宋体" w:hAnsi="宋体"/>
          <w:sz w:val="24"/>
          <w:szCs w:val="24"/>
        </w:rPr>
      </w:pPr>
      <w:r w:rsidRPr="00B41A48">
        <w:rPr>
          <w:rFonts w:ascii="宋体" w:hAnsi="宋体" w:hint="eastAsia"/>
          <w:sz w:val="24"/>
          <w:szCs w:val="24"/>
        </w:rPr>
        <w:t>传真：010-65559281</w:t>
      </w:r>
    </w:p>
    <w:p w14:paraId="7A94CFDE" w14:textId="1F75D23F" w:rsidR="00B41A48" w:rsidRPr="002260E6" w:rsidRDefault="00B41A48" w:rsidP="00B41A48">
      <w:pPr>
        <w:tabs>
          <w:tab w:val="left" w:pos="5940"/>
        </w:tabs>
        <w:snapToGrid w:val="0"/>
        <w:spacing w:line="520" w:lineRule="atLeast"/>
        <w:rPr>
          <w:rFonts w:ascii="宋体" w:hAnsi="宋体"/>
          <w:sz w:val="24"/>
          <w:szCs w:val="24"/>
        </w:rPr>
      </w:pPr>
      <w:r w:rsidRPr="00B41A48">
        <w:rPr>
          <w:rFonts w:ascii="宋体" w:hAnsi="宋体" w:hint="eastAsia"/>
          <w:sz w:val="24"/>
          <w:szCs w:val="24"/>
        </w:rPr>
        <w:t>法定代表人：</w:t>
      </w:r>
      <w:r w:rsidR="00103623">
        <w:rPr>
          <w:rFonts w:ascii="宋体" w:hAnsi="宋体" w:hint="eastAsia"/>
          <w:sz w:val="24"/>
          <w:szCs w:val="24"/>
        </w:rPr>
        <w:t>朱鹤新</w:t>
      </w:r>
    </w:p>
    <w:p w14:paraId="36202F69" w14:textId="77777777" w:rsidR="00950499" w:rsidRDefault="00950499">
      <w:pPr>
        <w:autoSpaceDE w:val="0"/>
        <w:autoSpaceDN w:val="0"/>
        <w:adjustRightInd w:val="0"/>
        <w:spacing w:line="520" w:lineRule="atLeast"/>
        <w:rPr>
          <w:rFonts w:ascii="宋体" w:hAnsi="宋体"/>
          <w:sz w:val="24"/>
          <w:szCs w:val="24"/>
        </w:rPr>
      </w:pPr>
    </w:p>
    <w:p w14:paraId="0BC7AB4F" w14:textId="77777777" w:rsidR="00950499" w:rsidRDefault="005541ED">
      <w:pPr>
        <w:autoSpaceDE w:val="0"/>
        <w:autoSpaceDN w:val="0"/>
        <w:adjustRightInd w:val="0"/>
        <w:spacing w:line="520" w:lineRule="atLeast"/>
        <w:ind w:firstLineChars="200" w:firstLine="482"/>
        <w:rPr>
          <w:rFonts w:ascii="宋体" w:hAnsi="宋体"/>
          <w:b/>
          <w:sz w:val="24"/>
          <w:szCs w:val="24"/>
        </w:rPr>
      </w:pPr>
      <w:r>
        <w:rPr>
          <w:rFonts w:ascii="宋体" w:hAnsi="宋体" w:hint="eastAsia"/>
          <w:b/>
          <w:sz w:val="24"/>
          <w:szCs w:val="24"/>
        </w:rPr>
        <w:t>鉴于：</w:t>
      </w:r>
    </w:p>
    <w:p w14:paraId="0603B937" w14:textId="7013926E" w:rsidR="00950499" w:rsidRDefault="005541ED">
      <w:pPr>
        <w:pStyle w:val="20"/>
        <w:spacing w:before="0" w:after="0" w:line="520" w:lineRule="atLeast"/>
        <w:ind w:left="0" w:firstLineChars="200" w:firstLine="480"/>
        <w:rPr>
          <w:rFonts w:hAnsi="宋体"/>
          <w:szCs w:val="24"/>
        </w:rPr>
      </w:pPr>
      <w:r>
        <w:rPr>
          <w:rFonts w:hAnsi="宋体" w:hint="eastAsia"/>
          <w:szCs w:val="24"/>
        </w:rPr>
        <w:t>1．</w:t>
      </w:r>
      <w:r w:rsidR="00946ACE" w:rsidRPr="00946ACE">
        <w:rPr>
          <w:rFonts w:hAnsi="宋体" w:hint="eastAsia"/>
          <w:szCs w:val="24"/>
        </w:rPr>
        <w:t>招商基金管理有限公司</w:t>
      </w:r>
      <w:r>
        <w:rPr>
          <w:rFonts w:hAnsi="宋体" w:hint="eastAsia"/>
          <w:szCs w:val="24"/>
        </w:rPr>
        <w:t>系一家依照中国法律合法成立并有效存续的</w:t>
      </w:r>
      <w:r w:rsidR="00EF1285" w:rsidRPr="00EF1285">
        <w:rPr>
          <w:rFonts w:hAnsi="宋体" w:hint="eastAsia"/>
          <w:szCs w:val="24"/>
        </w:rPr>
        <w:t>有限责任公司</w:t>
      </w:r>
      <w:r>
        <w:rPr>
          <w:rFonts w:hAnsi="宋体" w:hint="eastAsia"/>
          <w:szCs w:val="24"/>
        </w:rPr>
        <w:t>，按照相关法律法规的规定具备担任基金管理人的资格和能力；</w:t>
      </w:r>
    </w:p>
    <w:p w14:paraId="57E51958" w14:textId="39E566D8" w:rsidR="00950499" w:rsidRDefault="005541ED">
      <w:pPr>
        <w:pStyle w:val="20"/>
        <w:spacing w:before="0" w:after="0" w:line="520" w:lineRule="atLeast"/>
        <w:ind w:left="0" w:firstLineChars="200" w:firstLine="480"/>
        <w:rPr>
          <w:rFonts w:hAnsi="宋体"/>
          <w:szCs w:val="24"/>
        </w:rPr>
      </w:pPr>
      <w:r>
        <w:rPr>
          <w:rFonts w:hAnsi="宋体" w:hint="eastAsia"/>
          <w:szCs w:val="24"/>
        </w:rPr>
        <w:t>2.中信银行股份有限公司系一家依照中国法律合法成立并有效存续的银行，按照相关法律法规的规定具备担任基金托管人的资格和能力；</w:t>
      </w:r>
    </w:p>
    <w:p w14:paraId="0B0A1ED0" w14:textId="389E64F3" w:rsidR="00950499" w:rsidRDefault="005541ED">
      <w:pPr>
        <w:pStyle w:val="20"/>
        <w:spacing w:before="0" w:after="0" w:line="520" w:lineRule="atLeast"/>
        <w:ind w:left="0" w:firstLineChars="200" w:firstLine="480"/>
        <w:rPr>
          <w:rFonts w:hAnsi="宋体"/>
          <w:szCs w:val="24"/>
        </w:rPr>
      </w:pPr>
      <w:r>
        <w:rPr>
          <w:rFonts w:hAnsi="宋体" w:hint="eastAsia"/>
          <w:szCs w:val="24"/>
        </w:rPr>
        <w:t>3.</w:t>
      </w:r>
      <w:r w:rsidR="00B41A48" w:rsidRPr="00946ACE">
        <w:rPr>
          <w:rFonts w:hAnsi="宋体" w:hint="eastAsia"/>
          <w:szCs w:val="24"/>
        </w:rPr>
        <w:t>招商基金管理有限公司</w:t>
      </w:r>
      <w:r>
        <w:rPr>
          <w:rFonts w:hAnsi="宋体" w:hint="eastAsia"/>
          <w:szCs w:val="24"/>
        </w:rPr>
        <w:t>拟担任</w:t>
      </w:r>
      <w:r w:rsidR="00B41A48" w:rsidRPr="00B41A48">
        <w:rPr>
          <w:rFonts w:hAnsi="宋体" w:hint="eastAsia"/>
          <w:szCs w:val="24"/>
        </w:rPr>
        <w:t>招商稳恒中短债60天持有期债券型</w:t>
      </w:r>
      <w:r>
        <w:rPr>
          <w:rFonts w:hAnsi="宋体" w:hint="eastAsia"/>
          <w:szCs w:val="24"/>
        </w:rPr>
        <w:t>证券投资基金的基金管理人，中信银行股份有限公司拟担任</w:t>
      </w:r>
      <w:r w:rsidR="00B41A48" w:rsidRPr="00B41A48">
        <w:rPr>
          <w:rFonts w:hAnsi="宋体" w:hint="eastAsia"/>
          <w:szCs w:val="24"/>
        </w:rPr>
        <w:t>招商稳恒中短债60天持有期债券型</w:t>
      </w:r>
      <w:r>
        <w:rPr>
          <w:rFonts w:hAnsi="宋体" w:hint="eastAsia"/>
          <w:szCs w:val="24"/>
        </w:rPr>
        <w:t>证券投资基金的基金托管人；</w:t>
      </w:r>
    </w:p>
    <w:p w14:paraId="1E4CBCE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00F69068" w14:textId="77777777" w:rsidR="00950499" w:rsidRDefault="005541ED">
      <w:pPr>
        <w:pStyle w:val="20"/>
        <w:spacing w:before="0" w:after="0" w:line="520" w:lineRule="atLeast"/>
        <w:ind w:left="0" w:firstLine="541"/>
        <w:rPr>
          <w:rFonts w:hAnsi="宋体"/>
          <w:b/>
          <w:bCs/>
          <w:szCs w:val="24"/>
        </w:rPr>
      </w:pPr>
      <w:r>
        <w:rPr>
          <w:rFonts w:hAnsi="宋体" w:hint="eastAsia"/>
          <w:b/>
          <w:bCs/>
          <w:szCs w:val="24"/>
        </w:rPr>
        <w:t>释义：</w:t>
      </w:r>
    </w:p>
    <w:p w14:paraId="0E0E8DA5" w14:textId="2F939A5E"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除非另有约定，《</w:t>
      </w:r>
      <w:r w:rsidR="00B41A48" w:rsidRPr="00B41A48">
        <w:rPr>
          <w:rFonts w:hAnsi="宋体" w:hint="eastAsia"/>
          <w:szCs w:val="24"/>
        </w:rPr>
        <w:t>招商稳恒中短债60天持有期债券型</w:t>
      </w:r>
      <w:r>
        <w:rPr>
          <w:rFonts w:hAnsi="宋体" w:hint="eastAsia"/>
          <w:szCs w:val="24"/>
        </w:rPr>
        <w:t xml:space="preserve">证券投资基金基金合同》(以下简称“基金合同”)中定义的术语在用于本托管协议时应具有相同的含义；若有抵触，应以基金合同为准，并依其条款解释。 </w:t>
      </w:r>
    </w:p>
    <w:p w14:paraId="5F5CBEB2" w14:textId="4C95C4B1" w:rsidR="00950499" w:rsidRDefault="005541ED">
      <w:pPr>
        <w:pStyle w:val="1"/>
        <w:spacing w:line="520" w:lineRule="atLeast"/>
        <w:ind w:firstLineChars="200" w:firstLine="482"/>
        <w:rPr>
          <w:bCs/>
          <w:color w:val="auto"/>
          <w:szCs w:val="24"/>
        </w:rPr>
      </w:pPr>
      <w:bookmarkStart w:id="16" w:name="_Toc296551337"/>
      <w:bookmarkStart w:id="17" w:name="_Toc80690399"/>
      <w:r>
        <w:rPr>
          <w:rFonts w:hint="eastAsia"/>
          <w:bCs/>
          <w:color w:val="auto"/>
          <w:szCs w:val="24"/>
        </w:rPr>
        <w:t xml:space="preserve">第一条 </w:t>
      </w:r>
      <w:r w:rsidR="00C07207">
        <w:rPr>
          <w:rFonts w:hint="eastAsia"/>
          <w:bCs/>
          <w:color w:val="auto"/>
          <w:szCs w:val="24"/>
        </w:rPr>
        <w:t>基金托管</w:t>
      </w:r>
      <w:r>
        <w:rPr>
          <w:rFonts w:hint="eastAsia"/>
          <w:bCs/>
          <w:color w:val="auto"/>
          <w:szCs w:val="24"/>
        </w:rPr>
        <w:t>协议当事人</w:t>
      </w:r>
      <w:bookmarkEnd w:id="16"/>
      <w:bookmarkEnd w:id="17"/>
    </w:p>
    <w:p w14:paraId="040C8A2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1.1基金管理人：</w:t>
      </w:r>
    </w:p>
    <w:p w14:paraId="53630511" w14:textId="77777777" w:rsidR="00F93996" w:rsidRPr="00F93996" w:rsidRDefault="00F93996" w:rsidP="006501EA">
      <w:pPr>
        <w:pStyle w:val="20"/>
        <w:spacing w:line="520" w:lineRule="atLeast"/>
        <w:rPr>
          <w:rFonts w:hAnsi="宋体"/>
          <w:szCs w:val="24"/>
        </w:rPr>
      </w:pPr>
      <w:r w:rsidRPr="00F93996">
        <w:rPr>
          <w:rFonts w:hAnsi="宋体" w:hint="eastAsia"/>
          <w:szCs w:val="24"/>
        </w:rPr>
        <w:t>名称：招商基金管理有限公司</w:t>
      </w:r>
    </w:p>
    <w:p w14:paraId="18C649C0" w14:textId="77777777" w:rsidR="00F93996" w:rsidRPr="00F93996" w:rsidRDefault="00F93996" w:rsidP="006501EA">
      <w:pPr>
        <w:pStyle w:val="20"/>
        <w:spacing w:line="520" w:lineRule="atLeast"/>
        <w:rPr>
          <w:rFonts w:hAnsi="宋体"/>
          <w:szCs w:val="24"/>
        </w:rPr>
      </w:pPr>
      <w:r w:rsidRPr="00F93996">
        <w:rPr>
          <w:rFonts w:hAnsi="宋体" w:hint="eastAsia"/>
          <w:szCs w:val="24"/>
        </w:rPr>
        <w:t>住所：深圳市福田区深南大道7088号</w:t>
      </w:r>
    </w:p>
    <w:p w14:paraId="0A0805CC" w14:textId="77777777" w:rsidR="00F93996" w:rsidRPr="00F93996" w:rsidRDefault="00F93996" w:rsidP="006501EA">
      <w:pPr>
        <w:pStyle w:val="20"/>
        <w:spacing w:line="520" w:lineRule="atLeast"/>
        <w:rPr>
          <w:rFonts w:hAnsi="宋体"/>
          <w:szCs w:val="24"/>
        </w:rPr>
      </w:pPr>
      <w:r w:rsidRPr="00F93996">
        <w:rPr>
          <w:rFonts w:hAnsi="宋体" w:hint="eastAsia"/>
          <w:szCs w:val="24"/>
        </w:rPr>
        <w:t>法定代表人：王小青</w:t>
      </w:r>
    </w:p>
    <w:p w14:paraId="70D31BAD" w14:textId="77777777" w:rsidR="00F93996" w:rsidRPr="00F93996" w:rsidRDefault="00F93996" w:rsidP="006501EA">
      <w:pPr>
        <w:pStyle w:val="20"/>
        <w:spacing w:line="520" w:lineRule="atLeast"/>
        <w:rPr>
          <w:rFonts w:hAnsi="宋体"/>
          <w:szCs w:val="24"/>
        </w:rPr>
      </w:pPr>
      <w:r w:rsidRPr="00F93996">
        <w:rPr>
          <w:rFonts w:hAnsi="宋体" w:hint="eastAsia"/>
          <w:szCs w:val="24"/>
        </w:rPr>
        <w:t>设立日期：2002年12月27日</w:t>
      </w:r>
    </w:p>
    <w:p w14:paraId="6DD9C15E" w14:textId="77777777" w:rsidR="00F93996" w:rsidRPr="00F93996" w:rsidRDefault="00F93996" w:rsidP="006501EA">
      <w:pPr>
        <w:pStyle w:val="20"/>
        <w:spacing w:line="520" w:lineRule="atLeast"/>
        <w:ind w:left="0" w:firstLineChars="200" w:firstLine="480"/>
        <w:rPr>
          <w:rFonts w:hAnsi="宋体"/>
          <w:szCs w:val="24"/>
        </w:rPr>
      </w:pPr>
      <w:r w:rsidRPr="00F93996">
        <w:rPr>
          <w:rFonts w:hAnsi="宋体" w:hint="eastAsia"/>
          <w:szCs w:val="24"/>
        </w:rPr>
        <w:t>批准设立机关及批准设立文号：中国证券监督管理委员会证</w:t>
      </w:r>
      <w:proofErr w:type="gramStart"/>
      <w:r w:rsidRPr="00F93996">
        <w:rPr>
          <w:rFonts w:hAnsi="宋体" w:hint="eastAsia"/>
          <w:szCs w:val="24"/>
        </w:rPr>
        <w:t>监基金字</w:t>
      </w:r>
      <w:proofErr w:type="gramEnd"/>
      <w:r w:rsidRPr="00F93996">
        <w:rPr>
          <w:rFonts w:hAnsi="宋体" w:hint="eastAsia"/>
          <w:szCs w:val="24"/>
        </w:rPr>
        <w:t>[2002]100号</w:t>
      </w:r>
    </w:p>
    <w:p w14:paraId="55DC275C" w14:textId="77777777" w:rsidR="00F93996" w:rsidRPr="00F93996" w:rsidRDefault="00F93996" w:rsidP="006501EA">
      <w:pPr>
        <w:pStyle w:val="20"/>
        <w:spacing w:line="520" w:lineRule="atLeast"/>
        <w:rPr>
          <w:rFonts w:hAnsi="宋体"/>
          <w:szCs w:val="24"/>
        </w:rPr>
      </w:pPr>
      <w:r w:rsidRPr="00F93996">
        <w:rPr>
          <w:rFonts w:hAnsi="宋体" w:hint="eastAsia"/>
          <w:szCs w:val="24"/>
        </w:rPr>
        <w:t>组织形式：有限责任公司</w:t>
      </w:r>
    </w:p>
    <w:p w14:paraId="79DEEA22" w14:textId="77777777" w:rsidR="00F93996" w:rsidRPr="00F93996" w:rsidRDefault="00F93996" w:rsidP="006501EA">
      <w:pPr>
        <w:pStyle w:val="20"/>
        <w:spacing w:line="520" w:lineRule="atLeast"/>
        <w:rPr>
          <w:rFonts w:hAnsi="宋体"/>
          <w:szCs w:val="24"/>
        </w:rPr>
      </w:pPr>
      <w:r w:rsidRPr="00F93996">
        <w:rPr>
          <w:rFonts w:hAnsi="宋体" w:hint="eastAsia"/>
          <w:szCs w:val="24"/>
        </w:rPr>
        <w:t>注册资本：13.1亿元人民币</w:t>
      </w:r>
    </w:p>
    <w:p w14:paraId="77C901E6" w14:textId="77777777" w:rsidR="00F93996" w:rsidRPr="00F93996" w:rsidRDefault="00F93996" w:rsidP="006501EA">
      <w:pPr>
        <w:pStyle w:val="20"/>
        <w:spacing w:line="520" w:lineRule="atLeast"/>
        <w:rPr>
          <w:rFonts w:hAnsi="宋体"/>
          <w:szCs w:val="24"/>
        </w:rPr>
      </w:pPr>
      <w:r w:rsidRPr="00F93996">
        <w:rPr>
          <w:rFonts w:hAnsi="宋体" w:hint="eastAsia"/>
          <w:szCs w:val="24"/>
        </w:rPr>
        <w:t>存续期限：持续经营</w:t>
      </w:r>
    </w:p>
    <w:p w14:paraId="1491BED3" w14:textId="634871E8" w:rsidR="00F93996" w:rsidRPr="002260E6" w:rsidRDefault="00F93996" w:rsidP="00F93996">
      <w:pPr>
        <w:pStyle w:val="20"/>
        <w:spacing w:before="0" w:after="0" w:line="520" w:lineRule="atLeast"/>
        <w:ind w:left="0" w:firstLineChars="200" w:firstLine="480"/>
        <w:rPr>
          <w:rFonts w:hAnsi="宋体"/>
          <w:szCs w:val="24"/>
        </w:rPr>
      </w:pPr>
      <w:r w:rsidRPr="00F93996">
        <w:rPr>
          <w:rFonts w:hAnsi="宋体" w:hint="eastAsia"/>
          <w:szCs w:val="24"/>
        </w:rPr>
        <w:t>联系电话：（0755）83199596</w:t>
      </w:r>
    </w:p>
    <w:p w14:paraId="2A255CA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1.2基金托管人：</w:t>
      </w:r>
    </w:p>
    <w:p w14:paraId="0C681ABF" w14:textId="5AB1C4A7" w:rsidR="00580F6B" w:rsidRPr="00580F6B" w:rsidRDefault="00580F6B" w:rsidP="00A85772">
      <w:pPr>
        <w:pStyle w:val="20"/>
        <w:spacing w:line="520" w:lineRule="atLeast"/>
        <w:rPr>
          <w:rFonts w:hAnsi="宋体"/>
          <w:szCs w:val="24"/>
        </w:rPr>
      </w:pPr>
      <w:r w:rsidRPr="00580F6B">
        <w:rPr>
          <w:rFonts w:hAnsi="宋体" w:hint="eastAsia"/>
          <w:szCs w:val="24"/>
        </w:rPr>
        <w:t>名称：中信银行股份有限公司</w:t>
      </w:r>
    </w:p>
    <w:p w14:paraId="10D6B714" w14:textId="77777777" w:rsidR="00580F6B" w:rsidRPr="00580F6B" w:rsidRDefault="00580F6B" w:rsidP="00A85772">
      <w:pPr>
        <w:pStyle w:val="20"/>
        <w:spacing w:line="520" w:lineRule="atLeast"/>
        <w:rPr>
          <w:rFonts w:hAnsi="宋体"/>
          <w:szCs w:val="24"/>
        </w:rPr>
      </w:pPr>
      <w:r w:rsidRPr="00580F6B">
        <w:rPr>
          <w:rFonts w:hAnsi="宋体" w:hint="eastAsia"/>
          <w:szCs w:val="24"/>
        </w:rPr>
        <w:t>住所：北京市朝阳区光华路10号院1号楼6-30层、32-42层</w:t>
      </w:r>
    </w:p>
    <w:p w14:paraId="183A3BC1" w14:textId="060F7F9A" w:rsidR="00580F6B" w:rsidRPr="00580F6B" w:rsidRDefault="00580F6B" w:rsidP="00A85772">
      <w:pPr>
        <w:pStyle w:val="20"/>
        <w:spacing w:line="520" w:lineRule="atLeast"/>
        <w:rPr>
          <w:rFonts w:hAnsi="宋体"/>
          <w:szCs w:val="24"/>
        </w:rPr>
      </w:pPr>
      <w:r w:rsidRPr="00580F6B">
        <w:rPr>
          <w:rFonts w:hAnsi="宋体" w:hint="eastAsia"/>
          <w:szCs w:val="24"/>
        </w:rPr>
        <w:t>法定代表人：</w:t>
      </w:r>
      <w:r w:rsidR="00103623">
        <w:rPr>
          <w:rFonts w:hAnsi="宋体" w:hint="eastAsia"/>
          <w:szCs w:val="24"/>
        </w:rPr>
        <w:t>朱鹤新</w:t>
      </w:r>
    </w:p>
    <w:p w14:paraId="0D132B84" w14:textId="77777777" w:rsidR="00580F6B" w:rsidRPr="00580F6B" w:rsidRDefault="00580F6B" w:rsidP="00A85772">
      <w:pPr>
        <w:pStyle w:val="20"/>
        <w:spacing w:line="520" w:lineRule="atLeast"/>
        <w:rPr>
          <w:rFonts w:hAnsi="宋体"/>
          <w:szCs w:val="24"/>
        </w:rPr>
      </w:pPr>
      <w:r w:rsidRPr="00580F6B">
        <w:rPr>
          <w:rFonts w:hAnsi="宋体" w:hint="eastAsia"/>
          <w:szCs w:val="24"/>
        </w:rPr>
        <w:t>成立时间：1987年4月20日</w:t>
      </w:r>
    </w:p>
    <w:p w14:paraId="3379169C" w14:textId="77777777" w:rsidR="00580F6B" w:rsidRPr="00580F6B" w:rsidRDefault="00580F6B" w:rsidP="00A85772">
      <w:pPr>
        <w:pStyle w:val="20"/>
        <w:spacing w:line="520" w:lineRule="atLeast"/>
        <w:rPr>
          <w:rFonts w:hAnsi="宋体"/>
          <w:szCs w:val="24"/>
        </w:rPr>
      </w:pPr>
      <w:r w:rsidRPr="00580F6B">
        <w:rPr>
          <w:rFonts w:hAnsi="宋体" w:hint="eastAsia"/>
          <w:szCs w:val="24"/>
        </w:rPr>
        <w:t>批准设立文号：国办函[1987]14号</w:t>
      </w:r>
    </w:p>
    <w:p w14:paraId="4765263A" w14:textId="77777777" w:rsidR="00580F6B" w:rsidRPr="00580F6B" w:rsidRDefault="00580F6B" w:rsidP="00A85772">
      <w:pPr>
        <w:pStyle w:val="20"/>
        <w:spacing w:line="520" w:lineRule="atLeast"/>
        <w:rPr>
          <w:rFonts w:hAnsi="宋体"/>
          <w:szCs w:val="24"/>
        </w:rPr>
      </w:pPr>
      <w:r w:rsidRPr="00580F6B">
        <w:rPr>
          <w:rFonts w:hAnsi="宋体" w:hint="eastAsia"/>
          <w:szCs w:val="24"/>
        </w:rPr>
        <w:t>基金托管业务批准文号：证</w:t>
      </w:r>
      <w:proofErr w:type="gramStart"/>
      <w:r w:rsidRPr="00580F6B">
        <w:rPr>
          <w:rFonts w:hAnsi="宋体" w:hint="eastAsia"/>
          <w:szCs w:val="24"/>
        </w:rPr>
        <w:t>监基金字</w:t>
      </w:r>
      <w:proofErr w:type="gramEnd"/>
      <w:r w:rsidRPr="00580F6B">
        <w:rPr>
          <w:rFonts w:hAnsi="宋体" w:hint="eastAsia"/>
          <w:szCs w:val="24"/>
        </w:rPr>
        <w:t>[2004]125号</w:t>
      </w:r>
    </w:p>
    <w:p w14:paraId="0E786AD2" w14:textId="77777777" w:rsidR="00580F6B" w:rsidRPr="00580F6B" w:rsidRDefault="00580F6B" w:rsidP="00A85772">
      <w:pPr>
        <w:pStyle w:val="20"/>
        <w:spacing w:line="520" w:lineRule="atLeast"/>
        <w:rPr>
          <w:rFonts w:hAnsi="宋体"/>
          <w:szCs w:val="24"/>
        </w:rPr>
      </w:pPr>
      <w:r w:rsidRPr="00580F6B">
        <w:rPr>
          <w:rFonts w:hAnsi="宋体" w:hint="eastAsia"/>
          <w:szCs w:val="24"/>
        </w:rPr>
        <w:t>组织形式：股份有限公司</w:t>
      </w:r>
    </w:p>
    <w:p w14:paraId="3CA6B568" w14:textId="77777777" w:rsidR="00580F6B" w:rsidRPr="00580F6B" w:rsidRDefault="00580F6B" w:rsidP="00A85772">
      <w:pPr>
        <w:pStyle w:val="20"/>
        <w:spacing w:line="520" w:lineRule="atLeast"/>
        <w:rPr>
          <w:rFonts w:hAnsi="宋体"/>
          <w:szCs w:val="24"/>
        </w:rPr>
      </w:pPr>
      <w:r w:rsidRPr="00580F6B">
        <w:rPr>
          <w:rFonts w:hAnsi="宋体" w:hint="eastAsia"/>
          <w:szCs w:val="24"/>
        </w:rPr>
        <w:t>注册资本：4893479.6573万元</w:t>
      </w:r>
    </w:p>
    <w:p w14:paraId="7739F924" w14:textId="628A3CAF" w:rsidR="00580F6B" w:rsidRDefault="00580F6B" w:rsidP="00580F6B">
      <w:pPr>
        <w:pStyle w:val="20"/>
        <w:spacing w:before="0" w:after="0" w:line="520" w:lineRule="atLeast"/>
        <w:ind w:left="0" w:firstLineChars="200" w:firstLine="480"/>
        <w:rPr>
          <w:rFonts w:hAnsi="宋体"/>
          <w:szCs w:val="24"/>
        </w:rPr>
      </w:pPr>
      <w:r w:rsidRPr="00580F6B">
        <w:rPr>
          <w:rFonts w:hAnsi="宋体" w:hint="eastAsia"/>
          <w:szCs w:val="24"/>
        </w:rPr>
        <w:t>存续期间：持续经营</w:t>
      </w:r>
    </w:p>
    <w:p w14:paraId="09305112" w14:textId="5905656C" w:rsidR="00357DFD" w:rsidRPr="002260E6" w:rsidRDefault="00357DFD" w:rsidP="00580F6B">
      <w:pPr>
        <w:pStyle w:val="20"/>
        <w:spacing w:before="0" w:after="0" w:line="520" w:lineRule="atLeast"/>
        <w:ind w:left="0" w:firstLineChars="200" w:firstLine="480"/>
        <w:rPr>
          <w:rFonts w:hAnsi="宋体"/>
          <w:szCs w:val="24"/>
        </w:rPr>
      </w:pPr>
      <w:r w:rsidRPr="00357DFD">
        <w:rPr>
          <w:rFonts w:hAnsi="宋体" w:hint="eastAsia"/>
          <w:szCs w:val="24"/>
        </w:rPr>
        <w:t>经营范围：保险兼业代理业务；吸收公众存款；发放短期、中期和长期贷款；</w:t>
      </w:r>
      <w:r w:rsidRPr="00357DFD">
        <w:rPr>
          <w:rFonts w:hAnsi="宋体" w:hint="eastAsia"/>
          <w:szCs w:val="24"/>
        </w:rPr>
        <w:lastRenderedPageBreak/>
        <w:t>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2D0097ED" w14:textId="70D21C26" w:rsidR="00950499" w:rsidRDefault="005541ED">
      <w:pPr>
        <w:pStyle w:val="1"/>
        <w:spacing w:line="520" w:lineRule="atLeast"/>
        <w:ind w:firstLineChars="200" w:firstLine="482"/>
        <w:rPr>
          <w:bCs/>
          <w:color w:val="auto"/>
          <w:szCs w:val="24"/>
        </w:rPr>
      </w:pPr>
      <w:bookmarkStart w:id="18" w:name="_Toc296551338"/>
      <w:bookmarkStart w:id="19" w:name="_Toc80690400"/>
      <w:r>
        <w:rPr>
          <w:rFonts w:hint="eastAsia"/>
          <w:bCs/>
          <w:color w:val="auto"/>
          <w:szCs w:val="24"/>
        </w:rPr>
        <w:t xml:space="preserve">第二条 </w:t>
      </w:r>
      <w:r w:rsidR="00135838">
        <w:rPr>
          <w:rFonts w:hint="eastAsia"/>
          <w:bCs/>
          <w:color w:val="auto"/>
          <w:szCs w:val="24"/>
        </w:rPr>
        <w:t>基金托管</w:t>
      </w:r>
      <w:r>
        <w:rPr>
          <w:rFonts w:hint="eastAsia"/>
          <w:bCs/>
          <w:color w:val="auto"/>
          <w:szCs w:val="24"/>
        </w:rPr>
        <w:t>协议的依据、目的和原则</w:t>
      </w:r>
      <w:bookmarkEnd w:id="18"/>
      <w:bookmarkEnd w:id="19"/>
    </w:p>
    <w:p w14:paraId="0AD12E3A" w14:textId="620311E3" w:rsidR="00950499" w:rsidRDefault="005541ED">
      <w:pPr>
        <w:pStyle w:val="20"/>
        <w:spacing w:before="0" w:after="0" w:line="520" w:lineRule="atLeast"/>
        <w:ind w:left="0" w:firstLineChars="200" w:firstLine="480"/>
        <w:rPr>
          <w:rFonts w:hAnsi="宋体"/>
          <w:szCs w:val="24"/>
        </w:rPr>
      </w:pPr>
      <w:r>
        <w:rPr>
          <w:rFonts w:hAnsi="宋体" w:hint="eastAsia"/>
          <w:szCs w:val="24"/>
        </w:rPr>
        <w:t>2.1</w:t>
      </w:r>
      <w:r w:rsidR="00135838">
        <w:rPr>
          <w:rFonts w:hint="eastAsia"/>
          <w:bCs/>
          <w:szCs w:val="24"/>
        </w:rPr>
        <w:t>基金托管</w:t>
      </w:r>
      <w:r>
        <w:rPr>
          <w:rFonts w:hAnsi="宋体" w:hint="eastAsia"/>
          <w:szCs w:val="24"/>
        </w:rPr>
        <w:t>协议的依据</w:t>
      </w:r>
    </w:p>
    <w:p w14:paraId="15E7135B" w14:textId="59054A1E" w:rsidR="00950499" w:rsidRDefault="005541ED">
      <w:pPr>
        <w:pStyle w:val="20"/>
        <w:spacing w:before="0" w:after="0" w:line="520" w:lineRule="atLeast"/>
        <w:ind w:left="0" w:firstLineChars="200" w:firstLine="480"/>
        <w:rPr>
          <w:rFonts w:hAnsi="宋体"/>
          <w:szCs w:val="24"/>
        </w:rPr>
      </w:pPr>
      <w:r>
        <w:rPr>
          <w:rFonts w:hAnsi="宋体" w:hint="eastAsia"/>
          <w:szCs w:val="24"/>
        </w:rPr>
        <w:t>订立本协议的依据是《中华人民共和国证券投资基金法》（以下简称“《基金法》”）、《公开募集证券投资基金运作管理办法》（以下简称“《运作办法》”）、《</w:t>
      </w:r>
      <w:r w:rsidR="00EA3C01" w:rsidRPr="00EA3C01">
        <w:rPr>
          <w:rFonts w:hAnsi="宋体" w:hint="eastAsia"/>
          <w:szCs w:val="24"/>
        </w:rPr>
        <w:t>公开募集证券投资基金销售机构监督管理办法</w:t>
      </w:r>
      <w:r>
        <w:rPr>
          <w:rFonts w:hAnsi="宋体" w:hint="eastAsia"/>
          <w:szCs w:val="24"/>
        </w:rPr>
        <w:t>》（以下简称“《销售办法》”）、《公开</w:t>
      </w:r>
      <w:r>
        <w:rPr>
          <w:rFonts w:hAnsi="宋体"/>
          <w:szCs w:val="24"/>
        </w:rPr>
        <w:t>募集</w:t>
      </w:r>
      <w:r>
        <w:rPr>
          <w:rFonts w:hAnsi="宋体" w:hint="eastAsia"/>
          <w:szCs w:val="24"/>
        </w:rPr>
        <w:t>证券投资基金信息披露管理办法》（以下简称“《信息披露办法》”）、</w:t>
      </w:r>
      <w:r>
        <w:rPr>
          <w:rFonts w:hint="eastAsia"/>
          <w:bCs/>
        </w:rPr>
        <w:t>《公开募集开放式证券投资基金流动性风险管理规定》（以下简称“《流动性风险管理规定》”）、</w:t>
      </w:r>
      <w:r>
        <w:rPr>
          <w:rFonts w:hAnsi="宋体" w:hint="eastAsia"/>
          <w:szCs w:val="24"/>
        </w:rPr>
        <w:t>《证券投资基金信息披露内容与格式准则第7号〈托管协议的内容与格式〉》、《</w:t>
      </w:r>
      <w:r w:rsidR="00EA3C01" w:rsidRPr="00EA3C01">
        <w:rPr>
          <w:rFonts w:hAnsi="宋体" w:hint="eastAsia"/>
          <w:szCs w:val="24"/>
        </w:rPr>
        <w:t>招商稳恒中短债60天持有期债券型</w:t>
      </w:r>
      <w:r>
        <w:rPr>
          <w:rFonts w:hAnsi="宋体" w:hint="eastAsia"/>
          <w:szCs w:val="24"/>
        </w:rPr>
        <w:t>证券投资基金基金合同》（以下简称“基金合同”）及其他有关规定。</w:t>
      </w:r>
    </w:p>
    <w:p w14:paraId="5CDE4AF2" w14:textId="3AF939C4"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2.2</w:t>
      </w:r>
      <w:r w:rsidR="00135838">
        <w:rPr>
          <w:rFonts w:hint="eastAsia"/>
          <w:bCs/>
          <w:szCs w:val="24"/>
        </w:rPr>
        <w:t>基金托管</w:t>
      </w:r>
      <w:r>
        <w:rPr>
          <w:rFonts w:hAnsi="宋体" w:hint="eastAsia"/>
          <w:szCs w:val="24"/>
        </w:rPr>
        <w:t>协议的目的</w:t>
      </w:r>
    </w:p>
    <w:p w14:paraId="56EE0B4A"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5340CDF" w14:textId="0629D804"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2.3</w:t>
      </w:r>
      <w:r w:rsidR="00135838">
        <w:rPr>
          <w:rFonts w:hint="eastAsia"/>
          <w:bCs/>
          <w:szCs w:val="24"/>
        </w:rPr>
        <w:t>基金托管</w:t>
      </w:r>
      <w:r>
        <w:rPr>
          <w:rFonts w:hAnsi="宋体" w:hint="eastAsia"/>
          <w:szCs w:val="24"/>
        </w:rPr>
        <w:t>协议的原则</w:t>
      </w:r>
    </w:p>
    <w:p w14:paraId="38DE8B92"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14:paraId="4C9D4198" w14:textId="77777777" w:rsidR="00950499" w:rsidRDefault="005541ED">
      <w:pPr>
        <w:pStyle w:val="1"/>
        <w:adjustRightInd w:val="0"/>
        <w:spacing w:line="520" w:lineRule="atLeast"/>
        <w:ind w:firstLineChars="200" w:firstLine="482"/>
        <w:rPr>
          <w:bCs/>
          <w:color w:val="auto"/>
          <w:szCs w:val="24"/>
        </w:rPr>
      </w:pPr>
      <w:bookmarkStart w:id="20" w:name="_Toc296551339"/>
      <w:bookmarkStart w:id="21" w:name="_Toc80690401"/>
      <w:r>
        <w:rPr>
          <w:rFonts w:hint="eastAsia"/>
          <w:bCs/>
          <w:color w:val="auto"/>
          <w:szCs w:val="24"/>
        </w:rPr>
        <w:t>第三条 基金托管人对基金管理人的业务监督和核查</w:t>
      </w:r>
      <w:bookmarkEnd w:id="20"/>
      <w:bookmarkEnd w:id="21"/>
    </w:p>
    <w:p w14:paraId="47EA5117"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3.1基金托管人对基金管理人的投资行为行使监督权</w:t>
      </w:r>
    </w:p>
    <w:p w14:paraId="0335B647" w14:textId="77777777"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3.1.1基金托管人根据有关法律法规的规定和基金合同的约定，对下述基金投</w:t>
      </w:r>
      <w:r>
        <w:rPr>
          <w:rFonts w:hAnsi="宋体" w:hint="eastAsia"/>
          <w:szCs w:val="24"/>
        </w:rPr>
        <w:lastRenderedPageBreak/>
        <w:t>资范围、投资对象进行监督。本基金将投资于以下金融工具：</w:t>
      </w:r>
    </w:p>
    <w:p w14:paraId="03F915D7" w14:textId="77777777" w:rsidR="000966CB" w:rsidRDefault="000966CB" w:rsidP="0021545C">
      <w:pPr>
        <w:pStyle w:val="20"/>
        <w:adjustRightInd w:val="0"/>
        <w:snapToGrid w:val="0"/>
        <w:spacing w:line="520" w:lineRule="atLeast"/>
        <w:ind w:left="0" w:firstLineChars="200" w:firstLine="480"/>
        <w:rPr>
          <w:rFonts w:hAnsi="宋体"/>
          <w:szCs w:val="24"/>
        </w:rPr>
      </w:pPr>
      <w:r w:rsidRPr="000966CB">
        <w:rPr>
          <w:rFonts w:hAnsi="宋体" w:hint="eastAsia"/>
          <w:szCs w:val="24"/>
        </w:rPr>
        <w:t>本基金的投资范围为具有良好流动性的金融工具，包括国内依法发行的债券（包括国债、地方政府债、金融债、央行票据、公司债、企业债、中期票据、短期融资</w:t>
      </w:r>
      <w:proofErr w:type="gramStart"/>
      <w:r w:rsidRPr="000966CB">
        <w:rPr>
          <w:rFonts w:hAnsi="宋体" w:hint="eastAsia"/>
          <w:szCs w:val="24"/>
        </w:rPr>
        <w:t>券</w:t>
      </w:r>
      <w:proofErr w:type="gramEnd"/>
      <w:r w:rsidRPr="000966CB">
        <w:rPr>
          <w:rFonts w:hAnsi="宋体" w:hint="eastAsia"/>
          <w:szCs w:val="24"/>
        </w:rPr>
        <w:t>、超短期融资</w:t>
      </w:r>
      <w:proofErr w:type="gramStart"/>
      <w:r w:rsidRPr="000966CB">
        <w:rPr>
          <w:rFonts w:hAnsi="宋体" w:hint="eastAsia"/>
          <w:szCs w:val="24"/>
        </w:rPr>
        <w:t>券</w:t>
      </w:r>
      <w:proofErr w:type="gramEnd"/>
      <w:r w:rsidRPr="000966CB">
        <w:rPr>
          <w:rFonts w:hAnsi="宋体" w:hint="eastAsia"/>
          <w:szCs w:val="24"/>
        </w:rPr>
        <w:t>、政府支持机构债、政府支持债券、次级债、可转换债券（含分离交易可转债）、可交换债券）、资产支持证券、债券回购、银行存款、同业存单、货币市场工具、国债期货、现金以及法律法规或中国证监会允许基金投资的其他金融工具，但须符合中国证监会的相关规定。</w:t>
      </w:r>
    </w:p>
    <w:p w14:paraId="4289DF79" w14:textId="77777777" w:rsidR="0021545C" w:rsidRDefault="000966CB" w:rsidP="0021545C">
      <w:pPr>
        <w:pStyle w:val="20"/>
        <w:adjustRightInd w:val="0"/>
        <w:snapToGrid w:val="0"/>
        <w:spacing w:line="520" w:lineRule="atLeast"/>
        <w:ind w:left="0" w:firstLineChars="200" w:firstLine="480"/>
        <w:rPr>
          <w:rFonts w:hAnsi="宋体"/>
          <w:szCs w:val="24"/>
        </w:rPr>
      </w:pPr>
      <w:r w:rsidRPr="000966CB">
        <w:rPr>
          <w:rFonts w:hAnsi="宋体" w:hint="eastAsia"/>
          <w:szCs w:val="24"/>
        </w:rPr>
        <w:t>本基金不投资于股票等资产，本基金投资于可转换债券（含分离交易可转债）、可交换债券的比例不超过基金资产总值的20%。</w:t>
      </w:r>
    </w:p>
    <w:p w14:paraId="650F6E75" w14:textId="77777777" w:rsidR="0021545C" w:rsidRDefault="000966CB" w:rsidP="0021545C">
      <w:pPr>
        <w:pStyle w:val="20"/>
        <w:adjustRightInd w:val="0"/>
        <w:snapToGrid w:val="0"/>
        <w:spacing w:line="520" w:lineRule="atLeast"/>
        <w:ind w:left="0" w:firstLineChars="200" w:firstLine="480"/>
        <w:rPr>
          <w:rFonts w:hAnsi="宋体"/>
          <w:szCs w:val="24"/>
        </w:rPr>
      </w:pPr>
      <w:r w:rsidRPr="000966CB">
        <w:rPr>
          <w:rFonts w:hAnsi="宋体" w:hint="eastAsia"/>
          <w:szCs w:val="24"/>
        </w:rPr>
        <w:t>如法律法规或监管机构以后允许基金投资其他品种，基金管理人在履行适当程序后，可以将其纳入投资范围。</w:t>
      </w:r>
      <w:r w:rsidR="0021545C" w:rsidRPr="0021545C">
        <w:rPr>
          <w:rFonts w:hAnsi="宋体" w:hint="eastAsia"/>
          <w:szCs w:val="24"/>
        </w:rPr>
        <w:t>基金的投资组合比例为：本基金对债券的投资比例不低于基金资产的80%，其中，投资于中短债主</w:t>
      </w:r>
      <w:proofErr w:type="gramStart"/>
      <w:r w:rsidR="0021545C" w:rsidRPr="0021545C">
        <w:rPr>
          <w:rFonts w:hAnsi="宋体" w:hint="eastAsia"/>
          <w:szCs w:val="24"/>
        </w:rPr>
        <w:t>题证券</w:t>
      </w:r>
      <w:proofErr w:type="gramEnd"/>
      <w:r w:rsidR="0021545C" w:rsidRPr="0021545C">
        <w:rPr>
          <w:rFonts w:hAnsi="宋体" w:hint="eastAsia"/>
          <w:szCs w:val="24"/>
        </w:rPr>
        <w:t>的比例不低于非现金基金资产的80%。每个交易日日终在扣除国债期货合约需缴纳的交易保证金后，持有现金或者到期日在一年以内的政府债券比例合计不低于基金资产净值的5%。其中，现金不包括结算备付金、存出保证金、应收申购款等。</w:t>
      </w:r>
    </w:p>
    <w:p w14:paraId="7678C226" w14:textId="4F4CB2C8" w:rsidR="0021545C" w:rsidRDefault="0021545C" w:rsidP="0021545C">
      <w:pPr>
        <w:pStyle w:val="20"/>
        <w:adjustRightInd w:val="0"/>
        <w:snapToGrid w:val="0"/>
        <w:spacing w:line="520" w:lineRule="atLeast"/>
        <w:ind w:left="0" w:firstLineChars="200" w:firstLine="480"/>
        <w:rPr>
          <w:rFonts w:hAnsi="宋体"/>
          <w:szCs w:val="24"/>
        </w:rPr>
      </w:pPr>
      <w:r w:rsidRPr="0021545C">
        <w:rPr>
          <w:rFonts w:hAnsi="宋体" w:hint="eastAsia"/>
          <w:szCs w:val="24"/>
        </w:rPr>
        <w:t>本基金投资于评级在AA</w:t>
      </w:r>
      <w:r w:rsidR="00456F93">
        <w:rPr>
          <w:rFonts w:hAnsi="宋体" w:hint="eastAsia"/>
          <w:szCs w:val="24"/>
        </w:rPr>
        <w:t>+</w:t>
      </w:r>
      <w:r w:rsidRPr="0021545C">
        <w:rPr>
          <w:rFonts w:hAnsi="宋体" w:hint="eastAsia"/>
          <w:szCs w:val="24"/>
        </w:rPr>
        <w:t>及以上级别的信用债，其中评级为AAA的信用债投资占信用债的比例为50%-100%，评级为AA+的信用债投资占信用债的比例为0-50%。信用债的</w:t>
      </w:r>
      <w:proofErr w:type="gramStart"/>
      <w:r w:rsidRPr="0021545C">
        <w:rPr>
          <w:rFonts w:hAnsi="宋体" w:hint="eastAsia"/>
          <w:szCs w:val="24"/>
        </w:rPr>
        <w:t>评级为债项</w:t>
      </w:r>
      <w:proofErr w:type="gramEnd"/>
      <w:r w:rsidRPr="0021545C">
        <w:rPr>
          <w:rFonts w:hAnsi="宋体" w:hint="eastAsia"/>
          <w:szCs w:val="24"/>
        </w:rPr>
        <w:t>评级，若无债项</w:t>
      </w:r>
      <w:proofErr w:type="gramStart"/>
      <w:r w:rsidRPr="0021545C">
        <w:rPr>
          <w:rFonts w:hAnsi="宋体" w:hint="eastAsia"/>
          <w:szCs w:val="24"/>
        </w:rPr>
        <w:t>评级或债项</w:t>
      </w:r>
      <w:proofErr w:type="gramEnd"/>
      <w:r w:rsidRPr="0021545C">
        <w:rPr>
          <w:rFonts w:hAnsi="宋体" w:hint="eastAsia"/>
          <w:szCs w:val="24"/>
        </w:rPr>
        <w:t>评级为短期信用评级的，依照其主体评级。评级信息参照资信评级机构发布的最新评级结果，评级机构不包含中债资信。本基金持有信用债期间，如果其信用评级下降不再符合前述标准，应逐步卖出。</w:t>
      </w:r>
      <w:r w:rsidR="007351AC" w:rsidRPr="007351AC">
        <w:rPr>
          <w:rFonts w:hAnsi="宋体" w:hint="eastAsia"/>
          <w:szCs w:val="24"/>
        </w:rPr>
        <w:t>前述信用债不含可</w:t>
      </w:r>
      <w:r w:rsidR="0016302B" w:rsidRPr="007351AC">
        <w:rPr>
          <w:rFonts w:hAnsi="宋体" w:hint="eastAsia"/>
          <w:szCs w:val="24"/>
        </w:rPr>
        <w:t>转</w:t>
      </w:r>
      <w:r w:rsidR="007351AC" w:rsidRPr="007351AC">
        <w:rPr>
          <w:rFonts w:hAnsi="宋体" w:hint="eastAsia"/>
          <w:szCs w:val="24"/>
        </w:rPr>
        <w:t>换债券（含分离交易可转债）、可</w:t>
      </w:r>
      <w:r w:rsidR="0016302B" w:rsidRPr="007351AC">
        <w:rPr>
          <w:rFonts w:hAnsi="宋体" w:hint="eastAsia"/>
          <w:szCs w:val="24"/>
        </w:rPr>
        <w:t>交</w:t>
      </w:r>
      <w:r w:rsidR="007351AC" w:rsidRPr="007351AC">
        <w:rPr>
          <w:rFonts w:hAnsi="宋体" w:hint="eastAsia"/>
          <w:szCs w:val="24"/>
        </w:rPr>
        <w:t>换债券。</w:t>
      </w:r>
    </w:p>
    <w:p w14:paraId="1993EA5A" w14:textId="77777777" w:rsidR="0021545C" w:rsidRDefault="0021545C" w:rsidP="0021545C">
      <w:pPr>
        <w:pStyle w:val="20"/>
        <w:adjustRightInd w:val="0"/>
        <w:snapToGrid w:val="0"/>
        <w:spacing w:line="520" w:lineRule="atLeast"/>
        <w:ind w:left="0" w:firstLineChars="200" w:firstLine="480"/>
        <w:rPr>
          <w:rFonts w:hAnsi="宋体"/>
          <w:szCs w:val="24"/>
        </w:rPr>
      </w:pPr>
      <w:r w:rsidRPr="0021545C">
        <w:rPr>
          <w:rFonts w:hAnsi="宋体" w:hint="eastAsia"/>
          <w:szCs w:val="24"/>
        </w:rPr>
        <w:t>本基金所指中短债主</w:t>
      </w:r>
      <w:proofErr w:type="gramStart"/>
      <w:r w:rsidRPr="0021545C">
        <w:rPr>
          <w:rFonts w:hAnsi="宋体" w:hint="eastAsia"/>
          <w:szCs w:val="24"/>
        </w:rPr>
        <w:t>题证券</w:t>
      </w:r>
      <w:proofErr w:type="gramEnd"/>
      <w:r w:rsidRPr="0021545C">
        <w:rPr>
          <w:rFonts w:hAnsi="宋体" w:hint="eastAsia"/>
          <w:szCs w:val="24"/>
        </w:rPr>
        <w:t>为剩余期限不超过3年（含）或距行权日剩余期限不超过3年（含）的资产，主要包括国债、地方政府债、金融债、央行票据、公司债、企业债、中期票据、短期融资</w:t>
      </w:r>
      <w:proofErr w:type="gramStart"/>
      <w:r w:rsidRPr="0021545C">
        <w:rPr>
          <w:rFonts w:hAnsi="宋体" w:hint="eastAsia"/>
          <w:szCs w:val="24"/>
        </w:rPr>
        <w:t>券</w:t>
      </w:r>
      <w:proofErr w:type="gramEnd"/>
      <w:r w:rsidRPr="0021545C">
        <w:rPr>
          <w:rFonts w:hAnsi="宋体" w:hint="eastAsia"/>
          <w:szCs w:val="24"/>
        </w:rPr>
        <w:t>、超短期融资</w:t>
      </w:r>
      <w:proofErr w:type="gramStart"/>
      <w:r w:rsidRPr="0021545C">
        <w:rPr>
          <w:rFonts w:hAnsi="宋体" w:hint="eastAsia"/>
          <w:szCs w:val="24"/>
        </w:rPr>
        <w:t>券</w:t>
      </w:r>
      <w:proofErr w:type="gramEnd"/>
      <w:r w:rsidRPr="0021545C">
        <w:rPr>
          <w:rFonts w:hAnsi="宋体" w:hint="eastAsia"/>
          <w:szCs w:val="24"/>
        </w:rPr>
        <w:t>、政府支持机构债、政府支持债券、次级债、可转换债券（含分离交易可转债）、可交换债券、资产支持证券等金融工具。</w:t>
      </w:r>
    </w:p>
    <w:p w14:paraId="5E50BD66" w14:textId="6D3689E8" w:rsidR="00950499" w:rsidRDefault="0021545C" w:rsidP="0013605B">
      <w:pPr>
        <w:pStyle w:val="20"/>
        <w:adjustRightInd w:val="0"/>
        <w:snapToGrid w:val="0"/>
        <w:spacing w:line="520" w:lineRule="atLeast"/>
        <w:ind w:left="0" w:firstLineChars="200" w:firstLine="480"/>
        <w:rPr>
          <w:rFonts w:hAnsi="宋体"/>
          <w:szCs w:val="24"/>
        </w:rPr>
      </w:pPr>
      <w:r w:rsidRPr="0021545C">
        <w:rPr>
          <w:rFonts w:hAnsi="宋体" w:hint="eastAsia"/>
          <w:szCs w:val="24"/>
        </w:rPr>
        <w:t>如法律法规的相关规定发生变更，基金管理人在履行适当程序后，可对上述资</w:t>
      </w:r>
      <w:r w:rsidRPr="0021545C">
        <w:rPr>
          <w:rFonts w:hAnsi="宋体" w:hint="eastAsia"/>
          <w:szCs w:val="24"/>
        </w:rPr>
        <w:lastRenderedPageBreak/>
        <w:t>产配置比例进行调整。</w:t>
      </w:r>
      <w:r w:rsidR="005541ED">
        <w:rPr>
          <w:rFonts w:hAnsi="宋体"/>
          <w:szCs w:val="24"/>
        </w:rPr>
        <w:t xml:space="preserve">                                                                                                                        </w:t>
      </w:r>
    </w:p>
    <w:p w14:paraId="152A0549" w14:textId="195BFFA8" w:rsidR="0013605B" w:rsidRDefault="005541ED" w:rsidP="00A85772">
      <w:pPr>
        <w:spacing w:line="520" w:lineRule="atLeast"/>
        <w:ind w:firstLine="480"/>
        <w:jc w:val="left"/>
        <w:rPr>
          <w:rFonts w:ascii="宋体" w:hAnsi="宋体"/>
          <w:sz w:val="24"/>
        </w:rPr>
      </w:pPr>
      <w:r>
        <w:rPr>
          <w:rFonts w:ascii="宋体" w:hAnsi="宋体" w:hint="eastAsia"/>
          <w:sz w:val="24"/>
        </w:rPr>
        <w:t>3.1.2基金托管人根据有关法律法规的规定及基金合同的约定对下述基金投融资比例进行监督：</w:t>
      </w:r>
    </w:p>
    <w:p w14:paraId="3E3857C3"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（1）本基金对债券的投资比例不低于基金资产的80%，其中，投资于中短债主</w:t>
      </w:r>
      <w:proofErr w:type="gramStart"/>
      <w:r w:rsidRPr="0013605B">
        <w:rPr>
          <w:rFonts w:ascii="宋体" w:hAnsi="宋体" w:hint="eastAsia"/>
          <w:sz w:val="24"/>
        </w:rPr>
        <w:t>题证券</w:t>
      </w:r>
      <w:proofErr w:type="gramEnd"/>
      <w:r w:rsidRPr="0013605B">
        <w:rPr>
          <w:rFonts w:ascii="宋体" w:hAnsi="宋体" w:hint="eastAsia"/>
          <w:sz w:val="24"/>
        </w:rPr>
        <w:t>的比例不低于非现金基金资产的80%；</w:t>
      </w:r>
    </w:p>
    <w:p w14:paraId="128BB733"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（2）每个交易日日终在扣除国债期货合约需缴纳的交易保证金后，持有现金或者到期日在一年以内的政府债券比例合计不低于基金资产净值的5%。其中，现金不包括结算备付金、存出保证金、应收申购款等；</w:t>
      </w:r>
    </w:p>
    <w:p w14:paraId="14FFCD76"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（3）本基金持有一家公司发行的证券，其市值不超过基金资产净值的10%；</w:t>
      </w:r>
    </w:p>
    <w:p w14:paraId="3479E89B"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（4）本基金管理人管理的全部基金持有一家公司发行的证券，不超过该证券的10%；</w:t>
      </w:r>
    </w:p>
    <w:p w14:paraId="43DD59C0"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（5）本基金投资于同一原始权益人的各类资产支持证券的比例，不得超过基金资产净值的10%；</w:t>
      </w:r>
    </w:p>
    <w:p w14:paraId="1DC8F39E"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（6）本基金持有的全部资产支持证券，其市值不得超过基金资产净值的20%；</w:t>
      </w:r>
    </w:p>
    <w:p w14:paraId="4136B835"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（7）本基金持有的同一（指同一信用级别）资产支持证券的比例，不得超过该资产支持证券规模的10%；</w:t>
      </w:r>
    </w:p>
    <w:p w14:paraId="6B45B1DA"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（8）本基金管理人管理的全部基金投资于同一原始权益人的各类资产支持证券，不得超过其各类资产支持证券合计规模的10%；</w:t>
      </w:r>
    </w:p>
    <w:p w14:paraId="6BC4E7E9"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7C01CF40"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（10）本基金债券正回购资金余额或逆回购资金余额不得超过其上一日基金资产净值的40%；进入全国银行间同业市场进行债券回购的最长期限为1年，债券回购到期后不得展期；</w:t>
      </w:r>
    </w:p>
    <w:p w14:paraId="6C78C2F5"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11）本基金在任何交易日日终，持有的买入国债期货合约价值，不得超过基金资产净值的15%；在任何交易日日终，持有的卖出国债期货合约价值不得超过基金持有的债券总市值的30%；基金所持有的债券（不含到期日在一年以内的</w:t>
      </w:r>
      <w:r w:rsidRPr="0013605B">
        <w:rPr>
          <w:rFonts w:ascii="宋体" w:hAnsi="宋体" w:hint="eastAsia"/>
          <w:sz w:val="24"/>
        </w:rPr>
        <w:lastRenderedPageBreak/>
        <w:t>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6FDC22D1"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12）本基金主动投资于流动性受限资产的市值合计不得超过本基金资产净值的15%；因证券市场波动、证券停牌、基金规模变动等基金管理人之外的因素致使基金不符合该比例限制的，基金管理人不得主动新增流动性受限资产的投资；</w:t>
      </w:r>
    </w:p>
    <w:p w14:paraId="6B30A8D4"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（13）本基金与私募类</w:t>
      </w:r>
      <w:proofErr w:type="gramStart"/>
      <w:r w:rsidRPr="0013605B">
        <w:rPr>
          <w:rFonts w:ascii="宋体" w:hAnsi="宋体" w:hint="eastAsia"/>
          <w:sz w:val="24"/>
        </w:rPr>
        <w:t>证券资管产品</w:t>
      </w:r>
      <w:proofErr w:type="gramEnd"/>
      <w:r w:rsidRPr="0013605B">
        <w:rPr>
          <w:rFonts w:ascii="宋体" w:hAnsi="宋体" w:hint="eastAsia"/>
          <w:sz w:val="24"/>
        </w:rPr>
        <w:t>及中国证监会认定的其他主体为交易对手开展逆回购交易的，可接受质押品的资质要求应当与基金合同约定的投资范围保持一致；</w:t>
      </w:r>
    </w:p>
    <w:p w14:paraId="44C9C56D"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（14）本基金总资产不超过基金净资产的140%；</w:t>
      </w:r>
    </w:p>
    <w:p w14:paraId="0BA7BC8B"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（15）本基金投资于可转换债券（含分离交易可转债）、可交换债券的比例不超过基金资产总值的20%；</w:t>
      </w:r>
    </w:p>
    <w:p w14:paraId="3CF8E116"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（16）法律法规及中国证监会规定的和《基金合同》约定的其他投资限制。</w:t>
      </w:r>
    </w:p>
    <w:p w14:paraId="32DFD27F" w14:textId="77777777"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除上述（2）、（9）、（12）、（13）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4F9B333E" w14:textId="35A9C110" w:rsidR="0013605B" w:rsidRPr="0013605B" w:rsidRDefault="0013605B" w:rsidP="0013605B">
      <w:pPr>
        <w:spacing w:line="520" w:lineRule="atLeast"/>
        <w:ind w:firstLine="480"/>
        <w:jc w:val="left"/>
        <w:rPr>
          <w:rFonts w:ascii="宋体" w:hAnsi="宋体"/>
          <w:sz w:val="24"/>
        </w:rPr>
      </w:pPr>
      <w:r w:rsidRPr="0013605B">
        <w:rPr>
          <w:rFonts w:ascii="宋体" w:hAnsi="宋体" w:hint="eastAsia"/>
          <w:sz w:val="24"/>
        </w:rPr>
        <w:t>基金管理人应当自基金合同生效之日起6个月内使基金的投资组合比例符合基金合同的有关约定。在上述期间内，本基金的投资范围、投资策</w:t>
      </w:r>
      <w:r w:rsidR="00760083">
        <w:rPr>
          <w:rFonts w:ascii="宋体" w:hAnsi="宋体" w:hint="eastAsia"/>
          <w:sz w:val="24"/>
        </w:rPr>
        <w:t>略应当符合基金合同的约定。基金托管人对基金的投资的监督与检查自</w:t>
      </w:r>
      <w:r w:rsidRPr="0013605B">
        <w:rPr>
          <w:rFonts w:ascii="宋体" w:hAnsi="宋体" w:hint="eastAsia"/>
          <w:sz w:val="24"/>
        </w:rPr>
        <w:t>基金合同生效之日起开始。</w:t>
      </w:r>
    </w:p>
    <w:p w14:paraId="1756622A" w14:textId="6412F498" w:rsidR="004822D9" w:rsidRDefault="0013605B" w:rsidP="00BC40E9">
      <w:pPr>
        <w:spacing w:line="520" w:lineRule="atLeast"/>
        <w:ind w:firstLine="480"/>
        <w:jc w:val="left"/>
        <w:rPr>
          <w:rFonts w:ascii="宋体" w:hAnsi="宋体"/>
          <w:sz w:val="24"/>
        </w:rPr>
      </w:pPr>
      <w:r w:rsidRPr="0013605B">
        <w:rPr>
          <w:rFonts w:ascii="宋体" w:hAnsi="宋体" w:hint="eastAsia"/>
          <w:sz w:val="24"/>
        </w:rPr>
        <w:t>如果法律法规或监管部门对基金合同约定投资组合比例限制进行变更的，以变更后的规定为准。法律法规或监管部门取消上述限制，如适用于本基金，基金管理人在履行适当程序后，则本基金投资不再受相关限制。</w:t>
      </w:r>
      <w:r w:rsidR="005541ED">
        <w:rPr>
          <w:rFonts w:ascii="宋体" w:hAnsi="宋体" w:hint="eastAsia"/>
          <w:sz w:val="24"/>
        </w:rPr>
        <w:t xml:space="preserve">    </w:t>
      </w:r>
    </w:p>
    <w:p w14:paraId="0016A2D5" w14:textId="0913A86F" w:rsidR="0013605B" w:rsidRPr="004822D9" w:rsidRDefault="0013605B" w:rsidP="004822D9">
      <w:pPr>
        <w:spacing w:line="520" w:lineRule="atLeast"/>
        <w:ind w:firstLine="480"/>
        <w:jc w:val="left"/>
        <w:rPr>
          <w:rFonts w:ascii="宋体" w:hAnsi="宋体"/>
          <w:sz w:val="24"/>
        </w:rPr>
      </w:pPr>
      <w:r w:rsidRPr="0013605B">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13605B">
        <w:rPr>
          <w:rFonts w:ascii="宋体" w:hAnsi="宋体" w:hint="eastAsia"/>
          <w:sz w:val="24"/>
        </w:rPr>
        <w:t>启用侧袋机制</w:t>
      </w:r>
      <w:proofErr w:type="gramEnd"/>
      <w:r w:rsidRPr="0013605B">
        <w:rPr>
          <w:rFonts w:ascii="宋体" w:hAnsi="宋体" w:hint="eastAsia"/>
          <w:sz w:val="24"/>
        </w:rPr>
        <w:t>，无需召开基金</w:t>
      </w:r>
      <w:r w:rsidRPr="0013605B">
        <w:rPr>
          <w:rFonts w:ascii="宋体" w:hAnsi="宋体" w:hint="eastAsia"/>
          <w:sz w:val="24"/>
        </w:rPr>
        <w:lastRenderedPageBreak/>
        <w:t>份额持有人大会审议。</w:t>
      </w:r>
    </w:p>
    <w:p w14:paraId="7F717F4C" w14:textId="61EE0584" w:rsidR="0013605B" w:rsidRPr="00BA68F2" w:rsidRDefault="0013605B" w:rsidP="004822D9">
      <w:pPr>
        <w:spacing w:line="520" w:lineRule="atLeast"/>
        <w:ind w:firstLine="480"/>
        <w:jc w:val="left"/>
        <w:rPr>
          <w:rFonts w:ascii="宋体" w:hAnsi="宋体"/>
          <w:sz w:val="24"/>
        </w:rPr>
      </w:pPr>
      <w:proofErr w:type="gramStart"/>
      <w:r w:rsidRPr="004822D9">
        <w:rPr>
          <w:rFonts w:ascii="宋体" w:hAnsi="宋体" w:hint="eastAsia"/>
          <w:sz w:val="24"/>
        </w:rPr>
        <w:t>侧袋机制</w:t>
      </w:r>
      <w:proofErr w:type="gramEnd"/>
      <w:r w:rsidRPr="004822D9">
        <w:rPr>
          <w:rFonts w:ascii="宋体" w:hAnsi="宋体" w:hint="eastAsia"/>
          <w:sz w:val="24"/>
        </w:rPr>
        <w:t>实施期间，本部分约定的投资组合比例、组合限制等约定仅</w:t>
      </w:r>
      <w:proofErr w:type="gramStart"/>
      <w:r w:rsidRPr="004822D9">
        <w:rPr>
          <w:rFonts w:ascii="宋体" w:hAnsi="宋体" w:hint="eastAsia"/>
          <w:sz w:val="24"/>
        </w:rPr>
        <w:t>适用于主袋账户</w:t>
      </w:r>
      <w:proofErr w:type="gramEnd"/>
      <w:r w:rsidRPr="004822D9">
        <w:rPr>
          <w:rFonts w:ascii="宋体" w:hAnsi="宋体" w:hint="eastAsia"/>
          <w:sz w:val="24"/>
        </w:rPr>
        <w:t>。</w:t>
      </w:r>
    </w:p>
    <w:p w14:paraId="0EE9079A" w14:textId="04E48667" w:rsidR="00950499" w:rsidRPr="00551AA8" w:rsidRDefault="00551AA8" w:rsidP="004822D9">
      <w:pPr>
        <w:spacing w:line="520" w:lineRule="atLeast"/>
        <w:ind w:firstLine="480"/>
        <w:jc w:val="left"/>
        <w:rPr>
          <w:rFonts w:ascii="宋体" w:hAnsi="宋体"/>
          <w:sz w:val="24"/>
        </w:rPr>
      </w:pPr>
      <w:proofErr w:type="gramStart"/>
      <w:r w:rsidRPr="00551AA8">
        <w:rPr>
          <w:rFonts w:ascii="宋体" w:hAnsi="宋体" w:hint="eastAsia"/>
          <w:sz w:val="24"/>
        </w:rPr>
        <w:t>侧袋机制</w:t>
      </w:r>
      <w:proofErr w:type="gramEnd"/>
      <w:r w:rsidRPr="00551AA8">
        <w:rPr>
          <w:rFonts w:ascii="宋体" w:hAnsi="宋体" w:hint="eastAsia"/>
          <w:sz w:val="24"/>
        </w:rPr>
        <w:t>的具体规则依照相关法律法规的规定和基金合同的约定执行。</w:t>
      </w:r>
    </w:p>
    <w:p w14:paraId="1CD55C8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14:paraId="3C69565D" w14:textId="52314ED0" w:rsidR="00BA68F2" w:rsidRPr="00BA68F2" w:rsidRDefault="00BA68F2" w:rsidP="00BA68F2">
      <w:pPr>
        <w:spacing w:line="520" w:lineRule="atLeast"/>
        <w:ind w:firstLine="480"/>
        <w:jc w:val="left"/>
        <w:rPr>
          <w:rFonts w:ascii="宋体" w:hAnsi="宋体"/>
          <w:sz w:val="24"/>
        </w:rPr>
      </w:pPr>
      <w:r w:rsidRPr="00BA68F2">
        <w:rPr>
          <w:rFonts w:ascii="宋体" w:hAnsi="宋体" w:hint="eastAsia"/>
          <w:sz w:val="24"/>
        </w:rPr>
        <w:t>（1）承销证券；</w:t>
      </w:r>
    </w:p>
    <w:p w14:paraId="3022F172" w14:textId="77777777" w:rsidR="00BA68F2" w:rsidRPr="00BA68F2" w:rsidRDefault="00BA68F2" w:rsidP="00BA68F2">
      <w:pPr>
        <w:spacing w:line="520" w:lineRule="atLeast"/>
        <w:ind w:firstLine="480"/>
        <w:jc w:val="left"/>
        <w:rPr>
          <w:rFonts w:ascii="宋体" w:hAnsi="宋体"/>
          <w:sz w:val="24"/>
        </w:rPr>
      </w:pPr>
      <w:r w:rsidRPr="00BA68F2">
        <w:rPr>
          <w:rFonts w:ascii="宋体" w:hAnsi="宋体" w:hint="eastAsia"/>
          <w:sz w:val="24"/>
        </w:rPr>
        <w:t>（2）违反规定向他人贷款或者提供担保；</w:t>
      </w:r>
    </w:p>
    <w:p w14:paraId="47957D14" w14:textId="77777777" w:rsidR="00BA68F2" w:rsidRPr="00BA68F2" w:rsidRDefault="00BA68F2" w:rsidP="00BA68F2">
      <w:pPr>
        <w:spacing w:line="520" w:lineRule="atLeast"/>
        <w:ind w:firstLine="480"/>
        <w:jc w:val="left"/>
        <w:rPr>
          <w:rFonts w:ascii="宋体" w:hAnsi="宋体"/>
          <w:sz w:val="24"/>
        </w:rPr>
      </w:pPr>
      <w:r w:rsidRPr="00BA68F2">
        <w:rPr>
          <w:rFonts w:ascii="宋体" w:hAnsi="宋体" w:hint="eastAsia"/>
          <w:sz w:val="24"/>
        </w:rPr>
        <w:t>（3）从事承担无限责任的投资；</w:t>
      </w:r>
    </w:p>
    <w:p w14:paraId="4CEC39DD" w14:textId="77777777" w:rsidR="00BA68F2" w:rsidRPr="00BA68F2" w:rsidRDefault="00BA68F2" w:rsidP="00BA68F2">
      <w:pPr>
        <w:spacing w:line="520" w:lineRule="atLeast"/>
        <w:ind w:firstLine="480"/>
        <w:jc w:val="left"/>
        <w:rPr>
          <w:rFonts w:ascii="宋体" w:hAnsi="宋体"/>
          <w:sz w:val="24"/>
        </w:rPr>
      </w:pPr>
      <w:r w:rsidRPr="00BA68F2">
        <w:rPr>
          <w:rFonts w:ascii="宋体" w:hAnsi="宋体" w:hint="eastAsia"/>
          <w:sz w:val="24"/>
        </w:rPr>
        <w:t>（4）买卖其他基金份额，但是中国证监会另有规定的除外；</w:t>
      </w:r>
    </w:p>
    <w:p w14:paraId="1D74A5B5" w14:textId="77777777" w:rsidR="00BA68F2" w:rsidRPr="00BA68F2" w:rsidRDefault="00BA68F2" w:rsidP="00BA68F2">
      <w:pPr>
        <w:spacing w:line="520" w:lineRule="atLeast"/>
        <w:ind w:firstLine="480"/>
        <w:jc w:val="left"/>
        <w:rPr>
          <w:rFonts w:ascii="宋体" w:hAnsi="宋体"/>
          <w:sz w:val="24"/>
        </w:rPr>
      </w:pPr>
      <w:r w:rsidRPr="00BA68F2">
        <w:rPr>
          <w:rFonts w:ascii="宋体" w:hAnsi="宋体" w:hint="eastAsia"/>
          <w:sz w:val="24"/>
        </w:rPr>
        <w:t>（5）向其基金管理人、基金托管人出资；</w:t>
      </w:r>
    </w:p>
    <w:p w14:paraId="1F05E31A" w14:textId="77777777" w:rsidR="00BA68F2" w:rsidRPr="00BA68F2" w:rsidRDefault="00BA68F2" w:rsidP="00BA68F2">
      <w:pPr>
        <w:spacing w:line="520" w:lineRule="atLeast"/>
        <w:ind w:firstLine="480"/>
        <w:jc w:val="left"/>
        <w:rPr>
          <w:rFonts w:ascii="宋体" w:hAnsi="宋体"/>
          <w:sz w:val="24"/>
        </w:rPr>
      </w:pPr>
      <w:r w:rsidRPr="00BA68F2">
        <w:rPr>
          <w:rFonts w:ascii="宋体" w:hAnsi="宋体" w:hint="eastAsia"/>
          <w:sz w:val="24"/>
        </w:rPr>
        <w:t>（6）从事内幕交易、操纵证券交易价格及其他不正当的证券交易活动；</w:t>
      </w:r>
    </w:p>
    <w:p w14:paraId="3FE627D3" w14:textId="77777777" w:rsidR="00BA68F2" w:rsidRPr="00BA68F2" w:rsidRDefault="00BA68F2" w:rsidP="00BA68F2">
      <w:pPr>
        <w:spacing w:line="520" w:lineRule="atLeast"/>
        <w:ind w:firstLine="480"/>
        <w:jc w:val="left"/>
        <w:rPr>
          <w:rFonts w:ascii="宋体" w:hAnsi="宋体"/>
          <w:sz w:val="24"/>
        </w:rPr>
      </w:pPr>
      <w:r w:rsidRPr="00BA68F2">
        <w:rPr>
          <w:rFonts w:ascii="宋体" w:hAnsi="宋体" w:hint="eastAsia"/>
          <w:sz w:val="24"/>
        </w:rPr>
        <w:t>（7）法律、行政法规和中国证监会规定禁止的其他活动。</w:t>
      </w:r>
    </w:p>
    <w:p w14:paraId="5A9BE898" w14:textId="3812FFBF" w:rsidR="00BA68F2" w:rsidRPr="00BA68F2" w:rsidRDefault="00BA68F2" w:rsidP="00BA68F2">
      <w:pPr>
        <w:spacing w:line="520" w:lineRule="atLeast"/>
        <w:ind w:firstLine="480"/>
        <w:jc w:val="left"/>
        <w:rPr>
          <w:rFonts w:ascii="宋体" w:hAnsi="宋体"/>
          <w:sz w:val="24"/>
        </w:rPr>
      </w:pPr>
      <w:r w:rsidRPr="00BA68F2">
        <w:rPr>
          <w:rFonts w:ascii="宋体" w:hAnsi="宋体" w:hint="eastAsia"/>
          <w:sz w:val="24"/>
        </w:rPr>
        <w:t>法律法规或监管部门取消或变更上述禁止性规定，如适用于本基金，基金管理人在履行适当程序后，则本基金投资不再受相关限制或按变更后的规定执行。</w:t>
      </w:r>
    </w:p>
    <w:p w14:paraId="7D928CF6" w14:textId="77777777" w:rsidR="00950499" w:rsidRDefault="005541ED" w:rsidP="00BA68F2">
      <w:pPr>
        <w:pStyle w:val="20"/>
        <w:adjustRightInd w:val="0"/>
        <w:snapToGrid w:val="0"/>
        <w:spacing w:before="0" w:after="0" w:line="520" w:lineRule="atLeast"/>
        <w:ind w:left="0" w:firstLineChars="200" w:firstLine="480"/>
        <w:rPr>
          <w:rFonts w:hAnsi="宋体"/>
          <w:szCs w:val="24"/>
        </w:rPr>
      </w:pPr>
      <w:r>
        <w:rPr>
          <w:rFonts w:hAnsi="宋体" w:hint="eastAsia"/>
          <w:szCs w:val="24"/>
        </w:rPr>
        <w:t>3.1.4基金托管人依据有关法律法规的规定和基金合同的约定对于基金关联投资限制进行监督：</w:t>
      </w:r>
    </w:p>
    <w:p w14:paraId="7A36A2CA" w14:textId="2D467F45"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100F1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w:t>
      </w:r>
      <w:r>
        <w:rPr>
          <w:rFonts w:hAnsi="宋体" w:hint="eastAsia"/>
          <w:szCs w:val="24"/>
        </w:rPr>
        <w:lastRenderedPageBreak/>
        <w:t>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0C202BB2" w14:textId="77777777" w:rsidR="00950499" w:rsidRDefault="005541ED">
      <w:pPr>
        <w:pStyle w:val="20"/>
        <w:spacing w:before="0" w:after="0" w:line="520" w:lineRule="atLeast"/>
        <w:ind w:left="0" w:firstLineChars="200" w:firstLine="480"/>
        <w:rPr>
          <w:rFonts w:hAnsi="宋体"/>
          <w:szCs w:val="24"/>
        </w:rPr>
      </w:pPr>
      <w:proofErr w:type="gramStart"/>
      <w:r>
        <w:rPr>
          <w:rFonts w:hAnsi="宋体" w:hint="eastAsia"/>
          <w:szCs w:val="24"/>
        </w:rPr>
        <w:t>若基金</w:t>
      </w:r>
      <w:proofErr w:type="gramEnd"/>
      <w:r>
        <w:rPr>
          <w:rFonts w:hAnsi="宋体" w:hint="eastAsia"/>
          <w:szCs w:val="24"/>
        </w:rPr>
        <w:t>托管人发现基金管理人与关联方进行法律法规禁止基金从事的交易时，基金托管人应及时提醒并协助基金管理人采取必要措施阻止该交易的发生，</w:t>
      </w:r>
      <w:proofErr w:type="gramStart"/>
      <w:r>
        <w:rPr>
          <w:rFonts w:hAnsi="宋体" w:hint="eastAsia"/>
          <w:szCs w:val="24"/>
        </w:rPr>
        <w:t>若基金</w:t>
      </w:r>
      <w:proofErr w:type="gramEnd"/>
      <w:r>
        <w:rPr>
          <w:rFonts w:hAnsi="宋体" w:hint="eastAsia"/>
          <w:szCs w:val="24"/>
        </w:rPr>
        <w:t>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4938F79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14:paraId="297E86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（1）基金托管人对于基金管理人参与银行间债券市场交易时是否按交易对手名单进行交易进行监督。</w:t>
      </w:r>
    </w:p>
    <w:p w14:paraId="7606AD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792EB2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如果基金托管人发现基金管理人与不在名单内的银行间债券市场交易对手进行交易，应及时提醒基金管理人撤销交易，</w:t>
      </w:r>
      <w:r w:rsidRPr="008B7C0C">
        <w:rPr>
          <w:rFonts w:hAnsi="宋体" w:hint="eastAsia"/>
          <w:bCs/>
          <w:szCs w:val="24"/>
        </w:rPr>
        <w:t>经提醒后基金管理人仍执行交易并造成基金资产损失的，基金托管人不承担责任。</w:t>
      </w:r>
    </w:p>
    <w:p w14:paraId="0F8F1EE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（2）基金托管人对于基金管理人参与银行间债券市场交易的交易方式的控制</w:t>
      </w:r>
    </w:p>
    <w:p w14:paraId="00A113BB" w14:textId="77777777" w:rsidR="00950499" w:rsidRPr="00887CEE" w:rsidRDefault="005541ED">
      <w:pPr>
        <w:pStyle w:val="20"/>
        <w:spacing w:before="0" w:after="0" w:line="520" w:lineRule="atLeast"/>
        <w:ind w:left="0" w:firstLineChars="200" w:firstLine="480"/>
        <w:rPr>
          <w:rFonts w:hAnsi="宋体"/>
          <w:b/>
          <w:bCs/>
          <w:szCs w:val="24"/>
        </w:rPr>
      </w:pPr>
      <w:r>
        <w:rPr>
          <w:rFonts w:hAnsi="宋体" w:hint="eastAsia"/>
          <w:szCs w:val="24"/>
        </w:rPr>
        <w:t>基金管理人在银行间债券市场进行现券买卖和回购交易时，需按交易对手名单中约定的该交易对手所适用的交易结算方式进行交易。如果基金托管人发现基金管</w:t>
      </w:r>
      <w:r>
        <w:rPr>
          <w:rFonts w:hAnsi="宋体" w:hint="eastAsia"/>
          <w:szCs w:val="24"/>
        </w:rPr>
        <w:lastRenderedPageBreak/>
        <w:t>理人没有按照事先约定的有利于信用风险控制的交易方式进行交易时，基金托管人应及时提醒基金管理人与交易对手重新确定交易方式，</w:t>
      </w:r>
      <w:r w:rsidRPr="008B7C0C">
        <w:rPr>
          <w:rFonts w:hAnsi="宋体" w:hint="eastAsia"/>
          <w:bCs/>
          <w:szCs w:val="24"/>
        </w:rPr>
        <w:t>经提醒后仍未改正并造成基金资产损失的，基金托管人不承担责任。</w:t>
      </w:r>
    </w:p>
    <w:p w14:paraId="3E7EACE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（3）基金管理人有责任控制交易对手的资信风险。</w:t>
      </w:r>
    </w:p>
    <w:p w14:paraId="1CBCB83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w:t>
      </w:r>
      <w:r>
        <w:rPr>
          <w:rFonts w:hAnsi="宋体"/>
          <w:szCs w:val="24"/>
        </w:rPr>
        <w:t>管理人</w:t>
      </w:r>
      <w:r>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3CD31CB9" w14:textId="0742692B" w:rsidR="00950499" w:rsidRDefault="005541ED" w:rsidP="00D03DCB">
      <w:pPr>
        <w:pStyle w:val="20"/>
        <w:spacing w:before="0" w:after="0" w:line="520" w:lineRule="atLeast"/>
        <w:ind w:left="0" w:firstLineChars="200" w:firstLine="480"/>
        <w:rPr>
          <w:rFonts w:hAnsi="宋体"/>
          <w:szCs w:val="24"/>
        </w:rPr>
      </w:pPr>
      <w:r>
        <w:rPr>
          <w:rFonts w:hAnsi="宋体" w:hint="eastAsia"/>
          <w:szCs w:val="24"/>
        </w:rPr>
        <w:t>3.1.6基金托管人对基金投资中期票据的监督：</w:t>
      </w:r>
    </w:p>
    <w:p w14:paraId="0A01AA8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7CF7647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（2）如未来有关监管部门发布的法律法规对证券投资基金投资中期票据另有规定的，从其规定。</w:t>
      </w:r>
    </w:p>
    <w:p w14:paraId="39D61341" w14:textId="19C94AC6" w:rsidR="00950499" w:rsidRDefault="005541ED">
      <w:pPr>
        <w:pStyle w:val="20"/>
        <w:spacing w:before="0" w:after="0" w:line="520" w:lineRule="atLeast"/>
        <w:ind w:left="0" w:firstLineChars="200" w:firstLine="480"/>
        <w:rPr>
          <w:rFonts w:hAnsi="宋体"/>
          <w:szCs w:val="24"/>
        </w:rPr>
      </w:pPr>
      <w:r>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w:t>
      </w:r>
      <w:r>
        <w:rPr>
          <w:rFonts w:hAnsi="宋体"/>
          <w:szCs w:val="24"/>
        </w:rPr>
        <w:t>规定</w:t>
      </w:r>
      <w:r>
        <w:rPr>
          <w:rFonts w:hAnsi="宋体" w:hint="eastAsia"/>
          <w:szCs w:val="24"/>
        </w:rPr>
        <w:t>和基金合同以及本协议的约定，应及时以书面形式通知基金管理人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57E62FB3" w14:textId="332ECEAE" w:rsidR="00950499" w:rsidRDefault="005541ED" w:rsidP="00B37316">
      <w:pPr>
        <w:pStyle w:val="20"/>
        <w:spacing w:before="0" w:after="0" w:line="520" w:lineRule="atLeast"/>
        <w:ind w:left="0" w:firstLineChars="200" w:firstLine="480"/>
        <w:rPr>
          <w:rFonts w:hAnsi="宋体"/>
          <w:szCs w:val="24"/>
        </w:rPr>
      </w:pPr>
      <w:r>
        <w:rPr>
          <w:rFonts w:hAnsi="宋体" w:hint="eastAsia"/>
          <w:szCs w:val="24"/>
        </w:rPr>
        <w:t>3.1.</w:t>
      </w:r>
      <w:r w:rsidR="00B37316">
        <w:rPr>
          <w:rFonts w:hAnsi="宋体"/>
          <w:szCs w:val="24"/>
        </w:rPr>
        <w:t>7</w:t>
      </w:r>
      <w:r>
        <w:rPr>
          <w:rFonts w:hAnsi="宋体" w:hint="eastAsia"/>
          <w:szCs w:val="24"/>
        </w:rPr>
        <w:t>基金托管人根据有关法律法规的规定及基金合同的约定，对基金管理人选择存款银行进行监督：</w:t>
      </w:r>
    </w:p>
    <w:p w14:paraId="34C0C32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20BF3A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本基金投资银行存款应符合如下规定：</w:t>
      </w:r>
    </w:p>
    <w:p w14:paraId="7F8E4B5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14:paraId="10EE33D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1D4849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（3）基金托管人应对基金银行存款业务进行监督与核查，审查、复核相关协议、账户资料、投资指令、存款证实书等有关文件，履行托管职责。</w:t>
      </w:r>
    </w:p>
    <w:p w14:paraId="792C1D6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（4）基金管理人与基金托管人在开展基金存款业务时，应严格遵守《基金法》、《运作办法》等有关法律法规，以及国家有关账户管理、利率管理、支付结算等的各项规定。</w:t>
      </w:r>
    </w:p>
    <w:p w14:paraId="2C712BB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3.2基金托管人对基金管理人业务进行监督和核查的有关措施：</w:t>
      </w:r>
    </w:p>
    <w:p w14:paraId="0CA72550" w14:textId="26207F62" w:rsidR="00950499" w:rsidRDefault="005541ED">
      <w:pPr>
        <w:pStyle w:val="20"/>
        <w:spacing w:before="0" w:after="0" w:line="520" w:lineRule="atLeast"/>
        <w:ind w:left="0" w:firstLineChars="200" w:firstLine="480"/>
        <w:rPr>
          <w:rFonts w:hAnsi="宋体"/>
          <w:szCs w:val="24"/>
        </w:rPr>
      </w:pPr>
      <w:r>
        <w:rPr>
          <w:rFonts w:hAnsi="宋体" w:hint="eastAsia"/>
          <w:szCs w:val="24"/>
        </w:rPr>
        <w:t>3.2.1基金托管人应根据有关法律法规的规定及基金合同的约定，对基金资产净值计算、</w:t>
      </w:r>
      <w:r w:rsidR="00C664F0">
        <w:rPr>
          <w:rFonts w:hAnsi="宋体" w:hint="eastAsia"/>
          <w:szCs w:val="24"/>
        </w:rPr>
        <w:t>各类</w:t>
      </w:r>
      <w:r>
        <w:rPr>
          <w:rFonts w:hAnsi="宋体" w:hint="eastAsia"/>
          <w:szCs w:val="24"/>
        </w:rPr>
        <w:t>基金份额净值计算、应收资金到账、基金费用开支及收入确定、基金收益分配、相关信息披露、基金宣传推介材料中登载基金业绩表现数据等进行监督和核查。</w:t>
      </w:r>
    </w:p>
    <w:p w14:paraId="034F1E0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0D3F62E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53C1535E" w14:textId="76FD1668" w:rsidR="00950499" w:rsidRDefault="005541ED">
      <w:pPr>
        <w:pStyle w:val="20"/>
        <w:spacing w:before="0" w:after="0" w:line="520" w:lineRule="atLeast"/>
        <w:ind w:left="0" w:firstLineChars="200" w:firstLine="480"/>
        <w:rPr>
          <w:rFonts w:hAnsi="宋体"/>
          <w:szCs w:val="24"/>
        </w:rPr>
      </w:pPr>
      <w:r>
        <w:rPr>
          <w:rFonts w:hAnsi="宋体" w:hint="eastAsia"/>
          <w:szCs w:val="24"/>
        </w:rPr>
        <w:t>3.2.4基金托管人发现基金管理人的投资指令违反</w:t>
      </w:r>
      <w:r w:rsidR="005D24F8">
        <w:rPr>
          <w:rFonts w:hAnsi="宋体" w:hint="eastAsia"/>
          <w:szCs w:val="24"/>
        </w:rPr>
        <w:t>相</w:t>
      </w:r>
      <w:r>
        <w:rPr>
          <w:rFonts w:hAnsi="宋体" w:hint="eastAsia"/>
          <w:szCs w:val="24"/>
        </w:rPr>
        <w:t>关法律法规规定或者违反基金合同约定的，应当拒绝执行，立即通知基金管理人。</w:t>
      </w:r>
    </w:p>
    <w:p w14:paraId="3AA810C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3.2.5基金托管人发现基金管理人依据交易程序已经生效的投资指令违反法律、</w:t>
      </w:r>
      <w:r>
        <w:rPr>
          <w:rFonts w:hAnsi="宋体" w:hint="eastAsia"/>
          <w:szCs w:val="24"/>
        </w:rPr>
        <w:lastRenderedPageBreak/>
        <w:t>行政法规和其他有关规定，或者违反基金合同约定的，应当立即通知基金管理人，并及时向中国证监会报告，基金管理人应依法承担相应责任。</w:t>
      </w:r>
    </w:p>
    <w:p w14:paraId="5C97C84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45EC2C6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14:paraId="2EDDED67" w14:textId="0432AC99" w:rsidR="001D74EA" w:rsidRDefault="005541ED">
      <w:pPr>
        <w:pStyle w:val="20"/>
        <w:spacing w:before="0" w:after="0" w:line="520" w:lineRule="atLeast"/>
        <w:ind w:left="0" w:firstLineChars="200" w:firstLine="480"/>
        <w:rPr>
          <w:rFonts w:hAnsi="宋体"/>
          <w:szCs w:val="24"/>
        </w:rPr>
      </w:pPr>
      <w:r>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27142C6B" w14:textId="3C9474DF" w:rsidR="009F1770" w:rsidRPr="009F1770" w:rsidRDefault="009F1770">
      <w:pPr>
        <w:pStyle w:val="20"/>
        <w:spacing w:before="0" w:after="0" w:line="520" w:lineRule="atLeast"/>
        <w:ind w:left="0" w:firstLineChars="200" w:firstLine="480"/>
        <w:rPr>
          <w:rFonts w:hAnsi="宋体"/>
          <w:szCs w:val="24"/>
        </w:rPr>
      </w:pPr>
      <w:r w:rsidRPr="009F1770">
        <w:rPr>
          <w:rFonts w:hAnsi="宋体" w:hint="eastAsia"/>
          <w:szCs w:val="24"/>
        </w:rPr>
        <w:t>3.2.9基金托管人对投资收益不承担审核责任，不保证托管财产投资不受损失，不保证最低收益。</w:t>
      </w:r>
    </w:p>
    <w:p w14:paraId="34203EDE" w14:textId="4BEA1A0D" w:rsidR="00950499" w:rsidRDefault="005541ED">
      <w:pPr>
        <w:pStyle w:val="20"/>
        <w:spacing w:before="0" w:after="0" w:line="520" w:lineRule="atLeast"/>
        <w:ind w:left="0" w:firstLineChars="200" w:firstLine="480"/>
        <w:rPr>
          <w:rFonts w:hAnsi="宋体"/>
          <w:szCs w:val="24"/>
        </w:rPr>
      </w:pPr>
      <w:r>
        <w:rPr>
          <w:rFonts w:hAnsi="宋体" w:hint="eastAsia"/>
          <w:szCs w:val="24"/>
        </w:rPr>
        <w:t>3.2.</w:t>
      </w:r>
      <w:r w:rsidR="009F1770">
        <w:rPr>
          <w:rFonts w:hAnsi="宋体"/>
          <w:szCs w:val="24"/>
        </w:rPr>
        <w:t>10</w:t>
      </w:r>
      <w:r>
        <w:rPr>
          <w:rFonts w:hAnsi="宋体" w:hint="eastAsia"/>
          <w:szCs w:val="24"/>
        </w:rPr>
        <w:t>基金管理人应遵守中华人民共和国反洗</w:t>
      </w:r>
      <w:proofErr w:type="gramStart"/>
      <w:r>
        <w:rPr>
          <w:rFonts w:hAnsi="宋体" w:hint="eastAsia"/>
          <w:szCs w:val="24"/>
        </w:rPr>
        <w:t>钱法律</w:t>
      </w:r>
      <w:proofErr w:type="gramEnd"/>
      <w:r>
        <w:rPr>
          <w:rFonts w:hAnsi="宋体" w:hint="eastAsia"/>
          <w:szCs w:val="24"/>
        </w:rPr>
        <w:t>法规，不参与涉嫌洗钱、恐怖融资、扩散融资等违法犯罪活动；主动配合基金托管</w:t>
      </w:r>
      <w:proofErr w:type="gramStart"/>
      <w:r>
        <w:rPr>
          <w:rFonts w:hAnsi="宋体" w:hint="eastAsia"/>
          <w:szCs w:val="24"/>
        </w:rPr>
        <w:t>人客户</w:t>
      </w:r>
      <w:proofErr w:type="gramEnd"/>
      <w:r>
        <w:rPr>
          <w:rFonts w:hAnsi="宋体" w:hint="eastAsia"/>
          <w:szCs w:val="24"/>
        </w:rPr>
        <w:t>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54189906" w14:textId="77777777" w:rsidR="00950499" w:rsidRDefault="005541ED">
      <w:pPr>
        <w:pStyle w:val="1"/>
        <w:spacing w:line="520" w:lineRule="atLeast"/>
        <w:ind w:firstLineChars="200" w:firstLine="482"/>
        <w:rPr>
          <w:bCs/>
          <w:color w:val="auto"/>
          <w:szCs w:val="24"/>
        </w:rPr>
      </w:pPr>
      <w:bookmarkStart w:id="22" w:name="_Toc296551340"/>
      <w:bookmarkStart w:id="23" w:name="_Toc80690402"/>
      <w:r>
        <w:rPr>
          <w:rFonts w:hint="eastAsia"/>
          <w:bCs/>
          <w:color w:val="auto"/>
          <w:szCs w:val="24"/>
        </w:rPr>
        <w:t>第四条 基金管理人对基金托管人的业务核查</w:t>
      </w:r>
      <w:bookmarkEnd w:id="22"/>
      <w:bookmarkEnd w:id="23"/>
    </w:p>
    <w:p w14:paraId="4EB354D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50CBB2B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w:t>
      </w:r>
      <w:r>
        <w:rPr>
          <w:rFonts w:hAnsi="宋体" w:hint="eastAsia"/>
          <w:szCs w:val="24"/>
        </w:rPr>
        <w:lastRenderedPageBreak/>
        <w:t>督促基金托管人改正，并予协助配合。基金托管人对基金管理人通知的违规事项未能在限期内纠正或未在合理期限内确认的，基金管理人应报告中国证监会。</w:t>
      </w:r>
    </w:p>
    <w:p w14:paraId="31952B0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4.3基金管理人发现基金托管人有重大违规行为，应立即报告中国证监会和银行业监督管理机构，同时通知基金托管人限期纠正。</w:t>
      </w:r>
    </w:p>
    <w:p w14:paraId="42A02C4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4.4基金托管人应积极配合基金管理人的核查行为，包括但不限于：提交相关资料以</w:t>
      </w:r>
      <w:proofErr w:type="gramStart"/>
      <w:r>
        <w:rPr>
          <w:rFonts w:hAnsi="宋体" w:hint="eastAsia"/>
          <w:szCs w:val="24"/>
        </w:rPr>
        <w:t>供基金</w:t>
      </w:r>
      <w:proofErr w:type="gramEnd"/>
      <w:r>
        <w:rPr>
          <w:rFonts w:hAnsi="宋体" w:hint="eastAsia"/>
          <w:szCs w:val="24"/>
        </w:rPr>
        <w:t>管理人核查托管财产的完整性和真实性，在规定时间内答复基金管理人并改正。</w:t>
      </w:r>
    </w:p>
    <w:p w14:paraId="15D00C0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696AD0D2" w14:textId="77777777" w:rsidR="00950499" w:rsidRDefault="005541ED">
      <w:pPr>
        <w:pStyle w:val="1"/>
        <w:spacing w:line="520" w:lineRule="atLeast"/>
        <w:ind w:firstLineChars="200" w:firstLine="482"/>
        <w:rPr>
          <w:bCs/>
          <w:color w:val="auto"/>
          <w:szCs w:val="24"/>
        </w:rPr>
      </w:pPr>
      <w:bookmarkStart w:id="24" w:name="_Toc296551341"/>
      <w:bookmarkStart w:id="25" w:name="_Toc80690403"/>
      <w:r>
        <w:rPr>
          <w:rFonts w:hint="eastAsia"/>
          <w:bCs/>
          <w:color w:val="auto"/>
          <w:szCs w:val="24"/>
        </w:rPr>
        <w:t>第五条 基金财产保管</w:t>
      </w:r>
      <w:bookmarkEnd w:id="24"/>
      <w:bookmarkEnd w:id="25"/>
    </w:p>
    <w:p w14:paraId="41D9E56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5.1基金财产保管的原则</w:t>
      </w:r>
    </w:p>
    <w:p w14:paraId="5F4357F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5.1.1基金财产应独立于基金管理人、基金托管人的固有财产。</w:t>
      </w:r>
    </w:p>
    <w:p w14:paraId="3592A8F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5.1.2基金托管人应安全保管基金财产。除依据法律法规规定、基金合同和本托管协议约定及基金管理人的正当指令外，不得自行运用、处分、分配基金的任何财产。</w:t>
      </w:r>
    </w:p>
    <w:p w14:paraId="5669372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5.1.3基金托管人按照规定开设基金财产的资金账户和证券账户等投资所需的其他账户。</w:t>
      </w:r>
    </w:p>
    <w:p w14:paraId="1D7636E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5.1.4基金托管人对所托管的不同基金财产分别设置账户，与基金托管人的其他业务和其他基金的托管业务实行严格的分账管理，确保基金财产的完整与独立。</w:t>
      </w:r>
    </w:p>
    <w:p w14:paraId="5B24097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14:paraId="108AF44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5.1.6除依据法律法规和基金合同的规定外，基金托管人不得委托第三人托管基金资产。</w:t>
      </w:r>
    </w:p>
    <w:p w14:paraId="3DC9A1B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5.2募集资金的验资</w:t>
      </w:r>
    </w:p>
    <w:p w14:paraId="7B4E5248" w14:textId="3A5D497E" w:rsidR="00950499" w:rsidRDefault="005541ED">
      <w:pPr>
        <w:pStyle w:val="CharCharCharCharCharCharChar"/>
        <w:adjustRightInd/>
        <w:spacing w:line="520" w:lineRule="atLeast"/>
        <w:ind w:firstLineChars="200" w:firstLine="480"/>
        <w:rPr>
          <w:rFonts w:hAnsi="宋体"/>
          <w:szCs w:val="24"/>
        </w:rPr>
      </w:pPr>
      <w:r>
        <w:rPr>
          <w:rFonts w:ascii="宋体" w:hAnsi="宋体" w:hint="eastAsia"/>
          <w:szCs w:val="24"/>
        </w:rPr>
        <w:t>5.2.1基金募集期间募集的资金应存于基金管理人在基金托管人的营业机构或在其他银行开立的基金募集专户，该账户由</w:t>
      </w:r>
      <w:r w:rsidR="00B30A9F">
        <w:rPr>
          <w:rFonts w:ascii="宋体" w:hAnsi="宋体" w:hint="eastAsia"/>
          <w:szCs w:val="24"/>
        </w:rPr>
        <w:t>基金管理人或</w:t>
      </w:r>
      <w:r>
        <w:rPr>
          <w:rFonts w:ascii="宋体" w:hAnsi="宋体" w:hint="eastAsia"/>
          <w:szCs w:val="24"/>
        </w:rPr>
        <w:t>基金管理人委托的登记机构开立并管理。</w:t>
      </w:r>
    </w:p>
    <w:p w14:paraId="06B77BB6" w14:textId="27D939CC"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w:t>
      </w:r>
      <w:proofErr w:type="gramStart"/>
      <w:r>
        <w:rPr>
          <w:rFonts w:hAnsi="宋体" w:hint="eastAsia"/>
          <w:szCs w:val="24"/>
        </w:rPr>
        <w:t>请</w:t>
      </w:r>
      <w:r w:rsidR="008674A9" w:rsidRPr="008674A9">
        <w:rPr>
          <w:rFonts w:hAnsi="宋体" w:hint="eastAsia"/>
          <w:szCs w:val="24"/>
        </w:rPr>
        <w:t>符合</w:t>
      </w:r>
      <w:proofErr w:type="gramEnd"/>
      <w:r w:rsidR="008674A9" w:rsidRPr="008674A9">
        <w:rPr>
          <w:rFonts w:hAnsi="宋体" w:hint="eastAsia"/>
          <w:szCs w:val="24"/>
        </w:rPr>
        <w:t>《中华人民共和国证券法》规定</w:t>
      </w:r>
      <w:r>
        <w:rPr>
          <w:rFonts w:hAnsi="宋体" w:hint="eastAsia"/>
          <w:szCs w:val="24"/>
        </w:rPr>
        <w:t>的会计师事务所进行验资，出具验资报告，出具的验资报告应由参加验资的2名以上（含2名）中国注册会计师签字有效。</w:t>
      </w:r>
    </w:p>
    <w:p w14:paraId="4811A9C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5.2.3</w:t>
      </w:r>
      <w:proofErr w:type="gramStart"/>
      <w:r>
        <w:rPr>
          <w:rFonts w:hAnsi="宋体" w:hint="eastAsia"/>
          <w:szCs w:val="24"/>
        </w:rPr>
        <w:t>若基金</w:t>
      </w:r>
      <w:proofErr w:type="gramEnd"/>
      <w:r>
        <w:rPr>
          <w:rFonts w:hAnsi="宋体" w:hint="eastAsia"/>
          <w:szCs w:val="24"/>
        </w:rPr>
        <w:t>募集期限届满，未能达到基金备案条件，由基金管理人按规定办理退款事宜。</w:t>
      </w:r>
    </w:p>
    <w:p w14:paraId="68AB9E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5.3基金的银行账户的开立和管理</w:t>
      </w:r>
    </w:p>
    <w:p w14:paraId="1AF8C27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5.3.1基金托管人以本基金的名义在其营业机构开立基金的银行账户，并根据基金管理人合法合</w:t>
      </w:r>
      <w:proofErr w:type="gramStart"/>
      <w:r>
        <w:rPr>
          <w:rFonts w:hAnsi="宋体" w:hint="eastAsia"/>
          <w:szCs w:val="24"/>
        </w:rPr>
        <w:t>规</w:t>
      </w:r>
      <w:proofErr w:type="gramEnd"/>
      <w:r>
        <w:rPr>
          <w:rFonts w:hAnsi="宋体" w:hint="eastAsia"/>
          <w:szCs w:val="24"/>
        </w:rPr>
        <w:t>的指令办理资金收付。本基金的银行预留印鉴由基金托管人刻制、保管和使用。</w:t>
      </w:r>
    </w:p>
    <w:p w14:paraId="544949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1AA190B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5.3.3基金银行账户的开立和管理应符合有关法律法规以及银行业监督管理机构的有关规定。</w:t>
      </w:r>
    </w:p>
    <w:p w14:paraId="4338D83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5.4基金证券账户与证券交易资金账户的开设和管理</w:t>
      </w:r>
    </w:p>
    <w:p w14:paraId="76CC018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5.4.1基金托管人以基金托管人和本基金联名的方式在中国证券登记结算有限责任公司（以下简称“中登公司”）上海分公司/深圳分公司开设证券账户。</w:t>
      </w:r>
    </w:p>
    <w:p w14:paraId="0B64B8A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5.4.2基金托管人以基金托管人的名义在中登公司上海分公司/深圳分公司开立基金证券交易资金账户，用于证券清算。</w:t>
      </w:r>
    </w:p>
    <w:p w14:paraId="320C68C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211CAE8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5.4.4基金证券账户与证券交易资金账户相关证明文件的保管由基金托管人负责，账户资产的管理和运用由基金管理人负责。</w:t>
      </w:r>
    </w:p>
    <w:p w14:paraId="645F494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5.5债券托管账户的开立和管理</w:t>
      </w:r>
    </w:p>
    <w:p w14:paraId="368B0E6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0FB41E3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5.5.2基金管理人和基金托管人应一起负责为基金对外签订全国银行间国债市场回购主协议，正本由基金管理人保存。</w:t>
      </w:r>
    </w:p>
    <w:p w14:paraId="0BF828E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5.6其他账户的开设和管理</w:t>
      </w:r>
    </w:p>
    <w:p w14:paraId="4A46089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7BC4B7E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5.7基金财产投资的有关实物证券、银行定期存款存单等有价凭证的保管</w:t>
      </w:r>
    </w:p>
    <w:p w14:paraId="44CF654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636DC26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5.8与基金财产有关的重大合同的保管</w:t>
      </w:r>
    </w:p>
    <w:p w14:paraId="04C74F7F" w14:textId="584C49DD" w:rsidR="00950499" w:rsidRDefault="005541ED">
      <w:pPr>
        <w:pStyle w:val="20"/>
        <w:spacing w:before="0" w:after="0" w:line="520" w:lineRule="atLeast"/>
        <w:ind w:left="0" w:firstLineChars="200" w:firstLine="480"/>
        <w:rPr>
          <w:rFonts w:hAnsi="宋体"/>
          <w:szCs w:val="24"/>
        </w:rPr>
      </w:pPr>
      <w:r>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0013353F" w:rsidRPr="0013353F">
        <w:rPr>
          <w:rFonts w:hAnsi="宋体" w:hint="eastAsia"/>
          <w:szCs w:val="24"/>
        </w:rPr>
        <w:t>，保管期限不低于法律法规规定的最低期限</w:t>
      </w:r>
      <w:r>
        <w:rPr>
          <w:rFonts w:hAnsi="宋体" w:hint="eastAsia"/>
          <w:szCs w:val="24"/>
        </w:rPr>
        <w:t>。对于无法取得二份以上的正本的，基金管理人应</w:t>
      </w:r>
      <w:r>
        <w:rPr>
          <w:rFonts w:hAnsi="宋体" w:hint="eastAsia"/>
          <w:szCs w:val="24"/>
        </w:rPr>
        <w:lastRenderedPageBreak/>
        <w:t>向基金托管人提供加盖授权业务章的合同传真件，未经双方协商或未在合同约定范围内，合同原件不得转移，由基金管理人保管。</w:t>
      </w:r>
    </w:p>
    <w:p w14:paraId="6D417474" w14:textId="77777777" w:rsidR="00950499" w:rsidRDefault="005541ED">
      <w:pPr>
        <w:pStyle w:val="1"/>
        <w:spacing w:line="520" w:lineRule="atLeast"/>
        <w:ind w:firstLineChars="200" w:firstLine="482"/>
        <w:rPr>
          <w:bCs/>
          <w:color w:val="auto"/>
          <w:szCs w:val="24"/>
        </w:rPr>
      </w:pPr>
      <w:bookmarkStart w:id="26" w:name="_Toc296551342"/>
      <w:bookmarkStart w:id="27" w:name="_Toc80690404"/>
      <w:r>
        <w:rPr>
          <w:rFonts w:hint="eastAsia"/>
          <w:bCs/>
          <w:color w:val="auto"/>
          <w:szCs w:val="24"/>
        </w:rPr>
        <w:t>第六条 指令的发送、确认和执行</w:t>
      </w:r>
      <w:bookmarkEnd w:id="26"/>
      <w:bookmarkEnd w:id="27"/>
    </w:p>
    <w:p w14:paraId="031D84A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6.1基金管理人对发送指令人员的书面授权</w:t>
      </w:r>
    </w:p>
    <w:p w14:paraId="1E75929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w:t>
      </w:r>
      <w:r>
        <w:rPr>
          <w:rFonts w:hAnsi="宋体"/>
          <w:szCs w:val="24"/>
        </w:rPr>
        <w:t>一致，若有</w:t>
      </w:r>
      <w:r>
        <w:rPr>
          <w:rFonts w:hAnsi="宋体" w:hint="eastAsia"/>
          <w:szCs w:val="24"/>
        </w:rPr>
        <w:t>不一致的，以基金托管人收到的传真为准。</w:t>
      </w:r>
    </w:p>
    <w:p w14:paraId="1F867C7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基金管理人和基金托管人对授权文件负有保密义务，其内容不得向被授权人及相关操作人员以外的任何人泄露，</w:t>
      </w:r>
      <w:r>
        <w:rPr>
          <w:rFonts w:asciiTheme="minorEastAsia" w:eastAsiaTheme="minorEastAsia" w:hAnsiTheme="minorEastAsia" w:hint="eastAsia"/>
          <w:szCs w:val="24"/>
        </w:rPr>
        <w:t>除本协议另有约定或</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14:paraId="05627DA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6.2指令的内容</w:t>
      </w:r>
    </w:p>
    <w:p w14:paraId="2E7B835A" w14:textId="435090DD" w:rsidR="00950499" w:rsidRDefault="005541ED">
      <w:pPr>
        <w:pStyle w:val="20"/>
        <w:spacing w:before="0" w:after="0" w:line="520" w:lineRule="atLeast"/>
        <w:ind w:left="0" w:firstLineChars="200" w:firstLine="480"/>
        <w:rPr>
          <w:rFonts w:hAnsi="宋体"/>
          <w:szCs w:val="24"/>
        </w:rPr>
      </w:pPr>
      <w:r>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536AEE0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6.3指令的发送、确认和执行的时间和程序</w:t>
      </w:r>
    </w:p>
    <w:p w14:paraId="483B9189" w14:textId="6EA07548" w:rsidR="00950499" w:rsidRDefault="005541ED">
      <w:pPr>
        <w:pStyle w:val="20"/>
        <w:spacing w:before="0" w:after="0" w:line="520" w:lineRule="atLeast"/>
        <w:ind w:left="0" w:firstLineChars="200" w:firstLine="480"/>
        <w:rPr>
          <w:rFonts w:hAnsi="宋体"/>
          <w:szCs w:val="24"/>
        </w:rPr>
      </w:pPr>
      <w:r>
        <w:rPr>
          <w:rFonts w:hAnsi="宋体" w:hint="eastAsia"/>
          <w:szCs w:val="24"/>
        </w:rPr>
        <w:t>6.3.1指令由“授权通知”确定的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w:t>
      </w:r>
      <w:r>
        <w:rPr>
          <w:rFonts w:hAnsi="宋体" w:hint="eastAsia"/>
          <w:szCs w:val="24"/>
        </w:rPr>
        <w:lastRenderedPageBreak/>
        <w:t>任何形式的责任。基金管理人应按照《基金法》、有关法律法规和基金合同的规定，在其合法的经营权限和交易权限内发送划款指令，被授权人应按照其授权权限发送划款指令。基金管理人在发送指令时，应为基金托管人留出2小时</w:t>
      </w:r>
      <w:r>
        <w:rPr>
          <w:rFonts w:hAnsi="宋体"/>
          <w:szCs w:val="24"/>
        </w:rPr>
        <w:t>，作为</w:t>
      </w:r>
      <w:r>
        <w:rPr>
          <w:rFonts w:hAnsi="宋体" w:hint="eastAsia"/>
          <w:szCs w:val="24"/>
        </w:rPr>
        <w:t>执行指令所必需的时间。由基金管理</w:t>
      </w:r>
      <w:proofErr w:type="gramStart"/>
      <w:r>
        <w:rPr>
          <w:rFonts w:hAnsi="宋体" w:hint="eastAsia"/>
          <w:szCs w:val="24"/>
        </w:rPr>
        <w:t>人原因</w:t>
      </w:r>
      <w:proofErr w:type="gramEnd"/>
      <w:r>
        <w:rPr>
          <w:rFonts w:hAnsi="宋体" w:hint="eastAsia"/>
          <w:szCs w:val="24"/>
        </w:rPr>
        <w:t>造成的指令传输不及时、未能留出足够划款所需时间，基金托管人不承担资金未能及时到账所造成的损失。</w:t>
      </w:r>
    </w:p>
    <w:p w14:paraId="304B17AD" w14:textId="7F480950" w:rsidR="00950499" w:rsidRDefault="005541ED">
      <w:pPr>
        <w:pStyle w:val="20"/>
        <w:spacing w:before="0" w:after="0" w:line="520" w:lineRule="atLeast"/>
        <w:ind w:left="0" w:firstLineChars="200" w:firstLine="480"/>
        <w:rPr>
          <w:rFonts w:hAnsi="宋体"/>
          <w:szCs w:val="24"/>
        </w:rPr>
      </w:pPr>
      <w:r>
        <w:rPr>
          <w:rFonts w:hAnsi="宋体" w:hint="eastAsia"/>
          <w:szCs w:val="24"/>
        </w:rPr>
        <w:t>6.3.2</w:t>
      </w:r>
      <w:r w:rsidRPr="00887CEE">
        <w:rPr>
          <w:rFonts w:hAnsi="宋体" w:hint="eastAsia"/>
          <w:b/>
          <w:bCs/>
          <w:szCs w:val="24"/>
        </w:rPr>
        <w:t>基金托管人根据本协议相关约定仅履行表面一致形式审核职责，对指令的真实性不承担责任。</w:t>
      </w:r>
      <w:r>
        <w:rPr>
          <w:rFonts w:hAnsi="宋体" w:hint="eastAsia"/>
          <w:szCs w:val="24"/>
        </w:rPr>
        <w:t>如果基金管理人的指令存在事实上未经授权、欺诈、伪造、变造或未能及时提供授权通知等情形，基金托管人不承担因执行有关指令或拒绝执行有关指令而给基金管理人或基金财产或任何第三</w:t>
      </w:r>
      <w:proofErr w:type="gramStart"/>
      <w:r>
        <w:rPr>
          <w:rFonts w:hAnsi="宋体" w:hint="eastAsia"/>
          <w:szCs w:val="24"/>
        </w:rPr>
        <w:t>方带来</w:t>
      </w:r>
      <w:proofErr w:type="gramEnd"/>
      <w:r>
        <w:rPr>
          <w:rFonts w:hAnsi="宋体" w:hint="eastAsia"/>
          <w:szCs w:val="24"/>
        </w:rPr>
        <w:t>的损失，但基金托管人未按协议约定</w:t>
      </w:r>
      <w:proofErr w:type="gramStart"/>
      <w:r>
        <w:rPr>
          <w:rFonts w:hAnsi="宋体" w:hint="eastAsia"/>
          <w:szCs w:val="24"/>
        </w:rPr>
        <w:t>尽形式</w:t>
      </w:r>
      <w:proofErr w:type="gramEnd"/>
      <w:r>
        <w:rPr>
          <w:rFonts w:hAnsi="宋体" w:hint="eastAsia"/>
          <w:szCs w:val="24"/>
        </w:rPr>
        <w:t>审核义务执行指令而造成损失的情形除外。</w:t>
      </w:r>
    </w:p>
    <w:p w14:paraId="4BD818B2" w14:textId="7F264E46"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3</w:t>
      </w:r>
      <w:r>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14:paraId="3C383E2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4</w:t>
      </w:r>
      <w:r>
        <w:rPr>
          <w:rFonts w:hAnsi="宋体" w:hint="eastAsia"/>
          <w:szCs w:val="24"/>
        </w:rPr>
        <w:t>基金托管人应指定专人接收基金管理人的指令，预先通知基金管理人其名单，并与基金管理人商定指令发送和接收方式。基金托管人收到基金管理人发送的指令后，应对指令进行表面形式审查，验证指令的要素是否齐全，传真</w:t>
      </w:r>
      <w:proofErr w:type="gramStart"/>
      <w:r>
        <w:rPr>
          <w:rFonts w:hAnsi="宋体" w:hint="eastAsia"/>
          <w:szCs w:val="24"/>
        </w:rPr>
        <w:t>指令仅</w:t>
      </w:r>
      <w:proofErr w:type="gramEnd"/>
      <w:r>
        <w:rPr>
          <w:rFonts w:hAnsi="宋体" w:hint="eastAsia"/>
          <w:szCs w:val="24"/>
        </w:rPr>
        <w:t>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14:paraId="54B44D2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5</w:t>
      </w:r>
      <w:r>
        <w:rPr>
          <w:rFonts w:hAnsi="宋体" w:hint="eastAsia"/>
          <w:szCs w:val="24"/>
        </w:rPr>
        <w:t>基金管理人向基金托管人下达指令时，应确保基金银行账户有足够的资</w:t>
      </w:r>
      <w:r>
        <w:rPr>
          <w:rFonts w:hAnsi="宋体" w:hint="eastAsia"/>
          <w:szCs w:val="24"/>
        </w:rPr>
        <w:lastRenderedPageBreak/>
        <w:t>金余额，对基金管理人在没有充足资金的情况下向基金托管人发出的指令，基金托管人可不予执行，并立即通知基金管理人，基金托管人不承担因为不执行该指令而造成损失的责任。</w:t>
      </w:r>
    </w:p>
    <w:p w14:paraId="73F0AB1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6.4基金管理人发送错误指令的情形和处理程序</w:t>
      </w:r>
    </w:p>
    <w:p w14:paraId="72E1082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3E03400C" w14:textId="1A965C1C" w:rsidR="00950499" w:rsidRDefault="005541ED">
      <w:pPr>
        <w:pStyle w:val="20"/>
        <w:spacing w:before="0" w:after="0" w:line="520" w:lineRule="atLeast"/>
        <w:ind w:left="0" w:firstLineChars="200" w:firstLine="480"/>
        <w:rPr>
          <w:rFonts w:hAnsi="宋体"/>
          <w:szCs w:val="24"/>
        </w:rPr>
      </w:pPr>
      <w:r>
        <w:rPr>
          <w:rFonts w:hAnsi="宋体" w:hint="eastAsia"/>
          <w:szCs w:val="24"/>
        </w:rPr>
        <w:t>6.4.2基金托管人在履行监督职能时，发现基金管理人的指令错误时，有权</w:t>
      </w:r>
      <w:r w:rsidR="00442216" w:rsidRPr="00442216">
        <w:rPr>
          <w:rFonts w:hAnsi="宋体" w:hint="eastAsia"/>
          <w:szCs w:val="24"/>
        </w:rPr>
        <w:t>视情况暂缓或</w:t>
      </w:r>
      <w:r>
        <w:rPr>
          <w:rFonts w:hAnsi="宋体" w:hint="eastAsia"/>
          <w:szCs w:val="24"/>
        </w:rPr>
        <w:t>拒绝执行，并及时通知基金管理人改正。</w:t>
      </w:r>
    </w:p>
    <w:p w14:paraId="1DBCF1E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6.5基金托管人依照法律法规暂缓、拒绝执行指令的情形和处理程序</w:t>
      </w:r>
    </w:p>
    <w:p w14:paraId="7498700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托管人发现基金管理人发送的指令违反《基金法》、基金合同、本协议或有关基金法规的有关规定，有权视情况暂缓执行或不予执行，并应及时以书面形式通知基金管理人纠正，基金托管人不承担任何损失和责任。对基金管理人更正并重新发送后的指令经基金托管人核对确认后方能执行。</w:t>
      </w:r>
    </w:p>
    <w:p w14:paraId="170E78D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6.6基金托管人未按照基金管理人指令执行的处理方法</w:t>
      </w:r>
    </w:p>
    <w:p w14:paraId="213F724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基金托管人由于自身过错原因造成未按照或者未及时按照基金管理人发送的符合法律法规规定以及基金合同、本协议约定的指令执行，给基金份额持有人或</w:t>
      </w:r>
      <w:r>
        <w:rPr>
          <w:rFonts w:hAnsi="宋体"/>
          <w:szCs w:val="24"/>
        </w:rPr>
        <w:t>基金财产</w:t>
      </w:r>
      <w:r>
        <w:rPr>
          <w:rFonts w:hAnsi="宋体" w:hint="eastAsia"/>
          <w:szCs w:val="24"/>
        </w:rPr>
        <w:t>造成损失的，应承担相应的责任，但如遇到不可抗力的情况除外。</w:t>
      </w:r>
    </w:p>
    <w:p w14:paraId="1A10E0C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6.7更换被授权人的程序</w:t>
      </w:r>
    </w:p>
    <w:p w14:paraId="148BB585" w14:textId="1DB10B24" w:rsidR="00950499" w:rsidRDefault="005541ED">
      <w:pPr>
        <w:pStyle w:val="20"/>
        <w:spacing w:before="0" w:after="0" w:line="520" w:lineRule="atLeast"/>
        <w:ind w:left="0" w:firstLineChars="200" w:firstLine="480"/>
        <w:rPr>
          <w:rFonts w:hAnsi="宋体"/>
          <w:szCs w:val="24"/>
        </w:rPr>
      </w:pPr>
      <w:r>
        <w:rPr>
          <w:rFonts w:hAnsi="宋体" w:hint="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w:t>
      </w:r>
      <w:r>
        <w:rPr>
          <w:rFonts w:hAnsi="宋体" w:hint="eastAsia"/>
          <w:szCs w:val="24"/>
        </w:rPr>
        <w:lastRenderedPageBreak/>
        <w:t>员超权限发送的指令，基金管理人不承担责任。</w:t>
      </w:r>
    </w:p>
    <w:p w14:paraId="4EBF5B86" w14:textId="77777777" w:rsidR="00950499" w:rsidRDefault="005541ED">
      <w:pPr>
        <w:pStyle w:val="1"/>
        <w:spacing w:line="520" w:lineRule="atLeast"/>
        <w:ind w:firstLineChars="200" w:firstLine="482"/>
        <w:rPr>
          <w:bCs/>
          <w:color w:val="auto"/>
          <w:szCs w:val="24"/>
        </w:rPr>
      </w:pPr>
      <w:bookmarkStart w:id="28" w:name="_Toc80690405"/>
      <w:r>
        <w:rPr>
          <w:rFonts w:hint="eastAsia"/>
          <w:bCs/>
          <w:color w:val="auto"/>
          <w:szCs w:val="24"/>
        </w:rPr>
        <w:t>第七条 交易及清算交收安排</w:t>
      </w:r>
      <w:bookmarkEnd w:id="28"/>
      <w:r>
        <w:rPr>
          <w:rFonts w:hint="eastAsia"/>
          <w:bCs/>
          <w:color w:val="auto"/>
          <w:szCs w:val="24"/>
        </w:rPr>
        <w:t xml:space="preserve"> </w:t>
      </w:r>
    </w:p>
    <w:p w14:paraId="1E2703F7" w14:textId="29363C5F" w:rsidR="00950499" w:rsidRDefault="005541ED">
      <w:pPr>
        <w:pStyle w:val="20"/>
        <w:spacing w:before="0" w:after="0" w:line="520" w:lineRule="atLeast"/>
        <w:rPr>
          <w:rFonts w:hAnsi="宋体"/>
          <w:szCs w:val="24"/>
        </w:rPr>
      </w:pPr>
      <w:r>
        <w:rPr>
          <w:rFonts w:hAnsi="宋体" w:hint="eastAsia"/>
          <w:szCs w:val="24"/>
        </w:rPr>
        <w:t>7.1选择代理证券</w:t>
      </w:r>
      <w:r w:rsidR="00FE3EBB" w:rsidRPr="00CC25CF">
        <w:rPr>
          <w:rFonts w:asciiTheme="minorEastAsia" w:eastAsiaTheme="minorEastAsia" w:hAnsiTheme="minorEastAsia" w:hint="eastAsia"/>
          <w:szCs w:val="24"/>
        </w:rPr>
        <w:t>、期货</w:t>
      </w:r>
      <w:r>
        <w:rPr>
          <w:rFonts w:hAnsi="宋体" w:hint="eastAsia"/>
          <w:szCs w:val="24"/>
        </w:rPr>
        <w:t>买卖的证券</w:t>
      </w:r>
      <w:r w:rsidR="00FE3EBB" w:rsidRPr="00CC25CF">
        <w:rPr>
          <w:rFonts w:asciiTheme="minorEastAsia" w:eastAsiaTheme="minorEastAsia" w:hAnsiTheme="minorEastAsia" w:hint="eastAsia"/>
          <w:szCs w:val="24"/>
        </w:rPr>
        <w:t>、期货</w:t>
      </w:r>
      <w:r>
        <w:rPr>
          <w:rFonts w:hAnsi="宋体" w:hint="eastAsia"/>
          <w:szCs w:val="24"/>
        </w:rPr>
        <w:t>经营机构</w:t>
      </w:r>
    </w:p>
    <w:p w14:paraId="59CFDDDD" w14:textId="77777777" w:rsidR="00950499" w:rsidRDefault="005541ED">
      <w:pPr>
        <w:pStyle w:val="20"/>
        <w:spacing w:before="0" w:after="0" w:line="520" w:lineRule="atLeast"/>
        <w:ind w:left="0"/>
        <w:rPr>
          <w:rFonts w:hAnsi="宋体"/>
          <w:szCs w:val="24"/>
        </w:rPr>
      </w:pPr>
      <w:r>
        <w:rPr>
          <w:rFonts w:hAnsi="宋体" w:hint="eastAsia"/>
          <w:szCs w:val="24"/>
        </w:rPr>
        <w:t xml:space="preserve">    7.1.1基金管理人应制</w:t>
      </w:r>
      <w:proofErr w:type="gramStart"/>
      <w:r>
        <w:rPr>
          <w:rFonts w:hAnsi="宋体" w:hint="eastAsia"/>
          <w:szCs w:val="24"/>
        </w:rPr>
        <w:t>定选择</w:t>
      </w:r>
      <w:proofErr w:type="gramEnd"/>
      <w:r>
        <w:rPr>
          <w:rFonts w:hAnsi="宋体" w:hint="eastAsia"/>
          <w:szCs w:val="24"/>
        </w:rPr>
        <w:t>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167F5DE6" w14:textId="290CEE13" w:rsidR="00950499" w:rsidRDefault="005541ED" w:rsidP="008B7C0C">
      <w:pPr>
        <w:pStyle w:val="20"/>
        <w:spacing w:before="0" w:after="0" w:line="520" w:lineRule="atLeast"/>
        <w:ind w:left="0" w:firstLine="480"/>
        <w:rPr>
          <w:rFonts w:hAnsi="宋体"/>
          <w:szCs w:val="24"/>
        </w:rPr>
      </w:pPr>
      <w:r>
        <w:rPr>
          <w:rFonts w:hAnsi="宋体" w:hint="eastAsia"/>
          <w:szCs w:val="24"/>
        </w:rPr>
        <w:t>7.1.2基金管理人应及时将基金专用交易单元号、佣金费率等基本信息以及变更情况以书面形式通知基金托管人。</w:t>
      </w:r>
    </w:p>
    <w:p w14:paraId="3A10F8C7" w14:textId="1B15B007" w:rsidR="00FE3EBB" w:rsidRPr="00FE3EBB" w:rsidRDefault="00FE3EBB" w:rsidP="008B7C0C">
      <w:pPr>
        <w:pStyle w:val="20"/>
        <w:spacing w:before="0" w:after="0" w:line="520" w:lineRule="atLeast"/>
        <w:ind w:left="0" w:firstLine="480"/>
        <w:rPr>
          <w:rFonts w:hAnsi="宋体"/>
          <w:szCs w:val="24"/>
        </w:rPr>
      </w:pPr>
      <w:r w:rsidRPr="00FE3EBB">
        <w:rPr>
          <w:rFonts w:hAnsi="宋体" w:hint="eastAsia"/>
          <w:szCs w:val="24"/>
        </w:rPr>
        <w:t>7.1.3基金管理人负责选择代理本基金期货交易的期货经纪机构，并与其签订期货经纪合同，其他事宜根据法律法规、基金合同的相关规定执行，若无明确规定的，可参照有关证券买卖、证券经营机构选择的规则执行。</w:t>
      </w:r>
    </w:p>
    <w:p w14:paraId="2F4208A3" w14:textId="77777777" w:rsidR="00950499" w:rsidRDefault="005541ED">
      <w:pPr>
        <w:pStyle w:val="20"/>
        <w:spacing w:before="0" w:after="0" w:line="520" w:lineRule="atLeast"/>
        <w:rPr>
          <w:rFonts w:hAnsi="宋体"/>
          <w:szCs w:val="24"/>
        </w:rPr>
      </w:pPr>
      <w:r>
        <w:rPr>
          <w:rFonts w:hAnsi="宋体" w:hint="eastAsia"/>
          <w:szCs w:val="24"/>
        </w:rPr>
        <w:t>7.2清算与交割</w:t>
      </w:r>
    </w:p>
    <w:p w14:paraId="13522504" w14:textId="77777777" w:rsidR="00950499" w:rsidRDefault="005541ED">
      <w:pPr>
        <w:pStyle w:val="20"/>
        <w:spacing w:before="0" w:after="0" w:line="520" w:lineRule="atLeast"/>
        <w:rPr>
          <w:rFonts w:hAnsi="宋体"/>
          <w:szCs w:val="24"/>
        </w:rPr>
      </w:pPr>
      <w:r>
        <w:rPr>
          <w:rFonts w:hAnsi="宋体" w:hint="eastAsia"/>
          <w:szCs w:val="24"/>
        </w:rPr>
        <w:t>7.2.1基金投资证券后的清算交收安排</w:t>
      </w:r>
    </w:p>
    <w:p w14:paraId="5162CF16" w14:textId="77777777" w:rsidR="00950499" w:rsidRDefault="005541ED">
      <w:pPr>
        <w:pStyle w:val="20"/>
        <w:spacing w:before="0" w:after="0" w:line="520" w:lineRule="atLeast"/>
        <w:ind w:left="0"/>
        <w:rPr>
          <w:rFonts w:hAnsi="宋体"/>
          <w:szCs w:val="24"/>
        </w:rPr>
      </w:pPr>
      <w:r>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p>
    <w:p w14:paraId="56AF6784" w14:textId="77777777" w:rsidR="00950499" w:rsidRDefault="005541ED">
      <w:pPr>
        <w:pStyle w:val="20"/>
        <w:spacing w:before="0" w:after="0" w:line="520" w:lineRule="atLeast"/>
        <w:ind w:left="0"/>
        <w:rPr>
          <w:rFonts w:hAnsi="宋体"/>
          <w:szCs w:val="24"/>
        </w:rPr>
      </w:pPr>
      <w:r>
        <w:rPr>
          <w:rFonts w:hAnsi="宋体" w:hint="eastAsia"/>
          <w:szCs w:val="24"/>
        </w:rPr>
        <w:t xml:space="preserve">    对基金管理人的资金划拨指令，基金托管人在复核无误后应在规定期限内执行并在执行完毕后回函确认，不得无故延误。</w:t>
      </w:r>
    </w:p>
    <w:p w14:paraId="22231BB4" w14:textId="77777777" w:rsidR="00950499" w:rsidRDefault="005541ED">
      <w:pPr>
        <w:pStyle w:val="20"/>
        <w:spacing w:before="0" w:after="0" w:line="520" w:lineRule="atLeast"/>
        <w:ind w:left="0" w:firstLine="480"/>
        <w:rPr>
          <w:rFonts w:hAnsi="宋体"/>
          <w:szCs w:val="24"/>
        </w:rPr>
      </w:pPr>
      <w:r>
        <w:rPr>
          <w:rFonts w:hAnsi="宋体" w:hint="eastAsia"/>
          <w:szCs w:val="24"/>
        </w:rPr>
        <w:t>本基金投资于证券发生的所有场内、场外交易的资金清算交割，全部由基金托管人负责办理。</w:t>
      </w:r>
    </w:p>
    <w:p w14:paraId="37EA9FAF" w14:textId="77777777" w:rsidR="00950499" w:rsidRDefault="005541ED">
      <w:pPr>
        <w:pStyle w:val="20"/>
        <w:spacing w:before="0" w:after="0" w:line="520" w:lineRule="atLeast"/>
        <w:ind w:left="0" w:firstLine="480"/>
        <w:rPr>
          <w:rFonts w:hAnsi="宋体"/>
          <w:szCs w:val="24"/>
        </w:rPr>
      </w:pPr>
      <w:r>
        <w:rPr>
          <w:rFonts w:hAnsi="宋体" w:hint="eastAsia"/>
          <w:szCs w:val="24"/>
        </w:rPr>
        <w:t>本基金证券投资的清算交割，由基金托管人通过中登公司上海分公司/深圳分公司及清算代理银行办理。</w:t>
      </w:r>
    </w:p>
    <w:p w14:paraId="3EFCC781" w14:textId="77777777" w:rsidR="00950499" w:rsidRDefault="005541ED">
      <w:pPr>
        <w:pStyle w:val="20"/>
        <w:spacing w:before="0" w:after="0" w:line="520" w:lineRule="atLeast"/>
        <w:ind w:left="0" w:firstLine="480"/>
        <w:rPr>
          <w:rFonts w:hAnsi="宋体"/>
          <w:szCs w:val="24"/>
        </w:rPr>
      </w:pPr>
      <w:r>
        <w:rPr>
          <w:rFonts w:hAnsi="宋体" w:hint="eastAsia"/>
          <w:szCs w:val="24"/>
        </w:rPr>
        <w:t>交易及清算交收安排中管理人应为托管人预留2个小时的指令处理时间，当日15:00之后收到的指令，托管人尽力负责但不承诺指令支付成功。如果因基金托管人过错原因在清算和交收中造成基金财产的损失，应由基金托管人负责赔偿基金的损失；如果因为基金管理人违反法律法规的规定进行证券投资或违反双方签订的</w:t>
      </w:r>
      <w:r>
        <w:rPr>
          <w:rFonts w:hAnsi="宋体" w:hint="eastAsia"/>
          <w:szCs w:val="24"/>
        </w:rPr>
        <w:lastRenderedPageBreak/>
        <w:t>《证券交易资金结算协议》而造成基金投资清算困难和风险的，基金托管人发现后应立即通知基金管理人，由基金管理人负责解决，由此给基金造成的损失由基金管理人承担。</w:t>
      </w:r>
    </w:p>
    <w:p w14:paraId="027E6BEB" w14:textId="77777777" w:rsidR="00950499" w:rsidRDefault="005541ED">
      <w:pPr>
        <w:pStyle w:val="20"/>
        <w:spacing w:before="0" w:after="0" w:line="520" w:lineRule="atLeast"/>
        <w:rPr>
          <w:rFonts w:hAnsi="宋体"/>
          <w:szCs w:val="24"/>
        </w:rPr>
      </w:pPr>
      <w:r>
        <w:rPr>
          <w:rFonts w:hAnsi="宋体" w:hint="eastAsia"/>
          <w:szCs w:val="24"/>
        </w:rPr>
        <w:t>7.2.2基金出现超买或超卖的责任认定及处理程序</w:t>
      </w:r>
    </w:p>
    <w:p w14:paraId="46FED7DC" w14:textId="77777777" w:rsidR="00950499" w:rsidRDefault="005541ED">
      <w:pPr>
        <w:pStyle w:val="20"/>
        <w:spacing w:before="0" w:after="0" w:line="520" w:lineRule="atLeast"/>
        <w:ind w:left="0"/>
        <w:rPr>
          <w:rFonts w:hAnsi="宋体"/>
          <w:szCs w:val="24"/>
        </w:rPr>
      </w:pPr>
      <w:r>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39ABE353" w14:textId="77777777" w:rsidR="00950499" w:rsidRDefault="005541ED">
      <w:pPr>
        <w:pStyle w:val="20"/>
        <w:spacing w:before="0" w:after="0" w:line="520" w:lineRule="atLeast"/>
        <w:rPr>
          <w:rFonts w:hAnsi="宋体"/>
          <w:szCs w:val="24"/>
        </w:rPr>
      </w:pPr>
      <w:r>
        <w:rPr>
          <w:rFonts w:hAnsi="宋体" w:hint="eastAsia"/>
          <w:szCs w:val="24"/>
        </w:rPr>
        <w:t>7.2.3基金无法按时支付证券清算款的责任认定及处理程序</w:t>
      </w:r>
    </w:p>
    <w:p w14:paraId="123CADD0" w14:textId="77777777" w:rsidR="00950499" w:rsidRDefault="005541ED">
      <w:pPr>
        <w:pStyle w:val="20"/>
        <w:spacing w:before="0" w:after="0" w:line="520" w:lineRule="atLeast"/>
        <w:ind w:left="0"/>
        <w:rPr>
          <w:rFonts w:hAnsi="宋体"/>
          <w:szCs w:val="24"/>
        </w:rPr>
      </w:pPr>
      <w:r>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3CE4C30E" w14:textId="77777777" w:rsidR="00950499" w:rsidRDefault="005541ED">
      <w:pPr>
        <w:pStyle w:val="20"/>
        <w:spacing w:before="0" w:after="0" w:line="520" w:lineRule="atLeast"/>
        <w:ind w:left="0" w:firstLine="480"/>
        <w:rPr>
          <w:rFonts w:hAnsi="宋体"/>
          <w:szCs w:val="24"/>
        </w:rPr>
      </w:pPr>
      <w:r>
        <w:rPr>
          <w:rFonts w:hAnsi="宋体" w:hint="eastAsia"/>
          <w:szCs w:val="24"/>
        </w:rPr>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14:paraId="2F1BB64C" w14:textId="6A2A6597" w:rsidR="00950499" w:rsidRDefault="005541ED">
      <w:pPr>
        <w:pStyle w:val="20"/>
        <w:spacing w:line="520" w:lineRule="atLeast"/>
        <w:ind w:left="0" w:firstLineChars="200" w:firstLine="480"/>
        <w:rPr>
          <w:rFonts w:hAnsi="宋体"/>
          <w:szCs w:val="24"/>
        </w:rPr>
      </w:pPr>
      <w:r>
        <w:rPr>
          <w:rFonts w:hAnsi="宋体" w:hint="eastAsia"/>
          <w:szCs w:val="24"/>
        </w:rPr>
        <w:t>7.2.4场外交易资金结算</w:t>
      </w:r>
    </w:p>
    <w:p w14:paraId="552D3CA7" w14:textId="442B3656" w:rsidR="00950499" w:rsidRDefault="005541ED">
      <w:pPr>
        <w:pStyle w:val="20"/>
        <w:spacing w:before="0" w:after="0" w:line="520" w:lineRule="atLeast"/>
        <w:ind w:left="0" w:firstLine="480"/>
        <w:rPr>
          <w:rFonts w:hAnsi="宋体"/>
          <w:szCs w:val="24"/>
        </w:rPr>
      </w:pPr>
      <w:r>
        <w:rPr>
          <w:rFonts w:hAnsi="宋体" w:hint="eastAsia"/>
          <w:szCs w:val="24"/>
        </w:rPr>
        <w:t>场外资金对外投资划款由基金托管人</w:t>
      </w:r>
      <w:proofErr w:type="gramStart"/>
      <w:r>
        <w:rPr>
          <w:rFonts w:hAnsi="宋体" w:hint="eastAsia"/>
          <w:szCs w:val="24"/>
        </w:rPr>
        <w:t>凭基金</w:t>
      </w:r>
      <w:proofErr w:type="gramEnd"/>
      <w:r>
        <w:rPr>
          <w:rFonts w:hAnsi="宋体" w:hint="eastAsia"/>
          <w:szCs w:val="24"/>
        </w:rPr>
        <w:t>管理人符合本托管协议约定的有效资金划拨指令和相关投资合同（如有）进行资金划拨；</w:t>
      </w:r>
      <w:proofErr w:type="gramStart"/>
      <w:r>
        <w:rPr>
          <w:rFonts w:hAnsi="宋体" w:hint="eastAsia"/>
          <w:szCs w:val="24"/>
        </w:rPr>
        <w:t>场外投资</w:t>
      </w:r>
      <w:proofErr w:type="gramEnd"/>
      <w:r>
        <w:rPr>
          <w:rFonts w:hAnsi="宋体" w:hint="eastAsia"/>
          <w:szCs w:val="24"/>
        </w:rPr>
        <w:t>本金及收益的划回，由管理人负责协调相关资金</w:t>
      </w:r>
      <w:proofErr w:type="gramStart"/>
      <w:r>
        <w:rPr>
          <w:rFonts w:hAnsi="宋体" w:hint="eastAsia"/>
          <w:szCs w:val="24"/>
        </w:rPr>
        <w:t>划拨回产品托管户</w:t>
      </w:r>
      <w:proofErr w:type="gramEnd"/>
      <w:r>
        <w:rPr>
          <w:rFonts w:hAnsi="宋体" w:hint="eastAsia"/>
          <w:szCs w:val="24"/>
        </w:rPr>
        <w:t>事宜。</w:t>
      </w:r>
    </w:p>
    <w:p w14:paraId="437CB19A" w14:textId="77777777" w:rsidR="00950499" w:rsidRDefault="005541ED">
      <w:pPr>
        <w:pStyle w:val="20"/>
        <w:spacing w:before="0" w:after="0" w:line="520" w:lineRule="atLeast"/>
        <w:rPr>
          <w:rFonts w:hAnsi="宋体"/>
          <w:szCs w:val="24"/>
        </w:rPr>
      </w:pPr>
      <w:r>
        <w:rPr>
          <w:rFonts w:hAnsi="宋体" w:hint="eastAsia"/>
          <w:szCs w:val="24"/>
        </w:rPr>
        <w:t>7.3资金、证券账目及交易记录的核对</w:t>
      </w:r>
    </w:p>
    <w:p w14:paraId="21B6401B" w14:textId="0ACD48FC" w:rsidR="00950499" w:rsidRDefault="005541ED">
      <w:pPr>
        <w:pStyle w:val="20"/>
        <w:spacing w:before="0" w:after="0" w:line="520" w:lineRule="atLeast"/>
        <w:ind w:left="0"/>
        <w:rPr>
          <w:rFonts w:hAnsi="宋体"/>
          <w:szCs w:val="24"/>
        </w:rPr>
      </w:pPr>
      <w:r>
        <w:rPr>
          <w:rFonts w:hAnsi="宋体" w:hint="eastAsia"/>
          <w:szCs w:val="24"/>
        </w:rPr>
        <w:t xml:space="preserve">    7.3.1基金管理人与基金托管人按日进行交易记录的核对。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67C61982" w14:textId="77777777" w:rsidR="00950499" w:rsidRDefault="005541ED">
      <w:pPr>
        <w:pStyle w:val="20"/>
        <w:spacing w:before="0" w:after="0" w:line="520" w:lineRule="atLeast"/>
        <w:ind w:left="0"/>
        <w:rPr>
          <w:rFonts w:hAnsi="宋体"/>
          <w:szCs w:val="24"/>
        </w:rPr>
      </w:pPr>
      <w:r>
        <w:rPr>
          <w:rFonts w:hAnsi="宋体" w:hint="eastAsia"/>
          <w:szCs w:val="24"/>
        </w:rPr>
        <w:t xml:space="preserve">    7.3.2对基金的资金账目，由相关各方每日对账一次，确保相关各方账</w:t>
      </w:r>
      <w:proofErr w:type="gramStart"/>
      <w:r>
        <w:rPr>
          <w:rFonts w:hAnsi="宋体" w:hint="eastAsia"/>
          <w:szCs w:val="24"/>
        </w:rPr>
        <w:t>账</w:t>
      </w:r>
      <w:proofErr w:type="gramEnd"/>
      <w:r>
        <w:rPr>
          <w:rFonts w:hAnsi="宋体" w:hint="eastAsia"/>
          <w:szCs w:val="24"/>
        </w:rPr>
        <w:t>相符。对基金证券账目，由相关各方每日进行对账。对实物</w:t>
      </w:r>
      <w:proofErr w:type="gramStart"/>
      <w:r>
        <w:rPr>
          <w:rFonts w:hAnsi="宋体" w:hint="eastAsia"/>
          <w:szCs w:val="24"/>
        </w:rPr>
        <w:t>券</w:t>
      </w:r>
      <w:proofErr w:type="gramEnd"/>
      <w:r>
        <w:rPr>
          <w:rFonts w:hAnsi="宋体" w:hint="eastAsia"/>
          <w:szCs w:val="24"/>
        </w:rPr>
        <w:t>账目，每月月末由相关各方进行账实核对。对交易记录，由相关各方每日对账一次。</w:t>
      </w:r>
    </w:p>
    <w:p w14:paraId="35CD77EE" w14:textId="77777777" w:rsidR="00950499" w:rsidRDefault="005541ED">
      <w:pPr>
        <w:pStyle w:val="20"/>
        <w:spacing w:before="0" w:after="0" w:line="520" w:lineRule="atLeast"/>
        <w:ind w:left="0"/>
        <w:rPr>
          <w:rFonts w:hAnsi="宋体"/>
          <w:szCs w:val="24"/>
        </w:rPr>
      </w:pPr>
      <w:r>
        <w:rPr>
          <w:rFonts w:hAnsi="宋体" w:hint="eastAsia"/>
          <w:szCs w:val="24"/>
        </w:rPr>
        <w:lastRenderedPageBreak/>
        <w:t xml:space="preserve">    7.4申购、赎回、转换开放式基金的资金清算、数据传递及基金管理人、基金托管人的责任</w:t>
      </w:r>
    </w:p>
    <w:p w14:paraId="267EA7ED" w14:textId="77777777" w:rsidR="00950499" w:rsidRDefault="005541ED">
      <w:pPr>
        <w:pStyle w:val="20"/>
        <w:spacing w:before="0" w:after="0" w:line="520" w:lineRule="atLeast"/>
        <w:ind w:left="0"/>
        <w:rPr>
          <w:rFonts w:hAnsi="宋体"/>
          <w:szCs w:val="24"/>
        </w:rPr>
      </w:pPr>
      <w:r>
        <w:rPr>
          <w:rFonts w:hAnsi="宋体" w:hint="eastAsia"/>
          <w:szCs w:val="24"/>
        </w:rPr>
        <w:t xml:space="preserve">    7.4.1基金管理人和基金托管人在基金的申购赎回、转换中的责任</w:t>
      </w:r>
    </w:p>
    <w:p w14:paraId="63FCE6FE" w14:textId="0075B2BC" w:rsidR="00950499" w:rsidRDefault="005541ED">
      <w:pPr>
        <w:pStyle w:val="20"/>
        <w:spacing w:before="0" w:after="0" w:line="520" w:lineRule="atLeast"/>
        <w:ind w:left="0"/>
        <w:rPr>
          <w:rFonts w:hAnsi="宋体"/>
          <w:szCs w:val="24"/>
        </w:rPr>
      </w:pPr>
      <w:r>
        <w:rPr>
          <w:rFonts w:hAnsi="宋体" w:hint="eastAsia"/>
          <w:szCs w:val="24"/>
        </w:rPr>
        <w:t xml:space="preserve">    基金投资人可通过基金管理人的直销中心和销售机构的</w:t>
      </w:r>
      <w:r w:rsidR="00415447">
        <w:rPr>
          <w:rFonts w:hAnsi="宋体" w:hint="eastAsia"/>
          <w:szCs w:val="24"/>
        </w:rPr>
        <w:t>销售</w:t>
      </w:r>
      <w:r>
        <w:rPr>
          <w:rFonts w:hAnsi="宋体" w:hint="eastAsia"/>
          <w:szCs w:val="24"/>
        </w:rPr>
        <w:t>网点进行申购和赎回申请，基金份额申购、赎回的确认、清算由基金管理人或其委托的登记机构负责。基金托管人负责接收并确认资金的到账情况，以及依照基金管理人的投资指令划付赎回款项。</w:t>
      </w:r>
    </w:p>
    <w:p w14:paraId="78368B71" w14:textId="77777777" w:rsidR="00950499" w:rsidRDefault="005541ED">
      <w:pPr>
        <w:pStyle w:val="20"/>
        <w:spacing w:before="0" w:after="0" w:line="520" w:lineRule="atLeast"/>
        <w:rPr>
          <w:rFonts w:hAnsi="宋体"/>
          <w:szCs w:val="24"/>
        </w:rPr>
      </w:pPr>
      <w:r>
        <w:rPr>
          <w:rFonts w:hAnsi="宋体" w:hint="eastAsia"/>
          <w:szCs w:val="24"/>
        </w:rPr>
        <w:t>7.4.2基金的数据传递</w:t>
      </w:r>
    </w:p>
    <w:p w14:paraId="5F9060D7" w14:textId="77777777" w:rsidR="00950499" w:rsidRDefault="005541ED">
      <w:pPr>
        <w:pStyle w:val="20"/>
        <w:spacing w:before="0" w:after="0" w:line="520" w:lineRule="atLeast"/>
        <w:ind w:left="0"/>
        <w:rPr>
          <w:rFonts w:hAnsi="宋体"/>
          <w:szCs w:val="24"/>
        </w:rPr>
      </w:pPr>
      <w:r>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40DFFC6F" w14:textId="77777777" w:rsidR="00950499" w:rsidRDefault="005541ED">
      <w:pPr>
        <w:pStyle w:val="20"/>
        <w:spacing w:before="0" w:after="0" w:line="520" w:lineRule="atLeast"/>
        <w:ind w:left="0"/>
        <w:rPr>
          <w:rFonts w:hAnsi="宋体"/>
          <w:szCs w:val="24"/>
        </w:rPr>
      </w:pPr>
      <w:r>
        <w:rPr>
          <w:rFonts w:hAnsi="宋体" w:hint="eastAsia"/>
          <w:szCs w:val="24"/>
        </w:rPr>
        <w:t xml:space="preserve">    登记机构应通过与基金管理人建立的系统发送有关数据，如因各种原因，该系统无法正常发送，双方可协商解决处理方式。</w:t>
      </w:r>
    </w:p>
    <w:p w14:paraId="6BE4107A" w14:textId="77777777" w:rsidR="00950499" w:rsidRDefault="005541ED">
      <w:pPr>
        <w:pStyle w:val="20"/>
        <w:spacing w:before="0" w:after="0" w:line="520" w:lineRule="atLeast"/>
        <w:rPr>
          <w:rFonts w:hAnsi="宋体"/>
          <w:szCs w:val="24"/>
        </w:rPr>
      </w:pPr>
      <w:r>
        <w:rPr>
          <w:rFonts w:hAnsi="宋体" w:hint="eastAsia"/>
          <w:szCs w:val="24"/>
        </w:rPr>
        <w:t>7.4.3基金的资金清算</w:t>
      </w:r>
    </w:p>
    <w:p w14:paraId="27591694" w14:textId="77777777" w:rsidR="00950499" w:rsidRDefault="005541ED">
      <w:pPr>
        <w:pStyle w:val="20"/>
        <w:spacing w:before="0" w:after="0" w:line="520" w:lineRule="atLeast"/>
        <w:ind w:left="0"/>
        <w:rPr>
          <w:rFonts w:hAnsi="宋体"/>
          <w:szCs w:val="24"/>
        </w:rPr>
      </w:pPr>
      <w:r>
        <w:rPr>
          <w:rFonts w:hAnsi="宋体" w:hint="eastAsia"/>
          <w:szCs w:val="24"/>
        </w:rPr>
        <w:t xml:space="preserve">    基金托管专户与“基金清算账户”间的资金结算遵循“全额清算、净额交收”的原则，每日按照托管专户应收资金与应付资金的差额来确定托管</w:t>
      </w:r>
      <w:proofErr w:type="gramStart"/>
      <w:r>
        <w:rPr>
          <w:rFonts w:hAnsi="宋体" w:hint="eastAsia"/>
          <w:szCs w:val="24"/>
        </w:rPr>
        <w:t>专户净应收</w:t>
      </w:r>
      <w:proofErr w:type="gramEnd"/>
      <w:r>
        <w:rPr>
          <w:rFonts w:hAnsi="宋体" w:hint="eastAsia"/>
          <w:szCs w:val="24"/>
        </w:rPr>
        <w:t>额或净应付额，以此确定资金交收额。</w:t>
      </w:r>
    </w:p>
    <w:p w14:paraId="1FC3E1CB" w14:textId="492138EA" w:rsidR="00950499" w:rsidRDefault="005541ED">
      <w:pPr>
        <w:pStyle w:val="20"/>
        <w:spacing w:before="0" w:after="0" w:line="520" w:lineRule="atLeast"/>
        <w:ind w:left="0" w:firstLineChars="200" w:firstLine="480"/>
        <w:rPr>
          <w:rFonts w:hAnsi="宋体"/>
          <w:szCs w:val="24"/>
        </w:rPr>
      </w:pPr>
      <w:r>
        <w:rPr>
          <w:rFonts w:hAnsi="宋体" w:hint="eastAsia"/>
          <w:szCs w:val="24"/>
        </w:rPr>
        <w:t>如果当日基金为净应付款，基金托管人应根据基金管理人的指令在T日</w:t>
      </w:r>
      <w:r w:rsidR="00164983" w:rsidRPr="00164983">
        <w:rPr>
          <w:rFonts w:hAnsi="宋体" w:hint="eastAsia"/>
          <w:szCs w:val="24"/>
        </w:rPr>
        <w:t>（T日指交</w:t>
      </w:r>
      <w:proofErr w:type="gramStart"/>
      <w:r w:rsidR="00164983" w:rsidRPr="00164983">
        <w:rPr>
          <w:rFonts w:hAnsi="宋体" w:hint="eastAsia"/>
          <w:szCs w:val="24"/>
        </w:rPr>
        <w:t>收当前</w:t>
      </w:r>
      <w:proofErr w:type="gramEnd"/>
      <w:r w:rsidR="00164983" w:rsidRPr="00164983">
        <w:rPr>
          <w:rFonts w:hAnsi="宋体" w:hint="eastAsia"/>
          <w:szCs w:val="24"/>
        </w:rPr>
        <w:t>工作日）</w:t>
      </w:r>
      <w:r>
        <w:rPr>
          <w:rFonts w:hAnsi="宋体" w:hint="eastAsia"/>
          <w:szCs w:val="24"/>
        </w:rPr>
        <w:t>中午12:00前进行划付，对于未准时划付的资金，基金管理人应及时通知基金托管人划付。因基金托管专户没有足够的资金，导致基金托管人不能按时拨付，基金托管人应及时通知基金管理人。</w:t>
      </w:r>
    </w:p>
    <w:p w14:paraId="38B9DACD" w14:textId="329E4479" w:rsidR="00950499" w:rsidRDefault="005541ED">
      <w:pPr>
        <w:pStyle w:val="1"/>
        <w:spacing w:line="520" w:lineRule="atLeast"/>
        <w:ind w:firstLineChars="200" w:firstLine="482"/>
        <w:rPr>
          <w:bCs/>
          <w:color w:val="auto"/>
          <w:szCs w:val="24"/>
        </w:rPr>
      </w:pPr>
      <w:bookmarkStart w:id="29" w:name="_Toc296551344"/>
      <w:bookmarkStart w:id="30" w:name="_Toc80690406"/>
      <w:r>
        <w:rPr>
          <w:rFonts w:hint="eastAsia"/>
          <w:bCs/>
          <w:color w:val="auto"/>
          <w:szCs w:val="24"/>
        </w:rPr>
        <w:t>第八条 基金</w:t>
      </w:r>
      <w:r w:rsidR="00135838">
        <w:rPr>
          <w:rFonts w:hint="eastAsia"/>
          <w:bCs/>
          <w:color w:val="auto"/>
          <w:szCs w:val="24"/>
        </w:rPr>
        <w:t>资产</w:t>
      </w:r>
      <w:r>
        <w:rPr>
          <w:rFonts w:hint="eastAsia"/>
          <w:bCs/>
          <w:color w:val="auto"/>
          <w:szCs w:val="24"/>
        </w:rPr>
        <w:t>净值计算和会计核算</w:t>
      </w:r>
      <w:bookmarkEnd w:id="29"/>
      <w:bookmarkEnd w:id="30"/>
    </w:p>
    <w:p w14:paraId="4D0BAAD6" w14:textId="24B1348F" w:rsidR="00950499" w:rsidRDefault="005541ED">
      <w:pPr>
        <w:pStyle w:val="20"/>
        <w:spacing w:before="0" w:after="0" w:line="520" w:lineRule="atLeast"/>
        <w:ind w:left="0" w:firstLineChars="200" w:firstLine="480"/>
        <w:rPr>
          <w:rFonts w:hAnsi="宋体"/>
          <w:szCs w:val="24"/>
        </w:rPr>
      </w:pPr>
      <w:r>
        <w:rPr>
          <w:rFonts w:hAnsi="宋体" w:hint="eastAsia"/>
          <w:szCs w:val="24"/>
        </w:rPr>
        <w:t>8.1基金</w:t>
      </w:r>
      <w:r w:rsidR="00F70849">
        <w:rPr>
          <w:rFonts w:hAnsi="宋体" w:hint="eastAsia"/>
          <w:szCs w:val="24"/>
        </w:rPr>
        <w:t>资产</w:t>
      </w:r>
      <w:r>
        <w:rPr>
          <w:rFonts w:hAnsi="宋体" w:hint="eastAsia"/>
          <w:szCs w:val="24"/>
        </w:rPr>
        <w:t>净值的计算、复核的时间和程序</w:t>
      </w:r>
    </w:p>
    <w:p w14:paraId="1CFE3B1F" w14:textId="180F6626" w:rsidR="00C0260B" w:rsidRDefault="005541ED">
      <w:pPr>
        <w:pStyle w:val="20"/>
        <w:spacing w:before="0" w:after="0" w:line="520" w:lineRule="atLeast"/>
        <w:ind w:left="0" w:firstLineChars="200" w:firstLine="480"/>
        <w:rPr>
          <w:rFonts w:hAnsi="宋体"/>
          <w:szCs w:val="24"/>
        </w:rPr>
      </w:pPr>
      <w:r>
        <w:rPr>
          <w:rFonts w:hAnsi="宋体" w:hint="eastAsia"/>
          <w:szCs w:val="24"/>
        </w:rPr>
        <w:t>8.1.1基金资产净值是指基金资产总值减去</w:t>
      </w:r>
      <w:r w:rsidR="0030582A" w:rsidRPr="006A28DF">
        <w:rPr>
          <w:bCs/>
        </w:rPr>
        <w:t>基金</w:t>
      </w:r>
      <w:r>
        <w:rPr>
          <w:rFonts w:hAnsi="宋体" w:hint="eastAsia"/>
          <w:szCs w:val="24"/>
        </w:rPr>
        <w:t>负债后的</w:t>
      </w:r>
      <w:r w:rsidR="00C0260B">
        <w:rPr>
          <w:rFonts w:hAnsi="宋体" w:hint="eastAsia"/>
          <w:szCs w:val="24"/>
        </w:rPr>
        <w:t>价</w:t>
      </w:r>
      <w:r>
        <w:rPr>
          <w:rFonts w:hAnsi="宋体" w:hint="eastAsia"/>
          <w:szCs w:val="24"/>
        </w:rPr>
        <w:t>值。</w:t>
      </w:r>
      <w:r w:rsidR="00C0260B" w:rsidRPr="00C0260B">
        <w:rPr>
          <w:rFonts w:hAnsi="宋体" w:hint="eastAsia"/>
          <w:szCs w:val="24"/>
        </w:rPr>
        <w:t>各类基金份额净值是按照每个工作日闭市后，各类基金资产净值除以当日该类基金份额的余额数量计算，精确到0.0001元，小数点后第5位四舍五入。基金管理人可以设立大额赎回情形下的净值精度应急调整机制。国家另有规定的，从其规定。</w:t>
      </w:r>
    </w:p>
    <w:p w14:paraId="162C1CDD" w14:textId="038E3741" w:rsidR="00950499" w:rsidRDefault="005541ED">
      <w:pPr>
        <w:pStyle w:val="20"/>
        <w:spacing w:before="0" w:after="0" w:line="520" w:lineRule="atLeast"/>
        <w:ind w:left="0" w:firstLineChars="200" w:firstLine="480"/>
        <w:rPr>
          <w:rFonts w:hAnsi="宋体"/>
          <w:szCs w:val="24"/>
        </w:rPr>
      </w:pPr>
      <w:r>
        <w:rPr>
          <w:rFonts w:hAnsi="宋体" w:hint="eastAsia"/>
          <w:szCs w:val="24"/>
        </w:rPr>
        <w:t>8.1.2基金管理人</w:t>
      </w:r>
      <w:proofErr w:type="gramStart"/>
      <w:r>
        <w:rPr>
          <w:rFonts w:hAnsi="宋体" w:hint="eastAsia"/>
          <w:szCs w:val="24"/>
        </w:rPr>
        <w:t>应每</w:t>
      </w:r>
      <w:r w:rsidR="002B2D55">
        <w:rPr>
          <w:rFonts w:hAnsi="宋体" w:hint="eastAsia"/>
          <w:szCs w:val="24"/>
        </w:rPr>
        <w:t>个</w:t>
      </w:r>
      <w:proofErr w:type="gramEnd"/>
      <w:r>
        <w:rPr>
          <w:rFonts w:hAnsi="宋体" w:hint="eastAsia"/>
          <w:szCs w:val="24"/>
        </w:rPr>
        <w:t>工作日对基金资产估值，但基金管理人根据法律法规</w:t>
      </w:r>
      <w:r>
        <w:rPr>
          <w:rFonts w:hAnsi="宋体" w:hint="eastAsia"/>
          <w:szCs w:val="24"/>
        </w:rPr>
        <w:lastRenderedPageBreak/>
        <w:t>或基金合同的规定暂停估值时除外。估值原则应符合基金合同、《证券投资基金会计核算业务指引》及其他法律、法规的规定。</w:t>
      </w:r>
      <w:r w:rsidR="009826C4" w:rsidRPr="009826C4">
        <w:rPr>
          <w:rFonts w:hAnsi="宋体" w:hint="eastAsia"/>
          <w:szCs w:val="24"/>
        </w:rPr>
        <w:t>基金管理人每个工作日对基金资产估值后，将基金净值信息结果发送基金托管人，经基金托管人复核无误后，由基金管理人对外公布。</w:t>
      </w:r>
    </w:p>
    <w:p w14:paraId="355C0C39" w14:textId="778C12D9" w:rsidR="00950499" w:rsidRDefault="005541ED">
      <w:pPr>
        <w:pStyle w:val="20"/>
        <w:spacing w:before="0" w:after="0" w:line="520" w:lineRule="atLeast"/>
        <w:ind w:left="0" w:firstLineChars="200" w:firstLine="480"/>
        <w:rPr>
          <w:rFonts w:hAnsi="宋体"/>
          <w:szCs w:val="24"/>
        </w:rPr>
      </w:pPr>
      <w:r>
        <w:rPr>
          <w:rFonts w:hAnsi="宋体" w:hint="eastAsia"/>
          <w:szCs w:val="24"/>
        </w:rPr>
        <w:t>8.1.3根据《基金法》，基金管理人计算并公告基金净值</w:t>
      </w:r>
      <w:r w:rsidR="00D01442" w:rsidRPr="00D01442">
        <w:rPr>
          <w:rFonts w:hAnsi="宋体" w:hint="eastAsia"/>
          <w:szCs w:val="24"/>
        </w:rPr>
        <w:t>信息</w:t>
      </w:r>
      <w:r>
        <w:rPr>
          <w:rFonts w:hAnsi="宋体" w:hint="eastAsia"/>
          <w:szCs w:val="24"/>
        </w:rPr>
        <w:t>，基金托管人复核、审查基金管理人计算的基金净值</w:t>
      </w:r>
      <w:r w:rsidR="00D01442" w:rsidRPr="00CC25CF">
        <w:rPr>
          <w:rFonts w:hAnsi="宋体" w:hint="eastAsia"/>
        </w:rPr>
        <w:t>信息</w:t>
      </w:r>
      <w:r>
        <w:rPr>
          <w:rFonts w:hAnsi="宋体" w:hint="eastAsia"/>
          <w:szCs w:val="24"/>
        </w:rPr>
        <w:t>。因此，本基金的会计责任方是基金管理人，就与本基金有关的会计问题，如经相关各方在平等基础上充分讨论后，仍无法达成一致的意见，按照基金管理人对基金净值</w:t>
      </w:r>
      <w:r w:rsidR="00D01442" w:rsidRPr="00CC25CF">
        <w:rPr>
          <w:rFonts w:hAnsi="宋体" w:hint="eastAsia"/>
        </w:rPr>
        <w:t>信息</w:t>
      </w:r>
      <w:r>
        <w:rPr>
          <w:rFonts w:hAnsi="宋体" w:hint="eastAsia"/>
          <w:szCs w:val="24"/>
        </w:rPr>
        <w:t>的计算结果对外予以公布。</w:t>
      </w:r>
    </w:p>
    <w:p w14:paraId="274DBA8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8.2基金资产估值方法</w:t>
      </w:r>
    </w:p>
    <w:p w14:paraId="6BFA96E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8.2.1估值对象</w:t>
      </w:r>
    </w:p>
    <w:p w14:paraId="18AB342B" w14:textId="03324995" w:rsidR="00487AFD" w:rsidRDefault="005541ED">
      <w:pPr>
        <w:pStyle w:val="20"/>
        <w:spacing w:before="0" w:after="0" w:line="520" w:lineRule="atLeast"/>
        <w:ind w:left="0" w:firstLineChars="200" w:firstLine="480"/>
        <w:rPr>
          <w:rFonts w:hAnsi="宋体"/>
          <w:szCs w:val="24"/>
        </w:rPr>
      </w:pPr>
      <w:r>
        <w:rPr>
          <w:rFonts w:hAnsi="宋体" w:hint="eastAsia"/>
          <w:szCs w:val="24"/>
        </w:rPr>
        <w:t>基金所拥有的</w:t>
      </w:r>
      <w:r w:rsidR="00487AFD" w:rsidRPr="00487AFD">
        <w:rPr>
          <w:rFonts w:hAnsi="宋体" w:hint="eastAsia"/>
          <w:szCs w:val="24"/>
        </w:rPr>
        <w:t>各类有价证券、资产支持证券、国债期货合约、银行存款本息、应收款项和其它资产及负债</w:t>
      </w:r>
      <w:r w:rsidR="00487AFD">
        <w:rPr>
          <w:rFonts w:hAnsi="宋体" w:hint="eastAsia"/>
          <w:szCs w:val="24"/>
        </w:rPr>
        <w:t>。</w:t>
      </w:r>
    </w:p>
    <w:p w14:paraId="14AA4E3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8.2.2估值方法</w:t>
      </w:r>
    </w:p>
    <w:p w14:paraId="5D946659" w14:textId="2CCAD795"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t>（1）</w:t>
      </w:r>
      <w:r w:rsidRPr="00FE6739">
        <w:rPr>
          <w:rFonts w:hAnsi="宋体" w:hint="eastAsia"/>
          <w:szCs w:val="24"/>
        </w:rPr>
        <w:t>证券交易所上市的有价证券的估值</w:t>
      </w:r>
    </w:p>
    <w:p w14:paraId="21275DCB" w14:textId="7CBD4A17" w:rsidR="00FE6739" w:rsidRPr="00FE6739" w:rsidRDefault="00FE6739" w:rsidP="00FE6739">
      <w:pPr>
        <w:pStyle w:val="20"/>
        <w:spacing w:before="0" w:after="0" w:line="520" w:lineRule="atLeast"/>
        <w:ind w:left="0" w:firstLineChars="200" w:firstLine="480"/>
        <w:rPr>
          <w:rFonts w:hAnsi="宋体"/>
          <w:szCs w:val="24"/>
        </w:rPr>
      </w:pPr>
      <w:r w:rsidRPr="00FE6739">
        <w:rPr>
          <w:rFonts w:hAnsi="宋体" w:hint="eastAsia"/>
          <w:szCs w:val="24"/>
        </w:rPr>
        <w:t>1）交易所上市实行净价交易的债券，对于存在活跃市场的情况下，按估值日第三方估值机构提供的相应品种当日的估值净价进行估值；估值日没有交易的，且最近交易日后经济环境未发生重大变化，按估值日第三方估值机构提供的相应品种当日的估值净价进行估值；如最近交易日后经济环境发生了重大变化的，采用估值技术确定公允价值；</w:t>
      </w:r>
    </w:p>
    <w:p w14:paraId="7E45F914" w14:textId="04D041D4" w:rsidR="00FE6739" w:rsidRPr="00FE6739" w:rsidRDefault="00FE6739" w:rsidP="00FE6739">
      <w:pPr>
        <w:pStyle w:val="20"/>
        <w:spacing w:before="0" w:after="0" w:line="520" w:lineRule="atLeast"/>
        <w:ind w:left="0" w:firstLineChars="200" w:firstLine="480"/>
        <w:rPr>
          <w:rFonts w:hAnsi="宋体"/>
          <w:szCs w:val="24"/>
        </w:rPr>
      </w:pPr>
      <w:r w:rsidRPr="00FE6739">
        <w:rPr>
          <w:rFonts w:hAnsi="宋体" w:hint="eastAsia"/>
          <w:szCs w:val="24"/>
        </w:rPr>
        <w:t>2）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14:paraId="5D716747" w14:textId="447A2407" w:rsidR="00FE6739" w:rsidRPr="00FE6739" w:rsidRDefault="00FE6739" w:rsidP="00FE6739">
      <w:pPr>
        <w:pStyle w:val="20"/>
        <w:spacing w:before="0" w:after="0" w:line="520" w:lineRule="atLeast"/>
        <w:ind w:left="0" w:firstLineChars="200" w:firstLine="480"/>
        <w:rPr>
          <w:rFonts w:hAnsi="宋体"/>
          <w:szCs w:val="24"/>
        </w:rPr>
      </w:pPr>
      <w:r w:rsidRPr="00FE6739">
        <w:rPr>
          <w:rFonts w:hAnsi="宋体" w:hint="eastAsia"/>
          <w:szCs w:val="24"/>
        </w:rPr>
        <w:t>3）交易所上市不存在活跃市场的有价证券，采用估值技术确定公允价值。交易所上市的资产支持证券，采用估值技术确定公允价值，在估值技术难以可靠计量公允价值的情况下，按成本估值。</w:t>
      </w:r>
    </w:p>
    <w:p w14:paraId="6294081A" w14:textId="65651F83"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lastRenderedPageBreak/>
        <w:t>（2）</w:t>
      </w:r>
      <w:r w:rsidRPr="00FE6739">
        <w:rPr>
          <w:rFonts w:hAnsi="宋体" w:hint="eastAsia"/>
          <w:szCs w:val="24"/>
        </w:rPr>
        <w:t>首次公开发行未上市的债券，采用估值技术确定公允价值，在估值技术难以可靠计量公允价值的情况下，按成本估值。</w:t>
      </w:r>
    </w:p>
    <w:p w14:paraId="6407AA34" w14:textId="5592DAD7"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t>（3）</w:t>
      </w:r>
      <w:r w:rsidRPr="00FE6739">
        <w:rPr>
          <w:rFonts w:hAnsi="宋体" w:hint="eastAsia"/>
          <w:szCs w:val="24"/>
        </w:rPr>
        <w:t>全国银行间债券市场交易的债券、资产支持证券等固定收益品种，采用第三方估值机构提供的估值价格数据进行估值。</w:t>
      </w:r>
    </w:p>
    <w:p w14:paraId="15198827" w14:textId="6122B18D"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t>（4）</w:t>
      </w:r>
      <w:r w:rsidRPr="00FE6739">
        <w:rPr>
          <w:rFonts w:hAnsi="宋体" w:hint="eastAsia"/>
          <w:szCs w:val="24"/>
        </w:rPr>
        <w:t>同一债券同时在两个或两个以上市场交易的，按债券所处的市场分别估值。</w:t>
      </w:r>
    </w:p>
    <w:p w14:paraId="0F88EBEE" w14:textId="433A4860"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t>（5）</w:t>
      </w:r>
      <w:r w:rsidRPr="00FE6739">
        <w:rPr>
          <w:rFonts w:hAnsi="宋体" w:hint="eastAsia"/>
          <w:szCs w:val="24"/>
        </w:rPr>
        <w:t>本基金投资国债期货等衍生品种合约，一般以估值当日结算价进行估值，估值当日无结算价的，且最近交易日后经济环境未发生重大变化的，采用最近交易日结算价估值。</w:t>
      </w:r>
    </w:p>
    <w:p w14:paraId="12CFBFF0" w14:textId="650F703B"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t>（6）</w:t>
      </w:r>
      <w:r w:rsidRPr="00FE6739">
        <w:rPr>
          <w:rFonts w:hAnsi="宋体" w:hint="eastAsia"/>
          <w:szCs w:val="24"/>
        </w:rPr>
        <w:t>持有的银行定期存款或通知存款以本金列示，根据存款协议列示的利息总额或约定利率每个自然日计提利息。如提前支取或利率发生变化，则按需进行账务调整。</w:t>
      </w:r>
    </w:p>
    <w:p w14:paraId="47030FB0" w14:textId="585E3D55"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t>（7）</w:t>
      </w:r>
      <w:r w:rsidRPr="00FE6739">
        <w:rPr>
          <w:rFonts w:hAnsi="宋体" w:hint="eastAsia"/>
          <w:szCs w:val="24"/>
        </w:rPr>
        <w:t>本基金投资同业存单，采用估值日第三方估值机构提供的估值价格数据进行估值。</w:t>
      </w:r>
    </w:p>
    <w:p w14:paraId="5B7DA0F0" w14:textId="399309B0"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t>（8）</w:t>
      </w:r>
      <w:r w:rsidRPr="00FE6739">
        <w:rPr>
          <w:rFonts w:hAnsi="宋体" w:hint="eastAsia"/>
          <w:szCs w:val="24"/>
        </w:rPr>
        <w:t>如有确凿证据表明按上述方法进行估值不能客观反映其公允价值的，基金管理人可根据具体情况与基金托管人商定后，按最能反映公允价值的价格估值。</w:t>
      </w:r>
    </w:p>
    <w:p w14:paraId="7D93F465" w14:textId="7F718003"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t>（9）</w:t>
      </w:r>
      <w:r w:rsidRPr="00FE6739">
        <w:rPr>
          <w:rFonts w:hAnsi="宋体" w:hint="eastAsia"/>
          <w:szCs w:val="24"/>
        </w:rPr>
        <w:t>当发生大额申购或赎回情形时，基金管理人可以采用摆动定价机制，以确保基金估值的公平性。</w:t>
      </w:r>
    </w:p>
    <w:p w14:paraId="3013C565" w14:textId="7AC84426" w:rsidR="00FE6739" w:rsidRPr="00FE6739" w:rsidRDefault="00FE6739" w:rsidP="00FE6739">
      <w:pPr>
        <w:pStyle w:val="20"/>
        <w:spacing w:before="0" w:after="0" w:line="520" w:lineRule="atLeast"/>
        <w:ind w:left="0" w:firstLineChars="200" w:firstLine="480"/>
        <w:rPr>
          <w:rFonts w:hAnsi="宋体"/>
          <w:szCs w:val="24"/>
        </w:rPr>
      </w:pPr>
      <w:r>
        <w:rPr>
          <w:rFonts w:hAnsi="宋体" w:hint="eastAsia"/>
          <w:szCs w:val="24"/>
        </w:rPr>
        <w:t>（1</w:t>
      </w:r>
      <w:r>
        <w:rPr>
          <w:rFonts w:hAnsi="宋体"/>
          <w:szCs w:val="24"/>
        </w:rPr>
        <w:t>0</w:t>
      </w:r>
      <w:r>
        <w:rPr>
          <w:rFonts w:hAnsi="宋体" w:hint="eastAsia"/>
          <w:szCs w:val="24"/>
        </w:rPr>
        <w:t>）</w:t>
      </w:r>
      <w:r w:rsidRPr="00FE6739">
        <w:rPr>
          <w:rFonts w:hAnsi="宋体" w:hint="eastAsia"/>
          <w:szCs w:val="24"/>
        </w:rPr>
        <w:t>相关法律法规以及监管部门有强制规定的，从其规定。如有新增事项，按国家最新规定估值。</w:t>
      </w:r>
    </w:p>
    <w:p w14:paraId="01889387" w14:textId="77777777" w:rsidR="00FE6739" w:rsidRPr="00FE6739" w:rsidRDefault="00FE6739" w:rsidP="00FE6739">
      <w:pPr>
        <w:pStyle w:val="20"/>
        <w:spacing w:before="0" w:after="0" w:line="520" w:lineRule="atLeast"/>
        <w:ind w:left="0" w:firstLineChars="200" w:firstLine="480"/>
        <w:rPr>
          <w:rFonts w:hAnsi="宋体"/>
          <w:szCs w:val="24"/>
        </w:rPr>
      </w:pPr>
      <w:r w:rsidRPr="00FE6739">
        <w:rPr>
          <w:rFonts w:hAnsi="宋体" w:hint="eastAsia"/>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3E66621" w14:textId="7FCF229E" w:rsidR="00950499" w:rsidRDefault="00FE6739" w:rsidP="00FE6739">
      <w:pPr>
        <w:pStyle w:val="20"/>
        <w:spacing w:before="0" w:after="0" w:line="520" w:lineRule="atLeast"/>
        <w:ind w:left="0" w:firstLineChars="200" w:firstLine="480"/>
        <w:rPr>
          <w:rFonts w:hAnsi="宋体"/>
          <w:szCs w:val="24"/>
        </w:rPr>
      </w:pPr>
      <w:r w:rsidRPr="00FE6739">
        <w:rPr>
          <w:rFonts w:hAnsi="宋体" w:hint="eastAsia"/>
          <w:szCs w:val="24"/>
        </w:rPr>
        <w:t>基金管理人负责基金资产净值计算和基金会计核算，并担任基金会计责任方，就与本基金有关的会计问题，如经相关各方在平等基础上充分讨论后，仍无法达成一致的意见，按照基金管理人对基金净值信息的计算结果对外予以公布。</w:t>
      </w:r>
      <w:r w:rsidR="009F1770" w:rsidRPr="009F1770">
        <w:rPr>
          <w:rFonts w:hAnsi="宋体" w:hint="eastAsia"/>
          <w:szCs w:val="24"/>
        </w:rPr>
        <w:t>非因基金托管人原因，基金托管人对未达成一致意见的基金净值计算结果不承担任何责任。</w:t>
      </w:r>
    </w:p>
    <w:p w14:paraId="18E8EF1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8.3估值差错处理</w:t>
      </w:r>
    </w:p>
    <w:p w14:paraId="3B29C6F6" w14:textId="0B52FB20" w:rsidR="00950499" w:rsidRPr="00BD01B1" w:rsidRDefault="005541ED">
      <w:pPr>
        <w:pStyle w:val="20"/>
        <w:spacing w:before="0" w:after="0" w:line="520" w:lineRule="atLeast"/>
        <w:ind w:left="0" w:firstLineChars="200" w:firstLine="480"/>
        <w:rPr>
          <w:rFonts w:hAnsi="宋体"/>
          <w:szCs w:val="24"/>
        </w:rPr>
      </w:pPr>
      <w:r>
        <w:rPr>
          <w:rFonts w:hAnsi="宋体" w:hint="eastAsia"/>
          <w:szCs w:val="24"/>
        </w:rPr>
        <w:lastRenderedPageBreak/>
        <w:t>8.3.1</w:t>
      </w:r>
      <w:r w:rsidR="00BD01B1" w:rsidRPr="002148E0">
        <w:rPr>
          <w:rFonts w:hAnsi="宋体" w:hint="eastAsia"/>
          <w:bCs/>
          <w:szCs w:val="24"/>
        </w:rPr>
        <w:t>基金管理人和基金托管人将采取必要、适当、合理的措施确保基金资产估值的准确性、及时性。当任一类基金份额的基金份额净值小数点后4位以内（含第4位）发生估值错误时，视为该类基金份额净值错误。</w:t>
      </w:r>
    </w:p>
    <w:p w14:paraId="28BCD01F" w14:textId="5F2A9DE2" w:rsidR="002148E0" w:rsidRDefault="005541ED">
      <w:pPr>
        <w:pStyle w:val="20"/>
        <w:spacing w:before="0" w:after="0" w:line="520" w:lineRule="atLeast"/>
        <w:ind w:left="0" w:firstLineChars="200" w:firstLine="480"/>
        <w:rPr>
          <w:rFonts w:hAnsi="宋体"/>
          <w:szCs w:val="24"/>
        </w:rPr>
      </w:pPr>
      <w:r>
        <w:rPr>
          <w:rFonts w:hAnsi="宋体" w:hint="eastAsia"/>
          <w:szCs w:val="24"/>
        </w:rPr>
        <w:t>8.3.2</w:t>
      </w:r>
      <w:r w:rsidR="002148E0">
        <w:rPr>
          <w:rFonts w:hAnsi="宋体" w:hint="eastAsia"/>
          <w:szCs w:val="24"/>
        </w:rPr>
        <w:t>本协议</w:t>
      </w:r>
      <w:r w:rsidR="002148E0" w:rsidRPr="002148E0">
        <w:rPr>
          <w:rFonts w:hAnsi="宋体" w:hint="eastAsia"/>
          <w:szCs w:val="24"/>
        </w:rPr>
        <w:t>的当事人应按照以下约定处理：</w:t>
      </w:r>
    </w:p>
    <w:p w14:paraId="2AAEA905" w14:textId="4745413E" w:rsidR="00A35C85" w:rsidRPr="00A35C85" w:rsidRDefault="002B53BD" w:rsidP="00A35C85">
      <w:pPr>
        <w:pStyle w:val="20"/>
        <w:spacing w:before="0" w:after="0" w:line="520" w:lineRule="atLeast"/>
        <w:ind w:left="0" w:firstLineChars="200" w:firstLine="480"/>
        <w:rPr>
          <w:rFonts w:hAnsi="宋体"/>
          <w:szCs w:val="24"/>
        </w:rPr>
      </w:pPr>
      <w:r>
        <w:rPr>
          <w:rFonts w:hAnsi="宋体" w:hint="eastAsia"/>
          <w:szCs w:val="24"/>
        </w:rPr>
        <w:t>（1）</w:t>
      </w:r>
      <w:r w:rsidR="00A35C85" w:rsidRPr="00A35C85">
        <w:rPr>
          <w:rFonts w:hAnsi="宋体" w:hint="eastAsia"/>
          <w:szCs w:val="24"/>
        </w:rPr>
        <w:t>估值错误类型</w:t>
      </w:r>
    </w:p>
    <w:p w14:paraId="0996FD9C" w14:textId="77777777"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08C0685" w14:textId="77777777"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上述估值错误的主要类型包括但不限于：资料申报差错、数据传输差错、数据计算差错、系统故障差错、下达指令差错等。</w:t>
      </w:r>
    </w:p>
    <w:p w14:paraId="16E2BC50" w14:textId="428309BE" w:rsidR="00A35C85" w:rsidRPr="00A35C85" w:rsidRDefault="002B53BD" w:rsidP="00A35C85">
      <w:pPr>
        <w:pStyle w:val="20"/>
        <w:spacing w:before="0" w:after="0" w:line="520" w:lineRule="atLeast"/>
        <w:ind w:left="0" w:firstLineChars="200" w:firstLine="480"/>
        <w:rPr>
          <w:rFonts w:hAnsi="宋体"/>
          <w:szCs w:val="24"/>
        </w:rPr>
      </w:pPr>
      <w:r>
        <w:rPr>
          <w:rFonts w:hAnsi="宋体" w:hint="eastAsia"/>
          <w:szCs w:val="24"/>
        </w:rPr>
        <w:t>（2）</w:t>
      </w:r>
      <w:r w:rsidR="00A35C85" w:rsidRPr="00A35C85">
        <w:rPr>
          <w:rFonts w:hAnsi="宋体" w:hint="eastAsia"/>
          <w:szCs w:val="24"/>
        </w:rPr>
        <w:t>估值错误处理原则</w:t>
      </w:r>
    </w:p>
    <w:p w14:paraId="135F120C" w14:textId="381984D5"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441231" w14:textId="4609ABCE"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2）估值错误的责任方对有关当事人的直接损失负责，不对间接损失负责，并且仅对估值错误的有关直接当事人负责，不对第三方负责。</w:t>
      </w:r>
    </w:p>
    <w:p w14:paraId="6B7AA9FE" w14:textId="7C10E229"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3）因估值错误而获得不当得利的当事人负有及时返还不当得利的义务。但估值错误责任方仍应对估值错误负责。如果由于获得不当得利的当事人</w:t>
      </w:r>
      <w:proofErr w:type="gramStart"/>
      <w:r w:rsidRPr="00A35C85">
        <w:rPr>
          <w:rFonts w:hAnsi="宋体" w:hint="eastAsia"/>
          <w:szCs w:val="24"/>
        </w:rPr>
        <w:t>不</w:t>
      </w:r>
      <w:proofErr w:type="gramEnd"/>
      <w:r w:rsidRPr="00A35C85">
        <w:rPr>
          <w:rFonts w:hAnsi="宋体" w:hint="eastAsia"/>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BD862AB" w14:textId="2EC1476A"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4）估值错误调整采用尽量恢复至假设未发生估值错误的正确情形的方式。</w:t>
      </w:r>
    </w:p>
    <w:p w14:paraId="174E1B75" w14:textId="62BF58A5" w:rsidR="00A35C85" w:rsidRPr="00A35C85" w:rsidRDefault="002B53BD" w:rsidP="00A35C85">
      <w:pPr>
        <w:pStyle w:val="20"/>
        <w:spacing w:before="0" w:after="0" w:line="520" w:lineRule="atLeast"/>
        <w:ind w:left="0" w:firstLineChars="200" w:firstLine="480"/>
        <w:rPr>
          <w:rFonts w:hAnsi="宋体"/>
          <w:szCs w:val="24"/>
        </w:rPr>
      </w:pPr>
      <w:r>
        <w:rPr>
          <w:rFonts w:hAnsi="宋体" w:hint="eastAsia"/>
          <w:szCs w:val="24"/>
        </w:rPr>
        <w:lastRenderedPageBreak/>
        <w:t>（3）</w:t>
      </w:r>
      <w:r w:rsidR="00A35C85" w:rsidRPr="00A35C85">
        <w:rPr>
          <w:rFonts w:hAnsi="宋体" w:hint="eastAsia"/>
          <w:szCs w:val="24"/>
        </w:rPr>
        <w:t>估值错误处理程序</w:t>
      </w:r>
    </w:p>
    <w:p w14:paraId="2A80091C" w14:textId="77777777"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估值错误被发现后，有关的当事人应当及时进行处理，处理的程序如下：</w:t>
      </w:r>
    </w:p>
    <w:p w14:paraId="0CEA3418" w14:textId="61B88C3A"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1）查明估值错误发生的原因，列明所有的当事人，并根据估值错误发生的原因确定估值错误的责任方；</w:t>
      </w:r>
    </w:p>
    <w:p w14:paraId="0FDD23AF" w14:textId="7FE8888C"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2）根据估值错误处理原则或当事人协商的方法对因估值错误造成的损失进行评估；</w:t>
      </w:r>
    </w:p>
    <w:p w14:paraId="31AEB56F" w14:textId="16CB7040"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3）根据估值错误处理原则或当事人协商的方法由估值错误的责任方进行更正和赔偿损失；</w:t>
      </w:r>
    </w:p>
    <w:p w14:paraId="16733A65" w14:textId="159E17CD"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4）根据估值错误处理的方法，需要修改基金登记机构交易数据的，由基金登记机构进行更正，并就估值错误的更正向有关当事人进行确认。</w:t>
      </w:r>
    </w:p>
    <w:p w14:paraId="5D93EAB7" w14:textId="2D59308B" w:rsidR="00A35C85" w:rsidRPr="00A35C85" w:rsidRDefault="002B53BD" w:rsidP="00A35C85">
      <w:pPr>
        <w:pStyle w:val="20"/>
        <w:spacing w:before="0" w:after="0" w:line="520" w:lineRule="atLeast"/>
        <w:ind w:left="0" w:firstLineChars="200" w:firstLine="480"/>
        <w:rPr>
          <w:rFonts w:hAnsi="宋体"/>
          <w:szCs w:val="24"/>
        </w:rPr>
      </w:pPr>
      <w:r>
        <w:rPr>
          <w:rFonts w:hAnsi="宋体" w:hint="eastAsia"/>
          <w:szCs w:val="24"/>
        </w:rPr>
        <w:t>（4）</w:t>
      </w:r>
      <w:r w:rsidR="00A35C85" w:rsidRPr="00A35C85">
        <w:rPr>
          <w:rFonts w:hAnsi="宋体" w:hint="eastAsia"/>
          <w:szCs w:val="24"/>
        </w:rPr>
        <w:t>基金份额净值估值错误处理的方法如下：</w:t>
      </w:r>
    </w:p>
    <w:p w14:paraId="0EA046E6" w14:textId="51A81232"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1）基金份额净值计算出现错误时，基金管理人应当立即予以纠正，通报基金托管人，并采取合理的措施防止损失进一步扩大。</w:t>
      </w:r>
    </w:p>
    <w:p w14:paraId="35CCA5EB" w14:textId="37CEEFDE" w:rsidR="00A35C85" w:rsidRPr="00A35C85" w:rsidRDefault="00A35C85" w:rsidP="00A35C85">
      <w:pPr>
        <w:pStyle w:val="20"/>
        <w:spacing w:before="0" w:after="0" w:line="520" w:lineRule="atLeast"/>
        <w:ind w:left="0" w:firstLineChars="200" w:firstLine="480"/>
        <w:rPr>
          <w:rFonts w:hAnsi="宋体"/>
          <w:szCs w:val="24"/>
        </w:rPr>
      </w:pPr>
      <w:r w:rsidRPr="00A35C85">
        <w:rPr>
          <w:rFonts w:hAnsi="宋体" w:hint="eastAsia"/>
          <w:szCs w:val="24"/>
        </w:rPr>
        <w:t>2）各类基金份额的基金份额净值计算错误偏差达到该类基金份额净值的0.25%时，基金管理人应当通报基金托管人并报中国证监会备案；错误偏差达到该类基金份额净值的0.5%时，基金管理人应当公告，并报中国证监会备案。</w:t>
      </w:r>
    </w:p>
    <w:p w14:paraId="2C3AC59F" w14:textId="42C16322" w:rsidR="00A35C85" w:rsidRDefault="002B53BD" w:rsidP="00A35C85">
      <w:pPr>
        <w:pStyle w:val="20"/>
        <w:spacing w:before="0" w:after="0" w:line="520" w:lineRule="atLeast"/>
        <w:ind w:left="0" w:firstLineChars="200" w:firstLine="480"/>
        <w:rPr>
          <w:rFonts w:hAnsi="宋体"/>
          <w:szCs w:val="24"/>
        </w:rPr>
      </w:pPr>
      <w:r>
        <w:rPr>
          <w:rFonts w:hAnsi="宋体" w:hint="eastAsia"/>
          <w:szCs w:val="24"/>
        </w:rPr>
        <w:t>3</w:t>
      </w:r>
      <w:r w:rsidR="00A35C85" w:rsidRPr="00A35C85">
        <w:rPr>
          <w:rFonts w:hAnsi="宋体" w:hint="eastAsia"/>
          <w:szCs w:val="24"/>
        </w:rPr>
        <w:t>）前述内容如法律法规或监管机构另有规定的，从其规定处理。</w:t>
      </w:r>
    </w:p>
    <w:p w14:paraId="4479173F" w14:textId="0FFE4D73" w:rsidR="00C10434" w:rsidRPr="00C10434" w:rsidRDefault="00C10434" w:rsidP="00A35C85">
      <w:pPr>
        <w:pStyle w:val="20"/>
        <w:spacing w:before="0" w:after="0" w:line="520" w:lineRule="atLeast"/>
        <w:ind w:left="0" w:firstLineChars="200" w:firstLine="480"/>
        <w:rPr>
          <w:rFonts w:hAnsi="宋体"/>
          <w:szCs w:val="24"/>
        </w:rPr>
      </w:pPr>
      <w:r w:rsidRPr="00C10434">
        <w:rPr>
          <w:rFonts w:hAnsi="宋体" w:hint="eastAsia"/>
          <w:szCs w:val="24"/>
        </w:rPr>
        <w:t>本基金实施</w:t>
      </w:r>
      <w:proofErr w:type="gramStart"/>
      <w:r w:rsidRPr="00C10434">
        <w:rPr>
          <w:rFonts w:hAnsi="宋体" w:hint="eastAsia"/>
          <w:szCs w:val="24"/>
        </w:rPr>
        <w:t>侧袋机制</w:t>
      </w:r>
      <w:proofErr w:type="gramEnd"/>
      <w:r w:rsidRPr="00C10434">
        <w:rPr>
          <w:rFonts w:hAnsi="宋体" w:hint="eastAsia"/>
          <w:szCs w:val="24"/>
        </w:rPr>
        <w:t>的，应根据本部分的约定</w:t>
      </w:r>
      <w:proofErr w:type="gramStart"/>
      <w:r w:rsidRPr="00C10434">
        <w:rPr>
          <w:rFonts w:hAnsi="宋体" w:hint="eastAsia"/>
          <w:szCs w:val="24"/>
        </w:rPr>
        <w:t>对主袋账户</w:t>
      </w:r>
      <w:proofErr w:type="gramEnd"/>
      <w:r w:rsidRPr="00C10434">
        <w:rPr>
          <w:rFonts w:hAnsi="宋体" w:hint="eastAsia"/>
          <w:szCs w:val="24"/>
        </w:rPr>
        <w:t>资产进行估值并</w:t>
      </w:r>
      <w:proofErr w:type="gramStart"/>
      <w:r w:rsidRPr="00C10434">
        <w:rPr>
          <w:rFonts w:hAnsi="宋体" w:hint="eastAsia"/>
          <w:szCs w:val="24"/>
        </w:rPr>
        <w:t>披露主袋账户</w:t>
      </w:r>
      <w:proofErr w:type="gramEnd"/>
      <w:r w:rsidRPr="00C10434">
        <w:rPr>
          <w:rFonts w:hAnsi="宋体" w:hint="eastAsia"/>
          <w:szCs w:val="24"/>
        </w:rPr>
        <w:t>的基金份额净值和基金份额累计净值，暂停</w:t>
      </w:r>
      <w:proofErr w:type="gramStart"/>
      <w:r w:rsidRPr="00C10434">
        <w:rPr>
          <w:rFonts w:hAnsi="宋体" w:hint="eastAsia"/>
          <w:szCs w:val="24"/>
        </w:rPr>
        <w:t>披露侧袋账户</w:t>
      </w:r>
      <w:proofErr w:type="gramEnd"/>
      <w:r w:rsidRPr="00C10434">
        <w:rPr>
          <w:rFonts w:hAnsi="宋体" w:hint="eastAsia"/>
          <w:szCs w:val="24"/>
        </w:rPr>
        <w:t>的基金净值信息。</w:t>
      </w:r>
    </w:p>
    <w:p w14:paraId="71B5B9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8.4基金账册的建立</w:t>
      </w:r>
    </w:p>
    <w:p w14:paraId="63A64DF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7E099155" w14:textId="133712F7" w:rsidR="00950499" w:rsidRDefault="005541ED">
      <w:pPr>
        <w:pStyle w:val="20"/>
        <w:spacing w:before="0" w:after="0" w:line="520" w:lineRule="atLeas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w:t>
      </w:r>
      <w:r w:rsidR="00AF2DD2">
        <w:rPr>
          <w:rFonts w:hAnsi="宋体" w:hint="eastAsia"/>
          <w:szCs w:val="24"/>
        </w:rPr>
        <w:t>信息</w:t>
      </w:r>
      <w:r>
        <w:rPr>
          <w:rFonts w:hAnsi="宋体" w:hint="eastAsia"/>
          <w:szCs w:val="24"/>
        </w:rPr>
        <w:t>的计算和公告的，以基金管理人的账册为准。</w:t>
      </w:r>
    </w:p>
    <w:p w14:paraId="5019683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8.5基金定期报告的编制和复核</w:t>
      </w:r>
    </w:p>
    <w:p w14:paraId="79BF9CA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8.5.1基金财务报告由基金管理人编制，</w:t>
      </w:r>
      <w:r>
        <w:rPr>
          <w:rFonts w:hAnsi="宋体"/>
          <w:szCs w:val="24"/>
        </w:rPr>
        <w:t>基金托管人</w:t>
      </w:r>
      <w:r>
        <w:rPr>
          <w:rFonts w:hAnsi="宋体" w:hint="eastAsia"/>
          <w:szCs w:val="24"/>
        </w:rPr>
        <w:t>复核。月度报告的编制，应于每月终了后5个工作日内完成。</w:t>
      </w:r>
    </w:p>
    <w:p w14:paraId="46EAC0D6" w14:textId="15D959CE" w:rsidR="00950499" w:rsidRDefault="005541ED">
      <w:pPr>
        <w:pStyle w:val="20"/>
        <w:spacing w:before="0" w:after="0" w:line="520" w:lineRule="atLeast"/>
        <w:ind w:left="0" w:firstLineChars="200" w:firstLine="480"/>
        <w:rPr>
          <w:rFonts w:hAnsi="宋体"/>
          <w:szCs w:val="24"/>
        </w:rPr>
      </w:pPr>
      <w:r>
        <w:rPr>
          <w:rFonts w:hAnsi="宋体" w:hint="eastAsia"/>
          <w:szCs w:val="24"/>
        </w:rPr>
        <w:t>8.5.2基金管理人应当在每年结束之日起三个月内，编制完成基金年度报告，将年度报告登载在</w:t>
      </w:r>
      <w:r w:rsidR="007F2067">
        <w:rPr>
          <w:rFonts w:hAnsi="宋体" w:hint="eastAsia"/>
          <w:szCs w:val="24"/>
        </w:rPr>
        <w:t>规</w:t>
      </w:r>
      <w:r>
        <w:rPr>
          <w:rFonts w:hAnsi="宋体" w:hint="eastAsia"/>
          <w:szCs w:val="24"/>
        </w:rPr>
        <w:t>定网站上，并将年度报告提示性公告登载在</w:t>
      </w:r>
      <w:r w:rsidR="007F2067">
        <w:rPr>
          <w:rFonts w:hAnsi="宋体" w:hint="eastAsia"/>
          <w:szCs w:val="24"/>
        </w:rPr>
        <w:t>规</w:t>
      </w:r>
      <w:r>
        <w:rPr>
          <w:rFonts w:hAnsi="宋体" w:hint="eastAsia"/>
          <w:szCs w:val="24"/>
        </w:rPr>
        <w:t>定报刊上。基金年度报告中的财务会计报告应当经过</w:t>
      </w:r>
      <w:r w:rsidR="007F2067" w:rsidRPr="007F2067">
        <w:rPr>
          <w:rFonts w:hAnsi="宋体" w:hint="eastAsia"/>
          <w:szCs w:val="24"/>
        </w:rPr>
        <w:t>符合《中华人民共和国证券法》规定</w:t>
      </w:r>
      <w:r>
        <w:rPr>
          <w:rFonts w:hAnsi="宋体" w:hint="eastAsia"/>
          <w:szCs w:val="24"/>
        </w:rPr>
        <w:t>的会计师事务所审计。基金管理人应当在上半年结束之日起两个月内，编制完成基金中期报告，将中期报告登载在</w:t>
      </w:r>
      <w:r w:rsidR="00AB23B2">
        <w:rPr>
          <w:rFonts w:hAnsi="宋体" w:hint="eastAsia"/>
          <w:szCs w:val="24"/>
        </w:rPr>
        <w:t>规</w:t>
      </w:r>
      <w:r>
        <w:rPr>
          <w:rFonts w:hAnsi="宋体" w:hint="eastAsia"/>
          <w:szCs w:val="24"/>
        </w:rPr>
        <w:t>定网站上，并将中期报告提示性公告登载在</w:t>
      </w:r>
      <w:r w:rsidR="00AB23B2">
        <w:rPr>
          <w:rFonts w:hAnsi="宋体" w:hint="eastAsia"/>
          <w:szCs w:val="24"/>
        </w:rPr>
        <w:t>规</w:t>
      </w:r>
      <w:r>
        <w:rPr>
          <w:rFonts w:hAnsi="宋体" w:hint="eastAsia"/>
          <w:szCs w:val="24"/>
        </w:rPr>
        <w:t>定报刊上。基金管理人应当在季度结束之日起15个工作日内，编制完成基金季度报告，将季度报告登载在</w:t>
      </w:r>
      <w:r w:rsidR="00AB23B2">
        <w:rPr>
          <w:rFonts w:hAnsi="宋体" w:hint="eastAsia"/>
          <w:szCs w:val="24"/>
        </w:rPr>
        <w:t>规</w:t>
      </w:r>
      <w:r>
        <w:rPr>
          <w:rFonts w:hAnsi="宋体" w:hint="eastAsia"/>
          <w:szCs w:val="24"/>
        </w:rPr>
        <w:t>定网站上，并将季度报告提示性公告登载在</w:t>
      </w:r>
      <w:r w:rsidR="00AB23B2">
        <w:rPr>
          <w:rFonts w:hAnsi="宋体" w:hint="eastAsia"/>
          <w:szCs w:val="24"/>
        </w:rPr>
        <w:t>规</w:t>
      </w:r>
      <w:r>
        <w:rPr>
          <w:rFonts w:hAnsi="宋体" w:hint="eastAsia"/>
          <w:szCs w:val="24"/>
        </w:rPr>
        <w:t>定报刊上。《基金合同》生效不足2个月的，基金管理人可以不编制当期季度报告、中期报告或者年度报告。</w:t>
      </w:r>
    </w:p>
    <w:p w14:paraId="36F4B4E0" w14:textId="4E56F1A7" w:rsidR="00950499" w:rsidRDefault="005541ED">
      <w:pPr>
        <w:pStyle w:val="20"/>
        <w:spacing w:before="0" w:after="0" w:line="520" w:lineRule="atLeast"/>
        <w:ind w:left="0" w:firstLineChars="200" w:firstLine="480"/>
        <w:rPr>
          <w:rFonts w:hAnsi="宋体"/>
          <w:szCs w:val="24"/>
        </w:rPr>
      </w:pPr>
      <w:r>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AB23B2">
        <w:rPr>
          <w:rFonts w:hAnsi="宋体" w:hint="eastAsia"/>
          <w:szCs w:val="24"/>
        </w:rPr>
        <w:t>规</w:t>
      </w:r>
      <w:r>
        <w:rPr>
          <w:rFonts w:hAnsi="宋体" w:hint="eastAsia"/>
          <w:szCs w:val="24"/>
        </w:rPr>
        <w:t>定网站上，并将基金产品资料概要登载在基金销售机构网站或营业网点。基金招募说明书、基金产品资料概要其他信息发生变更的，基金管理人至少每年更新一次。</w:t>
      </w:r>
    </w:p>
    <w:p w14:paraId="64CBB4C3" w14:textId="77777777" w:rsidR="00950499" w:rsidRDefault="005541ED">
      <w:pPr>
        <w:pStyle w:val="20"/>
        <w:spacing w:before="0" w:after="0" w:line="520" w:lineRule="atLeast"/>
        <w:ind w:left="0" w:firstLineChars="200" w:firstLine="480"/>
        <w:rPr>
          <w:rFonts w:hAnsi="宋体"/>
          <w:szCs w:val="24"/>
        </w:rPr>
      </w:pPr>
      <w:bookmarkStart w:id="31" w:name="_DV_C270"/>
      <w:r>
        <w:rPr>
          <w:rFonts w:hAnsi="宋体" w:hint="eastAsia"/>
          <w:szCs w:val="24"/>
        </w:rPr>
        <w:t>8.5.</w:t>
      </w:r>
      <w:r>
        <w:rPr>
          <w:rFonts w:hAnsi="宋体"/>
          <w:szCs w:val="24"/>
        </w:rPr>
        <w:t>4</w:t>
      </w:r>
      <w:r>
        <w:rPr>
          <w:rFonts w:hAnsi="宋体" w:hint="eastAsia"/>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1"/>
      <w:r>
        <w:rPr>
          <w:rFonts w:hAnsi="宋体" w:hint="eastAsia"/>
          <w:szCs w:val="24"/>
        </w:rPr>
        <w:t>复核。基金托管人在复核过程中，发现双方的数据、</w:t>
      </w:r>
      <w:r>
        <w:rPr>
          <w:rFonts w:hAnsi="宋体"/>
          <w:szCs w:val="24"/>
        </w:rPr>
        <w:t>信息</w:t>
      </w:r>
      <w:r>
        <w:rPr>
          <w:rFonts w:hAnsi="宋体" w:hint="eastAsia"/>
          <w:szCs w:val="24"/>
        </w:rPr>
        <w:t>存在不符时，基金管理人和基金托管人应共同查明原因，进行调整，调整以国家有关规定为准。</w:t>
      </w:r>
    </w:p>
    <w:p w14:paraId="75E2904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8.5.</w:t>
      </w:r>
      <w:r>
        <w:rPr>
          <w:rFonts w:hAnsi="宋体"/>
          <w:szCs w:val="24"/>
        </w:rPr>
        <w:t>5</w:t>
      </w:r>
      <w:r>
        <w:rPr>
          <w:rFonts w:hAnsi="宋体" w:hint="eastAsia"/>
          <w:szCs w:val="24"/>
        </w:rPr>
        <w:t>基金托管人在对财务会计报告、季度、中期报告或年度报告复核完毕后，需盖章确认或出具相应的复核确认书，以</w:t>
      </w:r>
      <w:proofErr w:type="gramStart"/>
      <w:r>
        <w:rPr>
          <w:rFonts w:hAnsi="宋体" w:hint="eastAsia"/>
          <w:szCs w:val="24"/>
        </w:rPr>
        <w:t>备有权</w:t>
      </w:r>
      <w:proofErr w:type="gramEnd"/>
      <w:r>
        <w:rPr>
          <w:rFonts w:hAnsi="宋体" w:hint="eastAsia"/>
          <w:szCs w:val="24"/>
        </w:rPr>
        <w:t>机构对相关文件审核时提示。</w:t>
      </w:r>
    </w:p>
    <w:p w14:paraId="0FC6D6A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8.6暂停估值的情形</w:t>
      </w:r>
    </w:p>
    <w:p w14:paraId="3C483F0D" w14:textId="7F8215A4" w:rsidR="002E0C4A" w:rsidRPr="002E0C4A" w:rsidRDefault="002E0C4A" w:rsidP="002E0C4A">
      <w:pPr>
        <w:pStyle w:val="20"/>
        <w:spacing w:before="0" w:after="0" w:line="520" w:lineRule="atLeast"/>
        <w:ind w:left="0" w:firstLineChars="200" w:firstLine="480"/>
        <w:rPr>
          <w:rFonts w:hAnsi="宋体"/>
          <w:szCs w:val="24"/>
        </w:rPr>
      </w:pPr>
      <w:r>
        <w:rPr>
          <w:rFonts w:hAnsi="宋体" w:hint="eastAsia"/>
          <w:szCs w:val="24"/>
        </w:rPr>
        <w:t>（1）</w:t>
      </w:r>
      <w:r w:rsidRPr="002E0C4A">
        <w:rPr>
          <w:rFonts w:hAnsi="宋体" w:hint="eastAsia"/>
          <w:szCs w:val="24"/>
        </w:rPr>
        <w:t>基金投资所涉及的证券、期货交易市场遇法定节假日或因其他原因暂停营业时；</w:t>
      </w:r>
    </w:p>
    <w:p w14:paraId="3AA7B242" w14:textId="5C97675F" w:rsidR="002E0C4A" w:rsidRPr="002E0C4A" w:rsidRDefault="002E0C4A" w:rsidP="002E0C4A">
      <w:pPr>
        <w:pStyle w:val="20"/>
        <w:spacing w:before="0" w:after="0" w:line="520" w:lineRule="atLeast"/>
        <w:ind w:left="0" w:firstLineChars="200" w:firstLine="480"/>
        <w:rPr>
          <w:rFonts w:hAnsi="宋体"/>
          <w:szCs w:val="24"/>
        </w:rPr>
      </w:pPr>
      <w:r>
        <w:rPr>
          <w:rFonts w:hAnsi="宋体" w:hint="eastAsia"/>
          <w:szCs w:val="24"/>
        </w:rPr>
        <w:lastRenderedPageBreak/>
        <w:t>（2）</w:t>
      </w:r>
      <w:r w:rsidRPr="002E0C4A">
        <w:rPr>
          <w:rFonts w:hAnsi="宋体" w:hint="eastAsia"/>
          <w:szCs w:val="24"/>
        </w:rPr>
        <w:t>因不可抗力致使基金管理人、基金托管人无法准确评估基金资产价值时；</w:t>
      </w:r>
    </w:p>
    <w:p w14:paraId="4E6E7454" w14:textId="499529DD" w:rsidR="002E0C4A" w:rsidRPr="002E0C4A" w:rsidRDefault="002E0C4A" w:rsidP="002E0C4A">
      <w:pPr>
        <w:pStyle w:val="20"/>
        <w:spacing w:before="0" w:after="0" w:line="520" w:lineRule="atLeast"/>
        <w:ind w:left="0" w:firstLineChars="200" w:firstLine="480"/>
        <w:rPr>
          <w:rFonts w:hAnsi="宋体"/>
          <w:szCs w:val="24"/>
        </w:rPr>
      </w:pPr>
      <w:r>
        <w:rPr>
          <w:rFonts w:hAnsi="宋体" w:hint="eastAsia"/>
          <w:szCs w:val="24"/>
        </w:rPr>
        <w:t>（3）</w:t>
      </w:r>
      <w:r w:rsidRPr="002E0C4A">
        <w:rPr>
          <w:rFonts w:hAnsi="宋体" w:hint="eastAsia"/>
          <w:szCs w:val="24"/>
        </w:rPr>
        <w:t>当特定资产占前一估值日基金资产净值50%以上的，经与基金托管人协商确认后，基金管理人应当暂停估值；</w:t>
      </w:r>
    </w:p>
    <w:p w14:paraId="273E8342" w14:textId="7244A559" w:rsidR="002E0C4A" w:rsidRPr="002E0C4A" w:rsidRDefault="002E0C4A" w:rsidP="002E0C4A">
      <w:pPr>
        <w:pStyle w:val="20"/>
        <w:spacing w:before="0" w:after="0" w:line="520" w:lineRule="atLeast"/>
        <w:ind w:left="0" w:firstLineChars="200" w:firstLine="480"/>
        <w:rPr>
          <w:rFonts w:hAnsi="宋体"/>
          <w:szCs w:val="24"/>
        </w:rPr>
      </w:pPr>
      <w:r>
        <w:rPr>
          <w:rFonts w:hAnsi="宋体" w:hint="eastAsia"/>
          <w:szCs w:val="24"/>
        </w:rPr>
        <w:t>（4）</w:t>
      </w:r>
      <w:r w:rsidRPr="002E0C4A">
        <w:rPr>
          <w:rFonts w:hAnsi="宋体" w:hint="eastAsia"/>
          <w:szCs w:val="24"/>
        </w:rPr>
        <w:t>法律法规、中国证监会规定和基金合同认定的其它情形。</w:t>
      </w:r>
    </w:p>
    <w:p w14:paraId="6D7F93E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8.7特殊情况的处理 </w:t>
      </w:r>
    </w:p>
    <w:p w14:paraId="7F7BAB2F" w14:textId="6EAEE10A" w:rsidR="003222AC" w:rsidRPr="003222AC" w:rsidRDefault="003222AC" w:rsidP="003222AC">
      <w:pPr>
        <w:pStyle w:val="20"/>
        <w:spacing w:before="0" w:after="0" w:line="520" w:lineRule="atLeast"/>
        <w:ind w:left="0" w:firstLineChars="200" w:firstLine="480"/>
        <w:rPr>
          <w:rFonts w:hAnsi="宋体"/>
          <w:szCs w:val="24"/>
        </w:rPr>
      </w:pPr>
      <w:r>
        <w:rPr>
          <w:rFonts w:hAnsi="宋体" w:hint="eastAsia"/>
          <w:szCs w:val="24"/>
        </w:rPr>
        <w:t>（1）</w:t>
      </w:r>
      <w:r w:rsidRPr="003222AC">
        <w:rPr>
          <w:rFonts w:hAnsi="宋体" w:hint="eastAsia"/>
          <w:szCs w:val="24"/>
        </w:rPr>
        <w:t>基金管理人、基金托管人按估值方法的第</w:t>
      </w:r>
      <w:r>
        <w:rPr>
          <w:rFonts w:hAnsi="宋体" w:hint="eastAsia"/>
          <w:szCs w:val="24"/>
        </w:rPr>
        <w:t>（</w:t>
      </w:r>
      <w:r w:rsidRPr="003222AC">
        <w:rPr>
          <w:rFonts w:hAnsi="宋体" w:hint="eastAsia"/>
          <w:szCs w:val="24"/>
        </w:rPr>
        <w:t>8</w:t>
      </w:r>
      <w:r>
        <w:rPr>
          <w:rFonts w:hAnsi="宋体" w:hint="eastAsia"/>
          <w:szCs w:val="24"/>
        </w:rPr>
        <w:t>）</w:t>
      </w:r>
      <w:r w:rsidRPr="003222AC">
        <w:rPr>
          <w:rFonts w:hAnsi="宋体" w:hint="eastAsia"/>
          <w:szCs w:val="24"/>
        </w:rPr>
        <w:t>项进行估值时，所造成的误差不作为基金资产估值错误处理。</w:t>
      </w:r>
    </w:p>
    <w:p w14:paraId="55AEB09E" w14:textId="38DDD22B" w:rsidR="003222AC" w:rsidRPr="003222AC" w:rsidRDefault="003222AC" w:rsidP="003222AC">
      <w:pPr>
        <w:pStyle w:val="20"/>
        <w:spacing w:before="0" w:after="0" w:line="520" w:lineRule="atLeast"/>
        <w:ind w:left="0" w:firstLineChars="200" w:firstLine="480"/>
        <w:rPr>
          <w:rFonts w:hAnsi="宋体"/>
          <w:szCs w:val="24"/>
        </w:rPr>
      </w:pPr>
      <w:r>
        <w:rPr>
          <w:rFonts w:hAnsi="宋体" w:hint="eastAsia"/>
          <w:szCs w:val="24"/>
        </w:rPr>
        <w:t>（2）</w:t>
      </w:r>
      <w:r w:rsidRPr="003222AC">
        <w:rPr>
          <w:rFonts w:hAnsi="宋体" w:hint="eastAsia"/>
          <w:szCs w:val="24"/>
        </w:rPr>
        <w:t>由于不可抗力原因，或由于证券/期货交易所、期货公司、存款银行或登记结算公司发送的数据错误，或国家会计政策变更、市场规则变更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7C6A7977" w14:textId="77777777" w:rsidR="00950499" w:rsidRDefault="005541ED">
      <w:pPr>
        <w:pStyle w:val="1"/>
        <w:spacing w:line="520" w:lineRule="atLeast"/>
        <w:ind w:firstLineChars="200" w:firstLine="482"/>
        <w:rPr>
          <w:bCs/>
          <w:color w:val="auto"/>
          <w:szCs w:val="24"/>
        </w:rPr>
      </w:pPr>
      <w:bookmarkStart w:id="32" w:name="_Toc296551345"/>
      <w:bookmarkStart w:id="33" w:name="_Toc80690407"/>
      <w:r>
        <w:rPr>
          <w:rFonts w:hint="eastAsia"/>
          <w:bCs/>
          <w:color w:val="auto"/>
          <w:szCs w:val="24"/>
        </w:rPr>
        <w:t>第九条 基金收益分配</w:t>
      </w:r>
      <w:bookmarkEnd w:id="32"/>
      <w:bookmarkEnd w:id="33"/>
    </w:p>
    <w:p w14:paraId="1BC2B71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9.1基金利润的构成</w:t>
      </w:r>
    </w:p>
    <w:p w14:paraId="17F73771" w14:textId="45FC2EAC" w:rsidR="00950499" w:rsidRDefault="005541ED">
      <w:pPr>
        <w:pStyle w:val="20"/>
        <w:spacing w:before="0" w:after="0" w:line="520" w:lineRule="atLeast"/>
        <w:ind w:left="0" w:firstLineChars="200" w:firstLine="480"/>
        <w:rPr>
          <w:rFonts w:hAnsi="宋体"/>
          <w:szCs w:val="24"/>
        </w:rPr>
      </w:pPr>
      <w:r>
        <w:rPr>
          <w:rFonts w:hAnsi="宋体" w:hint="eastAsia"/>
          <w:szCs w:val="24"/>
        </w:rPr>
        <w:t>基金利润指基金利息收入、投资收益、公允价值变动收益和其他收入扣除相关费用后的余额</w:t>
      </w:r>
      <w:r w:rsidR="009C4074">
        <w:rPr>
          <w:rFonts w:hAnsi="宋体" w:hint="eastAsia"/>
          <w:szCs w:val="24"/>
        </w:rPr>
        <w:t>，</w:t>
      </w:r>
      <w:r>
        <w:rPr>
          <w:rFonts w:hAnsi="宋体" w:hint="eastAsia"/>
          <w:szCs w:val="24"/>
        </w:rPr>
        <w:t>基金已实现收益指基金利润减去公允价值变动收益后的余额。</w:t>
      </w:r>
    </w:p>
    <w:p w14:paraId="0216991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9.2基金可供分配利润</w:t>
      </w:r>
    </w:p>
    <w:p w14:paraId="37FC7D5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基金可供分配利润指截至收益分配基准日基金未分配利润与未分配利润中已实现收益的孰低数。</w:t>
      </w:r>
    </w:p>
    <w:p w14:paraId="6C617F5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9.3收益分配原则</w:t>
      </w:r>
    </w:p>
    <w:p w14:paraId="54360B5C" w14:textId="079C47BF" w:rsidR="007B5BC2" w:rsidRPr="007B5BC2" w:rsidRDefault="007B5BC2" w:rsidP="007B5BC2">
      <w:pPr>
        <w:spacing w:line="520" w:lineRule="atLeast"/>
        <w:ind w:firstLineChars="225" w:firstLine="540"/>
        <w:rPr>
          <w:bCs/>
          <w:sz w:val="24"/>
        </w:rPr>
      </w:pPr>
      <w:r>
        <w:rPr>
          <w:rFonts w:hint="eastAsia"/>
          <w:bCs/>
          <w:sz w:val="24"/>
          <w:szCs w:val="24"/>
        </w:rPr>
        <w:t>（</w:t>
      </w:r>
      <w:r>
        <w:rPr>
          <w:rFonts w:hint="eastAsia"/>
          <w:bCs/>
          <w:sz w:val="24"/>
          <w:szCs w:val="24"/>
        </w:rPr>
        <w:t>1</w:t>
      </w:r>
      <w:r>
        <w:rPr>
          <w:rFonts w:hint="eastAsia"/>
          <w:bCs/>
          <w:sz w:val="24"/>
          <w:szCs w:val="24"/>
        </w:rPr>
        <w:t>）</w:t>
      </w:r>
      <w:r w:rsidRPr="007B5BC2">
        <w:rPr>
          <w:rFonts w:hint="eastAsia"/>
          <w:bCs/>
          <w:sz w:val="24"/>
        </w:rPr>
        <w:t>在符合有关基金分红条件的前提下，基金管理人可以根据实际情况进行收益分配，具体分配方案以公告为准，若《基金合同》生效不满</w:t>
      </w:r>
      <w:r w:rsidRPr="007B5BC2">
        <w:rPr>
          <w:rFonts w:hint="eastAsia"/>
          <w:bCs/>
          <w:sz w:val="24"/>
        </w:rPr>
        <w:t>3</w:t>
      </w:r>
      <w:r w:rsidRPr="007B5BC2">
        <w:rPr>
          <w:rFonts w:hint="eastAsia"/>
          <w:bCs/>
          <w:sz w:val="24"/>
        </w:rPr>
        <w:t>个月可不进行收益分配；</w:t>
      </w:r>
    </w:p>
    <w:p w14:paraId="385EA017" w14:textId="69A71F8B" w:rsidR="007B5BC2" w:rsidRPr="007B5BC2" w:rsidRDefault="007B5BC2" w:rsidP="007B5BC2">
      <w:pPr>
        <w:spacing w:line="520" w:lineRule="atLeast"/>
        <w:ind w:firstLineChars="225" w:firstLine="540"/>
        <w:rPr>
          <w:bCs/>
          <w:sz w:val="24"/>
        </w:rPr>
      </w:pPr>
      <w:r>
        <w:rPr>
          <w:rFonts w:hint="eastAsia"/>
          <w:bCs/>
          <w:sz w:val="24"/>
        </w:rPr>
        <w:t>（</w:t>
      </w:r>
      <w:r>
        <w:rPr>
          <w:rFonts w:hint="eastAsia"/>
          <w:bCs/>
          <w:sz w:val="24"/>
        </w:rPr>
        <w:t>2</w:t>
      </w:r>
      <w:r>
        <w:rPr>
          <w:rFonts w:hint="eastAsia"/>
          <w:bCs/>
          <w:sz w:val="24"/>
        </w:rPr>
        <w:t>）</w:t>
      </w:r>
      <w:r w:rsidRPr="007B5BC2">
        <w:rPr>
          <w:rFonts w:hint="eastAsia"/>
          <w:bCs/>
          <w:sz w:val="24"/>
        </w:rPr>
        <w:t>本基金收益分配方式分两种：现金分红与红利再投资，投资者可选择现金红利或将现金红利自动转为相应类别的基金份额进行再投资；投资者选择红利再投资的，所转换的基金份额从红利发放日起开始计算</w:t>
      </w:r>
      <w:r w:rsidR="00E14DA7">
        <w:rPr>
          <w:rFonts w:hint="eastAsia"/>
          <w:bCs/>
          <w:sz w:val="24"/>
        </w:rPr>
        <w:t>最短</w:t>
      </w:r>
      <w:r w:rsidRPr="007B5BC2">
        <w:rPr>
          <w:rFonts w:hint="eastAsia"/>
          <w:bCs/>
          <w:sz w:val="24"/>
        </w:rPr>
        <w:t>持有期，每份基金份额的</w:t>
      </w:r>
      <w:r w:rsidR="00E14DA7">
        <w:rPr>
          <w:rFonts w:hint="eastAsia"/>
          <w:bCs/>
          <w:sz w:val="24"/>
        </w:rPr>
        <w:t>最短</w:t>
      </w:r>
      <w:r w:rsidRPr="007B5BC2">
        <w:rPr>
          <w:rFonts w:hint="eastAsia"/>
          <w:bCs/>
          <w:sz w:val="24"/>
        </w:rPr>
        <w:t>持有期为</w:t>
      </w:r>
      <w:r w:rsidRPr="007B5BC2">
        <w:rPr>
          <w:rFonts w:hint="eastAsia"/>
          <w:bCs/>
          <w:sz w:val="24"/>
        </w:rPr>
        <w:t>60</w:t>
      </w:r>
      <w:r w:rsidRPr="007B5BC2">
        <w:rPr>
          <w:rFonts w:hint="eastAsia"/>
          <w:bCs/>
          <w:sz w:val="24"/>
        </w:rPr>
        <w:t>天，若投资者不选择，本基金默认的收益分配方式是现金分红；</w:t>
      </w:r>
    </w:p>
    <w:p w14:paraId="213059C4" w14:textId="6D846DF9" w:rsidR="007B5BC2" w:rsidRPr="007B5BC2" w:rsidRDefault="007B5BC2" w:rsidP="007B5BC2">
      <w:pPr>
        <w:spacing w:line="520" w:lineRule="atLeast"/>
        <w:ind w:firstLineChars="225" w:firstLine="540"/>
        <w:rPr>
          <w:bCs/>
          <w:sz w:val="24"/>
        </w:rPr>
      </w:pPr>
      <w:r>
        <w:rPr>
          <w:rFonts w:hint="eastAsia"/>
          <w:bCs/>
          <w:sz w:val="24"/>
        </w:rPr>
        <w:t>（</w:t>
      </w:r>
      <w:r>
        <w:rPr>
          <w:rFonts w:hint="eastAsia"/>
          <w:bCs/>
          <w:sz w:val="24"/>
        </w:rPr>
        <w:t>3</w:t>
      </w:r>
      <w:r>
        <w:rPr>
          <w:rFonts w:hint="eastAsia"/>
          <w:bCs/>
          <w:sz w:val="24"/>
        </w:rPr>
        <w:t>）</w:t>
      </w:r>
      <w:r w:rsidRPr="007B5BC2">
        <w:rPr>
          <w:rFonts w:hint="eastAsia"/>
          <w:bCs/>
          <w:sz w:val="24"/>
        </w:rPr>
        <w:t>基金收益分配后各类基金份额净值不能低于面值；即基金收益分配基准</w:t>
      </w:r>
      <w:r w:rsidRPr="007B5BC2">
        <w:rPr>
          <w:rFonts w:hint="eastAsia"/>
          <w:bCs/>
          <w:sz w:val="24"/>
        </w:rPr>
        <w:lastRenderedPageBreak/>
        <w:t>日的各类基金份额净值减去每单位该类基金份额收益分配金额后不能低于面值；</w:t>
      </w:r>
    </w:p>
    <w:p w14:paraId="56F06BA6" w14:textId="6DE48BE8" w:rsidR="007B5BC2" w:rsidRPr="007B5BC2" w:rsidRDefault="007B5BC2" w:rsidP="007B5BC2">
      <w:pPr>
        <w:spacing w:line="520" w:lineRule="atLeast"/>
        <w:ind w:firstLineChars="225" w:firstLine="540"/>
        <w:rPr>
          <w:bCs/>
          <w:sz w:val="24"/>
        </w:rPr>
      </w:pPr>
      <w:r>
        <w:rPr>
          <w:rFonts w:hint="eastAsia"/>
          <w:bCs/>
          <w:sz w:val="24"/>
        </w:rPr>
        <w:t>（</w:t>
      </w:r>
      <w:r>
        <w:rPr>
          <w:rFonts w:hint="eastAsia"/>
          <w:bCs/>
          <w:sz w:val="24"/>
        </w:rPr>
        <w:t>4</w:t>
      </w:r>
      <w:r>
        <w:rPr>
          <w:rFonts w:hint="eastAsia"/>
          <w:bCs/>
          <w:sz w:val="24"/>
        </w:rPr>
        <w:t>）</w:t>
      </w:r>
      <w:r w:rsidRPr="007B5BC2">
        <w:rPr>
          <w:rFonts w:hint="eastAsia"/>
          <w:bCs/>
          <w:sz w:val="24"/>
        </w:rPr>
        <w:t>A</w:t>
      </w:r>
      <w:r w:rsidRPr="007B5BC2">
        <w:rPr>
          <w:rFonts w:hint="eastAsia"/>
          <w:bCs/>
          <w:sz w:val="24"/>
        </w:rPr>
        <w:t>类基金份额和</w:t>
      </w:r>
      <w:r w:rsidRPr="007B5BC2">
        <w:rPr>
          <w:rFonts w:hint="eastAsia"/>
          <w:bCs/>
          <w:sz w:val="24"/>
        </w:rPr>
        <w:t>C</w:t>
      </w:r>
      <w:r w:rsidRPr="007B5BC2">
        <w:rPr>
          <w:rFonts w:hint="eastAsia"/>
          <w:bCs/>
          <w:sz w:val="24"/>
        </w:rPr>
        <w:t>类基金份额之间由于</w:t>
      </w:r>
      <w:r w:rsidRPr="007B5BC2">
        <w:rPr>
          <w:rFonts w:hint="eastAsia"/>
          <w:bCs/>
          <w:sz w:val="24"/>
        </w:rPr>
        <w:t>A</w:t>
      </w:r>
      <w:r w:rsidRPr="007B5BC2">
        <w:rPr>
          <w:rFonts w:hint="eastAsia"/>
          <w:bCs/>
          <w:sz w:val="24"/>
        </w:rPr>
        <w:t>类基金份额不收取而</w:t>
      </w:r>
      <w:r w:rsidRPr="007B5BC2">
        <w:rPr>
          <w:rFonts w:hint="eastAsia"/>
          <w:bCs/>
          <w:sz w:val="24"/>
        </w:rPr>
        <w:t>C</w:t>
      </w:r>
      <w:r w:rsidRPr="007B5BC2">
        <w:rPr>
          <w:rFonts w:hint="eastAsia"/>
          <w:bCs/>
          <w:sz w:val="24"/>
        </w:rPr>
        <w:t>类基金份额收取销售服务费将导致在可供分配利润上有所不同；本基金同一类别的每份基金份额享有同等分配权；</w:t>
      </w:r>
    </w:p>
    <w:p w14:paraId="605EA907" w14:textId="6BE76062" w:rsidR="007B5BC2" w:rsidRPr="007B5BC2" w:rsidRDefault="007B5BC2" w:rsidP="007B5BC2">
      <w:pPr>
        <w:spacing w:line="520" w:lineRule="atLeast"/>
        <w:ind w:firstLineChars="225" w:firstLine="540"/>
        <w:rPr>
          <w:bCs/>
          <w:sz w:val="24"/>
        </w:rPr>
      </w:pPr>
      <w:r>
        <w:rPr>
          <w:rFonts w:hint="eastAsia"/>
          <w:bCs/>
          <w:sz w:val="24"/>
        </w:rPr>
        <w:t>（</w:t>
      </w:r>
      <w:r>
        <w:rPr>
          <w:rFonts w:hint="eastAsia"/>
          <w:bCs/>
          <w:sz w:val="24"/>
        </w:rPr>
        <w:t>5</w:t>
      </w:r>
      <w:r>
        <w:rPr>
          <w:rFonts w:hint="eastAsia"/>
          <w:bCs/>
          <w:sz w:val="24"/>
        </w:rPr>
        <w:t>）</w:t>
      </w:r>
      <w:r w:rsidRPr="007B5BC2">
        <w:rPr>
          <w:rFonts w:hint="eastAsia"/>
          <w:bCs/>
          <w:sz w:val="24"/>
        </w:rPr>
        <w:t>投资者的现金红利和红利再投资形成的基金份额均保留到小数点后第</w:t>
      </w:r>
      <w:r w:rsidRPr="007B5BC2">
        <w:rPr>
          <w:rFonts w:hint="eastAsia"/>
          <w:bCs/>
          <w:sz w:val="24"/>
        </w:rPr>
        <w:t>2</w:t>
      </w:r>
      <w:r w:rsidRPr="007B5BC2">
        <w:rPr>
          <w:rFonts w:hint="eastAsia"/>
          <w:bCs/>
          <w:sz w:val="24"/>
        </w:rPr>
        <w:t>位，小数点后第</w:t>
      </w:r>
      <w:r w:rsidRPr="007B5BC2">
        <w:rPr>
          <w:rFonts w:hint="eastAsia"/>
          <w:bCs/>
          <w:sz w:val="24"/>
        </w:rPr>
        <w:t>3</w:t>
      </w:r>
      <w:r w:rsidRPr="007B5BC2">
        <w:rPr>
          <w:rFonts w:hint="eastAsia"/>
          <w:bCs/>
          <w:sz w:val="24"/>
        </w:rPr>
        <w:t>位开始舍去，舍去部分</w:t>
      </w:r>
      <w:proofErr w:type="gramStart"/>
      <w:r w:rsidRPr="007B5BC2">
        <w:rPr>
          <w:rFonts w:hint="eastAsia"/>
          <w:bCs/>
          <w:sz w:val="24"/>
        </w:rPr>
        <w:t>归基金</w:t>
      </w:r>
      <w:proofErr w:type="gramEnd"/>
      <w:r w:rsidRPr="007B5BC2">
        <w:rPr>
          <w:rFonts w:hint="eastAsia"/>
          <w:bCs/>
          <w:sz w:val="24"/>
        </w:rPr>
        <w:t>资产；</w:t>
      </w:r>
    </w:p>
    <w:p w14:paraId="2A8756B3" w14:textId="23D3596E" w:rsidR="007B5BC2" w:rsidRPr="007B5BC2" w:rsidRDefault="007B5BC2" w:rsidP="007B5BC2">
      <w:pPr>
        <w:spacing w:line="520" w:lineRule="atLeast"/>
        <w:ind w:firstLineChars="225" w:firstLine="540"/>
        <w:rPr>
          <w:bCs/>
          <w:sz w:val="24"/>
        </w:rPr>
      </w:pPr>
      <w:r>
        <w:rPr>
          <w:rFonts w:hint="eastAsia"/>
          <w:bCs/>
          <w:sz w:val="24"/>
        </w:rPr>
        <w:t>（</w:t>
      </w:r>
      <w:r>
        <w:rPr>
          <w:rFonts w:hint="eastAsia"/>
          <w:bCs/>
          <w:sz w:val="24"/>
        </w:rPr>
        <w:t>6</w:t>
      </w:r>
      <w:r>
        <w:rPr>
          <w:rFonts w:hint="eastAsia"/>
          <w:bCs/>
          <w:sz w:val="24"/>
        </w:rPr>
        <w:t>）</w:t>
      </w:r>
      <w:r w:rsidRPr="007B5BC2">
        <w:rPr>
          <w:rFonts w:hint="eastAsia"/>
          <w:bCs/>
          <w:sz w:val="24"/>
        </w:rPr>
        <w:t>法律法规或监管机构另有规定的，从其规定。</w:t>
      </w:r>
    </w:p>
    <w:p w14:paraId="03811DBD" w14:textId="2515CCBF" w:rsidR="007B5BC2" w:rsidRPr="007B5BC2" w:rsidRDefault="007B5BC2" w:rsidP="007B5BC2">
      <w:pPr>
        <w:spacing w:line="520" w:lineRule="atLeast"/>
        <w:ind w:firstLineChars="225" w:firstLine="540"/>
        <w:rPr>
          <w:bCs/>
          <w:sz w:val="24"/>
        </w:rPr>
      </w:pPr>
      <w:r w:rsidRPr="007B5BC2">
        <w:rPr>
          <w:rFonts w:hint="eastAsia"/>
          <w:bCs/>
          <w:sz w:val="24"/>
        </w:rPr>
        <w:t>在不影响基金份额持有人利益的情况下，基金管理人可在不违反法律法规的前提下酌情调整以上基金收益分配原则，此项调整不需要召开基金份额持有人大会，但应于变更实施日前在规定媒介公告。</w:t>
      </w:r>
    </w:p>
    <w:p w14:paraId="7773983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9.4收益分配方案</w:t>
      </w:r>
    </w:p>
    <w:p w14:paraId="28A254B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基金收益分配方案中应载明截止收益分配基准日的可供分配利润、基金收益分配对象、分配时间、分配数额及比例、分配方式等内容。</w:t>
      </w:r>
    </w:p>
    <w:p w14:paraId="76998E54" w14:textId="1179182C" w:rsidR="00950499" w:rsidRDefault="005541ED">
      <w:pPr>
        <w:pStyle w:val="20"/>
        <w:spacing w:before="0" w:after="0" w:line="520" w:lineRule="atLeast"/>
        <w:ind w:left="0" w:firstLineChars="200" w:firstLine="480"/>
        <w:rPr>
          <w:rFonts w:hAnsi="宋体"/>
          <w:szCs w:val="24"/>
        </w:rPr>
      </w:pPr>
      <w:r>
        <w:rPr>
          <w:rFonts w:hAnsi="宋体" w:hint="eastAsia"/>
          <w:szCs w:val="24"/>
        </w:rPr>
        <w:t>9.5</w:t>
      </w:r>
      <w:r w:rsidR="004D0BB1" w:rsidRPr="004D0BB1">
        <w:rPr>
          <w:rFonts w:hAnsi="宋体" w:hint="eastAsia"/>
          <w:szCs w:val="24"/>
        </w:rPr>
        <w:t>收益分配方案的确定、公告与实施</w:t>
      </w:r>
    </w:p>
    <w:p w14:paraId="7BF62B24" w14:textId="558B739A" w:rsidR="00950499" w:rsidRDefault="005541ED">
      <w:pPr>
        <w:pStyle w:val="20"/>
        <w:spacing w:before="0" w:after="0" w:line="520" w:lineRule="atLeast"/>
        <w:ind w:left="0" w:firstLineChars="200" w:firstLine="480"/>
        <w:rPr>
          <w:bCs/>
        </w:rPr>
      </w:pPr>
      <w:r>
        <w:rPr>
          <w:rFonts w:hAnsi="宋体" w:hint="eastAsia"/>
          <w:szCs w:val="24"/>
        </w:rPr>
        <w:t>9.5.1</w:t>
      </w:r>
      <w:r w:rsidR="004D0BB1" w:rsidRPr="004D0BB1">
        <w:rPr>
          <w:rFonts w:hAnsi="宋体" w:hint="eastAsia"/>
          <w:szCs w:val="24"/>
        </w:rPr>
        <w:t>本基金收益分配方案由基金管理人拟定，并由基金托管人复核，依照《信息披露办法》的有关规定在规定媒介公告。</w:t>
      </w:r>
    </w:p>
    <w:p w14:paraId="2DE20362" w14:textId="61DEC74A" w:rsidR="00950499" w:rsidRDefault="005541ED">
      <w:pPr>
        <w:pStyle w:val="20"/>
        <w:spacing w:before="0" w:after="0" w:line="520" w:lineRule="atLeast"/>
        <w:ind w:left="0" w:firstLineChars="200" w:firstLine="480"/>
        <w:rPr>
          <w:rFonts w:hAnsi="宋体"/>
          <w:szCs w:val="24"/>
        </w:rPr>
      </w:pPr>
      <w:r>
        <w:rPr>
          <w:rFonts w:hAnsi="宋体" w:hint="eastAsia"/>
          <w:szCs w:val="24"/>
        </w:rPr>
        <w:t>9.5.2在收益分配方案公布后，基金管理人依据具体方案的规定就支付的现金红利向基金托管人发送划款指令，基金托管人按照基金管理人的指令及时进行分红资金的划付。</w:t>
      </w:r>
    </w:p>
    <w:p w14:paraId="17A7BB88" w14:textId="31D6292F" w:rsidR="004A0E8F" w:rsidRPr="004A0E8F" w:rsidRDefault="005541ED" w:rsidP="004A0E8F">
      <w:pPr>
        <w:pStyle w:val="20"/>
        <w:spacing w:before="0" w:after="0" w:line="520" w:lineRule="atLeast"/>
        <w:ind w:left="0" w:firstLineChars="200" w:firstLine="480"/>
        <w:rPr>
          <w:rFonts w:hAnsi="宋体"/>
          <w:szCs w:val="24"/>
        </w:rPr>
      </w:pPr>
      <w:r>
        <w:rPr>
          <w:rFonts w:hAnsi="宋体" w:hint="eastAsia"/>
          <w:szCs w:val="24"/>
        </w:rPr>
        <w:t>9.5.3法律法规或监管机关另有规定的，从其规定。</w:t>
      </w:r>
    </w:p>
    <w:p w14:paraId="27E0FA97" w14:textId="77777777" w:rsidR="00950499" w:rsidRDefault="005541ED">
      <w:pPr>
        <w:pStyle w:val="1"/>
        <w:spacing w:line="520" w:lineRule="atLeast"/>
        <w:ind w:firstLineChars="200" w:firstLine="482"/>
        <w:rPr>
          <w:bCs/>
          <w:color w:val="auto"/>
          <w:szCs w:val="24"/>
        </w:rPr>
      </w:pPr>
      <w:bookmarkStart w:id="34" w:name="_Toc296551346"/>
      <w:bookmarkStart w:id="35" w:name="_Toc80690408"/>
      <w:r>
        <w:rPr>
          <w:rFonts w:hint="eastAsia"/>
          <w:bCs/>
          <w:color w:val="auto"/>
          <w:szCs w:val="24"/>
        </w:rPr>
        <w:t>第十条 信息披露</w:t>
      </w:r>
      <w:bookmarkEnd w:id="34"/>
      <w:bookmarkEnd w:id="35"/>
    </w:p>
    <w:p w14:paraId="7CFA387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10.1保密义务</w:t>
      </w:r>
    </w:p>
    <w:p w14:paraId="2654FD4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除按照《基金法》、《信息披露办法》、《流动性</w:t>
      </w:r>
      <w:r>
        <w:rPr>
          <w:rFonts w:hAnsi="宋体"/>
          <w:szCs w:val="24"/>
        </w:rPr>
        <w:t>风险管理规定</w:t>
      </w:r>
      <w:r>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2584802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（1）非因基金管理人和基金托管人的原因导致保密信息被披露、泄露或公开；</w:t>
      </w:r>
    </w:p>
    <w:p w14:paraId="6735345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p>
    <w:p w14:paraId="7F25646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10.2基金管理人和基金托管人在信息披露中的职责和信息披露程序</w:t>
      </w:r>
    </w:p>
    <w:p w14:paraId="58891D0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1F2C7BED" w14:textId="4E100EAF" w:rsidR="00950499" w:rsidRDefault="005541ED">
      <w:pPr>
        <w:pStyle w:val="20"/>
        <w:spacing w:before="0" w:after="0" w:line="520" w:lineRule="atLeast"/>
        <w:ind w:left="0" w:firstLineChars="200" w:firstLine="480"/>
        <w:rPr>
          <w:rFonts w:hAnsi="宋体"/>
          <w:szCs w:val="24"/>
        </w:rPr>
      </w:pPr>
      <w:r>
        <w:rPr>
          <w:rFonts w:hAnsi="宋体" w:hint="eastAsia"/>
          <w:szCs w:val="24"/>
        </w:rPr>
        <w:t>10.2.2本基金信息披露的文件主要包括基金招募说明书、</w:t>
      </w:r>
      <w:r w:rsidR="00142169">
        <w:rPr>
          <w:rFonts w:hAnsi="宋体" w:hint="eastAsia"/>
          <w:szCs w:val="24"/>
        </w:rPr>
        <w:t>《基金合同》、基金托管协议、</w:t>
      </w:r>
      <w:r>
        <w:rPr>
          <w:rFonts w:hAnsi="宋体" w:hint="eastAsia"/>
          <w:szCs w:val="24"/>
        </w:rPr>
        <w:t>基金产品资料概要、基金份额发售公告、</w:t>
      </w:r>
      <w:r w:rsidR="00142169">
        <w:rPr>
          <w:rFonts w:hAnsi="宋体" w:hint="eastAsia"/>
          <w:szCs w:val="24"/>
        </w:rPr>
        <w:t>《</w:t>
      </w:r>
      <w:r>
        <w:rPr>
          <w:rFonts w:hAnsi="宋体" w:hint="eastAsia"/>
          <w:szCs w:val="24"/>
        </w:rPr>
        <w:t>基金合同</w:t>
      </w:r>
      <w:r w:rsidR="00142169">
        <w:rPr>
          <w:rFonts w:hAnsi="宋体" w:hint="eastAsia"/>
          <w:szCs w:val="24"/>
        </w:rPr>
        <w:t>》</w:t>
      </w:r>
      <w:r>
        <w:rPr>
          <w:rFonts w:hAnsi="宋体" w:hint="eastAsia"/>
          <w:szCs w:val="24"/>
        </w:rPr>
        <w:t>生效公告、基金净值信息、基金份额申购</w:t>
      </w:r>
      <w:r w:rsidR="00142169">
        <w:rPr>
          <w:rFonts w:hAnsi="宋体" w:hint="eastAsia"/>
          <w:szCs w:val="24"/>
        </w:rPr>
        <w:t>、</w:t>
      </w:r>
      <w:r>
        <w:rPr>
          <w:rFonts w:hAnsi="宋体" w:hint="eastAsia"/>
          <w:szCs w:val="24"/>
        </w:rPr>
        <w:t>赎回价格、基金定期报告（包括基金年度报告、基金中期报告和基金季度报告）、临时报告、澄清公告、基金份额持有人大会决议、</w:t>
      </w:r>
      <w:r w:rsidR="00142169">
        <w:rPr>
          <w:rFonts w:hAnsi="宋体" w:hint="eastAsia"/>
          <w:szCs w:val="24"/>
        </w:rPr>
        <w:t>清算报告、</w:t>
      </w:r>
      <w:r>
        <w:rPr>
          <w:rFonts w:hAnsi="宋体" w:hint="eastAsia"/>
          <w:szCs w:val="24"/>
        </w:rPr>
        <w:t>投资国债期货的</w:t>
      </w:r>
      <w:r w:rsidR="002A5F3C">
        <w:rPr>
          <w:rFonts w:hAnsi="宋体" w:hint="eastAsia"/>
          <w:szCs w:val="24"/>
        </w:rPr>
        <w:t>相关公告、</w:t>
      </w:r>
      <w:r w:rsidR="002A5F3C" w:rsidRPr="002A5F3C">
        <w:rPr>
          <w:rFonts w:hAnsi="宋体" w:hint="eastAsia"/>
          <w:szCs w:val="24"/>
        </w:rPr>
        <w:t>投资资产支持证券的相关公告</w:t>
      </w:r>
      <w:r w:rsidR="002A5F3C">
        <w:rPr>
          <w:rFonts w:hAnsi="宋体" w:hint="eastAsia"/>
          <w:szCs w:val="24"/>
        </w:rPr>
        <w:t>、</w:t>
      </w:r>
      <w:r w:rsidR="00971B86">
        <w:rPr>
          <w:rFonts w:hAnsi="宋体" w:hint="eastAsia"/>
          <w:szCs w:val="24"/>
        </w:rPr>
        <w:t>实施</w:t>
      </w:r>
      <w:proofErr w:type="gramStart"/>
      <w:r w:rsidR="00971B86">
        <w:rPr>
          <w:rFonts w:hAnsi="宋体" w:hint="eastAsia"/>
          <w:szCs w:val="24"/>
        </w:rPr>
        <w:t>侧袋机制</w:t>
      </w:r>
      <w:proofErr w:type="gramEnd"/>
      <w:r w:rsidR="00971B86">
        <w:rPr>
          <w:rFonts w:hAnsi="宋体" w:hint="eastAsia"/>
          <w:szCs w:val="24"/>
        </w:rPr>
        <w:t>期间的</w:t>
      </w:r>
      <w:r>
        <w:rPr>
          <w:rFonts w:hAnsi="宋体" w:hint="eastAsia"/>
          <w:szCs w:val="24"/>
        </w:rPr>
        <w:t>信息披露以及中国证监会规定的其他信息。</w:t>
      </w:r>
    </w:p>
    <w:p w14:paraId="3E12D2F5" w14:textId="1C9EE0E7" w:rsidR="00950499" w:rsidRDefault="005541ED" w:rsidP="00874F9B">
      <w:pPr>
        <w:pStyle w:val="20"/>
        <w:spacing w:before="0" w:after="0" w:line="520" w:lineRule="atLeast"/>
        <w:ind w:left="0" w:firstLineChars="200" w:firstLine="480"/>
        <w:rPr>
          <w:rFonts w:hAnsi="宋体"/>
          <w:szCs w:val="24"/>
        </w:rPr>
      </w:pPr>
      <w:r>
        <w:rPr>
          <w:rFonts w:hAnsi="宋体" w:hint="eastAsia"/>
          <w:szCs w:val="24"/>
        </w:rPr>
        <w:t>10.2.3基金托管人应当按照相关法律法规、中国证监会的规定和《基金合同》的约定，对基金管理人编制的基金资产净值、</w:t>
      </w:r>
      <w:r w:rsidR="00874F9B">
        <w:rPr>
          <w:rFonts w:hAnsi="宋体" w:hint="eastAsia"/>
          <w:szCs w:val="24"/>
        </w:rPr>
        <w:t>各类</w:t>
      </w:r>
      <w:r>
        <w:rPr>
          <w:rFonts w:hAnsi="宋体" w:hint="eastAsia"/>
          <w:szCs w:val="24"/>
        </w:rPr>
        <w:t>基金份额净值、</w:t>
      </w:r>
      <w:r w:rsidR="00874F9B">
        <w:rPr>
          <w:rFonts w:hAnsi="宋体" w:hint="eastAsia"/>
          <w:szCs w:val="24"/>
        </w:rPr>
        <w:t>各类</w:t>
      </w:r>
      <w:r>
        <w:rPr>
          <w:rFonts w:hAnsi="宋体" w:hint="eastAsia"/>
          <w:szCs w:val="24"/>
        </w:rPr>
        <w:t>基金份额申购赎回价格、基金定期报告、更新的招募说明书、基金产品资料概要、基金清算报告等公开披露的相关基金信息进行复核、审查，并向基金管理人</w:t>
      </w:r>
      <w:r w:rsidR="00DA7178" w:rsidRPr="00DA7178">
        <w:rPr>
          <w:rFonts w:hAnsi="宋体" w:hint="eastAsia"/>
          <w:szCs w:val="24"/>
        </w:rPr>
        <w:t>进行书面或电子确认</w:t>
      </w:r>
      <w:r>
        <w:rPr>
          <w:rFonts w:hAnsi="宋体" w:hint="eastAsia"/>
          <w:szCs w:val="24"/>
        </w:rPr>
        <w:t>。</w:t>
      </w:r>
    </w:p>
    <w:p w14:paraId="7333CF3A" w14:textId="68A93C3F"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sidR="00874F9B">
        <w:rPr>
          <w:rFonts w:hAnsi="宋体"/>
          <w:szCs w:val="24"/>
        </w:rPr>
        <w:t>4</w:t>
      </w:r>
      <w:r>
        <w:rPr>
          <w:rFonts w:hAnsi="宋体" w:hint="eastAsia"/>
          <w:szCs w:val="24"/>
        </w:rPr>
        <w:t>基金年度</w:t>
      </w:r>
      <w:r>
        <w:rPr>
          <w:rFonts w:hAnsi="宋体"/>
          <w:szCs w:val="24"/>
        </w:rPr>
        <w:t>报</w:t>
      </w:r>
      <w:r>
        <w:rPr>
          <w:rFonts w:hAnsi="宋体" w:hint="eastAsia"/>
          <w:szCs w:val="24"/>
        </w:rPr>
        <w:t>告中的财务报告部分，</w:t>
      </w:r>
      <w:proofErr w:type="gramStart"/>
      <w:r>
        <w:rPr>
          <w:rFonts w:hAnsi="宋体" w:hint="eastAsia"/>
          <w:szCs w:val="24"/>
        </w:rPr>
        <w:t>经</w:t>
      </w:r>
      <w:r w:rsidR="00C54D0C" w:rsidRPr="00C54D0C">
        <w:rPr>
          <w:rFonts w:hAnsi="宋体" w:hint="eastAsia"/>
          <w:szCs w:val="24"/>
        </w:rPr>
        <w:t>符合</w:t>
      </w:r>
      <w:proofErr w:type="gramEnd"/>
      <w:r w:rsidR="00C54D0C" w:rsidRPr="00C54D0C">
        <w:rPr>
          <w:rFonts w:hAnsi="宋体" w:hint="eastAsia"/>
          <w:szCs w:val="24"/>
        </w:rPr>
        <w:t>《中华人民共和国证券法》规定</w:t>
      </w:r>
      <w:r>
        <w:rPr>
          <w:rFonts w:hAnsi="宋体" w:hint="eastAsia"/>
          <w:szCs w:val="24"/>
        </w:rPr>
        <w:t>的会计师事务所审计后，方可披露。</w:t>
      </w:r>
    </w:p>
    <w:p w14:paraId="25A1D630" w14:textId="2BBF5DA9"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sidR="00874F9B">
        <w:rPr>
          <w:rFonts w:hAnsi="宋体"/>
          <w:szCs w:val="24"/>
        </w:rPr>
        <w:t>5</w:t>
      </w:r>
      <w:r>
        <w:rPr>
          <w:rFonts w:hAnsi="宋体" w:hint="eastAsia"/>
          <w:szCs w:val="24"/>
        </w:rPr>
        <w:t>基金管理人应当在中国证监会规定的时间内，将应予披露的基金信息通过中国证监会</w:t>
      </w:r>
      <w:r w:rsidR="00C54D0C">
        <w:rPr>
          <w:rFonts w:hAnsi="宋体" w:hint="eastAsia"/>
          <w:szCs w:val="24"/>
        </w:rPr>
        <w:t>规</w:t>
      </w:r>
      <w:r>
        <w:rPr>
          <w:rFonts w:hAnsi="宋体" w:hint="eastAsia"/>
          <w:szCs w:val="24"/>
        </w:rPr>
        <w:t>定媒介披露。根据法律法规应由基金托管人公开披露的信息，基金托管人将通过中国证监会</w:t>
      </w:r>
      <w:r w:rsidR="00C54D0C">
        <w:rPr>
          <w:rFonts w:hAnsi="宋体" w:hint="eastAsia"/>
          <w:szCs w:val="24"/>
        </w:rPr>
        <w:t>规</w:t>
      </w:r>
      <w:r>
        <w:rPr>
          <w:rFonts w:hAnsi="宋体" w:hint="eastAsia"/>
          <w:szCs w:val="24"/>
        </w:rPr>
        <w:t>定媒介公开披露。</w:t>
      </w:r>
    </w:p>
    <w:p w14:paraId="4CA2BB7D" w14:textId="6778D770" w:rsidR="00950499" w:rsidRDefault="005541ED">
      <w:pPr>
        <w:pStyle w:val="20"/>
        <w:spacing w:before="0" w:after="0" w:line="520" w:lineRule="atLeast"/>
        <w:ind w:left="0" w:firstLineChars="200" w:firstLine="480"/>
        <w:rPr>
          <w:rFonts w:hAnsi="宋体"/>
          <w:szCs w:val="24"/>
        </w:rPr>
      </w:pPr>
      <w:r>
        <w:rPr>
          <w:rFonts w:hAnsi="宋体" w:hint="eastAsia"/>
          <w:szCs w:val="24"/>
        </w:rPr>
        <w:t>10.2.</w:t>
      </w:r>
      <w:r w:rsidR="00874F9B">
        <w:rPr>
          <w:rFonts w:hAnsi="宋体"/>
          <w:szCs w:val="24"/>
        </w:rPr>
        <w:t>6</w:t>
      </w:r>
      <w:r>
        <w:rPr>
          <w:rFonts w:hAnsi="宋体" w:hint="eastAsia"/>
          <w:szCs w:val="24"/>
        </w:rPr>
        <w:t>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19FF924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10.3暂停或延迟信息披露的情形</w:t>
      </w:r>
    </w:p>
    <w:p w14:paraId="176A401B" w14:textId="699E5DFC" w:rsidR="00A40C13" w:rsidRPr="00A40C13" w:rsidRDefault="00A40C13" w:rsidP="00A40C13">
      <w:pPr>
        <w:pStyle w:val="20"/>
        <w:spacing w:before="0" w:after="0" w:line="520" w:lineRule="atLeast"/>
        <w:ind w:left="0" w:firstLineChars="200" w:firstLine="480"/>
        <w:rPr>
          <w:rFonts w:hAnsi="宋体"/>
          <w:szCs w:val="24"/>
        </w:rPr>
      </w:pPr>
      <w:r>
        <w:rPr>
          <w:rFonts w:hAnsi="宋体" w:hint="eastAsia"/>
          <w:szCs w:val="24"/>
        </w:rPr>
        <w:t>（1）</w:t>
      </w:r>
      <w:r w:rsidRPr="00A40C13">
        <w:rPr>
          <w:rFonts w:hAnsi="宋体" w:hint="eastAsia"/>
          <w:szCs w:val="24"/>
        </w:rPr>
        <w:t>不可抗力；</w:t>
      </w:r>
    </w:p>
    <w:p w14:paraId="622A15E9" w14:textId="11C94E88" w:rsidR="00A40C13" w:rsidRPr="00A40C13" w:rsidRDefault="00A40C13" w:rsidP="00A40C13">
      <w:pPr>
        <w:pStyle w:val="20"/>
        <w:spacing w:before="0" w:after="0" w:line="520" w:lineRule="atLeast"/>
        <w:ind w:left="0" w:firstLineChars="200" w:firstLine="480"/>
        <w:rPr>
          <w:rFonts w:hAnsi="宋体"/>
          <w:szCs w:val="24"/>
        </w:rPr>
      </w:pPr>
      <w:r>
        <w:rPr>
          <w:rFonts w:hAnsi="宋体" w:hint="eastAsia"/>
          <w:szCs w:val="24"/>
        </w:rPr>
        <w:lastRenderedPageBreak/>
        <w:t>（2）</w:t>
      </w:r>
      <w:r w:rsidRPr="00A40C13">
        <w:rPr>
          <w:rFonts w:hAnsi="宋体" w:hint="eastAsia"/>
          <w:szCs w:val="24"/>
        </w:rPr>
        <w:t>基金投资所涉及的证券、期货交易市场遇法定节假日或因其他原因暂停营业时；</w:t>
      </w:r>
    </w:p>
    <w:p w14:paraId="03977E24" w14:textId="449F59B8" w:rsidR="00A40C13" w:rsidRPr="00A40C13" w:rsidRDefault="00A40C13" w:rsidP="00A40C13">
      <w:pPr>
        <w:pStyle w:val="20"/>
        <w:spacing w:before="0" w:after="0" w:line="520" w:lineRule="atLeast"/>
        <w:ind w:left="0" w:firstLineChars="200" w:firstLine="480"/>
        <w:rPr>
          <w:rFonts w:hAnsi="宋体"/>
          <w:szCs w:val="24"/>
        </w:rPr>
      </w:pPr>
      <w:r>
        <w:rPr>
          <w:rFonts w:hAnsi="宋体" w:hint="eastAsia"/>
          <w:szCs w:val="24"/>
        </w:rPr>
        <w:t>（3）</w:t>
      </w:r>
      <w:r w:rsidRPr="00A40C13">
        <w:rPr>
          <w:rFonts w:hAnsi="宋体" w:hint="eastAsia"/>
          <w:szCs w:val="24"/>
        </w:rPr>
        <w:t>基金合同约定的暂停估值的情形；</w:t>
      </w:r>
    </w:p>
    <w:p w14:paraId="731E41F8" w14:textId="039FA525" w:rsidR="00A40C13" w:rsidRPr="00A40C13" w:rsidRDefault="00A40C13" w:rsidP="00A40C13">
      <w:pPr>
        <w:pStyle w:val="20"/>
        <w:spacing w:before="0" w:after="0" w:line="520" w:lineRule="atLeast"/>
        <w:ind w:left="0" w:firstLineChars="200" w:firstLine="480"/>
        <w:rPr>
          <w:rFonts w:hAnsi="宋体"/>
          <w:szCs w:val="24"/>
        </w:rPr>
      </w:pPr>
      <w:r>
        <w:rPr>
          <w:rFonts w:hAnsi="宋体" w:hint="eastAsia"/>
          <w:szCs w:val="24"/>
        </w:rPr>
        <w:t>（4）</w:t>
      </w:r>
      <w:r w:rsidRPr="00A40C13">
        <w:rPr>
          <w:rFonts w:hAnsi="宋体" w:hint="eastAsia"/>
          <w:szCs w:val="24"/>
        </w:rPr>
        <w:t>法律法规、基金合同或中国证监会规定的情况。</w:t>
      </w:r>
    </w:p>
    <w:p w14:paraId="1A3B43C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10.4基金托管人报告</w:t>
      </w:r>
    </w:p>
    <w:p w14:paraId="6EA34F6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基金托管人应按《基金法》、《运作办法》、《信息披露办法》和其他有关法律法规的规定于每个上半年度结束后两个</w:t>
      </w:r>
      <w:r>
        <w:rPr>
          <w:rFonts w:hAnsi="宋体"/>
          <w:szCs w:val="24"/>
        </w:rPr>
        <w:t>月</w:t>
      </w:r>
      <w:r>
        <w:rPr>
          <w:rFonts w:hAnsi="宋体" w:hint="eastAsia"/>
          <w:szCs w:val="24"/>
        </w:rPr>
        <w:t>内、每个会计年度结束后三个</w:t>
      </w:r>
      <w:r>
        <w:rPr>
          <w:rFonts w:hAnsi="宋体"/>
          <w:szCs w:val="24"/>
        </w:rPr>
        <w:t>月</w:t>
      </w:r>
      <w:proofErr w:type="gramStart"/>
      <w:r>
        <w:rPr>
          <w:rFonts w:hAnsi="宋体" w:hint="eastAsia"/>
          <w:szCs w:val="24"/>
        </w:rPr>
        <w:t>内在基金</w:t>
      </w:r>
      <w:proofErr w:type="gramEnd"/>
      <w:r>
        <w:rPr>
          <w:rFonts w:hAnsi="宋体" w:hint="eastAsia"/>
          <w:szCs w:val="24"/>
        </w:rPr>
        <w:t>中期报告及年度报告中分别出具基金托管人报告，</w:t>
      </w:r>
      <w:r>
        <w:rPr>
          <w:rFonts w:hAnsi="宋体"/>
          <w:szCs w:val="24"/>
        </w:rPr>
        <w:t>并提交给基金管理人</w:t>
      </w:r>
      <w:r>
        <w:rPr>
          <w:rFonts w:hAnsi="宋体" w:hint="eastAsia"/>
          <w:szCs w:val="24"/>
        </w:rPr>
        <w:t>。</w:t>
      </w:r>
    </w:p>
    <w:p w14:paraId="0A291748" w14:textId="77777777" w:rsidR="00950499" w:rsidRDefault="005541ED">
      <w:pPr>
        <w:pStyle w:val="1"/>
        <w:spacing w:line="520" w:lineRule="atLeast"/>
        <w:ind w:firstLineChars="200" w:firstLine="482"/>
        <w:rPr>
          <w:bCs/>
          <w:color w:val="auto"/>
          <w:szCs w:val="24"/>
        </w:rPr>
      </w:pPr>
      <w:bookmarkStart w:id="36" w:name="_Toc296551347"/>
      <w:bookmarkStart w:id="37" w:name="_Toc80690409"/>
      <w:r>
        <w:rPr>
          <w:rFonts w:hint="eastAsia"/>
          <w:bCs/>
          <w:color w:val="auto"/>
          <w:szCs w:val="24"/>
        </w:rPr>
        <w:t>第十一条 基金费用</w:t>
      </w:r>
      <w:bookmarkEnd w:id="36"/>
      <w:bookmarkEnd w:id="37"/>
    </w:p>
    <w:p w14:paraId="656ECCF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11.1基金管理费的计提比例和计提方法</w:t>
      </w:r>
    </w:p>
    <w:p w14:paraId="66B924B2" w14:textId="1D25270A" w:rsidR="00950499" w:rsidRDefault="005541ED">
      <w:pPr>
        <w:pStyle w:val="20"/>
        <w:spacing w:before="0" w:after="0" w:line="520" w:lineRule="atLeast"/>
        <w:ind w:left="0" w:firstLineChars="200" w:firstLine="480"/>
        <w:rPr>
          <w:rFonts w:hAnsi="宋体"/>
          <w:szCs w:val="24"/>
        </w:rPr>
      </w:pPr>
      <w:r>
        <w:rPr>
          <w:rFonts w:hAnsi="宋体" w:hint="eastAsia"/>
          <w:szCs w:val="24"/>
        </w:rPr>
        <w:t>本基金的管理费按前一日基金资产净值的</w:t>
      </w:r>
      <w:r w:rsidR="006F27D5" w:rsidRPr="006F27D5">
        <w:rPr>
          <w:rFonts w:hAnsi="宋体"/>
          <w:szCs w:val="24"/>
        </w:rPr>
        <w:t>0.20%</w:t>
      </w:r>
      <w:r>
        <w:rPr>
          <w:rFonts w:hAnsi="宋体" w:hint="eastAsia"/>
          <w:szCs w:val="24"/>
        </w:rPr>
        <w:t>年费率计提。管理费的计算方法如下：</w:t>
      </w:r>
    </w:p>
    <w:p w14:paraId="67C1B720" w14:textId="19C6B313" w:rsidR="00950499" w:rsidRDefault="005541ED">
      <w:pPr>
        <w:pStyle w:val="20"/>
        <w:spacing w:before="0" w:after="0" w:line="520" w:lineRule="atLeast"/>
        <w:ind w:left="0" w:firstLineChars="200" w:firstLine="480"/>
        <w:rPr>
          <w:rFonts w:hAnsi="宋体"/>
          <w:szCs w:val="24"/>
        </w:rPr>
      </w:pPr>
      <w:r>
        <w:rPr>
          <w:rFonts w:hAnsi="宋体" w:hint="eastAsia"/>
          <w:szCs w:val="24"/>
        </w:rPr>
        <w:t>H＝E×</w:t>
      </w:r>
      <w:r w:rsidR="006F27D5" w:rsidRPr="006F27D5">
        <w:rPr>
          <w:rFonts w:hAnsi="宋体"/>
        </w:rPr>
        <w:t>0.20%</w:t>
      </w:r>
      <w:r>
        <w:rPr>
          <w:rFonts w:hAnsi="宋体" w:hint="eastAsia"/>
          <w:szCs w:val="24"/>
        </w:rPr>
        <w:t>÷当年天数</w:t>
      </w:r>
    </w:p>
    <w:p w14:paraId="0D9B272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H为每日应计提的基金管理费</w:t>
      </w:r>
    </w:p>
    <w:p w14:paraId="14391B6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E为前一日的基金资产净值</w:t>
      </w:r>
    </w:p>
    <w:p w14:paraId="6DDCB593" w14:textId="3A5F65A9" w:rsidR="00950499" w:rsidRDefault="005541ED">
      <w:pPr>
        <w:pStyle w:val="20"/>
        <w:spacing w:before="0" w:after="0" w:line="520" w:lineRule="atLeast"/>
        <w:ind w:left="0" w:firstLineChars="200" w:firstLine="480"/>
        <w:rPr>
          <w:rFonts w:hAnsi="宋体"/>
          <w:szCs w:val="24"/>
        </w:rPr>
      </w:pPr>
      <w:r>
        <w:rPr>
          <w:rFonts w:hAnsi="宋体" w:hint="eastAsia"/>
          <w:szCs w:val="24"/>
        </w:rPr>
        <w:t>基金管理费每日计</w:t>
      </w:r>
      <w:r w:rsidR="00004F41" w:rsidRPr="006A28DF">
        <w:rPr>
          <w:rFonts w:hint="eastAsia"/>
          <w:bCs/>
        </w:rPr>
        <w:t>提</w:t>
      </w:r>
      <w:r>
        <w:rPr>
          <w:rFonts w:hAnsi="宋体" w:hint="eastAsia"/>
          <w:szCs w:val="24"/>
        </w:rPr>
        <w:t>，</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按月支付，由基金管理人与基金托管人核对一致后，基金托管人按照与基金管理人协商一致的方式于次月</w:t>
      </w:r>
      <w:r w:rsidR="00E61799" w:rsidRPr="00E61799">
        <w:rPr>
          <w:rFonts w:hAnsi="宋体" w:hint="eastAsia"/>
          <w:szCs w:val="24"/>
        </w:rPr>
        <w:t>首日起</w:t>
      </w:r>
      <w:r>
        <w:rPr>
          <w:rFonts w:hAnsi="宋体" w:hint="eastAsia"/>
          <w:szCs w:val="24"/>
        </w:rPr>
        <w:t>5个工作日内从基金财产中一次性支付给基金管理人。若遇法定节假日、休息日或不可抗力致使无法按时支付的，支付日期顺延。</w:t>
      </w:r>
    </w:p>
    <w:p w14:paraId="472EB7F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11.2基金托管费的计提比例和计提方法</w:t>
      </w:r>
    </w:p>
    <w:p w14:paraId="665490C4" w14:textId="25545DB9" w:rsidR="00950499" w:rsidRDefault="005541ED">
      <w:pPr>
        <w:pStyle w:val="20"/>
        <w:spacing w:before="0" w:after="0" w:line="520" w:lineRule="atLeast"/>
        <w:ind w:left="0" w:firstLineChars="200" w:firstLine="480"/>
        <w:rPr>
          <w:rFonts w:hAnsi="宋体"/>
          <w:szCs w:val="24"/>
        </w:rPr>
      </w:pPr>
      <w:r>
        <w:rPr>
          <w:rFonts w:hAnsi="宋体" w:hint="eastAsia"/>
          <w:szCs w:val="24"/>
        </w:rPr>
        <w:t>本基金的托管费按前一日基金资产净值的</w:t>
      </w:r>
      <w:r w:rsidR="00E26980" w:rsidRPr="00E26980">
        <w:rPr>
          <w:rFonts w:hAnsi="宋体"/>
          <w:szCs w:val="24"/>
        </w:rPr>
        <w:t>0.05%</w:t>
      </w:r>
      <w:r>
        <w:rPr>
          <w:rFonts w:hAnsi="宋体" w:hint="eastAsia"/>
          <w:szCs w:val="24"/>
        </w:rPr>
        <w:t>的年费率计提。托管费的计算方法如下：</w:t>
      </w:r>
    </w:p>
    <w:p w14:paraId="554289B7" w14:textId="3465D83A" w:rsidR="00950499" w:rsidRDefault="005541ED">
      <w:pPr>
        <w:pStyle w:val="20"/>
        <w:spacing w:before="0" w:after="0" w:line="520" w:lineRule="atLeast"/>
        <w:ind w:left="0" w:firstLineChars="200" w:firstLine="480"/>
        <w:rPr>
          <w:rFonts w:hAnsi="宋体"/>
          <w:szCs w:val="24"/>
        </w:rPr>
      </w:pPr>
      <w:r>
        <w:rPr>
          <w:rFonts w:hAnsi="宋体" w:hint="eastAsia"/>
          <w:szCs w:val="24"/>
        </w:rPr>
        <w:t>H＝E×</w:t>
      </w:r>
      <w:r w:rsidR="00E26980" w:rsidRPr="00E26980">
        <w:rPr>
          <w:rFonts w:hAnsi="宋体"/>
          <w:szCs w:val="24"/>
        </w:rPr>
        <w:t>0.05%</w:t>
      </w:r>
      <w:r>
        <w:rPr>
          <w:rFonts w:hAnsi="宋体" w:hint="eastAsia"/>
          <w:szCs w:val="24"/>
        </w:rPr>
        <w:t>÷当年天数</w:t>
      </w:r>
    </w:p>
    <w:p w14:paraId="74AA1B8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H为每日应计提的基金托管费</w:t>
      </w:r>
    </w:p>
    <w:p w14:paraId="3CEDFE8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E为前一日的基金资产净值</w:t>
      </w:r>
    </w:p>
    <w:p w14:paraId="114A52CB" w14:textId="217D2FDA" w:rsidR="00950499" w:rsidRDefault="005541ED">
      <w:pPr>
        <w:pStyle w:val="20"/>
        <w:spacing w:before="0" w:after="0" w:line="520" w:lineRule="atLeast"/>
        <w:ind w:left="0" w:firstLineChars="200" w:firstLine="480"/>
        <w:rPr>
          <w:rFonts w:hAnsi="宋体"/>
          <w:szCs w:val="24"/>
        </w:rPr>
      </w:pPr>
      <w:r>
        <w:rPr>
          <w:rFonts w:hAnsi="宋体" w:hint="eastAsia"/>
          <w:szCs w:val="24"/>
        </w:rPr>
        <w:t>基金托管费每日计</w:t>
      </w:r>
      <w:r w:rsidR="00004F41" w:rsidRPr="006A28DF">
        <w:rPr>
          <w:rFonts w:hint="eastAsia"/>
          <w:bCs/>
        </w:rPr>
        <w:t>提</w:t>
      </w:r>
      <w:r>
        <w:rPr>
          <w:rFonts w:hAnsi="宋体" w:hint="eastAsia"/>
          <w:szCs w:val="24"/>
        </w:rPr>
        <w:t>，</w:t>
      </w:r>
      <w:r>
        <w:rPr>
          <w:rFonts w:hAnsi="宋体" w:hint="eastAsia"/>
        </w:rPr>
        <w:t>逐日累计至</w:t>
      </w:r>
      <w:r>
        <w:rPr>
          <w:rFonts w:hAnsi="宋体" w:hint="eastAsia"/>
          <w:szCs w:val="24"/>
        </w:rPr>
        <w:t>每</w:t>
      </w:r>
      <w:r>
        <w:rPr>
          <w:rFonts w:hAnsi="宋体" w:hint="eastAsia"/>
        </w:rPr>
        <w:t>月月末，</w:t>
      </w:r>
      <w:r>
        <w:rPr>
          <w:rFonts w:hAnsi="宋体" w:hint="eastAsia"/>
          <w:szCs w:val="24"/>
        </w:rPr>
        <w:t>按月支付，由基金管理人与基金托管人核对一致后，基金托管人按照与基金管理人协商一致的方式于次月</w:t>
      </w:r>
      <w:r w:rsidR="00E61799">
        <w:rPr>
          <w:rFonts w:hint="eastAsia"/>
          <w:bCs/>
        </w:rPr>
        <w:t>首日起</w:t>
      </w:r>
      <w:r>
        <w:rPr>
          <w:rFonts w:hAnsi="宋体" w:hint="eastAsia"/>
          <w:szCs w:val="24"/>
        </w:rPr>
        <w:t>5个工作日内从基金财产中一次性支取。若遇法定节假日、休息日或不可抗力致使无</w:t>
      </w:r>
      <w:r>
        <w:rPr>
          <w:rFonts w:hAnsi="宋体" w:hint="eastAsia"/>
          <w:szCs w:val="24"/>
        </w:rPr>
        <w:lastRenderedPageBreak/>
        <w:t>法按时支付的，支付日期顺延。</w:t>
      </w:r>
    </w:p>
    <w:p w14:paraId="6B56EFB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11.3销售服务费的计提比例和计提方法</w:t>
      </w:r>
    </w:p>
    <w:p w14:paraId="01381622" w14:textId="6CE83FCC" w:rsidR="00950499" w:rsidRDefault="007B7B84">
      <w:pPr>
        <w:pStyle w:val="20"/>
        <w:spacing w:before="0" w:after="0" w:line="520" w:lineRule="atLeast"/>
        <w:ind w:left="0" w:firstLineChars="200" w:firstLine="480"/>
        <w:rPr>
          <w:rFonts w:hAnsi="宋体"/>
          <w:szCs w:val="24"/>
        </w:rPr>
      </w:pPr>
      <w:r w:rsidRPr="007B7B84">
        <w:rPr>
          <w:rFonts w:hAnsi="宋体" w:hint="eastAsia"/>
          <w:szCs w:val="24"/>
        </w:rPr>
        <w:t>本基金A类基金份额不收取销售服务费，C类基金份额的销售服务费年费率为0.20%。本基金销售服务费将专门用于本基金C类基金份额的销售与基金份额持有人服务，基金管理人将在基金年度报告中对该项费用的列支情况作专项说明。本基金销售服务费按前一日C类基金份额的基金资产净值的0.20%年费率计提。</w:t>
      </w:r>
      <w:r w:rsidR="005541ED">
        <w:rPr>
          <w:rFonts w:hAnsi="宋体" w:hint="eastAsia"/>
          <w:szCs w:val="24"/>
        </w:rPr>
        <w:t xml:space="preserve"> </w:t>
      </w:r>
    </w:p>
    <w:p w14:paraId="5FB5BC3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 xml:space="preserve">销售服务费的计算方法如下： </w:t>
      </w:r>
    </w:p>
    <w:p w14:paraId="5A01733A" w14:textId="6703FB24" w:rsidR="00950499" w:rsidRDefault="005541ED">
      <w:pPr>
        <w:pStyle w:val="20"/>
        <w:spacing w:before="0" w:after="0" w:line="520" w:lineRule="atLeast"/>
        <w:ind w:left="0" w:firstLineChars="200" w:firstLine="480"/>
        <w:rPr>
          <w:rFonts w:hAnsi="宋体"/>
          <w:szCs w:val="24"/>
        </w:rPr>
      </w:pPr>
      <w:r>
        <w:rPr>
          <w:rFonts w:hAnsi="宋体" w:hint="eastAsia"/>
          <w:szCs w:val="24"/>
        </w:rPr>
        <w:t>H＝E×</w:t>
      </w:r>
      <w:r w:rsidR="00E26980" w:rsidRPr="00E26980">
        <w:rPr>
          <w:rFonts w:hAnsi="宋体"/>
          <w:szCs w:val="24"/>
        </w:rPr>
        <w:t>0.20%</w:t>
      </w:r>
      <w:r>
        <w:rPr>
          <w:rFonts w:hAnsi="宋体" w:hint="eastAsia"/>
          <w:szCs w:val="24"/>
        </w:rPr>
        <w:t xml:space="preserve">÷当年天数 </w:t>
      </w:r>
    </w:p>
    <w:p w14:paraId="04AE4BB2" w14:textId="60600794" w:rsidR="00950499" w:rsidRDefault="005541ED">
      <w:pPr>
        <w:pStyle w:val="20"/>
        <w:spacing w:before="0" w:after="0" w:line="520" w:lineRule="atLeast"/>
        <w:ind w:left="0" w:firstLineChars="200" w:firstLine="480"/>
        <w:rPr>
          <w:rFonts w:hAnsi="宋体"/>
          <w:szCs w:val="24"/>
        </w:rPr>
      </w:pPr>
      <w:r>
        <w:rPr>
          <w:rFonts w:hAnsi="宋体" w:hint="eastAsia"/>
          <w:szCs w:val="24"/>
        </w:rPr>
        <w:t>H为</w:t>
      </w:r>
      <w:r w:rsidR="00BA6934">
        <w:rPr>
          <w:rFonts w:hAnsi="宋体" w:hint="eastAsia"/>
          <w:szCs w:val="24"/>
        </w:rPr>
        <w:t>C类</w:t>
      </w:r>
      <w:r>
        <w:rPr>
          <w:rFonts w:hAnsi="宋体" w:hint="eastAsia"/>
          <w:szCs w:val="24"/>
        </w:rPr>
        <w:t xml:space="preserve">基金份额每日应计提的销售服务费 </w:t>
      </w:r>
    </w:p>
    <w:p w14:paraId="2D9A940D" w14:textId="56AAB653" w:rsidR="00950499" w:rsidRDefault="005541ED">
      <w:pPr>
        <w:pStyle w:val="20"/>
        <w:spacing w:before="0" w:after="0" w:line="520" w:lineRule="atLeast"/>
        <w:ind w:left="0" w:firstLineChars="200" w:firstLine="480"/>
        <w:rPr>
          <w:rFonts w:hAnsi="宋体"/>
          <w:szCs w:val="24"/>
        </w:rPr>
      </w:pPr>
      <w:r>
        <w:rPr>
          <w:rFonts w:hAnsi="宋体" w:hint="eastAsia"/>
          <w:szCs w:val="24"/>
        </w:rPr>
        <w:t>E为</w:t>
      </w:r>
      <w:r w:rsidR="00BA6934">
        <w:rPr>
          <w:rFonts w:hAnsi="宋体" w:hint="eastAsia"/>
          <w:szCs w:val="24"/>
        </w:rPr>
        <w:t>C类</w:t>
      </w:r>
      <w:r>
        <w:rPr>
          <w:rFonts w:hAnsi="宋体" w:hint="eastAsia"/>
          <w:szCs w:val="24"/>
        </w:rPr>
        <w:t>基金份额前一日</w:t>
      </w:r>
      <w:r w:rsidR="00BA6934">
        <w:rPr>
          <w:rFonts w:hAnsi="宋体" w:hint="eastAsia"/>
          <w:szCs w:val="24"/>
        </w:rPr>
        <w:t>的</w:t>
      </w:r>
      <w:r>
        <w:rPr>
          <w:rFonts w:hAnsi="宋体" w:hint="eastAsia"/>
          <w:szCs w:val="24"/>
        </w:rPr>
        <w:t xml:space="preserve">基金资产净值 </w:t>
      </w:r>
    </w:p>
    <w:p w14:paraId="1E2E8CE5" w14:textId="3F7BEAA3" w:rsidR="00950499" w:rsidRDefault="005541ED">
      <w:pPr>
        <w:pStyle w:val="20"/>
        <w:spacing w:before="0" w:after="0" w:line="520" w:lineRule="atLeast"/>
        <w:ind w:left="0" w:firstLineChars="200" w:firstLine="480"/>
        <w:rPr>
          <w:rFonts w:hAnsi="宋体"/>
          <w:szCs w:val="24"/>
        </w:rPr>
      </w:pPr>
      <w:r>
        <w:rPr>
          <w:rFonts w:hAnsi="宋体" w:hint="eastAsia"/>
          <w:szCs w:val="24"/>
        </w:rPr>
        <w:t>基金销售服务费每日计提，逐日累计至每月月末，按月支付。由基金管理人与基金托管人核对一致后，基金托管人按照与基金管理人协商一致的方式于次月</w:t>
      </w:r>
      <w:r w:rsidR="00E61799">
        <w:rPr>
          <w:rFonts w:hint="eastAsia"/>
          <w:bCs/>
        </w:rPr>
        <w:t>首日起</w:t>
      </w:r>
      <w:r>
        <w:rPr>
          <w:rFonts w:hAnsi="宋体"/>
          <w:szCs w:val="24"/>
        </w:rPr>
        <w:t>5个工作日内从基金财产中一次性支付给基金管理人并由基金管理人代付给各基金销售机构。</w:t>
      </w:r>
      <w:r>
        <w:rPr>
          <w:rFonts w:hAnsi="宋体" w:hint="eastAsia"/>
          <w:szCs w:val="24"/>
        </w:rPr>
        <w:t>若遇法定节假日、休息日或不可抗力致使无法按时支付的，支付日期顺延。</w:t>
      </w:r>
    </w:p>
    <w:p w14:paraId="7ADFDC51" w14:textId="7C40089F" w:rsidR="00950499" w:rsidRDefault="005541ED" w:rsidP="00D57FCE">
      <w:pPr>
        <w:pStyle w:val="20"/>
        <w:spacing w:before="0" w:after="0" w:line="520" w:lineRule="atLeast"/>
        <w:ind w:left="0" w:firstLineChars="200" w:firstLine="480"/>
        <w:rPr>
          <w:rFonts w:hAnsi="宋体"/>
          <w:szCs w:val="24"/>
        </w:rPr>
      </w:pPr>
      <w:r>
        <w:rPr>
          <w:rFonts w:hAnsi="宋体" w:hint="eastAsia"/>
          <w:szCs w:val="24"/>
        </w:rPr>
        <w:t>11.4</w:t>
      </w:r>
      <w:r w:rsidR="00D57FCE">
        <w:rPr>
          <w:rFonts w:hAnsi="宋体" w:hint="eastAsia"/>
          <w:szCs w:val="24"/>
        </w:rPr>
        <w:t>《基金合同》生效后与基金相关的信息披露费用、《基金合同》生效后与基金相关的会计师费、律师费、诉讼费和仲裁费、基金份额持有人大会费用、基金的证券、期货交易费用、基金的银行汇划费用、基金相关账户的开户及维护费用以及</w:t>
      </w:r>
      <w:r w:rsidR="00D57FCE" w:rsidRPr="00D57FCE">
        <w:rPr>
          <w:rFonts w:hAnsi="宋体" w:hint="eastAsia"/>
          <w:szCs w:val="24"/>
        </w:rPr>
        <w:t>按照国家有关规定和《基金合同》约定，可以在基金财产中列支的其他费用</w:t>
      </w:r>
      <w:r>
        <w:rPr>
          <w:rFonts w:hAnsi="宋体" w:hint="eastAsia"/>
          <w:szCs w:val="24"/>
        </w:rPr>
        <w:t>等根据有关法律法规、基金合同及相应协议的规定，由基金托管人按基金管理人的划款指令并根据费用实际支出金额支付，列入或摊入当期基金费用。</w:t>
      </w:r>
    </w:p>
    <w:p w14:paraId="7914194A"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11.</w:t>
      </w:r>
      <w:r>
        <w:rPr>
          <w:rFonts w:hAnsi="宋体"/>
          <w:szCs w:val="24"/>
        </w:rPr>
        <w:t>5</w:t>
      </w:r>
      <w:r>
        <w:rPr>
          <w:rFonts w:hAnsi="宋体" w:hint="eastAsia"/>
          <w:szCs w:val="24"/>
        </w:rPr>
        <w:t>不列入基金费用的项目</w:t>
      </w:r>
    </w:p>
    <w:p w14:paraId="61386F88" w14:textId="5711B370" w:rsidR="009A3B91" w:rsidRPr="009A3B91" w:rsidRDefault="002678C9" w:rsidP="009A3B91">
      <w:pPr>
        <w:pStyle w:val="20"/>
        <w:spacing w:before="0" w:after="0" w:line="520" w:lineRule="atLeast"/>
        <w:ind w:left="0" w:firstLineChars="200" w:firstLine="480"/>
        <w:rPr>
          <w:rFonts w:hAnsi="宋体"/>
          <w:szCs w:val="24"/>
        </w:rPr>
      </w:pPr>
      <w:r w:rsidRPr="002678C9">
        <w:rPr>
          <w:rFonts w:hAnsi="宋体" w:hint="eastAsia"/>
          <w:szCs w:val="24"/>
        </w:rPr>
        <w:t>基金管理人和基</w:t>
      </w:r>
      <w:r w:rsidR="0021639B">
        <w:rPr>
          <w:rFonts w:hAnsi="宋体" w:hint="eastAsia"/>
          <w:szCs w:val="24"/>
        </w:rPr>
        <w:t>金托管人因未履行或未完全履行义务导致的费用支出或基金财产的损失、</w:t>
      </w:r>
      <w:r w:rsidRPr="002678C9">
        <w:rPr>
          <w:rFonts w:hAnsi="宋体" w:hint="eastAsia"/>
          <w:szCs w:val="24"/>
        </w:rPr>
        <w:t>基金管理人和基金托管人处理与基金运作无关的事项发生的费用</w:t>
      </w:r>
      <w:r w:rsidR="0021639B">
        <w:rPr>
          <w:rFonts w:hAnsi="宋体" w:hint="eastAsia"/>
          <w:szCs w:val="24"/>
        </w:rPr>
        <w:t>、《基金合同》生效前的相关费用</w:t>
      </w:r>
      <w:r w:rsidR="005541ED">
        <w:rPr>
          <w:rFonts w:hAnsi="宋体" w:hint="eastAsia"/>
          <w:szCs w:val="24"/>
        </w:rPr>
        <w:t>不从基金财产中支付。其他根据相关法律法规及中国证监会的有关规定不得列入基金费用的项目也不列入基金费用。</w:t>
      </w:r>
    </w:p>
    <w:p w14:paraId="2FAAB044" w14:textId="5D1DBA62" w:rsidR="00950499" w:rsidRDefault="005541ED">
      <w:pPr>
        <w:pStyle w:val="20"/>
        <w:spacing w:before="0" w:after="0" w:line="520" w:lineRule="atLeast"/>
        <w:ind w:left="0" w:firstLineChars="200" w:firstLine="480"/>
        <w:rPr>
          <w:rFonts w:hAnsi="宋体"/>
          <w:szCs w:val="24"/>
        </w:rPr>
      </w:pPr>
      <w:r>
        <w:rPr>
          <w:rFonts w:hAnsi="宋体" w:hint="eastAsia"/>
          <w:szCs w:val="24"/>
        </w:rPr>
        <w:t>11.</w:t>
      </w:r>
      <w:r>
        <w:rPr>
          <w:rFonts w:hAnsi="宋体"/>
          <w:szCs w:val="24"/>
        </w:rPr>
        <w:t>6</w:t>
      </w:r>
      <w:r>
        <w:rPr>
          <w:rFonts w:hAnsi="宋体" w:hint="eastAsia"/>
          <w:szCs w:val="24"/>
        </w:rPr>
        <w:t>如果基金托管人发现基金管理人违反有关法律法规的有关规定和基金合同、本协议的约定，从基金财产中列支费用，有权要求基金管理人做出书面解释，</w:t>
      </w:r>
      <w:r>
        <w:rPr>
          <w:rFonts w:hAnsi="宋体" w:hint="eastAsia"/>
          <w:szCs w:val="24"/>
        </w:rPr>
        <w:lastRenderedPageBreak/>
        <w:t>如果基金托管人认为基金管理人无正当或合理的理由，可以拒绝支付。</w:t>
      </w:r>
    </w:p>
    <w:p w14:paraId="4238EA22" w14:textId="77777777" w:rsidR="00950499" w:rsidRDefault="005541ED">
      <w:pPr>
        <w:pStyle w:val="1"/>
        <w:spacing w:line="520" w:lineRule="atLeast"/>
        <w:ind w:firstLineChars="200" w:firstLine="482"/>
        <w:rPr>
          <w:bCs/>
          <w:color w:val="auto"/>
          <w:szCs w:val="24"/>
        </w:rPr>
      </w:pPr>
      <w:bookmarkStart w:id="38" w:name="_Toc296551348"/>
      <w:bookmarkStart w:id="39" w:name="_Toc80690410"/>
      <w:r>
        <w:rPr>
          <w:rFonts w:hint="eastAsia"/>
          <w:bCs/>
          <w:color w:val="auto"/>
          <w:szCs w:val="24"/>
        </w:rPr>
        <w:t>第十二条 基金份额持有人名册的保管</w:t>
      </w:r>
      <w:bookmarkEnd w:id="38"/>
      <w:bookmarkEnd w:id="39"/>
    </w:p>
    <w:p w14:paraId="1C7AF47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12.1基金管理人和基金托管人须分别妥善保管基金份额持有人名册，基金份额持有人名册的内容必须包括基金份额持有人的名称和持有的基金份额。</w:t>
      </w:r>
    </w:p>
    <w:p w14:paraId="34024CF5" w14:textId="3A4402AE" w:rsidR="00950499" w:rsidRDefault="005541ED">
      <w:pPr>
        <w:pStyle w:val="20"/>
        <w:spacing w:before="0" w:after="0" w:line="520" w:lineRule="atLeast"/>
        <w:ind w:left="0" w:firstLineChars="200" w:firstLine="480"/>
        <w:rPr>
          <w:rFonts w:hAnsi="宋体"/>
          <w:szCs w:val="24"/>
        </w:rPr>
      </w:pPr>
      <w:r>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w:t>
      </w:r>
      <w:r w:rsidR="00D05FF4" w:rsidRPr="00D05FF4">
        <w:rPr>
          <w:rFonts w:hAnsi="宋体" w:hint="eastAsia"/>
          <w:szCs w:val="24"/>
        </w:rPr>
        <w:t>不低于法律法规规定的最低期限</w:t>
      </w:r>
      <w:r>
        <w:rPr>
          <w:rFonts w:hAnsi="宋体" w:hint="eastAsia"/>
          <w:szCs w:val="24"/>
        </w:rPr>
        <w:t>。</w:t>
      </w:r>
    </w:p>
    <w:p w14:paraId="574F1BE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12.</w:t>
      </w:r>
      <w:r>
        <w:rPr>
          <w:rFonts w:hAnsi="宋体"/>
          <w:szCs w:val="24"/>
        </w:rPr>
        <w:t>3</w:t>
      </w:r>
      <w:proofErr w:type="gramStart"/>
      <w:r>
        <w:rPr>
          <w:rFonts w:hAnsi="宋体" w:hint="eastAsia"/>
          <w:szCs w:val="24"/>
        </w:rPr>
        <w:t>若基金</w:t>
      </w:r>
      <w:proofErr w:type="gramEnd"/>
      <w:r>
        <w:rPr>
          <w:rFonts w:hAnsi="宋体" w:hint="eastAsia"/>
          <w:szCs w:val="24"/>
        </w:rPr>
        <w:t>管理人或基金托管人由于自身原因无法妥善保管基金份额持有人名册，应按有关法规规定各自承担相应的责任。</w:t>
      </w:r>
    </w:p>
    <w:p w14:paraId="10EE895F" w14:textId="77777777" w:rsidR="00950499" w:rsidRDefault="005541ED">
      <w:pPr>
        <w:pStyle w:val="1"/>
        <w:spacing w:line="520" w:lineRule="atLeast"/>
        <w:ind w:firstLineChars="200" w:firstLine="482"/>
        <w:rPr>
          <w:bCs/>
          <w:color w:val="auto"/>
          <w:szCs w:val="24"/>
        </w:rPr>
      </w:pPr>
      <w:bookmarkStart w:id="40" w:name="_Toc296551349"/>
      <w:bookmarkStart w:id="41" w:name="_Toc80690411"/>
      <w:r>
        <w:rPr>
          <w:rFonts w:hint="eastAsia"/>
          <w:bCs/>
          <w:color w:val="auto"/>
          <w:szCs w:val="24"/>
        </w:rPr>
        <w:t>第十三条 基金有关文件和档案的保存</w:t>
      </w:r>
      <w:bookmarkEnd w:id="40"/>
      <w:bookmarkEnd w:id="41"/>
    </w:p>
    <w:p w14:paraId="2A18BF2E" w14:textId="070E2417" w:rsidR="00950499" w:rsidRDefault="005541ED">
      <w:pPr>
        <w:pStyle w:val="20"/>
        <w:spacing w:before="0" w:after="0" w:line="520" w:lineRule="atLeas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w:t>
      </w:r>
      <w:r w:rsidR="00CA1F1E" w:rsidRPr="00CA1F1E">
        <w:rPr>
          <w:rFonts w:hAnsi="宋体" w:hint="eastAsia"/>
          <w:szCs w:val="24"/>
        </w:rPr>
        <w:t>不低于法律法规规定的最低期限</w:t>
      </w:r>
      <w:r>
        <w:rPr>
          <w:rFonts w:hAnsi="宋体" w:hint="eastAsia"/>
          <w:szCs w:val="24"/>
        </w:rPr>
        <w:t>，对相关信息负有保密义务，但</w:t>
      </w:r>
      <w:r>
        <w:rPr>
          <w:rFonts w:asciiTheme="minorEastAsia" w:eastAsiaTheme="minorEastAsia" w:hAnsiTheme="minorEastAsia" w:hint="eastAsia"/>
          <w:szCs w:val="24"/>
        </w:rPr>
        <w:t>本协议另有约定或</w:t>
      </w:r>
      <w:r>
        <w:rPr>
          <w:rFonts w:hAnsi="宋体" w:hint="eastAsia"/>
          <w:szCs w:val="24"/>
        </w:rPr>
        <w:t>根据有关法律法规规定或有权机关要求披露的除外。其中，基金管理人应保存基金财产管理业务活动的记录、账册、报表和其他相关资料，基金托管人应保存基金托管业务活动的记录、账册、报表和其他相关资料。</w:t>
      </w:r>
    </w:p>
    <w:p w14:paraId="126B0DF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3004B1A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13.3基金管理人或基金托管人变更后，未变更的一方有义务协助接任人接受基金的有关文件。</w:t>
      </w:r>
    </w:p>
    <w:p w14:paraId="3F20081E" w14:textId="77777777" w:rsidR="00950499" w:rsidRDefault="005541ED">
      <w:pPr>
        <w:pStyle w:val="1"/>
        <w:spacing w:line="520" w:lineRule="atLeast"/>
        <w:ind w:firstLineChars="200" w:firstLine="482"/>
        <w:rPr>
          <w:bCs/>
          <w:color w:val="auto"/>
          <w:szCs w:val="24"/>
        </w:rPr>
      </w:pPr>
      <w:bookmarkStart w:id="42" w:name="_Toc296551350"/>
      <w:bookmarkStart w:id="43" w:name="_Toc80690412"/>
      <w:r>
        <w:rPr>
          <w:rFonts w:hint="eastAsia"/>
          <w:bCs/>
          <w:color w:val="auto"/>
          <w:szCs w:val="24"/>
        </w:rPr>
        <w:t>第十四条 基金管理人和基金托管人的更换</w:t>
      </w:r>
      <w:bookmarkEnd w:id="42"/>
      <w:bookmarkEnd w:id="43"/>
    </w:p>
    <w:p w14:paraId="4AE4466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14.1基金管理人的更换</w:t>
      </w:r>
    </w:p>
    <w:p w14:paraId="326EDA8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14.1.1基金管理人的更换条件</w:t>
      </w:r>
    </w:p>
    <w:p w14:paraId="61C159F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有下列情形之一的，基金管理人职责终止：</w:t>
      </w:r>
    </w:p>
    <w:p w14:paraId="2769389F" w14:textId="7C89EC9E" w:rsidR="00AB71B8" w:rsidRPr="00AB71B8" w:rsidRDefault="00AB71B8" w:rsidP="00AB71B8">
      <w:pPr>
        <w:pStyle w:val="20"/>
        <w:spacing w:before="0" w:after="0" w:line="520" w:lineRule="atLeast"/>
        <w:ind w:left="0" w:firstLineChars="200" w:firstLine="480"/>
        <w:rPr>
          <w:rFonts w:hAnsi="宋体"/>
          <w:szCs w:val="24"/>
        </w:rPr>
      </w:pPr>
      <w:r>
        <w:rPr>
          <w:rFonts w:hAnsi="宋体" w:hint="eastAsia"/>
          <w:szCs w:val="24"/>
        </w:rPr>
        <w:t>（1）</w:t>
      </w:r>
      <w:r w:rsidRPr="00AB71B8">
        <w:rPr>
          <w:rFonts w:hAnsi="宋体" w:hint="eastAsia"/>
          <w:szCs w:val="24"/>
        </w:rPr>
        <w:t>被依法取消基金管理资格；</w:t>
      </w:r>
    </w:p>
    <w:p w14:paraId="0AAE060E" w14:textId="39F774C3" w:rsidR="00AB71B8" w:rsidRPr="00AB71B8" w:rsidRDefault="00AB71B8" w:rsidP="00AB71B8">
      <w:pPr>
        <w:pStyle w:val="20"/>
        <w:spacing w:before="0" w:after="0" w:line="520" w:lineRule="atLeast"/>
        <w:ind w:left="0" w:firstLineChars="200" w:firstLine="480"/>
        <w:rPr>
          <w:rFonts w:hAnsi="宋体"/>
          <w:szCs w:val="24"/>
        </w:rPr>
      </w:pPr>
      <w:r>
        <w:rPr>
          <w:rFonts w:hAnsi="宋体" w:hint="eastAsia"/>
          <w:szCs w:val="24"/>
        </w:rPr>
        <w:t>（2）</w:t>
      </w:r>
      <w:r w:rsidRPr="00AB71B8">
        <w:rPr>
          <w:rFonts w:hAnsi="宋体" w:hint="eastAsia"/>
          <w:szCs w:val="24"/>
        </w:rPr>
        <w:t>被基金份额持有人大会解任；</w:t>
      </w:r>
    </w:p>
    <w:p w14:paraId="512AF5D7" w14:textId="3157A2DF" w:rsidR="00AB71B8" w:rsidRPr="00AB71B8" w:rsidRDefault="00AB71B8" w:rsidP="00AB71B8">
      <w:pPr>
        <w:pStyle w:val="20"/>
        <w:spacing w:before="0" w:after="0" w:line="520" w:lineRule="atLeast"/>
        <w:ind w:left="0" w:firstLineChars="200" w:firstLine="480"/>
        <w:rPr>
          <w:rFonts w:hAnsi="宋体"/>
          <w:szCs w:val="24"/>
        </w:rPr>
      </w:pPr>
      <w:r>
        <w:rPr>
          <w:rFonts w:hAnsi="宋体" w:hint="eastAsia"/>
          <w:szCs w:val="24"/>
        </w:rPr>
        <w:lastRenderedPageBreak/>
        <w:t>（3）</w:t>
      </w:r>
      <w:r w:rsidRPr="00AB71B8">
        <w:rPr>
          <w:rFonts w:hAnsi="宋体" w:hint="eastAsia"/>
          <w:szCs w:val="24"/>
        </w:rPr>
        <w:t>依法解散、被依法撤销或被依法宣告破产；</w:t>
      </w:r>
    </w:p>
    <w:p w14:paraId="1876D0E9" w14:textId="43F01151" w:rsidR="00AB71B8" w:rsidRPr="00AB71B8" w:rsidRDefault="00AB71B8" w:rsidP="00AB71B8">
      <w:pPr>
        <w:pStyle w:val="20"/>
        <w:spacing w:before="0" w:after="0" w:line="520" w:lineRule="atLeast"/>
        <w:ind w:left="0" w:firstLineChars="200" w:firstLine="480"/>
        <w:rPr>
          <w:rFonts w:hAnsi="宋体"/>
          <w:szCs w:val="24"/>
        </w:rPr>
      </w:pPr>
      <w:r>
        <w:rPr>
          <w:rFonts w:hAnsi="宋体" w:hint="eastAsia"/>
          <w:szCs w:val="24"/>
        </w:rPr>
        <w:t>（4）</w:t>
      </w:r>
      <w:r w:rsidRPr="00AB71B8">
        <w:rPr>
          <w:rFonts w:hAnsi="宋体" w:hint="eastAsia"/>
          <w:szCs w:val="24"/>
        </w:rPr>
        <w:t>法律法规及中国证监会规定的和《基金合同》约定的其他情形。</w:t>
      </w:r>
    </w:p>
    <w:p w14:paraId="5ACB261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14.1.2基金管理人的更换程序</w:t>
      </w:r>
    </w:p>
    <w:p w14:paraId="061208AA" w14:textId="3E24BA89" w:rsidR="006E436C" w:rsidRPr="006E436C" w:rsidRDefault="006E436C" w:rsidP="006E436C">
      <w:pPr>
        <w:pStyle w:val="20"/>
        <w:spacing w:before="0" w:after="0" w:line="520" w:lineRule="atLeast"/>
        <w:ind w:left="0" w:firstLineChars="200" w:firstLine="480"/>
        <w:rPr>
          <w:rFonts w:hAnsi="宋体"/>
          <w:szCs w:val="24"/>
        </w:rPr>
      </w:pPr>
      <w:r>
        <w:rPr>
          <w:rFonts w:hAnsi="宋体" w:hint="eastAsia"/>
          <w:szCs w:val="24"/>
        </w:rPr>
        <w:t>（1）</w:t>
      </w:r>
      <w:r w:rsidRPr="006E436C">
        <w:rPr>
          <w:rFonts w:hAnsi="宋体" w:hint="eastAsia"/>
          <w:szCs w:val="24"/>
        </w:rPr>
        <w:t>提名：</w:t>
      </w:r>
      <w:proofErr w:type="gramStart"/>
      <w:r w:rsidRPr="006E436C">
        <w:rPr>
          <w:rFonts w:hAnsi="宋体" w:hint="eastAsia"/>
          <w:szCs w:val="24"/>
        </w:rPr>
        <w:t>新任基金</w:t>
      </w:r>
      <w:proofErr w:type="gramEnd"/>
      <w:r w:rsidRPr="006E436C">
        <w:rPr>
          <w:rFonts w:hAnsi="宋体" w:hint="eastAsia"/>
          <w:szCs w:val="24"/>
        </w:rPr>
        <w:t>管理人由基金托管人或由单独或合计持有10%以上（含10%）基金份额的基金份额持有人提名；</w:t>
      </w:r>
    </w:p>
    <w:p w14:paraId="7CE321D1" w14:textId="5FA70958" w:rsidR="006E436C" w:rsidRPr="006E436C" w:rsidRDefault="006E436C" w:rsidP="006E436C">
      <w:pPr>
        <w:pStyle w:val="20"/>
        <w:spacing w:before="0" w:after="0" w:line="520" w:lineRule="atLeast"/>
        <w:ind w:left="0" w:firstLineChars="200" w:firstLine="480"/>
        <w:rPr>
          <w:rFonts w:hAnsi="宋体"/>
          <w:szCs w:val="24"/>
        </w:rPr>
      </w:pPr>
      <w:r>
        <w:rPr>
          <w:rFonts w:hAnsi="宋体" w:hint="eastAsia"/>
          <w:szCs w:val="24"/>
        </w:rPr>
        <w:t>（2）</w:t>
      </w:r>
      <w:r w:rsidRPr="006E436C">
        <w:rPr>
          <w:rFonts w:hAnsi="宋体" w:hint="eastAsia"/>
          <w:szCs w:val="24"/>
        </w:rPr>
        <w:t>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30955ABE" w14:textId="00C36F52" w:rsidR="006E436C" w:rsidRPr="006E436C" w:rsidRDefault="006E436C" w:rsidP="006E436C">
      <w:pPr>
        <w:pStyle w:val="20"/>
        <w:spacing w:before="0" w:after="0" w:line="520" w:lineRule="atLeast"/>
        <w:ind w:left="0" w:firstLineChars="200" w:firstLine="480"/>
        <w:rPr>
          <w:rFonts w:hAnsi="宋体"/>
          <w:szCs w:val="24"/>
        </w:rPr>
      </w:pPr>
      <w:r>
        <w:rPr>
          <w:rFonts w:hAnsi="宋体" w:hint="eastAsia"/>
          <w:szCs w:val="24"/>
        </w:rPr>
        <w:t>（3）</w:t>
      </w:r>
      <w:r w:rsidRPr="006E436C">
        <w:rPr>
          <w:rFonts w:hAnsi="宋体" w:hint="eastAsia"/>
          <w:szCs w:val="24"/>
        </w:rPr>
        <w:t>临时基金管理人：</w:t>
      </w:r>
      <w:proofErr w:type="gramStart"/>
      <w:r w:rsidRPr="006E436C">
        <w:rPr>
          <w:rFonts w:hAnsi="宋体" w:hint="eastAsia"/>
          <w:szCs w:val="24"/>
        </w:rPr>
        <w:t>新任基金</w:t>
      </w:r>
      <w:proofErr w:type="gramEnd"/>
      <w:r w:rsidRPr="006E436C">
        <w:rPr>
          <w:rFonts w:hAnsi="宋体" w:hint="eastAsia"/>
          <w:szCs w:val="24"/>
        </w:rPr>
        <w:t>管理人产生之前，由中国证监会指定临时基金管理人；</w:t>
      </w:r>
    </w:p>
    <w:p w14:paraId="6CC702C3" w14:textId="72EFEB77" w:rsidR="006E436C" w:rsidRPr="006E436C" w:rsidRDefault="006E436C" w:rsidP="006E436C">
      <w:pPr>
        <w:pStyle w:val="20"/>
        <w:spacing w:before="0" w:after="0" w:line="520" w:lineRule="atLeast"/>
        <w:ind w:left="0" w:firstLineChars="200" w:firstLine="480"/>
        <w:rPr>
          <w:rFonts w:hAnsi="宋体"/>
          <w:szCs w:val="24"/>
        </w:rPr>
      </w:pPr>
      <w:r>
        <w:rPr>
          <w:rFonts w:hAnsi="宋体" w:hint="eastAsia"/>
          <w:szCs w:val="24"/>
        </w:rPr>
        <w:t>（4）</w:t>
      </w:r>
      <w:r w:rsidRPr="006E436C">
        <w:rPr>
          <w:rFonts w:hAnsi="宋体" w:hint="eastAsia"/>
          <w:szCs w:val="24"/>
        </w:rPr>
        <w:t>备案：基金份额持有人大会更换基金管理人的决议须报中国证监会备案；</w:t>
      </w:r>
    </w:p>
    <w:p w14:paraId="29C1E794" w14:textId="21E63D70" w:rsidR="006E436C" w:rsidRPr="006E436C" w:rsidRDefault="006E436C" w:rsidP="006E436C">
      <w:pPr>
        <w:pStyle w:val="20"/>
        <w:spacing w:before="0" w:after="0" w:line="520" w:lineRule="atLeast"/>
        <w:ind w:left="0" w:firstLineChars="200" w:firstLine="480"/>
        <w:rPr>
          <w:rFonts w:hAnsi="宋体"/>
          <w:szCs w:val="24"/>
        </w:rPr>
      </w:pPr>
      <w:r>
        <w:rPr>
          <w:rFonts w:hAnsi="宋体" w:hint="eastAsia"/>
          <w:szCs w:val="24"/>
        </w:rPr>
        <w:t>（5）</w:t>
      </w:r>
      <w:r w:rsidRPr="006E436C">
        <w:rPr>
          <w:rFonts w:hAnsi="宋体" w:hint="eastAsia"/>
          <w:szCs w:val="24"/>
        </w:rPr>
        <w:t>公告：基金管理人更换后，由基金托管人在更换基金管理人的基金份额持有人大会决议生效后依照《信息披露办法》的有关规定在规定媒介公告；</w:t>
      </w:r>
    </w:p>
    <w:p w14:paraId="0EDDF29C" w14:textId="522A0001" w:rsidR="006E436C" w:rsidRPr="006E436C" w:rsidRDefault="006E436C" w:rsidP="006E436C">
      <w:pPr>
        <w:pStyle w:val="20"/>
        <w:spacing w:before="0" w:after="0" w:line="520" w:lineRule="atLeast"/>
        <w:ind w:left="0" w:firstLineChars="200" w:firstLine="480"/>
        <w:rPr>
          <w:rFonts w:hAnsi="宋体"/>
          <w:szCs w:val="24"/>
        </w:rPr>
      </w:pPr>
      <w:r>
        <w:rPr>
          <w:rFonts w:hAnsi="宋体" w:hint="eastAsia"/>
          <w:szCs w:val="24"/>
        </w:rPr>
        <w:t>（6）</w:t>
      </w:r>
      <w:r w:rsidRPr="006E436C">
        <w:rPr>
          <w:rFonts w:hAnsi="宋体" w:hint="eastAsia"/>
          <w:szCs w:val="24"/>
        </w:rPr>
        <w:t>交接：基金管理人职责终止的，基金管理人应妥善保管基金管理业务资料，及时向临时基金管理人或</w:t>
      </w:r>
      <w:proofErr w:type="gramStart"/>
      <w:r w:rsidRPr="006E436C">
        <w:rPr>
          <w:rFonts w:hAnsi="宋体" w:hint="eastAsia"/>
          <w:szCs w:val="24"/>
        </w:rPr>
        <w:t>新任基金</w:t>
      </w:r>
      <w:proofErr w:type="gramEnd"/>
      <w:r w:rsidRPr="006E436C">
        <w:rPr>
          <w:rFonts w:hAnsi="宋体" w:hint="eastAsia"/>
          <w:szCs w:val="24"/>
        </w:rPr>
        <w:t>管理人办理基金管理业务的移交手续，临时基金管理人或</w:t>
      </w:r>
      <w:proofErr w:type="gramStart"/>
      <w:r w:rsidRPr="006E436C">
        <w:rPr>
          <w:rFonts w:hAnsi="宋体" w:hint="eastAsia"/>
          <w:szCs w:val="24"/>
        </w:rPr>
        <w:t>新任基金</w:t>
      </w:r>
      <w:proofErr w:type="gramEnd"/>
      <w:r w:rsidRPr="006E436C">
        <w:rPr>
          <w:rFonts w:hAnsi="宋体" w:hint="eastAsia"/>
          <w:szCs w:val="24"/>
        </w:rPr>
        <w:t>管理人应及时接收。临时基金管理人或</w:t>
      </w:r>
      <w:proofErr w:type="gramStart"/>
      <w:r w:rsidRPr="006E436C">
        <w:rPr>
          <w:rFonts w:hAnsi="宋体" w:hint="eastAsia"/>
          <w:szCs w:val="24"/>
        </w:rPr>
        <w:t>新任基金</w:t>
      </w:r>
      <w:proofErr w:type="gramEnd"/>
      <w:r w:rsidRPr="006E436C">
        <w:rPr>
          <w:rFonts w:hAnsi="宋体" w:hint="eastAsia"/>
          <w:szCs w:val="24"/>
        </w:rPr>
        <w:t>管理人应与基金托管人核对基金资产总值和基金资产净值；</w:t>
      </w:r>
    </w:p>
    <w:p w14:paraId="73B0F5FA" w14:textId="35EB4EFC" w:rsidR="006E436C" w:rsidRPr="006E436C" w:rsidRDefault="006E436C" w:rsidP="006E436C">
      <w:pPr>
        <w:pStyle w:val="20"/>
        <w:spacing w:before="0" w:after="0" w:line="520" w:lineRule="atLeast"/>
        <w:ind w:left="0" w:firstLineChars="200" w:firstLine="480"/>
        <w:rPr>
          <w:rFonts w:hAnsi="宋体"/>
          <w:szCs w:val="24"/>
        </w:rPr>
      </w:pPr>
      <w:r>
        <w:rPr>
          <w:rFonts w:hAnsi="宋体" w:hint="eastAsia"/>
          <w:szCs w:val="24"/>
        </w:rPr>
        <w:t>（7）</w:t>
      </w:r>
      <w:r w:rsidRPr="006E436C">
        <w:rPr>
          <w:rFonts w:hAnsi="宋体" w:hint="eastAsia"/>
          <w:szCs w:val="24"/>
        </w:rPr>
        <w:t>审计：基金管理人职责终止的，应当按照法律法规规定聘请会计师事务所对基金财产进行审计，并将审计结果予以公告，同时报中国证监会备案，审计费用由基金财产承担；</w:t>
      </w:r>
    </w:p>
    <w:p w14:paraId="59381011" w14:textId="6C92421C" w:rsidR="006E436C" w:rsidRPr="006E436C" w:rsidRDefault="006E436C" w:rsidP="006E436C">
      <w:pPr>
        <w:pStyle w:val="20"/>
        <w:spacing w:before="0" w:after="0" w:line="520" w:lineRule="atLeast"/>
        <w:ind w:left="0" w:firstLineChars="200" w:firstLine="480"/>
        <w:rPr>
          <w:rFonts w:hAnsi="宋体"/>
          <w:szCs w:val="24"/>
        </w:rPr>
      </w:pPr>
      <w:r>
        <w:rPr>
          <w:rFonts w:hAnsi="宋体" w:hint="eastAsia"/>
          <w:szCs w:val="24"/>
        </w:rPr>
        <w:t>（8）</w:t>
      </w:r>
      <w:r w:rsidRPr="006E436C">
        <w:rPr>
          <w:rFonts w:hAnsi="宋体" w:hint="eastAsia"/>
          <w:szCs w:val="24"/>
        </w:rPr>
        <w:t>基金名称变更：基金管理人更换后，如果原任或</w:t>
      </w:r>
      <w:proofErr w:type="gramStart"/>
      <w:r w:rsidRPr="006E436C">
        <w:rPr>
          <w:rFonts w:hAnsi="宋体" w:hint="eastAsia"/>
          <w:szCs w:val="24"/>
        </w:rPr>
        <w:t>新任基金</w:t>
      </w:r>
      <w:proofErr w:type="gramEnd"/>
      <w:r w:rsidRPr="006E436C">
        <w:rPr>
          <w:rFonts w:hAnsi="宋体" w:hint="eastAsia"/>
          <w:szCs w:val="24"/>
        </w:rPr>
        <w:t>管理人要求，应按其要求替换或删除基金名称中与原任基金管理人有关的名称字样。</w:t>
      </w:r>
    </w:p>
    <w:p w14:paraId="540BD74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14.2基金托管人的更换</w:t>
      </w:r>
    </w:p>
    <w:p w14:paraId="654EDFD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14.2.1基金托管人的更换条件</w:t>
      </w:r>
    </w:p>
    <w:p w14:paraId="1DED15A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有下列情形之一的，基金托管人职责终止：</w:t>
      </w:r>
    </w:p>
    <w:p w14:paraId="6ED682F7" w14:textId="76D80959" w:rsidR="008A66D0" w:rsidRPr="008A66D0" w:rsidRDefault="001D76DA" w:rsidP="008A66D0">
      <w:pPr>
        <w:pStyle w:val="20"/>
        <w:spacing w:before="0" w:after="0" w:line="520" w:lineRule="atLeast"/>
        <w:ind w:left="0" w:firstLineChars="200" w:firstLine="480"/>
        <w:rPr>
          <w:rFonts w:hAnsi="宋体"/>
          <w:szCs w:val="24"/>
        </w:rPr>
      </w:pPr>
      <w:r>
        <w:rPr>
          <w:rFonts w:hAnsi="宋体" w:hint="eastAsia"/>
          <w:szCs w:val="24"/>
        </w:rPr>
        <w:t>（1）</w:t>
      </w:r>
      <w:r w:rsidR="008A66D0" w:rsidRPr="008A66D0">
        <w:rPr>
          <w:rFonts w:hAnsi="宋体" w:hint="eastAsia"/>
          <w:szCs w:val="24"/>
        </w:rPr>
        <w:t>被依法取消基金托管资格；</w:t>
      </w:r>
    </w:p>
    <w:p w14:paraId="366B2090" w14:textId="4302F2A6" w:rsidR="008A66D0" w:rsidRPr="008A66D0" w:rsidRDefault="001D76DA" w:rsidP="008A66D0">
      <w:pPr>
        <w:pStyle w:val="20"/>
        <w:spacing w:before="0" w:after="0" w:line="520" w:lineRule="atLeast"/>
        <w:ind w:left="0" w:firstLineChars="200" w:firstLine="480"/>
        <w:rPr>
          <w:rFonts w:hAnsi="宋体"/>
          <w:szCs w:val="24"/>
        </w:rPr>
      </w:pPr>
      <w:r>
        <w:rPr>
          <w:rFonts w:hAnsi="宋体" w:hint="eastAsia"/>
          <w:szCs w:val="24"/>
        </w:rPr>
        <w:t>（2）</w:t>
      </w:r>
      <w:r w:rsidR="008A66D0" w:rsidRPr="008A66D0">
        <w:rPr>
          <w:rFonts w:hAnsi="宋体" w:hint="eastAsia"/>
          <w:szCs w:val="24"/>
        </w:rPr>
        <w:t>被基金份额持有人大会解任；</w:t>
      </w:r>
    </w:p>
    <w:p w14:paraId="46CCFE44" w14:textId="37B3B1B5" w:rsidR="008A66D0" w:rsidRPr="008A66D0" w:rsidRDefault="001D76DA" w:rsidP="008A66D0">
      <w:pPr>
        <w:pStyle w:val="20"/>
        <w:spacing w:before="0" w:after="0" w:line="520" w:lineRule="atLeast"/>
        <w:ind w:left="0" w:firstLineChars="200" w:firstLine="480"/>
        <w:rPr>
          <w:rFonts w:hAnsi="宋体"/>
          <w:szCs w:val="24"/>
        </w:rPr>
      </w:pPr>
      <w:r>
        <w:rPr>
          <w:rFonts w:hAnsi="宋体" w:hint="eastAsia"/>
          <w:szCs w:val="24"/>
        </w:rPr>
        <w:t>（3）</w:t>
      </w:r>
      <w:r w:rsidR="008A66D0" w:rsidRPr="008A66D0">
        <w:rPr>
          <w:rFonts w:hAnsi="宋体" w:hint="eastAsia"/>
          <w:szCs w:val="24"/>
        </w:rPr>
        <w:t>依法解散、被依法撤销或被依法宣告破产；</w:t>
      </w:r>
    </w:p>
    <w:p w14:paraId="0240B2D8" w14:textId="7ADDA6A7" w:rsidR="008A66D0" w:rsidRPr="008A66D0" w:rsidRDefault="001D76DA" w:rsidP="008A66D0">
      <w:pPr>
        <w:pStyle w:val="20"/>
        <w:spacing w:before="0" w:after="0" w:line="520" w:lineRule="atLeast"/>
        <w:ind w:left="0" w:firstLineChars="200" w:firstLine="480"/>
        <w:rPr>
          <w:rFonts w:hAnsi="宋体"/>
          <w:szCs w:val="24"/>
        </w:rPr>
      </w:pPr>
      <w:r>
        <w:rPr>
          <w:rFonts w:hAnsi="宋体" w:hint="eastAsia"/>
          <w:szCs w:val="24"/>
        </w:rPr>
        <w:lastRenderedPageBreak/>
        <w:t>（4）</w:t>
      </w:r>
      <w:r w:rsidR="008A66D0" w:rsidRPr="008A66D0">
        <w:rPr>
          <w:rFonts w:hAnsi="宋体" w:hint="eastAsia"/>
          <w:szCs w:val="24"/>
        </w:rPr>
        <w:t>法律法规及中国证监会规定的和《基金合同》约定的其他情形。</w:t>
      </w:r>
    </w:p>
    <w:p w14:paraId="0FAEA2CE"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14.2.2基金托管人的更换程序</w:t>
      </w:r>
    </w:p>
    <w:p w14:paraId="4FC48D62" w14:textId="4BBD3F41" w:rsidR="00641FAA" w:rsidRPr="00641FAA" w:rsidRDefault="00641FAA" w:rsidP="00641FAA">
      <w:pPr>
        <w:pStyle w:val="20"/>
        <w:spacing w:before="0" w:after="0" w:line="520" w:lineRule="atLeast"/>
        <w:ind w:left="0" w:firstLineChars="200" w:firstLine="480"/>
        <w:rPr>
          <w:rFonts w:hAnsi="宋体"/>
          <w:szCs w:val="24"/>
        </w:rPr>
      </w:pPr>
      <w:r>
        <w:rPr>
          <w:rFonts w:hAnsi="宋体" w:hint="eastAsia"/>
          <w:szCs w:val="24"/>
        </w:rPr>
        <w:t>（1）</w:t>
      </w:r>
      <w:r w:rsidRPr="00641FAA">
        <w:rPr>
          <w:rFonts w:hAnsi="宋体" w:hint="eastAsia"/>
          <w:szCs w:val="24"/>
        </w:rPr>
        <w:t>提名：</w:t>
      </w:r>
      <w:proofErr w:type="gramStart"/>
      <w:r w:rsidRPr="00641FAA">
        <w:rPr>
          <w:rFonts w:hAnsi="宋体" w:hint="eastAsia"/>
          <w:szCs w:val="24"/>
        </w:rPr>
        <w:t>新任基金</w:t>
      </w:r>
      <w:proofErr w:type="gramEnd"/>
      <w:r w:rsidRPr="00641FAA">
        <w:rPr>
          <w:rFonts w:hAnsi="宋体" w:hint="eastAsia"/>
          <w:szCs w:val="24"/>
        </w:rPr>
        <w:t>托管人由基金管理人或由单独或合计持有10%以上（含10%）基金份额的基金份额持有人提名；</w:t>
      </w:r>
    </w:p>
    <w:p w14:paraId="4270BDA5" w14:textId="557ACB9D" w:rsidR="00641FAA" w:rsidRPr="00641FAA" w:rsidRDefault="00641FAA" w:rsidP="00641FAA">
      <w:pPr>
        <w:pStyle w:val="20"/>
        <w:spacing w:before="0" w:after="0" w:line="520" w:lineRule="atLeast"/>
        <w:ind w:left="0" w:firstLineChars="200" w:firstLine="480"/>
        <w:rPr>
          <w:rFonts w:hAnsi="宋体"/>
          <w:szCs w:val="24"/>
        </w:rPr>
      </w:pPr>
      <w:r>
        <w:rPr>
          <w:rFonts w:hAnsi="宋体" w:hint="eastAsia"/>
          <w:szCs w:val="24"/>
        </w:rPr>
        <w:t>（2）</w:t>
      </w:r>
      <w:r w:rsidRPr="00641FAA">
        <w:rPr>
          <w:rFonts w:hAnsi="宋体" w:hint="eastAsia"/>
          <w:szCs w:val="24"/>
        </w:rPr>
        <w:t>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7A2842FF" w14:textId="4DFB21E7" w:rsidR="00641FAA" w:rsidRPr="00641FAA" w:rsidRDefault="00641FAA" w:rsidP="00641FAA">
      <w:pPr>
        <w:pStyle w:val="20"/>
        <w:spacing w:before="0" w:after="0" w:line="520" w:lineRule="atLeast"/>
        <w:ind w:left="0" w:firstLineChars="200" w:firstLine="480"/>
        <w:rPr>
          <w:rFonts w:hAnsi="宋体"/>
          <w:szCs w:val="24"/>
        </w:rPr>
      </w:pPr>
      <w:r>
        <w:rPr>
          <w:rFonts w:hAnsi="宋体" w:hint="eastAsia"/>
          <w:szCs w:val="24"/>
        </w:rPr>
        <w:t>（3）</w:t>
      </w:r>
      <w:r w:rsidRPr="00641FAA">
        <w:rPr>
          <w:rFonts w:hAnsi="宋体" w:hint="eastAsia"/>
          <w:szCs w:val="24"/>
        </w:rPr>
        <w:t>临时基金托管人：</w:t>
      </w:r>
      <w:proofErr w:type="gramStart"/>
      <w:r w:rsidRPr="00641FAA">
        <w:rPr>
          <w:rFonts w:hAnsi="宋体" w:hint="eastAsia"/>
          <w:szCs w:val="24"/>
        </w:rPr>
        <w:t>新任基金</w:t>
      </w:r>
      <w:proofErr w:type="gramEnd"/>
      <w:r w:rsidRPr="00641FAA">
        <w:rPr>
          <w:rFonts w:hAnsi="宋体" w:hint="eastAsia"/>
          <w:szCs w:val="24"/>
        </w:rPr>
        <w:t>托管人产生之前，由中国证监会指定临时基金托管人；</w:t>
      </w:r>
    </w:p>
    <w:p w14:paraId="759F2B97" w14:textId="1D607E72" w:rsidR="00641FAA" w:rsidRPr="00641FAA" w:rsidRDefault="00641FAA" w:rsidP="00641FAA">
      <w:pPr>
        <w:pStyle w:val="20"/>
        <w:spacing w:before="0" w:after="0" w:line="520" w:lineRule="atLeast"/>
        <w:ind w:left="0" w:firstLineChars="200" w:firstLine="480"/>
        <w:rPr>
          <w:rFonts w:hAnsi="宋体"/>
          <w:szCs w:val="24"/>
        </w:rPr>
      </w:pPr>
      <w:r>
        <w:rPr>
          <w:rFonts w:hAnsi="宋体" w:hint="eastAsia"/>
          <w:szCs w:val="24"/>
        </w:rPr>
        <w:t>（4）</w:t>
      </w:r>
      <w:r w:rsidRPr="00641FAA">
        <w:rPr>
          <w:rFonts w:hAnsi="宋体" w:hint="eastAsia"/>
          <w:szCs w:val="24"/>
        </w:rPr>
        <w:t>备案：基金份额持有人大会更换基金托管人的决议须报中国证监会备案；</w:t>
      </w:r>
    </w:p>
    <w:p w14:paraId="765842E7" w14:textId="6DE1C4B5" w:rsidR="00641FAA" w:rsidRPr="00641FAA" w:rsidRDefault="00641FAA" w:rsidP="00641FAA">
      <w:pPr>
        <w:pStyle w:val="20"/>
        <w:spacing w:before="0" w:after="0" w:line="520" w:lineRule="atLeast"/>
        <w:ind w:left="0" w:firstLineChars="200" w:firstLine="480"/>
        <w:rPr>
          <w:rFonts w:hAnsi="宋体"/>
          <w:szCs w:val="24"/>
        </w:rPr>
      </w:pPr>
      <w:r>
        <w:rPr>
          <w:rFonts w:hAnsi="宋体" w:hint="eastAsia"/>
          <w:szCs w:val="24"/>
        </w:rPr>
        <w:t>（5）</w:t>
      </w:r>
      <w:r w:rsidRPr="00641FAA">
        <w:rPr>
          <w:rFonts w:hAnsi="宋体" w:hint="eastAsia"/>
          <w:szCs w:val="24"/>
        </w:rPr>
        <w:t>公告：基金托管人更换后，由基金管理人在更换基金托管人的基金份额持有人大会决议生效后依照《信息披露办法》的有关规定在规定媒介公告；</w:t>
      </w:r>
    </w:p>
    <w:p w14:paraId="330B8C48" w14:textId="038846E8" w:rsidR="00641FAA" w:rsidRPr="00641FAA" w:rsidRDefault="00641FAA" w:rsidP="00641FAA">
      <w:pPr>
        <w:pStyle w:val="20"/>
        <w:spacing w:before="0" w:after="0" w:line="520" w:lineRule="atLeast"/>
        <w:ind w:left="0" w:firstLineChars="200" w:firstLine="480"/>
        <w:rPr>
          <w:rFonts w:hAnsi="宋体"/>
          <w:szCs w:val="24"/>
        </w:rPr>
      </w:pPr>
      <w:r>
        <w:rPr>
          <w:rFonts w:hAnsi="宋体" w:hint="eastAsia"/>
          <w:szCs w:val="24"/>
        </w:rPr>
        <w:t>（6）</w:t>
      </w:r>
      <w:r w:rsidRPr="00641FAA">
        <w:rPr>
          <w:rFonts w:hAnsi="宋体" w:hint="eastAsia"/>
          <w:szCs w:val="24"/>
        </w:rPr>
        <w:t>交接：基金托管人职责终止的，应当妥善保管基金财产和基金托管业务资料，及时办理基金财产和基金托管业务的移交手续，</w:t>
      </w:r>
      <w:proofErr w:type="gramStart"/>
      <w:r w:rsidRPr="00641FAA">
        <w:rPr>
          <w:rFonts w:hAnsi="宋体" w:hint="eastAsia"/>
          <w:szCs w:val="24"/>
        </w:rPr>
        <w:t>新任基金</w:t>
      </w:r>
      <w:proofErr w:type="gramEnd"/>
      <w:r w:rsidRPr="00641FAA">
        <w:rPr>
          <w:rFonts w:hAnsi="宋体" w:hint="eastAsia"/>
          <w:szCs w:val="24"/>
        </w:rPr>
        <w:t>托管人或者临时基金托管人应当及时接收。</w:t>
      </w:r>
      <w:proofErr w:type="gramStart"/>
      <w:r w:rsidRPr="00641FAA">
        <w:rPr>
          <w:rFonts w:hAnsi="宋体" w:hint="eastAsia"/>
          <w:szCs w:val="24"/>
        </w:rPr>
        <w:t>新任基金</w:t>
      </w:r>
      <w:proofErr w:type="gramEnd"/>
      <w:r w:rsidRPr="00641FAA">
        <w:rPr>
          <w:rFonts w:hAnsi="宋体" w:hint="eastAsia"/>
          <w:szCs w:val="24"/>
        </w:rPr>
        <w:t>托管人或临时基金托管人与基金管理人核对基金资产总值和基金资产净值；</w:t>
      </w:r>
    </w:p>
    <w:p w14:paraId="03CE1EE0" w14:textId="4829AD95" w:rsidR="00641FAA" w:rsidRPr="00641FAA" w:rsidRDefault="00641FAA" w:rsidP="00641FAA">
      <w:pPr>
        <w:pStyle w:val="20"/>
        <w:spacing w:before="0" w:after="0" w:line="520" w:lineRule="atLeast"/>
        <w:ind w:left="0" w:firstLineChars="200" w:firstLine="480"/>
        <w:rPr>
          <w:rFonts w:hAnsi="宋体"/>
          <w:szCs w:val="24"/>
        </w:rPr>
      </w:pPr>
      <w:r>
        <w:rPr>
          <w:rFonts w:hAnsi="宋体" w:hint="eastAsia"/>
          <w:szCs w:val="24"/>
        </w:rPr>
        <w:t>（7）</w:t>
      </w:r>
      <w:r w:rsidRPr="00641FAA">
        <w:rPr>
          <w:rFonts w:hAnsi="宋体" w:hint="eastAsia"/>
          <w:szCs w:val="24"/>
        </w:rPr>
        <w:t>审计：基金托管人职责终止的，应当按照法律法规规定聘请会计师事务所对基金财产进行审计，并将审计结果予以公告，同时报中国证监会备案，审计费用由基金财产承担。</w:t>
      </w:r>
    </w:p>
    <w:p w14:paraId="2710B8C7" w14:textId="2866B4EA" w:rsidR="00950499" w:rsidRPr="00335493" w:rsidRDefault="005541ED">
      <w:pPr>
        <w:pStyle w:val="20"/>
        <w:spacing w:before="0" w:after="0" w:line="520" w:lineRule="atLeast"/>
        <w:ind w:left="0" w:firstLineChars="200" w:firstLine="480"/>
        <w:rPr>
          <w:rFonts w:hAnsi="宋体"/>
          <w:szCs w:val="24"/>
        </w:rPr>
      </w:pPr>
      <w:r>
        <w:rPr>
          <w:rFonts w:hAnsi="宋体" w:hint="eastAsia"/>
          <w:szCs w:val="24"/>
        </w:rPr>
        <w:t>14.3基金管理人与基金托管人同时更换</w:t>
      </w:r>
      <w:r w:rsidR="00335493" w:rsidRPr="00335493">
        <w:rPr>
          <w:rFonts w:hAnsi="宋体" w:hint="eastAsia"/>
          <w:szCs w:val="24"/>
        </w:rPr>
        <w:t>的条件和程序</w:t>
      </w:r>
    </w:p>
    <w:p w14:paraId="74CEFB13" w14:textId="5187EF0D" w:rsidR="00335493" w:rsidRPr="00335493" w:rsidRDefault="00335493" w:rsidP="00335493">
      <w:pPr>
        <w:pStyle w:val="20"/>
        <w:spacing w:before="0" w:after="0" w:line="520" w:lineRule="atLeast"/>
        <w:ind w:left="0" w:firstLineChars="200" w:firstLine="480"/>
        <w:rPr>
          <w:rFonts w:hAnsi="宋体"/>
          <w:szCs w:val="24"/>
        </w:rPr>
      </w:pPr>
      <w:r>
        <w:rPr>
          <w:rFonts w:hAnsi="宋体" w:hint="eastAsia"/>
          <w:szCs w:val="24"/>
        </w:rPr>
        <w:t>（1）</w:t>
      </w:r>
      <w:r w:rsidRPr="00335493">
        <w:rPr>
          <w:rFonts w:hAnsi="宋体"/>
          <w:szCs w:val="24"/>
        </w:rPr>
        <w:t>提名：如果基金管理人和基金托管人同时更换，由单独或合计持有基金总份额</w:t>
      </w:r>
      <w:r w:rsidRPr="00335493">
        <w:rPr>
          <w:rFonts w:hAnsi="宋体" w:hint="eastAsia"/>
          <w:szCs w:val="24"/>
        </w:rPr>
        <w:t>10%</w:t>
      </w:r>
      <w:r w:rsidRPr="00335493">
        <w:rPr>
          <w:rFonts w:hAnsi="宋体"/>
          <w:szCs w:val="24"/>
        </w:rPr>
        <w:t>以上（含</w:t>
      </w:r>
      <w:r w:rsidRPr="00335493">
        <w:rPr>
          <w:rFonts w:hAnsi="宋体" w:hint="eastAsia"/>
          <w:szCs w:val="24"/>
        </w:rPr>
        <w:t>10%</w:t>
      </w:r>
      <w:r w:rsidRPr="00335493">
        <w:rPr>
          <w:rFonts w:hAnsi="宋体"/>
          <w:szCs w:val="24"/>
        </w:rPr>
        <w:t>）的基金份额持有人提名新的基金管理人和基金托管人；</w:t>
      </w:r>
    </w:p>
    <w:p w14:paraId="4382EE1B" w14:textId="0D8C0439" w:rsidR="00335493" w:rsidRPr="00335493" w:rsidRDefault="00335493" w:rsidP="00335493">
      <w:pPr>
        <w:pStyle w:val="20"/>
        <w:spacing w:before="0" w:after="0" w:line="520" w:lineRule="atLeast"/>
        <w:ind w:left="0" w:firstLineChars="200" w:firstLine="480"/>
        <w:rPr>
          <w:rFonts w:hAnsi="宋体"/>
          <w:szCs w:val="24"/>
        </w:rPr>
      </w:pPr>
      <w:r>
        <w:rPr>
          <w:rFonts w:hAnsi="宋体" w:hint="eastAsia"/>
          <w:szCs w:val="24"/>
        </w:rPr>
        <w:t>（2）</w:t>
      </w:r>
      <w:r w:rsidRPr="00335493">
        <w:rPr>
          <w:rFonts w:hAnsi="宋体"/>
          <w:szCs w:val="24"/>
        </w:rPr>
        <w:t>基金管理人和基金托管人的更换分别按上述程序进行；</w:t>
      </w:r>
    </w:p>
    <w:p w14:paraId="10F5525C" w14:textId="3A8E0BA8" w:rsidR="00335493" w:rsidRPr="00335493" w:rsidRDefault="00335493" w:rsidP="00335493">
      <w:pPr>
        <w:pStyle w:val="20"/>
        <w:spacing w:before="0" w:after="0" w:line="520" w:lineRule="atLeast"/>
        <w:ind w:left="0" w:firstLineChars="200" w:firstLine="480"/>
        <w:rPr>
          <w:rFonts w:hAnsi="宋体"/>
          <w:szCs w:val="24"/>
        </w:rPr>
      </w:pPr>
      <w:r>
        <w:rPr>
          <w:rFonts w:hAnsi="宋体" w:hint="eastAsia"/>
          <w:szCs w:val="24"/>
        </w:rPr>
        <w:t>（3）</w:t>
      </w:r>
      <w:r w:rsidRPr="00335493">
        <w:rPr>
          <w:rFonts w:hAnsi="宋体"/>
          <w:szCs w:val="24"/>
        </w:rPr>
        <w:t>公告：</w:t>
      </w:r>
      <w:proofErr w:type="gramStart"/>
      <w:r w:rsidRPr="00335493">
        <w:rPr>
          <w:rFonts w:hAnsi="宋体"/>
          <w:szCs w:val="24"/>
        </w:rPr>
        <w:t>新任基金</w:t>
      </w:r>
      <w:proofErr w:type="gramEnd"/>
      <w:r w:rsidRPr="00335493">
        <w:rPr>
          <w:rFonts w:hAnsi="宋体"/>
          <w:szCs w:val="24"/>
        </w:rPr>
        <w:t>管理人和</w:t>
      </w:r>
      <w:proofErr w:type="gramStart"/>
      <w:r w:rsidRPr="00335493">
        <w:rPr>
          <w:rFonts w:hAnsi="宋体"/>
          <w:szCs w:val="24"/>
        </w:rPr>
        <w:t>新任基金</w:t>
      </w:r>
      <w:proofErr w:type="gramEnd"/>
      <w:r w:rsidRPr="00335493">
        <w:rPr>
          <w:rFonts w:hAnsi="宋体"/>
          <w:szCs w:val="24"/>
        </w:rPr>
        <w:t>托管人应在更换基金管理人和基金托管人的基金份额持有人大会决议</w:t>
      </w:r>
      <w:r w:rsidRPr="00335493">
        <w:rPr>
          <w:rFonts w:hAnsi="宋体" w:hint="eastAsia"/>
          <w:szCs w:val="24"/>
        </w:rPr>
        <w:t>生效</w:t>
      </w:r>
      <w:r w:rsidRPr="00335493">
        <w:rPr>
          <w:rFonts w:hAnsi="宋体"/>
          <w:szCs w:val="24"/>
        </w:rPr>
        <w:t>后</w:t>
      </w:r>
      <w:r w:rsidRPr="00335493">
        <w:rPr>
          <w:rFonts w:hAnsi="宋体" w:hint="eastAsia"/>
          <w:szCs w:val="24"/>
        </w:rPr>
        <w:t>依照《信息披露办法》的有关规定</w:t>
      </w:r>
      <w:r w:rsidRPr="00335493">
        <w:rPr>
          <w:rFonts w:hAnsi="宋体"/>
          <w:szCs w:val="24"/>
        </w:rPr>
        <w:t>在规定媒介上联合公告。</w:t>
      </w:r>
    </w:p>
    <w:p w14:paraId="19E3E5E3" w14:textId="319D3394" w:rsidR="00950499" w:rsidRDefault="005541ED">
      <w:pPr>
        <w:pStyle w:val="20"/>
        <w:spacing w:before="0" w:after="0" w:line="520" w:lineRule="atLeast"/>
        <w:ind w:left="0" w:firstLineChars="200" w:firstLine="480"/>
        <w:rPr>
          <w:bCs/>
        </w:rPr>
      </w:pPr>
      <w:r>
        <w:rPr>
          <w:rFonts w:hAnsi="宋体" w:hint="eastAsia"/>
          <w:szCs w:val="24"/>
        </w:rPr>
        <w:t>14.4</w:t>
      </w:r>
      <w:proofErr w:type="gramStart"/>
      <w:r w:rsidR="008F757F" w:rsidRPr="008F757F">
        <w:rPr>
          <w:rFonts w:hint="eastAsia"/>
          <w:bCs/>
        </w:rPr>
        <w:t>新任基金</w:t>
      </w:r>
      <w:proofErr w:type="gramEnd"/>
      <w:r w:rsidR="008F757F" w:rsidRPr="008F757F">
        <w:rPr>
          <w:rFonts w:hint="eastAsia"/>
          <w:bCs/>
        </w:rPr>
        <w:t>管理人或临时基金管理人接收基金管理业务，或</w:t>
      </w:r>
      <w:proofErr w:type="gramStart"/>
      <w:r w:rsidR="008F757F" w:rsidRPr="008F757F">
        <w:rPr>
          <w:rFonts w:hint="eastAsia"/>
          <w:bCs/>
        </w:rPr>
        <w:t>新任基金</w:t>
      </w:r>
      <w:proofErr w:type="gramEnd"/>
      <w:r w:rsidR="008F757F" w:rsidRPr="008F757F">
        <w:rPr>
          <w:rFonts w:hint="eastAsia"/>
          <w:bCs/>
        </w:rPr>
        <w:t>托管人或临时基金托管人接收基金财产和基金托管业务前，原任基金管理人或原任基金</w:t>
      </w:r>
      <w:r w:rsidR="008F757F" w:rsidRPr="008F757F">
        <w:rPr>
          <w:rFonts w:hint="eastAsia"/>
          <w:bCs/>
        </w:rPr>
        <w:lastRenderedPageBreak/>
        <w:t>托管人应依据法律法规和基金合同的规定继续履行相关职责，并保证不做出对基金份额持有人的利益造成损害的行为。原任基金管理人或原任基金托管人在</w:t>
      </w:r>
      <w:r w:rsidR="00760083">
        <w:rPr>
          <w:rFonts w:hint="eastAsia"/>
          <w:bCs/>
        </w:rPr>
        <w:t>继续履行相关职责期间，仍有权按照</w:t>
      </w:r>
      <w:r w:rsidR="008F757F" w:rsidRPr="008F757F">
        <w:rPr>
          <w:rFonts w:hint="eastAsia"/>
          <w:bCs/>
        </w:rPr>
        <w:t>基金合同的规定收取基金管理费或基金托管费。</w:t>
      </w:r>
    </w:p>
    <w:p w14:paraId="56F70856" w14:textId="76D07C05" w:rsidR="00950499" w:rsidRDefault="005541ED">
      <w:pPr>
        <w:pStyle w:val="20"/>
        <w:spacing w:before="0" w:after="0" w:line="520" w:lineRule="atLeast"/>
        <w:ind w:left="0" w:firstLineChars="200" w:firstLine="480"/>
        <w:rPr>
          <w:rFonts w:hAnsi="宋体"/>
          <w:szCs w:val="24"/>
        </w:rPr>
      </w:pPr>
      <w:r>
        <w:rPr>
          <w:rFonts w:hint="eastAsia"/>
          <w:bCs/>
        </w:rPr>
        <w:t>14.5</w:t>
      </w:r>
      <w:r w:rsidR="008F757F" w:rsidRPr="006A28DF">
        <w:rPr>
          <w:bCs/>
        </w:rPr>
        <w:t>本部</w:t>
      </w:r>
      <w:proofErr w:type="gramStart"/>
      <w:r w:rsidR="008F757F" w:rsidRPr="006A28DF">
        <w:rPr>
          <w:bCs/>
        </w:rPr>
        <w:t>分关于</w:t>
      </w:r>
      <w:proofErr w:type="gramEnd"/>
      <w:r w:rsidR="008F757F" w:rsidRPr="006A28DF">
        <w:rPr>
          <w:bCs/>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E07A109" w14:textId="77777777" w:rsidR="00950499" w:rsidRDefault="005541ED">
      <w:pPr>
        <w:pStyle w:val="1"/>
        <w:spacing w:line="520" w:lineRule="atLeast"/>
        <w:ind w:firstLineChars="200" w:firstLine="482"/>
        <w:rPr>
          <w:bCs/>
          <w:color w:val="auto"/>
          <w:szCs w:val="24"/>
        </w:rPr>
      </w:pPr>
      <w:bookmarkStart w:id="44" w:name="_Toc296551351"/>
      <w:bookmarkStart w:id="45" w:name="_Toc80690413"/>
      <w:r>
        <w:rPr>
          <w:rFonts w:hint="eastAsia"/>
          <w:bCs/>
          <w:color w:val="auto"/>
          <w:szCs w:val="24"/>
        </w:rPr>
        <w:t>第十五条 禁止行为</w:t>
      </w:r>
      <w:bookmarkEnd w:id="44"/>
      <w:bookmarkEnd w:id="45"/>
    </w:p>
    <w:p w14:paraId="65B9AF48"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15.1基金管理人、基金托管人禁止从事的行为，包括但不限于：</w:t>
      </w:r>
    </w:p>
    <w:p w14:paraId="1F86554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14:paraId="7F81F20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14:paraId="373019EB" w14:textId="5A9FB10D" w:rsidR="00950499" w:rsidRDefault="005541ED">
      <w:pPr>
        <w:pStyle w:val="20"/>
        <w:spacing w:before="0" w:after="0" w:line="520" w:lineRule="atLeast"/>
        <w:ind w:left="0" w:firstLineChars="200" w:firstLine="480"/>
        <w:rPr>
          <w:rFonts w:hAnsi="宋体"/>
          <w:szCs w:val="24"/>
        </w:rPr>
      </w:pPr>
      <w:r>
        <w:rPr>
          <w:rFonts w:hAnsi="宋体" w:hint="eastAsia"/>
          <w:szCs w:val="24"/>
        </w:rPr>
        <w:t>15.1.3基金管理人、基金托管人利用基金财产</w:t>
      </w:r>
      <w:r w:rsidR="003342D2" w:rsidRPr="003342D2">
        <w:rPr>
          <w:rFonts w:hAnsi="宋体" w:hint="eastAsia"/>
          <w:szCs w:val="24"/>
        </w:rPr>
        <w:t>或职务之便</w:t>
      </w:r>
      <w:r>
        <w:rPr>
          <w:rFonts w:hAnsi="宋体" w:hint="eastAsia"/>
          <w:szCs w:val="24"/>
        </w:rPr>
        <w:t>为基金份额持有人以外的第三人牟取利益。</w:t>
      </w:r>
    </w:p>
    <w:p w14:paraId="4B5F189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15.1.4基金管理人、基金托管人向基金份额持有人违规承诺收益或者承担损失。</w:t>
      </w:r>
    </w:p>
    <w:p w14:paraId="1A3E8ED4" w14:textId="3732C20E" w:rsidR="00950499" w:rsidRDefault="005541ED">
      <w:pPr>
        <w:pStyle w:val="20"/>
        <w:spacing w:before="0" w:after="0" w:line="520" w:lineRule="atLeast"/>
        <w:ind w:left="0" w:firstLineChars="200" w:firstLine="480"/>
        <w:rPr>
          <w:rFonts w:hAnsi="宋体"/>
          <w:szCs w:val="24"/>
        </w:rPr>
      </w:pPr>
      <w:r>
        <w:rPr>
          <w:rFonts w:hAnsi="宋体" w:hint="eastAsia"/>
          <w:szCs w:val="24"/>
        </w:rPr>
        <w:t>15.1.5基金管理人、基金托管人对他人泄</w:t>
      </w:r>
      <w:r w:rsidR="00C9202A">
        <w:rPr>
          <w:rFonts w:hAnsi="宋体" w:hint="eastAsia"/>
          <w:szCs w:val="24"/>
        </w:rPr>
        <w:t>露</w:t>
      </w:r>
      <w:r>
        <w:rPr>
          <w:rFonts w:hAnsi="宋体" w:hint="eastAsia"/>
          <w:szCs w:val="24"/>
        </w:rPr>
        <w:t>基金运作和管理过程中任何尚未按法律法规规定的方式公开披露的信息。</w:t>
      </w:r>
    </w:p>
    <w:p w14:paraId="6CFA232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15.1.6基金管理人在没有充足资金的情况下向基金托管人发出投资指令和赎回、分红资金的划拨指令，或违规向基金托管人发出指令。</w:t>
      </w:r>
    </w:p>
    <w:p w14:paraId="532425C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15.1.7基金管理人、基金托管人在行政上、财务上不独立，其高级管理人员和其他从业人员相互兼职。</w:t>
      </w:r>
    </w:p>
    <w:p w14:paraId="2CC91DC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15.1.8基金托管人私自动用或处分基金财产，根据基金管理人的合法指令、基金合同或本协议的规定进行处分的除外。</w:t>
      </w:r>
    </w:p>
    <w:p w14:paraId="3A882BC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15.1.9基金财产用于下列投资或者活动：</w:t>
      </w:r>
    </w:p>
    <w:p w14:paraId="1503DB3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（1）承销证券；</w:t>
      </w:r>
    </w:p>
    <w:p w14:paraId="4FFCAA3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w:t>
      </w:r>
      <w:r>
        <w:rPr>
          <w:rFonts w:hint="eastAsia"/>
          <w:bCs/>
        </w:rPr>
        <w:t>违反规定</w:t>
      </w:r>
      <w:r>
        <w:rPr>
          <w:rFonts w:hAnsi="宋体" w:hint="eastAsia"/>
          <w:szCs w:val="24"/>
        </w:rPr>
        <w:t>向他人贷款或者提供担保；</w:t>
      </w:r>
    </w:p>
    <w:p w14:paraId="2B1BABE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（3）从事承担无限责任的投资；</w:t>
      </w:r>
    </w:p>
    <w:p w14:paraId="5F9F3454" w14:textId="314B5ED7" w:rsidR="00950499" w:rsidRDefault="005541ED">
      <w:pPr>
        <w:pStyle w:val="20"/>
        <w:spacing w:before="0" w:after="0" w:line="520" w:lineRule="atLeast"/>
        <w:ind w:left="0" w:firstLineChars="200" w:firstLine="480"/>
        <w:rPr>
          <w:rFonts w:hAnsi="宋体"/>
          <w:szCs w:val="24"/>
        </w:rPr>
      </w:pPr>
      <w:r>
        <w:rPr>
          <w:rFonts w:hAnsi="宋体" w:hint="eastAsia"/>
          <w:szCs w:val="24"/>
        </w:rPr>
        <w:t>（4）买卖其他基金份额，但</w:t>
      </w:r>
      <w:r w:rsidR="00030BDA">
        <w:rPr>
          <w:rFonts w:hAnsi="宋体" w:hint="eastAsia"/>
          <w:szCs w:val="24"/>
        </w:rPr>
        <w:t>是</w:t>
      </w:r>
      <w:r>
        <w:rPr>
          <w:rFonts w:hAnsi="宋体" w:hint="eastAsia"/>
          <w:szCs w:val="24"/>
        </w:rPr>
        <w:t>中国证监会另有规定的除外；</w:t>
      </w:r>
    </w:p>
    <w:p w14:paraId="79A7722C" w14:textId="33822A15" w:rsidR="00950499" w:rsidRDefault="005541ED">
      <w:pPr>
        <w:pStyle w:val="20"/>
        <w:spacing w:before="0" w:after="0" w:line="520" w:lineRule="atLeast"/>
        <w:ind w:left="0" w:firstLineChars="200" w:firstLine="480"/>
        <w:rPr>
          <w:rFonts w:hAnsi="宋体"/>
          <w:szCs w:val="24"/>
        </w:rPr>
      </w:pPr>
      <w:r>
        <w:rPr>
          <w:rFonts w:hAnsi="宋体" w:hint="eastAsia"/>
          <w:szCs w:val="24"/>
        </w:rPr>
        <w:t>（5）向其基金管理人、基金托管人出资；</w:t>
      </w:r>
    </w:p>
    <w:p w14:paraId="27D40543"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）从事内幕交易、操纵证券交易价格及其他不正当的证券交易活动；</w:t>
      </w:r>
    </w:p>
    <w:p w14:paraId="287BE291" w14:textId="2B7FF3B9" w:rsidR="008378AC" w:rsidRPr="008378AC" w:rsidRDefault="005541ED">
      <w:pPr>
        <w:pStyle w:val="20"/>
        <w:spacing w:before="0" w:after="0" w:line="520" w:lineRule="atLeast"/>
        <w:ind w:left="0" w:firstLineChars="200" w:firstLine="480"/>
        <w:rPr>
          <w:rFonts w:hAnsi="宋体"/>
          <w:szCs w:val="24"/>
        </w:rPr>
      </w:pPr>
      <w:r>
        <w:rPr>
          <w:rFonts w:hint="eastAsia"/>
          <w:bCs/>
        </w:rPr>
        <w:t>（</w:t>
      </w:r>
      <w:r>
        <w:rPr>
          <w:bCs/>
        </w:rPr>
        <w:t>7</w:t>
      </w:r>
      <w:r>
        <w:rPr>
          <w:rFonts w:hint="eastAsia"/>
          <w:bCs/>
        </w:rPr>
        <w:t>）</w:t>
      </w:r>
      <w:r>
        <w:rPr>
          <w:bCs/>
        </w:rPr>
        <w:t>法律</w:t>
      </w:r>
      <w:r>
        <w:rPr>
          <w:rFonts w:hint="eastAsia"/>
          <w:bCs/>
        </w:rPr>
        <w:t>、</w:t>
      </w:r>
      <w:r>
        <w:rPr>
          <w:bCs/>
        </w:rPr>
        <w:t>行政法规</w:t>
      </w:r>
      <w:r>
        <w:rPr>
          <w:rFonts w:hint="eastAsia"/>
          <w:bCs/>
        </w:rPr>
        <w:t>和中国证监会规定禁止的其他活动</w:t>
      </w:r>
      <w:r>
        <w:rPr>
          <w:rFonts w:hAnsi="宋体" w:hint="eastAsia"/>
          <w:szCs w:val="24"/>
        </w:rPr>
        <w:t>。</w:t>
      </w:r>
    </w:p>
    <w:p w14:paraId="5BFEAA14" w14:textId="3F915B5B" w:rsidR="00950499" w:rsidRPr="00677EEC" w:rsidRDefault="005541ED">
      <w:pPr>
        <w:pStyle w:val="20"/>
        <w:spacing w:before="0" w:after="0" w:line="520" w:lineRule="atLeast"/>
        <w:ind w:left="0" w:firstLineChars="200" w:firstLine="480"/>
        <w:rPr>
          <w:rFonts w:hAnsi="宋体"/>
          <w:szCs w:val="24"/>
        </w:rPr>
      </w:pPr>
      <w:r>
        <w:rPr>
          <w:rFonts w:hAnsi="宋体" w:hint="eastAsia"/>
          <w:szCs w:val="24"/>
        </w:rPr>
        <w:t>15.1.10</w:t>
      </w:r>
      <w:r w:rsidR="00677EEC" w:rsidRPr="00677EEC">
        <w:rPr>
          <w:rFonts w:hAnsi="宋体" w:hint="eastAsia"/>
          <w:szCs w:val="24"/>
        </w:rPr>
        <w:t>法律法规或监管部门取消或变更上述禁止性规定，如适用于本基金，基金管理人在与基金托管人协商一致并履行适当程序后，则本基金投资不再受相关限制或按变更后的规定执行。</w:t>
      </w:r>
    </w:p>
    <w:p w14:paraId="53CF9EDA" w14:textId="466A7CE9" w:rsidR="00950499" w:rsidRDefault="005541ED">
      <w:pPr>
        <w:pStyle w:val="1"/>
        <w:spacing w:line="520" w:lineRule="atLeast"/>
        <w:ind w:firstLineChars="200" w:firstLine="482"/>
        <w:rPr>
          <w:bCs/>
          <w:color w:val="auto"/>
          <w:szCs w:val="24"/>
        </w:rPr>
      </w:pPr>
      <w:bookmarkStart w:id="46" w:name="_Toc296551352"/>
      <w:bookmarkStart w:id="47" w:name="_Toc80690414"/>
      <w:r>
        <w:rPr>
          <w:rFonts w:hint="eastAsia"/>
          <w:bCs/>
          <w:color w:val="auto"/>
          <w:szCs w:val="24"/>
        </w:rPr>
        <w:t xml:space="preserve">第十六条 </w:t>
      </w:r>
      <w:r w:rsidR="00035070">
        <w:rPr>
          <w:rFonts w:hint="eastAsia"/>
          <w:bCs/>
          <w:color w:val="auto"/>
          <w:szCs w:val="24"/>
        </w:rPr>
        <w:t>基金托管</w:t>
      </w:r>
      <w:r>
        <w:rPr>
          <w:rFonts w:hint="eastAsia"/>
          <w:bCs/>
          <w:color w:val="auto"/>
          <w:szCs w:val="24"/>
        </w:rPr>
        <w:t>协议的变更、终止与基金财产的清算</w:t>
      </w:r>
      <w:bookmarkEnd w:id="46"/>
      <w:bookmarkEnd w:id="47"/>
    </w:p>
    <w:p w14:paraId="5F0DE603" w14:textId="277293ED" w:rsidR="00950499" w:rsidRDefault="005541ED">
      <w:pPr>
        <w:pStyle w:val="20"/>
        <w:spacing w:before="0" w:after="0" w:line="520" w:lineRule="atLeast"/>
        <w:ind w:left="0" w:firstLineChars="200" w:firstLine="480"/>
        <w:rPr>
          <w:rFonts w:hAnsi="宋体"/>
          <w:szCs w:val="24"/>
        </w:rPr>
      </w:pPr>
      <w:r>
        <w:rPr>
          <w:rFonts w:hAnsi="宋体" w:hint="eastAsia"/>
          <w:szCs w:val="24"/>
        </w:rPr>
        <w:t>16.1</w:t>
      </w:r>
      <w:r w:rsidR="00035070">
        <w:rPr>
          <w:rFonts w:hint="eastAsia"/>
          <w:bCs/>
          <w:szCs w:val="24"/>
        </w:rPr>
        <w:t>基金托管</w:t>
      </w:r>
      <w:r>
        <w:rPr>
          <w:rFonts w:hAnsi="宋体" w:hint="eastAsia"/>
          <w:szCs w:val="24"/>
        </w:rPr>
        <w:t>协议的变更与终止</w:t>
      </w:r>
    </w:p>
    <w:p w14:paraId="333DF29B" w14:textId="71A1AA2F" w:rsidR="00950499" w:rsidRDefault="005541ED">
      <w:pPr>
        <w:pStyle w:val="20"/>
        <w:spacing w:before="0" w:after="0" w:line="520" w:lineRule="atLeast"/>
        <w:ind w:left="0" w:firstLineChars="200" w:firstLine="480"/>
        <w:rPr>
          <w:rFonts w:hAnsi="宋体"/>
          <w:szCs w:val="24"/>
        </w:rPr>
      </w:pPr>
      <w:r>
        <w:rPr>
          <w:rFonts w:hAnsi="宋体" w:hint="eastAsia"/>
          <w:szCs w:val="24"/>
        </w:rPr>
        <w:t>16.1.1</w:t>
      </w:r>
      <w:r w:rsidR="00035070">
        <w:rPr>
          <w:rFonts w:hint="eastAsia"/>
          <w:bCs/>
          <w:szCs w:val="24"/>
        </w:rPr>
        <w:t>基金托管</w:t>
      </w:r>
      <w:r>
        <w:rPr>
          <w:rFonts w:hAnsi="宋体" w:hint="eastAsia"/>
          <w:szCs w:val="24"/>
        </w:rPr>
        <w:t>协议的变更程序</w:t>
      </w:r>
    </w:p>
    <w:p w14:paraId="6A910543" w14:textId="531BB26B" w:rsidR="00950499" w:rsidRDefault="005541ED">
      <w:pPr>
        <w:pStyle w:val="20"/>
        <w:spacing w:before="0" w:after="0" w:line="520" w:lineRule="atLeast"/>
        <w:ind w:left="0" w:firstLineChars="200" w:firstLine="480"/>
        <w:rPr>
          <w:rFonts w:hAnsi="宋体"/>
          <w:szCs w:val="24"/>
        </w:rPr>
      </w:pPr>
      <w:r>
        <w:rPr>
          <w:rFonts w:hAnsi="宋体" w:hint="eastAsia"/>
          <w:szCs w:val="24"/>
        </w:rPr>
        <w:t>本协议双方当事人经协商一致，可以对协议的内容进行变更。变更后的托管协议，其内容不得与基金合同的规定有任何冲突。本协议的变更</w:t>
      </w:r>
      <w:r w:rsidR="00874440">
        <w:rPr>
          <w:rFonts w:hAnsi="宋体" w:hint="eastAsia"/>
          <w:szCs w:val="24"/>
        </w:rPr>
        <w:t>须</w:t>
      </w:r>
      <w:r>
        <w:rPr>
          <w:rFonts w:hAnsi="宋体" w:hint="eastAsia"/>
          <w:szCs w:val="24"/>
        </w:rPr>
        <w:t>报中国证监会备案。</w:t>
      </w:r>
    </w:p>
    <w:p w14:paraId="5883DD30" w14:textId="68989BC5" w:rsidR="00950499" w:rsidRDefault="005541ED">
      <w:pPr>
        <w:pStyle w:val="20"/>
        <w:spacing w:before="0" w:after="0" w:line="520" w:lineRule="atLeast"/>
        <w:ind w:left="0" w:firstLineChars="200" w:firstLine="480"/>
        <w:rPr>
          <w:rFonts w:hAnsi="宋体"/>
          <w:szCs w:val="24"/>
        </w:rPr>
      </w:pPr>
      <w:r>
        <w:rPr>
          <w:rFonts w:hAnsi="宋体" w:hint="eastAsia"/>
          <w:szCs w:val="24"/>
        </w:rPr>
        <w:t>16.1.2</w:t>
      </w:r>
      <w:r w:rsidR="00035070">
        <w:rPr>
          <w:rFonts w:hint="eastAsia"/>
          <w:bCs/>
          <w:szCs w:val="24"/>
        </w:rPr>
        <w:t>基金托管</w:t>
      </w:r>
      <w:r>
        <w:rPr>
          <w:rFonts w:hAnsi="宋体" w:hint="eastAsia"/>
          <w:szCs w:val="24"/>
        </w:rPr>
        <w:t>协议终止的情形</w:t>
      </w:r>
    </w:p>
    <w:p w14:paraId="55C9725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发生以下情况，本协议终止：</w:t>
      </w:r>
    </w:p>
    <w:p w14:paraId="2C33A59B"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（1）基金合同终止；</w:t>
      </w:r>
    </w:p>
    <w:p w14:paraId="546501C6"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（2）基金托管人解散、依法被撤销、破产或由其他基金托管人接管基金资产；</w:t>
      </w:r>
    </w:p>
    <w:p w14:paraId="4201FA4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（3）基金管理人解散、依法被撤销、破产或由其他基金管理人接管基金管理权；</w:t>
      </w:r>
    </w:p>
    <w:p w14:paraId="59CCAC6B" w14:textId="41C000A3" w:rsidR="00950499" w:rsidRDefault="005541ED">
      <w:pPr>
        <w:pStyle w:val="20"/>
        <w:spacing w:before="0" w:after="0" w:line="520" w:lineRule="atLeast"/>
        <w:ind w:left="0" w:firstLineChars="200" w:firstLine="480"/>
        <w:rPr>
          <w:rFonts w:hAnsi="宋体"/>
          <w:szCs w:val="24"/>
        </w:rPr>
      </w:pPr>
      <w:r>
        <w:rPr>
          <w:rFonts w:hAnsi="宋体" w:hint="eastAsia"/>
          <w:szCs w:val="24"/>
        </w:rPr>
        <w:t>（4）发生法律法规或基金合同规定的终止事项。</w:t>
      </w:r>
    </w:p>
    <w:p w14:paraId="1BFF76D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16.2基金财产的清算</w:t>
      </w:r>
    </w:p>
    <w:p w14:paraId="63BA14FA" w14:textId="77777777" w:rsidR="009B5722" w:rsidRDefault="005541ED" w:rsidP="008C63AB">
      <w:pPr>
        <w:pStyle w:val="20"/>
        <w:spacing w:before="0" w:after="0" w:line="520" w:lineRule="atLeast"/>
        <w:ind w:left="0" w:firstLineChars="200" w:firstLine="480"/>
        <w:rPr>
          <w:rFonts w:hAnsi="宋体"/>
          <w:szCs w:val="24"/>
        </w:rPr>
      </w:pPr>
      <w:r>
        <w:rPr>
          <w:rFonts w:hAnsi="宋体" w:hint="eastAsia"/>
          <w:szCs w:val="24"/>
        </w:rPr>
        <w:t>16.2.1基金财产清算小组</w:t>
      </w:r>
    </w:p>
    <w:p w14:paraId="10678D22" w14:textId="7493F15C" w:rsidR="008C63AB" w:rsidRPr="008C63AB" w:rsidRDefault="009B5722" w:rsidP="008C63AB">
      <w:pPr>
        <w:pStyle w:val="20"/>
        <w:spacing w:before="0" w:after="0" w:line="520" w:lineRule="atLeast"/>
        <w:ind w:left="0" w:firstLineChars="200" w:firstLine="480"/>
        <w:rPr>
          <w:rFonts w:hAnsi="宋体"/>
          <w:szCs w:val="24"/>
        </w:rPr>
      </w:pPr>
      <w:r>
        <w:rPr>
          <w:rFonts w:hAnsi="宋体" w:hint="eastAsia"/>
          <w:szCs w:val="24"/>
        </w:rPr>
        <w:t>（1）</w:t>
      </w:r>
      <w:r w:rsidR="008C63AB" w:rsidRPr="008C63AB">
        <w:rPr>
          <w:rFonts w:hAnsi="宋体" w:hint="eastAsia"/>
          <w:szCs w:val="24"/>
        </w:rPr>
        <w:t>自出现基金合同终止事由之日起30个工作日内成立基金财产清算小组，基金管理人组织基金财产清算小组并在中国证监会的监督下进行基金清算。</w:t>
      </w:r>
    </w:p>
    <w:p w14:paraId="6F9DFCF5" w14:textId="6BF2B8B4" w:rsidR="008C63AB" w:rsidRPr="008C63AB" w:rsidRDefault="009B5722" w:rsidP="008C63AB">
      <w:pPr>
        <w:pStyle w:val="20"/>
        <w:spacing w:before="0" w:after="0" w:line="520" w:lineRule="atLeast"/>
        <w:ind w:left="0" w:firstLineChars="200" w:firstLine="480"/>
        <w:rPr>
          <w:rFonts w:hAnsi="宋体"/>
          <w:szCs w:val="24"/>
        </w:rPr>
      </w:pPr>
      <w:r>
        <w:rPr>
          <w:rFonts w:hAnsi="宋体" w:hint="eastAsia"/>
          <w:szCs w:val="24"/>
        </w:rPr>
        <w:t>（2）</w:t>
      </w:r>
      <w:r w:rsidR="008C63AB" w:rsidRPr="008C63AB">
        <w:rPr>
          <w:rFonts w:hAnsi="宋体" w:hint="eastAsia"/>
          <w:szCs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5D1C6E3E" w14:textId="0CE34221" w:rsidR="008C63AB" w:rsidRPr="008C63AB" w:rsidRDefault="009B5722" w:rsidP="008C63AB">
      <w:pPr>
        <w:pStyle w:val="20"/>
        <w:spacing w:before="0" w:after="0" w:line="520" w:lineRule="atLeast"/>
        <w:ind w:left="0" w:firstLineChars="200" w:firstLine="480"/>
        <w:rPr>
          <w:rFonts w:hAnsi="宋体"/>
          <w:szCs w:val="24"/>
        </w:rPr>
      </w:pPr>
      <w:r>
        <w:rPr>
          <w:rFonts w:hAnsi="宋体" w:hint="eastAsia"/>
          <w:szCs w:val="24"/>
        </w:rPr>
        <w:t>（3）</w:t>
      </w:r>
      <w:r w:rsidR="008C63AB" w:rsidRPr="008C63AB">
        <w:rPr>
          <w:rFonts w:hAnsi="宋体" w:hint="eastAsia"/>
          <w:szCs w:val="24"/>
        </w:rPr>
        <w:t>基金财产清算小组职责：基金财产清算小组负责基金财产的保管、清理、</w:t>
      </w:r>
      <w:r w:rsidR="008C63AB" w:rsidRPr="008C63AB">
        <w:rPr>
          <w:rFonts w:hAnsi="宋体" w:hint="eastAsia"/>
          <w:szCs w:val="24"/>
        </w:rPr>
        <w:lastRenderedPageBreak/>
        <w:t>估价、变现和分配。基金财产清算小组可以依法进行必要的民事活动。</w:t>
      </w:r>
    </w:p>
    <w:p w14:paraId="715ED9C0" w14:textId="056CABD5" w:rsidR="00950499" w:rsidRDefault="005541ED">
      <w:pPr>
        <w:pStyle w:val="20"/>
        <w:spacing w:before="0" w:after="0" w:line="520" w:lineRule="atLeast"/>
        <w:ind w:left="0" w:firstLineChars="200" w:firstLine="480"/>
        <w:rPr>
          <w:rFonts w:hAnsi="宋体"/>
          <w:szCs w:val="24"/>
        </w:rPr>
      </w:pPr>
      <w:r>
        <w:rPr>
          <w:rFonts w:hAnsi="宋体" w:hint="eastAsia"/>
          <w:szCs w:val="24"/>
        </w:rPr>
        <w:t>16.2.2基金财产清算程序</w:t>
      </w:r>
    </w:p>
    <w:p w14:paraId="0961AEB8" w14:textId="77777777" w:rsidR="00676980" w:rsidRPr="00676980" w:rsidRDefault="00676980" w:rsidP="00676980">
      <w:pPr>
        <w:pStyle w:val="20"/>
        <w:spacing w:before="0" w:after="0" w:line="520" w:lineRule="atLeast"/>
        <w:ind w:left="0" w:firstLineChars="200" w:firstLine="480"/>
        <w:rPr>
          <w:rFonts w:hAnsi="宋体"/>
          <w:szCs w:val="24"/>
        </w:rPr>
      </w:pPr>
      <w:r w:rsidRPr="00676980">
        <w:rPr>
          <w:rFonts w:hAnsi="宋体" w:hint="eastAsia"/>
          <w:szCs w:val="24"/>
        </w:rPr>
        <w:t>（1）《基金合同》终止情形出现时，由基金财产清算小组统一接管基金；</w:t>
      </w:r>
    </w:p>
    <w:p w14:paraId="03787641" w14:textId="77777777" w:rsidR="00676980" w:rsidRPr="00676980" w:rsidRDefault="00676980" w:rsidP="00676980">
      <w:pPr>
        <w:pStyle w:val="20"/>
        <w:spacing w:before="0" w:after="0" w:line="520" w:lineRule="atLeast"/>
        <w:ind w:left="0" w:firstLineChars="200" w:firstLine="480"/>
        <w:rPr>
          <w:rFonts w:hAnsi="宋体"/>
          <w:szCs w:val="24"/>
        </w:rPr>
      </w:pPr>
      <w:r w:rsidRPr="00676980">
        <w:rPr>
          <w:rFonts w:hAnsi="宋体" w:hint="eastAsia"/>
          <w:szCs w:val="24"/>
        </w:rPr>
        <w:t>（2）对基金财产和债权债务进行清理和确认；</w:t>
      </w:r>
    </w:p>
    <w:p w14:paraId="3F5D51F0" w14:textId="77777777" w:rsidR="00676980" w:rsidRPr="00676980" w:rsidRDefault="00676980" w:rsidP="00676980">
      <w:pPr>
        <w:pStyle w:val="20"/>
        <w:spacing w:before="0" w:after="0" w:line="520" w:lineRule="atLeast"/>
        <w:ind w:left="0" w:firstLineChars="200" w:firstLine="480"/>
        <w:rPr>
          <w:rFonts w:hAnsi="宋体"/>
          <w:szCs w:val="24"/>
        </w:rPr>
      </w:pPr>
      <w:r w:rsidRPr="00676980">
        <w:rPr>
          <w:rFonts w:hAnsi="宋体" w:hint="eastAsia"/>
          <w:szCs w:val="24"/>
        </w:rPr>
        <w:t>（3）对基金财产进行估值和变现；</w:t>
      </w:r>
    </w:p>
    <w:p w14:paraId="7A1D321C" w14:textId="77777777" w:rsidR="00676980" w:rsidRPr="00676980" w:rsidRDefault="00676980" w:rsidP="00676980">
      <w:pPr>
        <w:pStyle w:val="20"/>
        <w:spacing w:before="0" w:after="0" w:line="520" w:lineRule="atLeast"/>
        <w:ind w:left="0" w:firstLineChars="200" w:firstLine="480"/>
        <w:rPr>
          <w:rFonts w:hAnsi="宋体"/>
          <w:szCs w:val="24"/>
        </w:rPr>
      </w:pPr>
      <w:r w:rsidRPr="00676980">
        <w:rPr>
          <w:rFonts w:hAnsi="宋体" w:hint="eastAsia"/>
          <w:szCs w:val="24"/>
        </w:rPr>
        <w:t>（4）制作清算报告；</w:t>
      </w:r>
    </w:p>
    <w:p w14:paraId="4D1858C7" w14:textId="77777777" w:rsidR="00676980" w:rsidRPr="00676980" w:rsidRDefault="00676980" w:rsidP="00676980">
      <w:pPr>
        <w:pStyle w:val="20"/>
        <w:spacing w:before="0" w:after="0" w:line="520" w:lineRule="atLeast"/>
        <w:ind w:left="0" w:firstLineChars="200" w:firstLine="480"/>
        <w:rPr>
          <w:rFonts w:hAnsi="宋体"/>
          <w:szCs w:val="24"/>
        </w:rPr>
      </w:pPr>
      <w:r w:rsidRPr="00676980">
        <w:rPr>
          <w:rFonts w:hAnsi="宋体" w:hint="eastAsia"/>
          <w:szCs w:val="24"/>
        </w:rPr>
        <w:t>（5）聘请会计师事务所对清算报告进行外部审计，聘请律师事务所对清算报告出具法律意见书；</w:t>
      </w:r>
    </w:p>
    <w:p w14:paraId="3A12A6D5" w14:textId="77777777" w:rsidR="00676980" w:rsidRPr="00676980" w:rsidRDefault="00676980" w:rsidP="00676980">
      <w:pPr>
        <w:pStyle w:val="20"/>
        <w:spacing w:before="0" w:after="0" w:line="520" w:lineRule="atLeast"/>
        <w:ind w:left="0" w:firstLineChars="200" w:firstLine="480"/>
        <w:rPr>
          <w:rFonts w:hAnsi="宋体"/>
          <w:szCs w:val="24"/>
        </w:rPr>
      </w:pPr>
      <w:r w:rsidRPr="00676980">
        <w:rPr>
          <w:rFonts w:hAnsi="宋体" w:hint="eastAsia"/>
          <w:szCs w:val="24"/>
        </w:rPr>
        <w:t>（6）将清算报告报中国证监会备案并公告；</w:t>
      </w:r>
    </w:p>
    <w:p w14:paraId="2278A8CA" w14:textId="7896F95D" w:rsidR="00676980" w:rsidRPr="00676980" w:rsidRDefault="00676980" w:rsidP="00676980">
      <w:pPr>
        <w:pStyle w:val="20"/>
        <w:spacing w:before="0" w:after="0" w:line="520" w:lineRule="atLeast"/>
        <w:ind w:left="0" w:firstLineChars="200" w:firstLine="480"/>
        <w:rPr>
          <w:rFonts w:hAnsi="宋体"/>
          <w:szCs w:val="24"/>
        </w:rPr>
      </w:pPr>
      <w:r w:rsidRPr="00676980">
        <w:rPr>
          <w:rFonts w:hAnsi="宋体" w:hint="eastAsia"/>
          <w:szCs w:val="24"/>
        </w:rPr>
        <w:t>（7）对基金剩余财产进行分配。</w:t>
      </w:r>
    </w:p>
    <w:p w14:paraId="17721586" w14:textId="77777777" w:rsidR="00950499" w:rsidRDefault="005541ED">
      <w:pPr>
        <w:pStyle w:val="20"/>
        <w:spacing w:before="0" w:after="0" w:line="520" w:lineRule="atLeast"/>
        <w:ind w:left="0" w:firstLineChars="200" w:firstLine="480"/>
        <w:rPr>
          <w:bCs/>
          <w:szCs w:val="24"/>
        </w:rPr>
      </w:pPr>
      <w:r>
        <w:rPr>
          <w:bCs/>
        </w:rPr>
        <w:t>基金财产清算的期限为</w:t>
      </w:r>
      <w:r>
        <w:rPr>
          <w:rFonts w:hint="eastAsia"/>
          <w:bCs/>
        </w:rPr>
        <w:t>6</w:t>
      </w:r>
      <w:r>
        <w:rPr>
          <w:bCs/>
        </w:rPr>
        <w:t>个月</w:t>
      </w:r>
      <w:r>
        <w:rPr>
          <w:rFonts w:hint="eastAsia"/>
          <w:bCs/>
          <w:szCs w:val="24"/>
        </w:rPr>
        <w:t>，但因本基金所持证券的流动性受到限制而不能及时变现的，清算期限相应顺延。</w:t>
      </w:r>
    </w:p>
    <w:p w14:paraId="0EB084BB" w14:textId="343E899D" w:rsidR="00950499" w:rsidRDefault="005541ED">
      <w:pPr>
        <w:pStyle w:val="20"/>
        <w:spacing w:before="0" w:after="0" w:line="520" w:lineRule="atLeast"/>
        <w:ind w:left="0" w:firstLineChars="200" w:firstLine="480"/>
        <w:rPr>
          <w:rFonts w:hAnsi="宋体"/>
          <w:szCs w:val="24"/>
        </w:rPr>
      </w:pPr>
      <w:r>
        <w:rPr>
          <w:rFonts w:hAnsi="宋体" w:hint="eastAsia"/>
          <w:szCs w:val="24"/>
        </w:rPr>
        <w:t>16.2.3清算费用</w:t>
      </w:r>
    </w:p>
    <w:p w14:paraId="24E0C59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清算费用是指基金财产清算小组在进行基金财产清算过程中发生的所有合理费用，清算费用由基金财产清算小组优先从基金剩余财产中支付。</w:t>
      </w:r>
    </w:p>
    <w:p w14:paraId="5E09DD0B" w14:textId="766777C2" w:rsidR="00950499" w:rsidRDefault="005541ED">
      <w:pPr>
        <w:pStyle w:val="20"/>
        <w:spacing w:before="0" w:after="0" w:line="520" w:lineRule="atLeast"/>
        <w:ind w:left="0" w:firstLineChars="200" w:firstLine="480"/>
        <w:rPr>
          <w:rFonts w:hAnsi="宋体"/>
          <w:szCs w:val="24"/>
        </w:rPr>
      </w:pPr>
      <w:r>
        <w:rPr>
          <w:rFonts w:hAnsi="宋体" w:hint="eastAsia"/>
          <w:szCs w:val="24"/>
        </w:rPr>
        <w:t>16.2.4基金财产按下列顺序清偿：</w:t>
      </w:r>
    </w:p>
    <w:p w14:paraId="3B71D400" w14:textId="72D54D12" w:rsidR="00950499" w:rsidRDefault="005541ED">
      <w:pPr>
        <w:pStyle w:val="20"/>
        <w:spacing w:before="0" w:after="0" w:line="520" w:lineRule="atLeast"/>
        <w:ind w:left="0" w:firstLineChars="200" w:firstLine="480"/>
        <w:rPr>
          <w:rFonts w:hAnsi="宋体"/>
          <w:szCs w:val="24"/>
        </w:rPr>
      </w:pPr>
      <w:r>
        <w:rPr>
          <w:rFonts w:hAnsi="宋体" w:hint="eastAsia"/>
          <w:szCs w:val="24"/>
        </w:rPr>
        <w:t>（1）支付清算费用；</w:t>
      </w:r>
    </w:p>
    <w:p w14:paraId="18DED826" w14:textId="11F8AF93" w:rsidR="00950499" w:rsidRDefault="005541ED">
      <w:pPr>
        <w:pStyle w:val="20"/>
        <w:spacing w:before="0" w:after="0" w:line="520" w:lineRule="atLeast"/>
        <w:ind w:left="0" w:firstLineChars="200" w:firstLine="480"/>
        <w:rPr>
          <w:rFonts w:hAnsi="宋体"/>
          <w:szCs w:val="24"/>
        </w:rPr>
      </w:pPr>
      <w:r>
        <w:rPr>
          <w:rFonts w:hAnsi="宋体" w:hint="eastAsia"/>
          <w:szCs w:val="24"/>
        </w:rPr>
        <w:t>（2）交纳所欠税款；</w:t>
      </w:r>
    </w:p>
    <w:p w14:paraId="3816DC9B" w14:textId="381778D9" w:rsidR="00950499" w:rsidRDefault="005541ED">
      <w:pPr>
        <w:pStyle w:val="20"/>
        <w:spacing w:before="0" w:after="0" w:line="520" w:lineRule="atLeast"/>
        <w:ind w:left="0" w:firstLineChars="200" w:firstLine="480"/>
        <w:rPr>
          <w:rFonts w:hAnsi="宋体"/>
          <w:szCs w:val="24"/>
        </w:rPr>
      </w:pPr>
      <w:r>
        <w:rPr>
          <w:rFonts w:hAnsi="宋体" w:hint="eastAsia"/>
          <w:szCs w:val="24"/>
        </w:rPr>
        <w:t>（3）清偿基金债务；</w:t>
      </w:r>
    </w:p>
    <w:p w14:paraId="601A05FE" w14:textId="6F7C2974" w:rsidR="00950499" w:rsidRDefault="005541ED">
      <w:pPr>
        <w:pStyle w:val="20"/>
        <w:spacing w:before="0" w:after="0" w:line="520" w:lineRule="atLeast"/>
        <w:ind w:left="0" w:firstLineChars="200" w:firstLine="480"/>
        <w:rPr>
          <w:rFonts w:hAnsi="宋体"/>
          <w:szCs w:val="24"/>
        </w:rPr>
      </w:pPr>
      <w:r>
        <w:rPr>
          <w:rFonts w:hAnsi="宋体" w:hint="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4FFD7228" w14:textId="67307F20" w:rsidR="00495881" w:rsidRPr="00495881" w:rsidRDefault="005541ED">
      <w:pPr>
        <w:pStyle w:val="20"/>
        <w:spacing w:before="0" w:after="0" w:line="520" w:lineRule="atLeast"/>
        <w:ind w:left="0" w:firstLineChars="200" w:firstLine="480"/>
        <w:rPr>
          <w:rFonts w:hAnsi="宋体"/>
          <w:szCs w:val="24"/>
        </w:rPr>
      </w:pPr>
      <w:r>
        <w:rPr>
          <w:rFonts w:hAnsi="宋体" w:hint="eastAsia"/>
          <w:szCs w:val="24"/>
        </w:rPr>
        <w:t>基金财产未按前款（1）－（3）项规定清偿前，不分配给基金份额持有人。</w:t>
      </w:r>
    </w:p>
    <w:p w14:paraId="7028FC2E" w14:textId="4231F316" w:rsidR="00950499" w:rsidRDefault="005541ED">
      <w:pPr>
        <w:pStyle w:val="20"/>
        <w:spacing w:before="0" w:after="0" w:line="520" w:lineRule="atLeast"/>
        <w:ind w:left="0" w:firstLineChars="200" w:firstLine="480"/>
        <w:rPr>
          <w:rFonts w:hAnsi="宋体"/>
          <w:szCs w:val="24"/>
        </w:rPr>
      </w:pPr>
      <w:r>
        <w:rPr>
          <w:rFonts w:hAnsi="宋体" w:hint="eastAsia"/>
          <w:szCs w:val="24"/>
        </w:rPr>
        <w:t>16.2.5基金财产清算的公告</w:t>
      </w:r>
    </w:p>
    <w:p w14:paraId="6F5F5C28" w14:textId="7CE11A68" w:rsidR="00950499" w:rsidRPr="00781236" w:rsidRDefault="00781236">
      <w:pPr>
        <w:spacing w:line="520" w:lineRule="atLeast"/>
        <w:ind w:firstLineChars="200" w:firstLine="480"/>
        <w:rPr>
          <w:bCs/>
          <w:sz w:val="24"/>
        </w:rPr>
      </w:pPr>
      <w:r w:rsidRPr="00781236">
        <w:rPr>
          <w:rFonts w:ascii="宋体" w:hAnsi="宋体" w:hint="eastAsia"/>
          <w:sz w:val="24"/>
          <w:szCs w:val="24"/>
        </w:rPr>
        <w:t>清算过程中的有关重大事项须及时公告；基金财产清算报告</w:t>
      </w:r>
      <w:proofErr w:type="gramStart"/>
      <w:r w:rsidRPr="00781236">
        <w:rPr>
          <w:rFonts w:ascii="宋体" w:hAnsi="宋体" w:hint="eastAsia"/>
          <w:sz w:val="24"/>
          <w:szCs w:val="24"/>
        </w:rPr>
        <w:t>经符合</w:t>
      </w:r>
      <w:proofErr w:type="gramEnd"/>
      <w:r w:rsidRPr="00781236">
        <w:rPr>
          <w:rFonts w:ascii="宋体" w:hAnsi="宋体" w:hint="eastAsia"/>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w:t>
      </w:r>
    </w:p>
    <w:p w14:paraId="385F56A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lastRenderedPageBreak/>
        <w:t>16.2.6基金财产清算账册及文件的保存</w:t>
      </w:r>
    </w:p>
    <w:p w14:paraId="3C8C22B4" w14:textId="1661A347" w:rsidR="00950499" w:rsidRDefault="00781236">
      <w:pPr>
        <w:pStyle w:val="20"/>
        <w:spacing w:before="0" w:after="0" w:line="520" w:lineRule="atLeast"/>
        <w:ind w:left="0" w:firstLineChars="200" w:firstLine="480"/>
        <w:rPr>
          <w:rFonts w:hAnsi="宋体"/>
          <w:szCs w:val="24"/>
        </w:rPr>
      </w:pPr>
      <w:bookmarkStart w:id="48" w:name="_Toc296551353"/>
      <w:r w:rsidRPr="00781236">
        <w:rPr>
          <w:rFonts w:hAnsi="宋体" w:hint="eastAsia"/>
          <w:szCs w:val="24"/>
        </w:rPr>
        <w:t>基金财产清算账册及有关文件由基金托管人保存，保存年限不低于法律法规规定的最低期限。</w:t>
      </w:r>
    </w:p>
    <w:p w14:paraId="671C2BA7" w14:textId="77777777" w:rsidR="00950499" w:rsidRDefault="005541ED">
      <w:pPr>
        <w:pStyle w:val="1"/>
        <w:spacing w:line="520" w:lineRule="atLeast"/>
        <w:ind w:firstLineChars="200" w:firstLine="482"/>
        <w:rPr>
          <w:bCs/>
          <w:color w:val="auto"/>
          <w:szCs w:val="24"/>
        </w:rPr>
      </w:pPr>
      <w:bookmarkStart w:id="49" w:name="_Toc80690415"/>
      <w:r>
        <w:rPr>
          <w:rFonts w:hint="eastAsia"/>
          <w:bCs/>
          <w:color w:val="auto"/>
          <w:szCs w:val="24"/>
        </w:rPr>
        <w:t>第十七条 违约责任</w:t>
      </w:r>
      <w:bookmarkEnd w:id="48"/>
      <w:bookmarkEnd w:id="49"/>
    </w:p>
    <w:p w14:paraId="3EC3A4D2"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17.1如果基金管理人或基金托管人不履行本协议或者履行本协议不符合约定的，应当承担违约责任。</w:t>
      </w:r>
    </w:p>
    <w:p w14:paraId="7296EF7E" w14:textId="34D3C29F" w:rsidR="00950499" w:rsidRDefault="005541ED">
      <w:pPr>
        <w:pStyle w:val="20"/>
        <w:spacing w:before="0" w:after="0" w:line="520" w:lineRule="atLeast"/>
        <w:ind w:left="0" w:firstLineChars="200" w:firstLine="480"/>
        <w:rPr>
          <w:rFonts w:hAnsi="宋体"/>
          <w:szCs w:val="24"/>
        </w:rPr>
      </w:pPr>
      <w:r>
        <w:rPr>
          <w:rFonts w:hAnsi="宋体" w:hint="eastAsia"/>
          <w:szCs w:val="24"/>
        </w:rPr>
        <w:t>17.2</w:t>
      </w:r>
      <w:r w:rsidRPr="00887CEE">
        <w:rPr>
          <w:rFonts w:hAnsi="宋体" w:hint="eastAsia"/>
          <w:b/>
          <w:bCs/>
          <w:szCs w:val="24"/>
        </w:rPr>
        <w:t>因托管协议当事人违约给基金财产或者基金份额持有人造成损害的，应当分别对各自的行为依法承担赔偿责任，因共同行为给基金财产或者基金份额持有人造成损害的，应当承担连带赔偿责任。</w:t>
      </w:r>
      <w:r>
        <w:rPr>
          <w:rFonts w:hAnsi="宋体" w:hint="eastAsia"/>
          <w:szCs w:val="24"/>
        </w:rPr>
        <w:t>但是发生下列情况，当事人免责：</w:t>
      </w:r>
    </w:p>
    <w:p w14:paraId="236EA17F"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（1）不可抗力；</w:t>
      </w:r>
    </w:p>
    <w:p w14:paraId="66364E3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（2）基金管理人</w:t>
      </w:r>
      <w:r>
        <w:rPr>
          <w:rFonts w:hint="eastAsia"/>
          <w:bCs/>
        </w:rPr>
        <w:t>和/或</w:t>
      </w:r>
      <w:r>
        <w:rPr>
          <w:rFonts w:hAnsi="宋体" w:hint="eastAsia"/>
          <w:szCs w:val="24"/>
        </w:rPr>
        <w:t>基金托管人按照</w:t>
      </w:r>
      <w:r>
        <w:rPr>
          <w:rFonts w:hint="eastAsia"/>
          <w:bCs/>
        </w:rPr>
        <w:t>届时</w:t>
      </w:r>
      <w:r>
        <w:rPr>
          <w:rFonts w:hAnsi="宋体" w:hint="eastAsia"/>
          <w:szCs w:val="24"/>
        </w:rPr>
        <w:t>有效的法律法规或中国证监会的规定作为或不作为而造成的损失等；</w:t>
      </w:r>
    </w:p>
    <w:p w14:paraId="4C628B76" w14:textId="61486067" w:rsidR="00950499" w:rsidRDefault="005541ED">
      <w:pPr>
        <w:pStyle w:val="20"/>
        <w:spacing w:before="0" w:after="0" w:line="520" w:lineRule="atLeast"/>
        <w:ind w:left="0" w:firstLineChars="200" w:firstLine="480"/>
        <w:rPr>
          <w:rFonts w:hAnsi="宋体"/>
          <w:szCs w:val="24"/>
        </w:rPr>
      </w:pPr>
      <w:r>
        <w:rPr>
          <w:rFonts w:hAnsi="宋体" w:hint="eastAsia"/>
          <w:szCs w:val="24"/>
        </w:rPr>
        <w:t>（3）</w:t>
      </w:r>
      <w:r w:rsidR="00E61D2B" w:rsidRPr="00E61D2B">
        <w:rPr>
          <w:rFonts w:hAnsi="宋体" w:hint="eastAsia"/>
          <w:szCs w:val="24"/>
        </w:rPr>
        <w:t>基金管理人由于按照基金合同约定的投资原则行使或不行使其投资权而造成的损失等。</w:t>
      </w:r>
    </w:p>
    <w:p w14:paraId="7B8D09A7"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6CB8391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271FC24"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17.5违约行为虽已发生，但本协议能够继续履行的，在最大限度地保护基金份额持有人利益的前提下，基金管理人和基金托管人应当继续履行本协议。</w:t>
      </w:r>
    </w:p>
    <w:p w14:paraId="19E2EF7C" w14:textId="30A7F42B" w:rsidR="00950499" w:rsidRDefault="005541ED">
      <w:pPr>
        <w:pStyle w:val="20"/>
        <w:spacing w:before="0" w:after="0" w:line="520" w:lineRule="atLeas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w:t>
      </w:r>
      <w:r>
        <w:rPr>
          <w:rFonts w:hAnsi="宋体" w:hint="eastAsia"/>
          <w:szCs w:val="24"/>
        </w:rPr>
        <w:lastRenderedPageBreak/>
        <w:t>造成的影响。</w:t>
      </w:r>
    </w:p>
    <w:p w14:paraId="320A2C02" w14:textId="77777777" w:rsidR="00950499" w:rsidRDefault="005541ED">
      <w:pPr>
        <w:pStyle w:val="20"/>
        <w:snapToGrid w:val="0"/>
        <w:spacing w:before="0" w:after="0" w:line="520" w:lineRule="atLeast"/>
        <w:ind w:left="0" w:firstLineChars="200" w:firstLine="480"/>
        <w:rPr>
          <w:rFonts w:hAnsi="宋体"/>
          <w:szCs w:val="24"/>
        </w:rPr>
      </w:pPr>
      <w:r>
        <w:rPr>
          <w:rFonts w:hAnsi="宋体" w:hint="eastAsia"/>
          <w:szCs w:val="24"/>
        </w:rPr>
        <w:t>17.7本协议所指损失均为直接损失。</w:t>
      </w:r>
    </w:p>
    <w:p w14:paraId="4B4718E6" w14:textId="77777777" w:rsidR="00950499" w:rsidRDefault="005541ED">
      <w:pPr>
        <w:pStyle w:val="1"/>
        <w:spacing w:line="520" w:lineRule="atLeast"/>
        <w:ind w:firstLineChars="200" w:firstLine="482"/>
        <w:rPr>
          <w:bCs/>
          <w:color w:val="auto"/>
          <w:szCs w:val="24"/>
        </w:rPr>
      </w:pPr>
      <w:bookmarkStart w:id="50" w:name="_Toc296551354"/>
      <w:bookmarkStart w:id="51" w:name="_Toc80690416"/>
      <w:r>
        <w:rPr>
          <w:rFonts w:hint="eastAsia"/>
          <w:bCs/>
          <w:color w:val="auto"/>
          <w:szCs w:val="24"/>
        </w:rPr>
        <w:t>第十八条 法律</w:t>
      </w:r>
      <w:r>
        <w:rPr>
          <w:bCs/>
          <w:color w:val="auto"/>
          <w:szCs w:val="24"/>
        </w:rPr>
        <w:t>适用和</w:t>
      </w:r>
      <w:r>
        <w:rPr>
          <w:rFonts w:hint="eastAsia"/>
          <w:bCs/>
          <w:color w:val="auto"/>
          <w:szCs w:val="24"/>
        </w:rPr>
        <w:t>争议解决</w:t>
      </w:r>
      <w:bookmarkEnd w:id="50"/>
      <w:bookmarkEnd w:id="51"/>
    </w:p>
    <w:p w14:paraId="01931709" w14:textId="77777777" w:rsidR="00950499" w:rsidRDefault="005541ED">
      <w:pPr>
        <w:adjustRightInd w:val="0"/>
        <w:snapToGrid w:val="0"/>
        <w:spacing w:line="520" w:lineRule="atLeast"/>
        <w:ind w:firstLineChars="200" w:firstLine="480"/>
        <w:rPr>
          <w:bCs/>
          <w:sz w:val="24"/>
        </w:rPr>
      </w:pPr>
      <w:r>
        <w:rPr>
          <w:rFonts w:hint="eastAsia"/>
          <w:bCs/>
          <w:sz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02E761D4" w14:textId="0E4A2004" w:rsidR="00950499" w:rsidRPr="00512861" w:rsidRDefault="005541ED">
      <w:pPr>
        <w:adjustRightInd w:val="0"/>
        <w:snapToGrid w:val="0"/>
        <w:spacing w:line="520" w:lineRule="atLeast"/>
        <w:ind w:firstLineChars="200" w:firstLine="480"/>
        <w:rPr>
          <w:sz w:val="24"/>
        </w:rPr>
      </w:pPr>
      <w:r w:rsidRPr="00512861">
        <w:rPr>
          <w:rFonts w:hint="eastAsia"/>
          <w:sz w:val="24"/>
        </w:rPr>
        <w:t>凡因本协议产生的及与本协议有关的争议，双方均应协商解决；协商不成的，双方均同意采取以下方式解决：</w:t>
      </w:r>
    </w:p>
    <w:p w14:paraId="5DE0723D" w14:textId="4CBAFE63" w:rsidR="00512861" w:rsidRPr="00512861" w:rsidRDefault="00512861">
      <w:pPr>
        <w:adjustRightInd w:val="0"/>
        <w:snapToGrid w:val="0"/>
        <w:spacing w:line="520" w:lineRule="atLeast"/>
        <w:ind w:firstLineChars="200" w:firstLine="480"/>
        <w:rPr>
          <w:b/>
          <w:sz w:val="24"/>
        </w:rPr>
      </w:pPr>
      <w:r w:rsidRPr="00512861">
        <w:rPr>
          <w:rFonts w:hint="eastAsia"/>
          <w:sz w:val="24"/>
        </w:rPr>
        <w:t>向中国国际经济贸易仲裁委员会申请仲裁，并适用申请仲裁时该会现行有效的仲裁规则。仲裁地点为北京。仲裁裁决是终局的，对当事人均有约束力，除非仲裁裁决另有决定，仲裁费用</w:t>
      </w:r>
      <w:r w:rsidR="007774CB" w:rsidRPr="006A28DF">
        <w:rPr>
          <w:rFonts w:ascii="宋体" w:hAnsi="宋体" w:hint="eastAsia"/>
          <w:kern w:val="0"/>
          <w:sz w:val="24"/>
        </w:rPr>
        <w:t>和律师费</w:t>
      </w:r>
      <w:r w:rsidR="007774CB" w:rsidRPr="006A28DF">
        <w:rPr>
          <w:rFonts w:hint="eastAsia"/>
          <w:bCs/>
          <w:sz w:val="24"/>
        </w:rPr>
        <w:t>用</w:t>
      </w:r>
      <w:r w:rsidRPr="00512861">
        <w:rPr>
          <w:rFonts w:hint="eastAsia"/>
          <w:sz w:val="24"/>
        </w:rPr>
        <w:t>由败诉方承担。</w:t>
      </w:r>
    </w:p>
    <w:p w14:paraId="2158DF78" w14:textId="77777777" w:rsidR="00950499" w:rsidRDefault="005541ED">
      <w:pPr>
        <w:adjustRightInd w:val="0"/>
        <w:snapToGrid w:val="0"/>
        <w:spacing w:line="520" w:lineRule="atLeast"/>
        <w:ind w:firstLineChars="200" w:firstLine="480"/>
        <w:rPr>
          <w:bCs/>
          <w:sz w:val="24"/>
        </w:rPr>
      </w:pPr>
      <w:r>
        <w:rPr>
          <w:rFonts w:hint="eastAsia"/>
          <w:bCs/>
          <w:sz w:val="24"/>
        </w:rPr>
        <w:t>争议处理期间，双方当事人应恪守基金管理人和基金托管人职责，继续忠实、勤勉、尽责地履行基金合同和本协议规定的义务，维护基金份额持有人的合法权益。</w:t>
      </w:r>
    </w:p>
    <w:p w14:paraId="6981BAE4" w14:textId="23D86FA9" w:rsidR="00950499" w:rsidRDefault="005541ED">
      <w:pPr>
        <w:pStyle w:val="1"/>
        <w:adjustRightInd w:val="0"/>
        <w:spacing w:line="520" w:lineRule="atLeast"/>
        <w:ind w:firstLineChars="200" w:firstLine="482"/>
        <w:rPr>
          <w:bCs/>
          <w:color w:val="auto"/>
          <w:szCs w:val="24"/>
        </w:rPr>
      </w:pPr>
      <w:bookmarkStart w:id="52" w:name="_Toc296551355"/>
      <w:bookmarkStart w:id="53" w:name="_Toc80690417"/>
      <w:r>
        <w:rPr>
          <w:rFonts w:hint="eastAsia"/>
          <w:bCs/>
          <w:color w:val="auto"/>
          <w:szCs w:val="24"/>
        </w:rPr>
        <w:t>第十九条 协议的效力</w:t>
      </w:r>
      <w:bookmarkEnd w:id="52"/>
      <w:bookmarkEnd w:id="53"/>
    </w:p>
    <w:p w14:paraId="30EBA701" w14:textId="5073A965" w:rsidR="00950499" w:rsidRDefault="005541ED">
      <w:pPr>
        <w:pStyle w:val="20"/>
        <w:adjustRightInd w:val="0"/>
        <w:snapToGrid w:val="0"/>
        <w:spacing w:before="0" w:after="0" w:line="520" w:lineRule="atLeast"/>
        <w:ind w:left="0" w:firstLineChars="200" w:firstLine="480"/>
        <w:rPr>
          <w:rFonts w:hAnsi="宋体"/>
          <w:szCs w:val="24"/>
        </w:rPr>
      </w:pPr>
      <w:r>
        <w:rPr>
          <w:rFonts w:hAnsi="宋体" w:hint="eastAsia"/>
          <w:szCs w:val="24"/>
        </w:rPr>
        <w:t>19.1基金管理人在向中国证监会申请</w:t>
      </w:r>
      <w:r w:rsidR="000035E3" w:rsidRPr="000035E3">
        <w:rPr>
          <w:rFonts w:hAnsi="宋体" w:hint="eastAsia"/>
          <w:szCs w:val="24"/>
        </w:rPr>
        <w:t>基金募集注册</w:t>
      </w:r>
      <w:r>
        <w:rPr>
          <w:rFonts w:hAnsi="宋体" w:hint="eastAsia"/>
          <w:szCs w:val="24"/>
        </w:rPr>
        <w:t>时提交的托管协议草案，应经托管协议当事人加盖公章或合同专用章以及双方法定代表人或授权代理人</w:t>
      </w:r>
      <w:r w:rsidR="00294F10">
        <w:rPr>
          <w:rFonts w:hAnsi="宋体" w:hint="eastAsia"/>
          <w:szCs w:val="24"/>
        </w:rPr>
        <w:t>签名或盖章</w:t>
      </w:r>
      <w:r>
        <w:rPr>
          <w:rFonts w:hAnsi="宋体" w:hint="eastAsia"/>
          <w:szCs w:val="24"/>
        </w:rPr>
        <w:t>，本协议当事人双方可能不时根据中国证监会的意见修改托管协议草案。本协议以中国证监会注册的最终文本为正式文本。</w:t>
      </w:r>
    </w:p>
    <w:p w14:paraId="5B729399"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19.2本协议自双方</w:t>
      </w:r>
      <w:r>
        <w:rPr>
          <w:rFonts w:hAnsi="宋体"/>
          <w:szCs w:val="24"/>
        </w:rPr>
        <w:t>签订</w:t>
      </w:r>
      <w:r>
        <w:rPr>
          <w:rFonts w:hAnsi="宋体" w:hint="eastAsia"/>
          <w:szCs w:val="24"/>
        </w:rPr>
        <w:t>之日起成立，自基金合同生效之日起生效。本协议的有效期自其生效之日起至该基金财产清算结果报中国证监会备案并公告之日止。</w:t>
      </w:r>
    </w:p>
    <w:p w14:paraId="5595444D"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19.3本协议自生效之日起对双方具有同等的法律约束力。</w:t>
      </w:r>
    </w:p>
    <w:p w14:paraId="5A6A1124" w14:textId="7D3AF034" w:rsidR="00950499" w:rsidRDefault="005541ED">
      <w:pPr>
        <w:pStyle w:val="20"/>
        <w:spacing w:before="0" w:after="0" w:line="520" w:lineRule="atLeast"/>
        <w:ind w:left="0" w:firstLineChars="200" w:firstLine="480"/>
        <w:rPr>
          <w:rFonts w:hAnsi="宋体"/>
          <w:szCs w:val="24"/>
        </w:rPr>
      </w:pPr>
      <w:r>
        <w:rPr>
          <w:rFonts w:hAnsi="宋体" w:hint="eastAsia"/>
          <w:szCs w:val="24"/>
        </w:rPr>
        <w:t>19.4本协议正本一式</w:t>
      </w:r>
      <w:r w:rsidR="007802C1">
        <w:rPr>
          <w:rFonts w:hAnsi="宋体" w:hint="eastAsia"/>
          <w:szCs w:val="24"/>
        </w:rPr>
        <w:t>三</w:t>
      </w:r>
      <w:r>
        <w:rPr>
          <w:rFonts w:hAnsi="宋体" w:hint="eastAsia"/>
          <w:szCs w:val="24"/>
        </w:rPr>
        <w:t>份，除上报有关监管机构</w:t>
      </w:r>
      <w:r w:rsidR="007802C1">
        <w:rPr>
          <w:rFonts w:hAnsi="宋体" w:hint="eastAsia"/>
          <w:szCs w:val="24"/>
        </w:rPr>
        <w:t>一</w:t>
      </w:r>
      <w:r>
        <w:rPr>
          <w:rFonts w:hAnsi="宋体" w:hint="eastAsia"/>
          <w:szCs w:val="24"/>
        </w:rPr>
        <w:t>份外，基金管理人和基金托管人分别持有</w:t>
      </w:r>
      <w:r w:rsidR="007802C1">
        <w:rPr>
          <w:rFonts w:hAnsi="宋体" w:hint="eastAsia"/>
          <w:szCs w:val="24"/>
        </w:rPr>
        <w:t>一</w:t>
      </w:r>
      <w:r>
        <w:rPr>
          <w:rFonts w:hAnsi="宋体" w:hint="eastAsia"/>
          <w:szCs w:val="24"/>
        </w:rPr>
        <w:t>份，每份具有同等的法律效力。</w:t>
      </w:r>
    </w:p>
    <w:p w14:paraId="322083BF" w14:textId="591DED9B" w:rsidR="00950499" w:rsidRDefault="005541ED">
      <w:pPr>
        <w:pStyle w:val="1"/>
        <w:spacing w:line="520" w:lineRule="atLeast"/>
        <w:ind w:firstLineChars="200" w:firstLine="482"/>
        <w:rPr>
          <w:bCs/>
          <w:color w:val="auto"/>
          <w:szCs w:val="24"/>
        </w:rPr>
      </w:pPr>
      <w:bookmarkStart w:id="54" w:name="_Toc296551356"/>
      <w:bookmarkStart w:id="55" w:name="_Toc80690418"/>
      <w:r>
        <w:rPr>
          <w:rFonts w:hint="eastAsia"/>
          <w:bCs/>
          <w:color w:val="auto"/>
          <w:szCs w:val="24"/>
        </w:rPr>
        <w:t xml:space="preserve">第二十条 </w:t>
      </w:r>
      <w:r w:rsidR="00035070">
        <w:rPr>
          <w:rFonts w:hint="eastAsia"/>
          <w:bCs/>
          <w:color w:val="auto"/>
          <w:szCs w:val="24"/>
        </w:rPr>
        <w:t>基金托管</w:t>
      </w:r>
      <w:r>
        <w:rPr>
          <w:rFonts w:hint="eastAsia"/>
          <w:bCs/>
          <w:color w:val="auto"/>
          <w:szCs w:val="24"/>
        </w:rPr>
        <w:t>协议的签订</w:t>
      </w:r>
      <w:bookmarkEnd w:id="54"/>
      <w:bookmarkEnd w:id="55"/>
    </w:p>
    <w:p w14:paraId="246AFEEB" w14:textId="0F35E6FB" w:rsidR="00950499" w:rsidRDefault="005541ED">
      <w:pPr>
        <w:snapToGrid w:val="0"/>
        <w:spacing w:line="520" w:lineRule="atLeast"/>
        <w:ind w:firstLineChars="200" w:firstLine="480"/>
        <w:rPr>
          <w:rFonts w:ascii="宋体" w:hAnsi="宋体"/>
          <w:sz w:val="24"/>
          <w:szCs w:val="24"/>
        </w:rPr>
      </w:pPr>
      <w:r>
        <w:rPr>
          <w:rFonts w:ascii="宋体" w:hAnsi="宋体" w:hint="eastAsia"/>
          <w:sz w:val="24"/>
          <w:szCs w:val="24"/>
        </w:rPr>
        <w:t>20.1本协议经基金管理人和基金托管人认可后，由双方当事人在本协议上加盖公章或合同专用章，并由各自的法定代表人或授权代理人</w:t>
      </w:r>
      <w:r w:rsidR="00294F10">
        <w:rPr>
          <w:rFonts w:ascii="宋体" w:hAnsi="宋体" w:hint="eastAsia"/>
          <w:sz w:val="24"/>
          <w:szCs w:val="24"/>
        </w:rPr>
        <w:t>签名或盖章</w:t>
      </w:r>
      <w:r>
        <w:rPr>
          <w:rFonts w:ascii="宋体" w:hAnsi="宋体" w:hint="eastAsia"/>
          <w:sz w:val="24"/>
          <w:szCs w:val="24"/>
        </w:rPr>
        <w:t>，并注明本托管协议的签订地点和签订日期。</w:t>
      </w:r>
    </w:p>
    <w:p w14:paraId="37C2509E" w14:textId="77777777" w:rsidR="00950499" w:rsidRDefault="005541ED">
      <w:pPr>
        <w:pStyle w:val="1"/>
        <w:spacing w:line="520" w:lineRule="atLeast"/>
        <w:ind w:firstLineChars="200" w:firstLine="482"/>
        <w:rPr>
          <w:bCs/>
          <w:color w:val="auto"/>
          <w:szCs w:val="24"/>
        </w:rPr>
      </w:pPr>
      <w:bookmarkStart w:id="56" w:name="_Toc80690419"/>
      <w:r>
        <w:rPr>
          <w:rFonts w:hint="eastAsia"/>
          <w:bCs/>
          <w:color w:val="auto"/>
          <w:szCs w:val="24"/>
        </w:rPr>
        <w:lastRenderedPageBreak/>
        <w:t>第二十一条 不可抗力</w:t>
      </w:r>
      <w:bookmarkEnd w:id="56"/>
    </w:p>
    <w:p w14:paraId="349B8FAC"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14:paraId="4EE37DE5"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08618DD1"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21.3不可抗力事件发生时，双方应立即通过友好协商决定如何执行本协议。不可抗力事件或其影响终止或消除后，双方须立即恢复履行各自在本协议项下的各项义务。</w:t>
      </w:r>
    </w:p>
    <w:p w14:paraId="218A3350" w14:textId="77777777" w:rsidR="00950499" w:rsidRDefault="005541ED">
      <w:pPr>
        <w:pStyle w:val="20"/>
        <w:spacing w:before="0" w:after="0" w:line="520" w:lineRule="atLeast"/>
        <w:ind w:left="0" w:firstLineChars="200" w:firstLine="480"/>
        <w:rPr>
          <w:rFonts w:hAnsi="宋体"/>
          <w:szCs w:val="24"/>
        </w:rPr>
      </w:pPr>
      <w:r>
        <w:rPr>
          <w:rFonts w:hAnsi="宋体" w:hint="eastAsia"/>
          <w:szCs w:val="24"/>
        </w:rPr>
        <w:t>21.4本条所述的不可抗力事件是指不能预见、不能避免并不能克服的客观情况。</w:t>
      </w:r>
    </w:p>
    <w:p w14:paraId="4DDF5A3B" w14:textId="77777777" w:rsidR="00950499" w:rsidRDefault="005541ED">
      <w:pPr>
        <w:pStyle w:val="1"/>
        <w:spacing w:line="520" w:lineRule="atLeast"/>
        <w:ind w:firstLineChars="200" w:firstLine="482"/>
        <w:rPr>
          <w:bCs/>
          <w:szCs w:val="24"/>
        </w:rPr>
      </w:pPr>
      <w:bookmarkStart w:id="57" w:name="_Toc132794324"/>
      <w:bookmarkStart w:id="58" w:name="_Toc132794326"/>
      <w:bookmarkStart w:id="59" w:name="_Toc132794327"/>
      <w:bookmarkStart w:id="60" w:name="_Toc132794328"/>
      <w:bookmarkStart w:id="61" w:name="_Toc132794329"/>
      <w:bookmarkStart w:id="62" w:name="_Toc132794330"/>
      <w:bookmarkStart w:id="63" w:name="_Toc132794325"/>
      <w:bookmarkStart w:id="64" w:name="_Toc80690420"/>
      <w:bookmarkEnd w:id="57"/>
      <w:bookmarkEnd w:id="58"/>
      <w:bookmarkEnd w:id="59"/>
      <w:bookmarkEnd w:id="60"/>
      <w:bookmarkEnd w:id="61"/>
      <w:bookmarkEnd w:id="62"/>
      <w:bookmarkEnd w:id="63"/>
      <w:r>
        <w:rPr>
          <w:rFonts w:hint="eastAsia"/>
          <w:bCs/>
          <w:color w:val="auto"/>
          <w:szCs w:val="24"/>
        </w:rPr>
        <w:t>第二十二条</w:t>
      </w:r>
      <w:r>
        <w:rPr>
          <w:bCs/>
          <w:color w:val="auto"/>
          <w:szCs w:val="24"/>
        </w:rPr>
        <w:t xml:space="preserve"> </w:t>
      </w:r>
      <w:r>
        <w:rPr>
          <w:rFonts w:hint="eastAsia"/>
          <w:bCs/>
          <w:color w:val="auto"/>
          <w:szCs w:val="24"/>
        </w:rPr>
        <w:t>可分割性</w:t>
      </w:r>
      <w:bookmarkEnd w:id="64"/>
    </w:p>
    <w:p w14:paraId="0C955EEE" w14:textId="2C72AAD0" w:rsidR="00950499" w:rsidRDefault="005541ED">
      <w:pPr>
        <w:pStyle w:val="20"/>
        <w:spacing w:before="0" w:after="0" w:line="520" w:lineRule="atLeast"/>
        <w:ind w:left="0" w:firstLineChars="200" w:firstLine="480"/>
        <w:rPr>
          <w:rFonts w:hAnsi="宋体"/>
          <w:szCs w:val="24"/>
        </w:rPr>
      </w:pPr>
      <w:r>
        <w:rPr>
          <w:rFonts w:hAnsi="宋体"/>
          <w:szCs w:val="24"/>
        </w:rPr>
        <w:t>22.1如果本协议任何约定依现行法律被确定为无效或无法实施，本协议的其他条款将继续有效。此种情况下，</w:t>
      </w:r>
      <w:r>
        <w:rPr>
          <w:rFonts w:hAnsi="宋体" w:hint="eastAsia"/>
          <w:szCs w:val="24"/>
        </w:rPr>
        <w:t>双</w:t>
      </w:r>
      <w:r>
        <w:rPr>
          <w:rFonts w:hAnsi="宋体"/>
          <w:szCs w:val="24"/>
        </w:rPr>
        <w:t>方将积极协商</w:t>
      </w:r>
      <w:r>
        <w:rPr>
          <w:rFonts w:asciiTheme="minorEastAsia" w:eastAsiaTheme="minorEastAsia" w:hAnsiTheme="minorEastAsia" w:hint="eastAsia"/>
          <w:szCs w:val="24"/>
        </w:rPr>
        <w:t>解决并另行签署书面协议予以明确</w:t>
      </w:r>
      <w:r>
        <w:rPr>
          <w:rFonts w:hAnsi="宋体"/>
          <w:szCs w:val="24"/>
        </w:rPr>
        <w:t>，且该</w:t>
      </w:r>
      <w:r>
        <w:rPr>
          <w:rFonts w:hAnsi="宋体" w:hint="eastAsia"/>
          <w:szCs w:val="24"/>
        </w:rPr>
        <w:t>协议</w:t>
      </w:r>
      <w:r>
        <w:rPr>
          <w:rFonts w:asciiTheme="minorEastAsia" w:eastAsiaTheme="minorEastAsia" w:hAnsiTheme="minorEastAsia" w:hint="eastAsia"/>
          <w:szCs w:val="24"/>
        </w:rPr>
        <w:t>应</w:t>
      </w:r>
      <w:r>
        <w:rPr>
          <w:rFonts w:hAnsi="宋体"/>
          <w:szCs w:val="24"/>
        </w:rPr>
        <w:t>尽可能接近原规定和本协议相应的精神和宗旨。</w:t>
      </w:r>
    </w:p>
    <w:p w14:paraId="59678D9A" w14:textId="77777777" w:rsidR="00950499" w:rsidRDefault="005541ED">
      <w:pPr>
        <w:pStyle w:val="1"/>
        <w:spacing w:line="520" w:lineRule="atLeast"/>
        <w:ind w:firstLineChars="200" w:firstLine="482"/>
        <w:rPr>
          <w:bCs/>
          <w:szCs w:val="24"/>
        </w:rPr>
      </w:pPr>
      <w:bookmarkStart w:id="65" w:name="_Toc80690421"/>
      <w:r>
        <w:rPr>
          <w:rFonts w:hint="eastAsia"/>
          <w:bCs/>
          <w:color w:val="auto"/>
          <w:szCs w:val="24"/>
        </w:rPr>
        <w:t>第二十三条</w:t>
      </w:r>
      <w:r>
        <w:rPr>
          <w:bCs/>
          <w:color w:val="auto"/>
          <w:szCs w:val="24"/>
        </w:rPr>
        <w:t xml:space="preserve"> </w:t>
      </w:r>
      <w:r>
        <w:rPr>
          <w:rFonts w:hint="eastAsia"/>
          <w:bCs/>
          <w:color w:val="auto"/>
          <w:szCs w:val="24"/>
        </w:rPr>
        <w:t>通知与送达</w:t>
      </w:r>
      <w:bookmarkEnd w:id="65"/>
    </w:p>
    <w:p w14:paraId="396A591D" w14:textId="77777777" w:rsidR="0000559D" w:rsidRPr="0000559D" w:rsidRDefault="0000559D" w:rsidP="0000559D">
      <w:pPr>
        <w:pStyle w:val="20"/>
        <w:spacing w:before="0" w:after="0" w:line="520" w:lineRule="atLeast"/>
        <w:ind w:left="0" w:firstLineChars="200" w:firstLine="480"/>
        <w:rPr>
          <w:rFonts w:hAnsi="宋体"/>
          <w:szCs w:val="24"/>
        </w:rPr>
      </w:pPr>
      <w:r w:rsidRPr="0000559D">
        <w:rPr>
          <w:rFonts w:hAnsi="宋体" w:hint="eastAsia"/>
          <w:szCs w:val="24"/>
        </w:rPr>
        <w:t>23.1除本协议另有约定外，本协议项下的通知、要求、诉讼（仲裁）的法律文书或其他通信可交付或发送至本协议首部所约定的地址或联系方式。</w:t>
      </w:r>
    </w:p>
    <w:p w14:paraId="3FE98E45" w14:textId="77777777" w:rsidR="0000559D" w:rsidRPr="0000559D" w:rsidRDefault="0000559D" w:rsidP="0000559D">
      <w:pPr>
        <w:pStyle w:val="20"/>
        <w:spacing w:before="0" w:after="0" w:line="520" w:lineRule="atLeast"/>
        <w:ind w:left="0" w:firstLineChars="200" w:firstLine="480"/>
        <w:rPr>
          <w:rFonts w:hAnsi="宋体"/>
          <w:szCs w:val="24"/>
        </w:rPr>
      </w:pPr>
      <w:r w:rsidRPr="0000559D">
        <w:rPr>
          <w:rFonts w:hAnsi="宋体" w:hint="eastAsia"/>
          <w:szCs w:val="24"/>
        </w:rPr>
        <w:t>23.2就本协议项下基金托管人给予基金管理人的任何通知、要求或其他通信，其中电传、电话、传真、电子邮件等一经发出即视为已送达基金管理人；邮政信函于投寄之日起第三日即视为已送达基金管理人；若派人专程送达，</w:t>
      </w:r>
      <w:proofErr w:type="gramStart"/>
      <w:r w:rsidRPr="0000559D">
        <w:rPr>
          <w:rFonts w:hAnsi="宋体" w:hint="eastAsia"/>
          <w:szCs w:val="24"/>
        </w:rPr>
        <w:t>则基金</w:t>
      </w:r>
      <w:proofErr w:type="gramEnd"/>
      <w:r w:rsidRPr="0000559D">
        <w:rPr>
          <w:rFonts w:hAnsi="宋体" w:hint="eastAsia"/>
          <w:szCs w:val="24"/>
        </w:rPr>
        <w:t>管理人签收日视为送达，基金管理人拒收的，送达人可采取拍照、录像方式记录送达过程，并将文书留置，亦视为送达。</w:t>
      </w:r>
    </w:p>
    <w:p w14:paraId="7E03B3A5" w14:textId="77777777" w:rsidR="0000559D" w:rsidRPr="0000559D" w:rsidRDefault="0000559D" w:rsidP="0000559D">
      <w:pPr>
        <w:pStyle w:val="20"/>
        <w:spacing w:before="0" w:after="0" w:line="520" w:lineRule="atLeast"/>
        <w:ind w:left="0" w:firstLineChars="200" w:firstLine="480"/>
        <w:rPr>
          <w:rFonts w:hAnsi="宋体"/>
          <w:szCs w:val="24"/>
        </w:rPr>
      </w:pPr>
      <w:r w:rsidRPr="0000559D">
        <w:rPr>
          <w:rFonts w:hAnsi="宋体" w:hint="eastAsia"/>
          <w:szCs w:val="24"/>
        </w:rPr>
        <w:t>23.3司法机关或仲裁机构亦可按本款约定的地址、联系方式向基金管理人发送相关（法律）文书，无人签收或基金管理人拒收的，则（法律）文书退回之日视为送达之日；若直接送达时基金管理人拒收的，送达人可采取拍照、录像方式记录送达过程，并将（法律）文书留置，亦视为送达。基金管理人提供错误联系方式或</w:t>
      </w:r>
      <w:r w:rsidRPr="0000559D">
        <w:rPr>
          <w:rFonts w:hAnsi="宋体" w:hint="eastAsia"/>
          <w:szCs w:val="24"/>
        </w:rPr>
        <w:lastRenderedPageBreak/>
        <w:t>未及时告知变更后联系方式的，导致（法律）文书未能送达或退回的，则（法律）文书退回之日视为送达之日。</w:t>
      </w:r>
    </w:p>
    <w:p w14:paraId="6F0FC530" w14:textId="77777777" w:rsidR="0000559D" w:rsidRPr="0000559D" w:rsidRDefault="0000559D" w:rsidP="0000559D">
      <w:pPr>
        <w:pStyle w:val="20"/>
        <w:spacing w:before="0" w:after="0" w:line="520" w:lineRule="atLeast"/>
        <w:ind w:left="0" w:firstLineChars="200" w:firstLine="480"/>
        <w:rPr>
          <w:rFonts w:hAnsi="宋体"/>
          <w:szCs w:val="24"/>
        </w:rPr>
      </w:pPr>
      <w:r w:rsidRPr="0000559D">
        <w:rPr>
          <w:rFonts w:hAnsi="宋体" w:hint="eastAsia"/>
          <w:szCs w:val="24"/>
        </w:rPr>
        <w:t>23.4如果基金管理人提供的</w:t>
      </w:r>
      <w:proofErr w:type="gramStart"/>
      <w:r w:rsidRPr="0000559D">
        <w:rPr>
          <w:rFonts w:hAnsi="宋体" w:hint="eastAsia"/>
          <w:szCs w:val="24"/>
        </w:rPr>
        <w:t>上述联系</w:t>
      </w:r>
      <w:proofErr w:type="gramEnd"/>
      <w:r w:rsidRPr="0000559D">
        <w:rPr>
          <w:rFonts w:hAnsi="宋体" w:hint="eastAsia"/>
          <w:szCs w:val="24"/>
        </w:rPr>
        <w:t>方式发生变更的，应在变更后三日内书面通知基金托管人；在本协议项下债务进入诉讼或仲裁阶段后，则须以书面方式告知审理机关。否则按</w:t>
      </w:r>
      <w:proofErr w:type="gramStart"/>
      <w:r w:rsidRPr="0000559D">
        <w:rPr>
          <w:rFonts w:hAnsi="宋体" w:hint="eastAsia"/>
          <w:szCs w:val="24"/>
        </w:rPr>
        <w:t>原联系</w:t>
      </w:r>
      <w:proofErr w:type="gramEnd"/>
      <w:r w:rsidRPr="0000559D">
        <w:rPr>
          <w:rFonts w:hAnsi="宋体" w:hint="eastAsia"/>
          <w:szCs w:val="24"/>
        </w:rPr>
        <w:t>方式发出的通知或其他文书，即使变更方没有收到，仍视为送达。</w:t>
      </w:r>
    </w:p>
    <w:p w14:paraId="46407754" w14:textId="70D8021D" w:rsidR="00BF6DAE" w:rsidRDefault="005541ED" w:rsidP="005720D5">
      <w:pPr>
        <w:widowControl/>
        <w:spacing w:line="520" w:lineRule="atLeast"/>
        <w:ind w:firstLineChars="100" w:firstLine="240"/>
        <w:jc w:val="left"/>
        <w:rPr>
          <w:rFonts w:ascii="宋体" w:hAnsi="宋体"/>
          <w:sz w:val="24"/>
          <w:szCs w:val="24"/>
        </w:rPr>
      </w:pPr>
      <w:r>
        <w:rPr>
          <w:rFonts w:ascii="宋体" w:hAnsi="宋体" w:hint="eastAsia"/>
          <w:sz w:val="24"/>
          <w:szCs w:val="24"/>
        </w:rPr>
        <w:t>（以下无正文）</w:t>
      </w:r>
    </w:p>
    <w:p w14:paraId="7162064A" w14:textId="77777777" w:rsidR="00BF6DAE" w:rsidRPr="00BF6DAE" w:rsidRDefault="00BF6DAE" w:rsidP="00BF6DAE">
      <w:pPr>
        <w:rPr>
          <w:rFonts w:ascii="宋体" w:hAnsi="宋体"/>
          <w:sz w:val="24"/>
          <w:szCs w:val="24"/>
        </w:rPr>
      </w:pPr>
    </w:p>
    <w:p w14:paraId="29D5F465" w14:textId="3302EAFA" w:rsidR="00BF6DAE" w:rsidRDefault="00BF6DAE" w:rsidP="00BF6DAE">
      <w:pPr>
        <w:tabs>
          <w:tab w:val="left" w:pos="1860"/>
        </w:tabs>
        <w:rPr>
          <w:rFonts w:ascii="宋体" w:hAnsi="宋体"/>
          <w:sz w:val="24"/>
          <w:szCs w:val="24"/>
        </w:rPr>
      </w:pPr>
      <w:r>
        <w:rPr>
          <w:rFonts w:ascii="宋体" w:hAnsi="宋体"/>
          <w:sz w:val="24"/>
          <w:szCs w:val="24"/>
        </w:rPr>
        <w:tab/>
      </w:r>
    </w:p>
    <w:p w14:paraId="11FD391D" w14:textId="77777777" w:rsidR="00BF6DAE" w:rsidRDefault="00BF6DAE" w:rsidP="00BF6DAE">
      <w:pPr>
        <w:tabs>
          <w:tab w:val="left" w:pos="1860"/>
        </w:tabs>
        <w:rPr>
          <w:rFonts w:ascii="宋体" w:hAnsi="宋体"/>
          <w:sz w:val="24"/>
          <w:szCs w:val="24"/>
        </w:rPr>
      </w:pPr>
    </w:p>
    <w:p w14:paraId="3A84BB2B" w14:textId="77777777" w:rsidR="00BF6DAE" w:rsidRDefault="00BF6DAE" w:rsidP="00BF6DAE">
      <w:pPr>
        <w:tabs>
          <w:tab w:val="left" w:pos="1860"/>
        </w:tabs>
        <w:rPr>
          <w:rFonts w:ascii="宋体" w:hAnsi="宋体"/>
          <w:sz w:val="24"/>
          <w:szCs w:val="24"/>
        </w:rPr>
      </w:pPr>
    </w:p>
    <w:p w14:paraId="6A73635A" w14:textId="77777777" w:rsidR="00950499" w:rsidRDefault="00950499" w:rsidP="00BF6DAE">
      <w:pPr>
        <w:pStyle w:val="20"/>
        <w:spacing w:before="0" w:after="0" w:line="520" w:lineRule="atLeast"/>
        <w:ind w:left="0"/>
        <w:rPr>
          <w:rFonts w:hAnsi="宋体"/>
          <w:sz w:val="28"/>
          <w:szCs w:val="28"/>
        </w:rPr>
      </w:pPr>
    </w:p>
    <w:sectPr w:rsidR="00950499">
      <w:footerReference w:type="even" r:id="rId10"/>
      <w:footerReference w:type="default" r:id="rId11"/>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EE1E" w14:textId="77777777" w:rsidR="00450DFF" w:rsidRDefault="00450DFF">
      <w:r>
        <w:separator/>
      </w:r>
    </w:p>
  </w:endnote>
  <w:endnote w:type="continuationSeparator" w:id="0">
    <w:p w14:paraId="0868AEC1" w14:textId="77777777" w:rsidR="00450DFF" w:rsidRDefault="0045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1FCD" w14:textId="77777777" w:rsidR="00E57D24" w:rsidRDefault="00E57D24">
    <w:pPr>
      <w:pStyle w:val="aa"/>
      <w:framePr w:wrap="around" w:vAnchor="text" w:hAnchor="margin" w:xAlign="center" w:y="1"/>
      <w:rPr>
        <w:rStyle w:val="ac"/>
      </w:rPr>
    </w:pPr>
    <w:r>
      <w:fldChar w:fldCharType="begin"/>
    </w:r>
    <w:r>
      <w:rPr>
        <w:rStyle w:val="ac"/>
      </w:rPr>
      <w:instrText xml:space="preserve">PAGE  </w:instrText>
    </w:r>
    <w:r>
      <w:fldChar w:fldCharType="end"/>
    </w:r>
  </w:p>
  <w:p w14:paraId="1F1ECAC0" w14:textId="77777777" w:rsidR="00E57D24" w:rsidRDefault="00E57D2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17647"/>
      <w:docPartObj>
        <w:docPartGallery w:val="Page Numbers (Bottom of Page)"/>
        <w:docPartUnique/>
      </w:docPartObj>
    </w:sdtPr>
    <w:sdtEndPr/>
    <w:sdtContent>
      <w:p w14:paraId="7AE7E748" w14:textId="3ADFAA90" w:rsidR="00773C9B" w:rsidRDefault="00773C9B" w:rsidP="00773C9B">
        <w:pPr>
          <w:pStyle w:val="aa"/>
          <w:jc w:val="center"/>
        </w:pPr>
        <w:r>
          <w:fldChar w:fldCharType="begin"/>
        </w:r>
        <w:r>
          <w:instrText>PAGE   \* MERGEFORMAT</w:instrText>
        </w:r>
        <w:r>
          <w:fldChar w:fldCharType="separate"/>
        </w:r>
        <w:r w:rsidR="00760E00" w:rsidRPr="00760E00">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B59D" w14:textId="77777777" w:rsidR="00450DFF" w:rsidRDefault="00450DFF">
      <w:r>
        <w:separator/>
      </w:r>
    </w:p>
  </w:footnote>
  <w:footnote w:type="continuationSeparator" w:id="0">
    <w:p w14:paraId="023558C1" w14:textId="77777777" w:rsidR="00450DFF" w:rsidRDefault="00450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3309"/>
    <w:rsid w:val="000035E3"/>
    <w:rsid w:val="00004035"/>
    <w:rsid w:val="00004F41"/>
    <w:rsid w:val="0000559D"/>
    <w:rsid w:val="00005F02"/>
    <w:rsid w:val="00006A92"/>
    <w:rsid w:val="00006EF5"/>
    <w:rsid w:val="00007EEE"/>
    <w:rsid w:val="00010653"/>
    <w:rsid w:val="000107EC"/>
    <w:rsid w:val="00014405"/>
    <w:rsid w:val="00014C75"/>
    <w:rsid w:val="00014D0C"/>
    <w:rsid w:val="000156D9"/>
    <w:rsid w:val="0001713B"/>
    <w:rsid w:val="00017F23"/>
    <w:rsid w:val="000217E4"/>
    <w:rsid w:val="00023A92"/>
    <w:rsid w:val="00023CB6"/>
    <w:rsid w:val="00027285"/>
    <w:rsid w:val="00030BDA"/>
    <w:rsid w:val="00033A7B"/>
    <w:rsid w:val="00035070"/>
    <w:rsid w:val="00035920"/>
    <w:rsid w:val="00037404"/>
    <w:rsid w:val="00037818"/>
    <w:rsid w:val="00037980"/>
    <w:rsid w:val="00042A25"/>
    <w:rsid w:val="00042EEE"/>
    <w:rsid w:val="00043FB7"/>
    <w:rsid w:val="00046B2A"/>
    <w:rsid w:val="000559C3"/>
    <w:rsid w:val="000603A2"/>
    <w:rsid w:val="00062021"/>
    <w:rsid w:val="00062E2D"/>
    <w:rsid w:val="000641AA"/>
    <w:rsid w:val="00066BF4"/>
    <w:rsid w:val="0006754D"/>
    <w:rsid w:val="00071F28"/>
    <w:rsid w:val="0007356D"/>
    <w:rsid w:val="00074856"/>
    <w:rsid w:val="0007750D"/>
    <w:rsid w:val="00081585"/>
    <w:rsid w:val="0008163D"/>
    <w:rsid w:val="00081F4C"/>
    <w:rsid w:val="00085038"/>
    <w:rsid w:val="00086CB4"/>
    <w:rsid w:val="000877E6"/>
    <w:rsid w:val="00093120"/>
    <w:rsid w:val="000966CB"/>
    <w:rsid w:val="00097C08"/>
    <w:rsid w:val="000A228B"/>
    <w:rsid w:val="000A6FC1"/>
    <w:rsid w:val="000B0F35"/>
    <w:rsid w:val="000B1E50"/>
    <w:rsid w:val="000B2EC9"/>
    <w:rsid w:val="000B531D"/>
    <w:rsid w:val="000B7F06"/>
    <w:rsid w:val="000C0905"/>
    <w:rsid w:val="000C152B"/>
    <w:rsid w:val="000C2F51"/>
    <w:rsid w:val="000C379F"/>
    <w:rsid w:val="000C4913"/>
    <w:rsid w:val="000C7AB7"/>
    <w:rsid w:val="000D0BD5"/>
    <w:rsid w:val="000D17C9"/>
    <w:rsid w:val="000D1D0D"/>
    <w:rsid w:val="000D35B3"/>
    <w:rsid w:val="000D59DE"/>
    <w:rsid w:val="000D6E26"/>
    <w:rsid w:val="000E216E"/>
    <w:rsid w:val="000E3608"/>
    <w:rsid w:val="000E69F8"/>
    <w:rsid w:val="000F6613"/>
    <w:rsid w:val="001022CC"/>
    <w:rsid w:val="0010239C"/>
    <w:rsid w:val="00102F71"/>
    <w:rsid w:val="00103623"/>
    <w:rsid w:val="00105243"/>
    <w:rsid w:val="00107051"/>
    <w:rsid w:val="001140DD"/>
    <w:rsid w:val="00115AA2"/>
    <w:rsid w:val="001160E8"/>
    <w:rsid w:val="001177F0"/>
    <w:rsid w:val="001260DD"/>
    <w:rsid w:val="00130C38"/>
    <w:rsid w:val="00132302"/>
    <w:rsid w:val="00132B59"/>
    <w:rsid w:val="00132BE4"/>
    <w:rsid w:val="0013353F"/>
    <w:rsid w:val="00134D02"/>
    <w:rsid w:val="00135362"/>
    <w:rsid w:val="00135838"/>
    <w:rsid w:val="0013605B"/>
    <w:rsid w:val="00137C67"/>
    <w:rsid w:val="00137E41"/>
    <w:rsid w:val="0014134F"/>
    <w:rsid w:val="0014169A"/>
    <w:rsid w:val="00142169"/>
    <w:rsid w:val="0014323B"/>
    <w:rsid w:val="00143504"/>
    <w:rsid w:val="00145C16"/>
    <w:rsid w:val="00146F90"/>
    <w:rsid w:val="00147D6D"/>
    <w:rsid w:val="00151B81"/>
    <w:rsid w:val="001535C5"/>
    <w:rsid w:val="001618D7"/>
    <w:rsid w:val="00161E02"/>
    <w:rsid w:val="0016302B"/>
    <w:rsid w:val="00164983"/>
    <w:rsid w:val="001657D8"/>
    <w:rsid w:val="00166752"/>
    <w:rsid w:val="00171E80"/>
    <w:rsid w:val="001734FF"/>
    <w:rsid w:val="00175B0A"/>
    <w:rsid w:val="00180B60"/>
    <w:rsid w:val="00183251"/>
    <w:rsid w:val="00183760"/>
    <w:rsid w:val="001848CC"/>
    <w:rsid w:val="00190D40"/>
    <w:rsid w:val="0019180B"/>
    <w:rsid w:val="00192B11"/>
    <w:rsid w:val="001A12BC"/>
    <w:rsid w:val="001B0A60"/>
    <w:rsid w:val="001B0F1A"/>
    <w:rsid w:val="001B2959"/>
    <w:rsid w:val="001B2AF0"/>
    <w:rsid w:val="001B2E1D"/>
    <w:rsid w:val="001B687D"/>
    <w:rsid w:val="001B7022"/>
    <w:rsid w:val="001C2ACF"/>
    <w:rsid w:val="001C545B"/>
    <w:rsid w:val="001C66BC"/>
    <w:rsid w:val="001C779A"/>
    <w:rsid w:val="001C7848"/>
    <w:rsid w:val="001D03D4"/>
    <w:rsid w:val="001D09A0"/>
    <w:rsid w:val="001D3E64"/>
    <w:rsid w:val="001D40FA"/>
    <w:rsid w:val="001D444B"/>
    <w:rsid w:val="001D558A"/>
    <w:rsid w:val="001D74EA"/>
    <w:rsid w:val="001D76DA"/>
    <w:rsid w:val="001E33B7"/>
    <w:rsid w:val="001E6B63"/>
    <w:rsid w:val="001E7255"/>
    <w:rsid w:val="001F1C99"/>
    <w:rsid w:val="001F5108"/>
    <w:rsid w:val="00203D12"/>
    <w:rsid w:val="00203D52"/>
    <w:rsid w:val="002045A2"/>
    <w:rsid w:val="00205409"/>
    <w:rsid w:val="0020635F"/>
    <w:rsid w:val="00206D81"/>
    <w:rsid w:val="00214195"/>
    <w:rsid w:val="002145D1"/>
    <w:rsid w:val="002148E0"/>
    <w:rsid w:val="0021545C"/>
    <w:rsid w:val="002158ED"/>
    <w:rsid w:val="0021639B"/>
    <w:rsid w:val="00216E66"/>
    <w:rsid w:val="00217901"/>
    <w:rsid w:val="002216DF"/>
    <w:rsid w:val="00221C8C"/>
    <w:rsid w:val="00222AE4"/>
    <w:rsid w:val="002254CA"/>
    <w:rsid w:val="00225A43"/>
    <w:rsid w:val="002260E6"/>
    <w:rsid w:val="00227A87"/>
    <w:rsid w:val="002309FE"/>
    <w:rsid w:val="00234CB5"/>
    <w:rsid w:val="0024242B"/>
    <w:rsid w:val="00242A9B"/>
    <w:rsid w:val="00243F63"/>
    <w:rsid w:val="00244076"/>
    <w:rsid w:val="00244508"/>
    <w:rsid w:val="0024497E"/>
    <w:rsid w:val="00244CEE"/>
    <w:rsid w:val="00244F0B"/>
    <w:rsid w:val="002464DB"/>
    <w:rsid w:val="00251308"/>
    <w:rsid w:val="00252451"/>
    <w:rsid w:val="00256509"/>
    <w:rsid w:val="002567AE"/>
    <w:rsid w:val="0026073B"/>
    <w:rsid w:val="002620B5"/>
    <w:rsid w:val="00263D99"/>
    <w:rsid w:val="0026403B"/>
    <w:rsid w:val="00266441"/>
    <w:rsid w:val="002678C9"/>
    <w:rsid w:val="00270B1B"/>
    <w:rsid w:val="00271BEE"/>
    <w:rsid w:val="00273F36"/>
    <w:rsid w:val="0027511C"/>
    <w:rsid w:val="00275823"/>
    <w:rsid w:val="002771AB"/>
    <w:rsid w:val="0027765F"/>
    <w:rsid w:val="00280105"/>
    <w:rsid w:val="00282CB6"/>
    <w:rsid w:val="00283722"/>
    <w:rsid w:val="00294E0B"/>
    <w:rsid w:val="00294F10"/>
    <w:rsid w:val="002A153D"/>
    <w:rsid w:val="002A34FB"/>
    <w:rsid w:val="002A42FA"/>
    <w:rsid w:val="002A4594"/>
    <w:rsid w:val="002A5134"/>
    <w:rsid w:val="002A5F3C"/>
    <w:rsid w:val="002B0CA2"/>
    <w:rsid w:val="002B2B25"/>
    <w:rsid w:val="002B2B46"/>
    <w:rsid w:val="002B2D55"/>
    <w:rsid w:val="002B53BD"/>
    <w:rsid w:val="002C1B2E"/>
    <w:rsid w:val="002C4590"/>
    <w:rsid w:val="002C7260"/>
    <w:rsid w:val="002D278E"/>
    <w:rsid w:val="002D5AC8"/>
    <w:rsid w:val="002E0C4A"/>
    <w:rsid w:val="002E423B"/>
    <w:rsid w:val="002F1D9A"/>
    <w:rsid w:val="002F1FB2"/>
    <w:rsid w:val="002F538A"/>
    <w:rsid w:val="002F7C1F"/>
    <w:rsid w:val="00303FE1"/>
    <w:rsid w:val="0030473A"/>
    <w:rsid w:val="0030582A"/>
    <w:rsid w:val="0030785F"/>
    <w:rsid w:val="00313C52"/>
    <w:rsid w:val="00314EE7"/>
    <w:rsid w:val="00317BE9"/>
    <w:rsid w:val="00321F59"/>
    <w:rsid w:val="003222AC"/>
    <w:rsid w:val="003229E8"/>
    <w:rsid w:val="003238FE"/>
    <w:rsid w:val="00330DBF"/>
    <w:rsid w:val="003342D2"/>
    <w:rsid w:val="00335493"/>
    <w:rsid w:val="00337725"/>
    <w:rsid w:val="00341237"/>
    <w:rsid w:val="00342101"/>
    <w:rsid w:val="00343183"/>
    <w:rsid w:val="00344A72"/>
    <w:rsid w:val="00345E38"/>
    <w:rsid w:val="00347D8F"/>
    <w:rsid w:val="0035177F"/>
    <w:rsid w:val="00352181"/>
    <w:rsid w:val="00353D61"/>
    <w:rsid w:val="00354155"/>
    <w:rsid w:val="00357DFD"/>
    <w:rsid w:val="00363BF9"/>
    <w:rsid w:val="00364A85"/>
    <w:rsid w:val="003660FE"/>
    <w:rsid w:val="00366DE0"/>
    <w:rsid w:val="00370E6A"/>
    <w:rsid w:val="00376470"/>
    <w:rsid w:val="00376534"/>
    <w:rsid w:val="00380257"/>
    <w:rsid w:val="003820CE"/>
    <w:rsid w:val="003830BB"/>
    <w:rsid w:val="003844A6"/>
    <w:rsid w:val="0038599A"/>
    <w:rsid w:val="00385CF5"/>
    <w:rsid w:val="00386A02"/>
    <w:rsid w:val="003925AE"/>
    <w:rsid w:val="00393A4B"/>
    <w:rsid w:val="00393C62"/>
    <w:rsid w:val="0039570A"/>
    <w:rsid w:val="0039704D"/>
    <w:rsid w:val="003A0F5F"/>
    <w:rsid w:val="003A21D3"/>
    <w:rsid w:val="003A4C9D"/>
    <w:rsid w:val="003A5ED7"/>
    <w:rsid w:val="003A64E9"/>
    <w:rsid w:val="003A7609"/>
    <w:rsid w:val="003B0F07"/>
    <w:rsid w:val="003B240A"/>
    <w:rsid w:val="003B2639"/>
    <w:rsid w:val="003B7C32"/>
    <w:rsid w:val="003C20E6"/>
    <w:rsid w:val="003C235D"/>
    <w:rsid w:val="003C2DEB"/>
    <w:rsid w:val="003C306C"/>
    <w:rsid w:val="003C3C90"/>
    <w:rsid w:val="003C5A81"/>
    <w:rsid w:val="003C67A3"/>
    <w:rsid w:val="003C6E19"/>
    <w:rsid w:val="003D0785"/>
    <w:rsid w:val="003D24E0"/>
    <w:rsid w:val="003D48C9"/>
    <w:rsid w:val="003D6E5F"/>
    <w:rsid w:val="003D7086"/>
    <w:rsid w:val="003D778D"/>
    <w:rsid w:val="003D7F4B"/>
    <w:rsid w:val="003E25E9"/>
    <w:rsid w:val="003E57C9"/>
    <w:rsid w:val="003E5B9D"/>
    <w:rsid w:val="003E619A"/>
    <w:rsid w:val="003E728E"/>
    <w:rsid w:val="003F26BF"/>
    <w:rsid w:val="003F32DF"/>
    <w:rsid w:val="003F38FA"/>
    <w:rsid w:val="003F4121"/>
    <w:rsid w:val="003F76F1"/>
    <w:rsid w:val="00403FA4"/>
    <w:rsid w:val="00404384"/>
    <w:rsid w:val="00404FF2"/>
    <w:rsid w:val="00411E11"/>
    <w:rsid w:val="00411EC2"/>
    <w:rsid w:val="00415447"/>
    <w:rsid w:val="0041673C"/>
    <w:rsid w:val="00417D16"/>
    <w:rsid w:val="0042281E"/>
    <w:rsid w:val="004240A5"/>
    <w:rsid w:val="0042648F"/>
    <w:rsid w:val="00430FD3"/>
    <w:rsid w:val="004311E8"/>
    <w:rsid w:val="00431FFF"/>
    <w:rsid w:val="004339DF"/>
    <w:rsid w:val="00436366"/>
    <w:rsid w:val="0043710B"/>
    <w:rsid w:val="004412E4"/>
    <w:rsid w:val="00442216"/>
    <w:rsid w:val="00443EEB"/>
    <w:rsid w:val="00444799"/>
    <w:rsid w:val="004464B7"/>
    <w:rsid w:val="0044652B"/>
    <w:rsid w:val="00450DFF"/>
    <w:rsid w:val="00451371"/>
    <w:rsid w:val="004524CB"/>
    <w:rsid w:val="00455161"/>
    <w:rsid w:val="004558DF"/>
    <w:rsid w:val="004561C3"/>
    <w:rsid w:val="00456A15"/>
    <w:rsid w:val="00456F93"/>
    <w:rsid w:val="0045728B"/>
    <w:rsid w:val="0046023B"/>
    <w:rsid w:val="0046244C"/>
    <w:rsid w:val="00462A74"/>
    <w:rsid w:val="004649EF"/>
    <w:rsid w:val="00466001"/>
    <w:rsid w:val="004670BB"/>
    <w:rsid w:val="004702E5"/>
    <w:rsid w:val="00470F6A"/>
    <w:rsid w:val="00472976"/>
    <w:rsid w:val="004734B3"/>
    <w:rsid w:val="00474712"/>
    <w:rsid w:val="0048045F"/>
    <w:rsid w:val="004822D9"/>
    <w:rsid w:val="00484937"/>
    <w:rsid w:val="004866F8"/>
    <w:rsid w:val="00487AFD"/>
    <w:rsid w:val="00490CC4"/>
    <w:rsid w:val="00495881"/>
    <w:rsid w:val="004A0749"/>
    <w:rsid w:val="004A0E8F"/>
    <w:rsid w:val="004A2093"/>
    <w:rsid w:val="004A21FA"/>
    <w:rsid w:val="004A26BE"/>
    <w:rsid w:val="004A4507"/>
    <w:rsid w:val="004B0916"/>
    <w:rsid w:val="004B0A2F"/>
    <w:rsid w:val="004B2CA1"/>
    <w:rsid w:val="004B3F78"/>
    <w:rsid w:val="004B4004"/>
    <w:rsid w:val="004B76D3"/>
    <w:rsid w:val="004C14BD"/>
    <w:rsid w:val="004C231D"/>
    <w:rsid w:val="004C4925"/>
    <w:rsid w:val="004C5378"/>
    <w:rsid w:val="004C6F70"/>
    <w:rsid w:val="004C7064"/>
    <w:rsid w:val="004C7BEF"/>
    <w:rsid w:val="004D06F0"/>
    <w:rsid w:val="004D0BB1"/>
    <w:rsid w:val="004D1D05"/>
    <w:rsid w:val="004D5069"/>
    <w:rsid w:val="004D7082"/>
    <w:rsid w:val="004E306E"/>
    <w:rsid w:val="004E5206"/>
    <w:rsid w:val="004E5621"/>
    <w:rsid w:val="004E59DA"/>
    <w:rsid w:val="004E7254"/>
    <w:rsid w:val="004F21E9"/>
    <w:rsid w:val="004F2CD0"/>
    <w:rsid w:val="004F4570"/>
    <w:rsid w:val="004F4EE3"/>
    <w:rsid w:val="004F5507"/>
    <w:rsid w:val="004F5ED3"/>
    <w:rsid w:val="004F7098"/>
    <w:rsid w:val="00500435"/>
    <w:rsid w:val="00502616"/>
    <w:rsid w:val="00505452"/>
    <w:rsid w:val="00507836"/>
    <w:rsid w:val="005103A6"/>
    <w:rsid w:val="005121E1"/>
    <w:rsid w:val="00512861"/>
    <w:rsid w:val="005147D9"/>
    <w:rsid w:val="00514ECE"/>
    <w:rsid w:val="00515149"/>
    <w:rsid w:val="005223A4"/>
    <w:rsid w:val="00526BD9"/>
    <w:rsid w:val="005302BD"/>
    <w:rsid w:val="00530616"/>
    <w:rsid w:val="00530746"/>
    <w:rsid w:val="005307DB"/>
    <w:rsid w:val="005321A0"/>
    <w:rsid w:val="00532411"/>
    <w:rsid w:val="00533B7B"/>
    <w:rsid w:val="005366E9"/>
    <w:rsid w:val="0054036A"/>
    <w:rsid w:val="005417F4"/>
    <w:rsid w:val="00541A7B"/>
    <w:rsid w:val="00541C06"/>
    <w:rsid w:val="005424A8"/>
    <w:rsid w:val="00543408"/>
    <w:rsid w:val="00547964"/>
    <w:rsid w:val="00550F93"/>
    <w:rsid w:val="00551AA8"/>
    <w:rsid w:val="00552CCB"/>
    <w:rsid w:val="005532E9"/>
    <w:rsid w:val="00553674"/>
    <w:rsid w:val="00553DAA"/>
    <w:rsid w:val="005541ED"/>
    <w:rsid w:val="005576FE"/>
    <w:rsid w:val="005662BD"/>
    <w:rsid w:val="005720D5"/>
    <w:rsid w:val="005766DF"/>
    <w:rsid w:val="00580F6B"/>
    <w:rsid w:val="00587AA1"/>
    <w:rsid w:val="00590605"/>
    <w:rsid w:val="00590E7B"/>
    <w:rsid w:val="00591580"/>
    <w:rsid w:val="00591B16"/>
    <w:rsid w:val="005A11E0"/>
    <w:rsid w:val="005A1862"/>
    <w:rsid w:val="005A1FC8"/>
    <w:rsid w:val="005A52A1"/>
    <w:rsid w:val="005A6715"/>
    <w:rsid w:val="005A745C"/>
    <w:rsid w:val="005B05A6"/>
    <w:rsid w:val="005B0CCB"/>
    <w:rsid w:val="005B0F25"/>
    <w:rsid w:val="005B16E1"/>
    <w:rsid w:val="005B2B4E"/>
    <w:rsid w:val="005B389B"/>
    <w:rsid w:val="005B4353"/>
    <w:rsid w:val="005B4972"/>
    <w:rsid w:val="005B4A54"/>
    <w:rsid w:val="005B6D06"/>
    <w:rsid w:val="005B7532"/>
    <w:rsid w:val="005C1C72"/>
    <w:rsid w:val="005C282B"/>
    <w:rsid w:val="005C3664"/>
    <w:rsid w:val="005C5DFC"/>
    <w:rsid w:val="005D0467"/>
    <w:rsid w:val="005D0576"/>
    <w:rsid w:val="005D0FDF"/>
    <w:rsid w:val="005D11F0"/>
    <w:rsid w:val="005D18F6"/>
    <w:rsid w:val="005D1C11"/>
    <w:rsid w:val="005D24F8"/>
    <w:rsid w:val="005D442A"/>
    <w:rsid w:val="005D4DA3"/>
    <w:rsid w:val="005E0DF0"/>
    <w:rsid w:val="005E2FF6"/>
    <w:rsid w:val="005E3419"/>
    <w:rsid w:val="005E3FB2"/>
    <w:rsid w:val="005E51FC"/>
    <w:rsid w:val="005E751A"/>
    <w:rsid w:val="005F012D"/>
    <w:rsid w:val="005F0C16"/>
    <w:rsid w:val="005F0CA6"/>
    <w:rsid w:val="005F221B"/>
    <w:rsid w:val="005F42C5"/>
    <w:rsid w:val="005F48DE"/>
    <w:rsid w:val="005F5B40"/>
    <w:rsid w:val="005F7024"/>
    <w:rsid w:val="00600A6F"/>
    <w:rsid w:val="00601D3D"/>
    <w:rsid w:val="0060330F"/>
    <w:rsid w:val="006039BB"/>
    <w:rsid w:val="00604C7B"/>
    <w:rsid w:val="006117E4"/>
    <w:rsid w:val="00616872"/>
    <w:rsid w:val="0062080C"/>
    <w:rsid w:val="006238E1"/>
    <w:rsid w:val="00626E78"/>
    <w:rsid w:val="0062735F"/>
    <w:rsid w:val="00627E17"/>
    <w:rsid w:val="00630C12"/>
    <w:rsid w:val="00631068"/>
    <w:rsid w:val="00632DF2"/>
    <w:rsid w:val="006333AF"/>
    <w:rsid w:val="006334DD"/>
    <w:rsid w:val="0063582D"/>
    <w:rsid w:val="006374EE"/>
    <w:rsid w:val="00641FAA"/>
    <w:rsid w:val="006433ED"/>
    <w:rsid w:val="00645BD9"/>
    <w:rsid w:val="00646351"/>
    <w:rsid w:val="006501EA"/>
    <w:rsid w:val="0065050A"/>
    <w:rsid w:val="006513FE"/>
    <w:rsid w:val="0065472A"/>
    <w:rsid w:val="0065631C"/>
    <w:rsid w:val="0065675D"/>
    <w:rsid w:val="006622D8"/>
    <w:rsid w:val="0066277C"/>
    <w:rsid w:val="006631BB"/>
    <w:rsid w:val="006643B1"/>
    <w:rsid w:val="006704D3"/>
    <w:rsid w:val="00671709"/>
    <w:rsid w:val="00672EA6"/>
    <w:rsid w:val="006745D6"/>
    <w:rsid w:val="00674E25"/>
    <w:rsid w:val="0067636E"/>
    <w:rsid w:val="00676980"/>
    <w:rsid w:val="00676F66"/>
    <w:rsid w:val="0067776F"/>
    <w:rsid w:val="00677EEC"/>
    <w:rsid w:val="00681B36"/>
    <w:rsid w:val="006828F3"/>
    <w:rsid w:val="00682F3F"/>
    <w:rsid w:val="0068465B"/>
    <w:rsid w:val="00685230"/>
    <w:rsid w:val="0068718F"/>
    <w:rsid w:val="00687FDE"/>
    <w:rsid w:val="0069476A"/>
    <w:rsid w:val="00695D45"/>
    <w:rsid w:val="006A0439"/>
    <w:rsid w:val="006A06CD"/>
    <w:rsid w:val="006A187B"/>
    <w:rsid w:val="006A6635"/>
    <w:rsid w:val="006A7C46"/>
    <w:rsid w:val="006B09B9"/>
    <w:rsid w:val="006B3419"/>
    <w:rsid w:val="006B5645"/>
    <w:rsid w:val="006B567E"/>
    <w:rsid w:val="006B66F1"/>
    <w:rsid w:val="006C2A88"/>
    <w:rsid w:val="006C4BCD"/>
    <w:rsid w:val="006E1C21"/>
    <w:rsid w:val="006E436C"/>
    <w:rsid w:val="006E5F66"/>
    <w:rsid w:val="006E616F"/>
    <w:rsid w:val="006E6265"/>
    <w:rsid w:val="006E747F"/>
    <w:rsid w:val="006F1368"/>
    <w:rsid w:val="006F27D5"/>
    <w:rsid w:val="006F4830"/>
    <w:rsid w:val="006F4D0A"/>
    <w:rsid w:val="006F60E3"/>
    <w:rsid w:val="006F7F18"/>
    <w:rsid w:val="007041FF"/>
    <w:rsid w:val="0070432C"/>
    <w:rsid w:val="00705281"/>
    <w:rsid w:val="0070544A"/>
    <w:rsid w:val="007105D4"/>
    <w:rsid w:val="007121CC"/>
    <w:rsid w:val="00712E45"/>
    <w:rsid w:val="00714EDA"/>
    <w:rsid w:val="00715971"/>
    <w:rsid w:val="007178E8"/>
    <w:rsid w:val="00720B1C"/>
    <w:rsid w:val="0072239D"/>
    <w:rsid w:val="00722E92"/>
    <w:rsid w:val="00723A7F"/>
    <w:rsid w:val="00731307"/>
    <w:rsid w:val="0073218B"/>
    <w:rsid w:val="007351AC"/>
    <w:rsid w:val="00736B86"/>
    <w:rsid w:val="00741A9B"/>
    <w:rsid w:val="00742138"/>
    <w:rsid w:val="0074389D"/>
    <w:rsid w:val="007451E3"/>
    <w:rsid w:val="00750A9C"/>
    <w:rsid w:val="0075595F"/>
    <w:rsid w:val="007564E2"/>
    <w:rsid w:val="00757C03"/>
    <w:rsid w:val="00757ED4"/>
    <w:rsid w:val="00760083"/>
    <w:rsid w:val="00760E00"/>
    <w:rsid w:val="00765E89"/>
    <w:rsid w:val="00770384"/>
    <w:rsid w:val="00772F6C"/>
    <w:rsid w:val="00773C9B"/>
    <w:rsid w:val="00773CE9"/>
    <w:rsid w:val="00775161"/>
    <w:rsid w:val="007774CB"/>
    <w:rsid w:val="00777C8C"/>
    <w:rsid w:val="00777EF2"/>
    <w:rsid w:val="007802C1"/>
    <w:rsid w:val="00781236"/>
    <w:rsid w:val="0078303E"/>
    <w:rsid w:val="007865D8"/>
    <w:rsid w:val="00786DDE"/>
    <w:rsid w:val="00792ABE"/>
    <w:rsid w:val="00793336"/>
    <w:rsid w:val="00795FC7"/>
    <w:rsid w:val="007A07AE"/>
    <w:rsid w:val="007A4FFD"/>
    <w:rsid w:val="007B0920"/>
    <w:rsid w:val="007B0DCD"/>
    <w:rsid w:val="007B40CD"/>
    <w:rsid w:val="007B5BC2"/>
    <w:rsid w:val="007B7B84"/>
    <w:rsid w:val="007C3B71"/>
    <w:rsid w:val="007C56B2"/>
    <w:rsid w:val="007D21F7"/>
    <w:rsid w:val="007D31E0"/>
    <w:rsid w:val="007D532B"/>
    <w:rsid w:val="007E07A2"/>
    <w:rsid w:val="007E2AA0"/>
    <w:rsid w:val="007E3074"/>
    <w:rsid w:val="007E66C2"/>
    <w:rsid w:val="007F0A23"/>
    <w:rsid w:val="007F2067"/>
    <w:rsid w:val="007F28F2"/>
    <w:rsid w:val="007F37EC"/>
    <w:rsid w:val="007F780A"/>
    <w:rsid w:val="00806439"/>
    <w:rsid w:val="00810562"/>
    <w:rsid w:val="00810D99"/>
    <w:rsid w:val="008138B1"/>
    <w:rsid w:val="00815E67"/>
    <w:rsid w:val="00816328"/>
    <w:rsid w:val="00816E98"/>
    <w:rsid w:val="0082011A"/>
    <w:rsid w:val="00820261"/>
    <w:rsid w:val="00820D08"/>
    <w:rsid w:val="008265FB"/>
    <w:rsid w:val="008300A2"/>
    <w:rsid w:val="00830C82"/>
    <w:rsid w:val="00830CEE"/>
    <w:rsid w:val="00832D5E"/>
    <w:rsid w:val="0083307F"/>
    <w:rsid w:val="008378AC"/>
    <w:rsid w:val="008402D5"/>
    <w:rsid w:val="00840308"/>
    <w:rsid w:val="00844028"/>
    <w:rsid w:val="0084464F"/>
    <w:rsid w:val="00844681"/>
    <w:rsid w:val="0084596D"/>
    <w:rsid w:val="00850170"/>
    <w:rsid w:val="00850A81"/>
    <w:rsid w:val="00853FDC"/>
    <w:rsid w:val="00855B9C"/>
    <w:rsid w:val="00857A81"/>
    <w:rsid w:val="0086120E"/>
    <w:rsid w:val="00863D19"/>
    <w:rsid w:val="008674A9"/>
    <w:rsid w:val="008723BB"/>
    <w:rsid w:val="0087434D"/>
    <w:rsid w:val="00874357"/>
    <w:rsid w:val="00874440"/>
    <w:rsid w:val="00874F9B"/>
    <w:rsid w:val="008758F6"/>
    <w:rsid w:val="0088044B"/>
    <w:rsid w:val="008815F1"/>
    <w:rsid w:val="00886001"/>
    <w:rsid w:val="0088782C"/>
    <w:rsid w:val="00887CEE"/>
    <w:rsid w:val="0089456F"/>
    <w:rsid w:val="00895349"/>
    <w:rsid w:val="0089548A"/>
    <w:rsid w:val="008963F5"/>
    <w:rsid w:val="008A1195"/>
    <w:rsid w:val="008A160E"/>
    <w:rsid w:val="008A1BC0"/>
    <w:rsid w:val="008A1C89"/>
    <w:rsid w:val="008A452D"/>
    <w:rsid w:val="008A50D6"/>
    <w:rsid w:val="008A66D0"/>
    <w:rsid w:val="008A772E"/>
    <w:rsid w:val="008A77A6"/>
    <w:rsid w:val="008A7F32"/>
    <w:rsid w:val="008B7214"/>
    <w:rsid w:val="008B7C0C"/>
    <w:rsid w:val="008C06F9"/>
    <w:rsid w:val="008C3BCB"/>
    <w:rsid w:val="008C411F"/>
    <w:rsid w:val="008C63AB"/>
    <w:rsid w:val="008D2524"/>
    <w:rsid w:val="008D52AB"/>
    <w:rsid w:val="008E3AE4"/>
    <w:rsid w:val="008E7B24"/>
    <w:rsid w:val="008F3907"/>
    <w:rsid w:val="008F3F36"/>
    <w:rsid w:val="008F4C30"/>
    <w:rsid w:val="008F7242"/>
    <w:rsid w:val="008F757F"/>
    <w:rsid w:val="00900288"/>
    <w:rsid w:val="0090034A"/>
    <w:rsid w:val="00901B40"/>
    <w:rsid w:val="00901F55"/>
    <w:rsid w:val="0090480A"/>
    <w:rsid w:val="00910563"/>
    <w:rsid w:val="00910BB9"/>
    <w:rsid w:val="00912671"/>
    <w:rsid w:val="00912C85"/>
    <w:rsid w:val="00912E35"/>
    <w:rsid w:val="0091346D"/>
    <w:rsid w:val="009168DA"/>
    <w:rsid w:val="0091746B"/>
    <w:rsid w:val="00922C37"/>
    <w:rsid w:val="00922E0D"/>
    <w:rsid w:val="00922EF4"/>
    <w:rsid w:val="00923621"/>
    <w:rsid w:val="00925BAE"/>
    <w:rsid w:val="00934CFF"/>
    <w:rsid w:val="00934FE6"/>
    <w:rsid w:val="009371E4"/>
    <w:rsid w:val="0094040B"/>
    <w:rsid w:val="00942E0B"/>
    <w:rsid w:val="00946ACE"/>
    <w:rsid w:val="00947DE5"/>
    <w:rsid w:val="00950499"/>
    <w:rsid w:val="00951D67"/>
    <w:rsid w:val="009527E4"/>
    <w:rsid w:val="009534CD"/>
    <w:rsid w:val="00956305"/>
    <w:rsid w:val="009568E1"/>
    <w:rsid w:val="00956C59"/>
    <w:rsid w:val="00961105"/>
    <w:rsid w:val="00961CF2"/>
    <w:rsid w:val="009637CC"/>
    <w:rsid w:val="00963C44"/>
    <w:rsid w:val="00967914"/>
    <w:rsid w:val="00971B86"/>
    <w:rsid w:val="00972E11"/>
    <w:rsid w:val="00976194"/>
    <w:rsid w:val="00980790"/>
    <w:rsid w:val="00980965"/>
    <w:rsid w:val="009826C4"/>
    <w:rsid w:val="00983D29"/>
    <w:rsid w:val="00983EC2"/>
    <w:rsid w:val="009929CB"/>
    <w:rsid w:val="00992C48"/>
    <w:rsid w:val="00994EDA"/>
    <w:rsid w:val="00996D63"/>
    <w:rsid w:val="00997B73"/>
    <w:rsid w:val="00997B9E"/>
    <w:rsid w:val="00997CAB"/>
    <w:rsid w:val="009A3719"/>
    <w:rsid w:val="009A39CE"/>
    <w:rsid w:val="009A3B91"/>
    <w:rsid w:val="009A740B"/>
    <w:rsid w:val="009A7D12"/>
    <w:rsid w:val="009B2BD9"/>
    <w:rsid w:val="009B5722"/>
    <w:rsid w:val="009B7AFF"/>
    <w:rsid w:val="009C03B3"/>
    <w:rsid w:val="009C05E6"/>
    <w:rsid w:val="009C2F76"/>
    <w:rsid w:val="009C4074"/>
    <w:rsid w:val="009C7934"/>
    <w:rsid w:val="009D3DFA"/>
    <w:rsid w:val="009D4338"/>
    <w:rsid w:val="009D5128"/>
    <w:rsid w:val="009D5D04"/>
    <w:rsid w:val="009E0844"/>
    <w:rsid w:val="009E263C"/>
    <w:rsid w:val="009E4F5A"/>
    <w:rsid w:val="009F038B"/>
    <w:rsid w:val="009F1770"/>
    <w:rsid w:val="009F232A"/>
    <w:rsid w:val="009F37F6"/>
    <w:rsid w:val="009F61C1"/>
    <w:rsid w:val="00A02A17"/>
    <w:rsid w:val="00A04F9B"/>
    <w:rsid w:val="00A05E84"/>
    <w:rsid w:val="00A06B03"/>
    <w:rsid w:val="00A10519"/>
    <w:rsid w:val="00A105C6"/>
    <w:rsid w:val="00A11937"/>
    <w:rsid w:val="00A11C5F"/>
    <w:rsid w:val="00A278DC"/>
    <w:rsid w:val="00A3173D"/>
    <w:rsid w:val="00A317FB"/>
    <w:rsid w:val="00A32ED7"/>
    <w:rsid w:val="00A33B45"/>
    <w:rsid w:val="00A34C6D"/>
    <w:rsid w:val="00A35370"/>
    <w:rsid w:val="00A35C85"/>
    <w:rsid w:val="00A40C13"/>
    <w:rsid w:val="00A42D4A"/>
    <w:rsid w:val="00A430CF"/>
    <w:rsid w:val="00A464EF"/>
    <w:rsid w:val="00A478B5"/>
    <w:rsid w:val="00A478F7"/>
    <w:rsid w:val="00A5325C"/>
    <w:rsid w:val="00A558A5"/>
    <w:rsid w:val="00A5593A"/>
    <w:rsid w:val="00A600C1"/>
    <w:rsid w:val="00A61E5C"/>
    <w:rsid w:val="00A62FCC"/>
    <w:rsid w:val="00A63C61"/>
    <w:rsid w:val="00A707CA"/>
    <w:rsid w:val="00A72A31"/>
    <w:rsid w:val="00A76D15"/>
    <w:rsid w:val="00A80572"/>
    <w:rsid w:val="00A82BB8"/>
    <w:rsid w:val="00A85772"/>
    <w:rsid w:val="00A86319"/>
    <w:rsid w:val="00A872C3"/>
    <w:rsid w:val="00A90358"/>
    <w:rsid w:val="00A90A88"/>
    <w:rsid w:val="00A91212"/>
    <w:rsid w:val="00AA086B"/>
    <w:rsid w:val="00AA26EB"/>
    <w:rsid w:val="00AA3B97"/>
    <w:rsid w:val="00AA57C1"/>
    <w:rsid w:val="00AA5D4A"/>
    <w:rsid w:val="00AA74F1"/>
    <w:rsid w:val="00AB08D8"/>
    <w:rsid w:val="00AB23B2"/>
    <w:rsid w:val="00AB2BAD"/>
    <w:rsid w:val="00AB46CA"/>
    <w:rsid w:val="00AB5B84"/>
    <w:rsid w:val="00AB71B8"/>
    <w:rsid w:val="00AB76A9"/>
    <w:rsid w:val="00AC0987"/>
    <w:rsid w:val="00AC7A32"/>
    <w:rsid w:val="00AD13BC"/>
    <w:rsid w:val="00AD1B3E"/>
    <w:rsid w:val="00AD38E5"/>
    <w:rsid w:val="00AD41DA"/>
    <w:rsid w:val="00AD46EC"/>
    <w:rsid w:val="00AE1054"/>
    <w:rsid w:val="00AE49CF"/>
    <w:rsid w:val="00AE5FE9"/>
    <w:rsid w:val="00AF1CEF"/>
    <w:rsid w:val="00AF2DD2"/>
    <w:rsid w:val="00AF747F"/>
    <w:rsid w:val="00B0046B"/>
    <w:rsid w:val="00B03495"/>
    <w:rsid w:val="00B049FA"/>
    <w:rsid w:val="00B04E35"/>
    <w:rsid w:val="00B132E2"/>
    <w:rsid w:val="00B13317"/>
    <w:rsid w:val="00B14B93"/>
    <w:rsid w:val="00B158E1"/>
    <w:rsid w:val="00B15915"/>
    <w:rsid w:val="00B240D8"/>
    <w:rsid w:val="00B27945"/>
    <w:rsid w:val="00B30A9F"/>
    <w:rsid w:val="00B310E5"/>
    <w:rsid w:val="00B34B8F"/>
    <w:rsid w:val="00B37316"/>
    <w:rsid w:val="00B37F3D"/>
    <w:rsid w:val="00B41A48"/>
    <w:rsid w:val="00B41AB2"/>
    <w:rsid w:val="00B42A85"/>
    <w:rsid w:val="00B4586E"/>
    <w:rsid w:val="00B47EC6"/>
    <w:rsid w:val="00B50738"/>
    <w:rsid w:val="00B50BA5"/>
    <w:rsid w:val="00B56ABC"/>
    <w:rsid w:val="00B60E44"/>
    <w:rsid w:val="00B61FF9"/>
    <w:rsid w:val="00B63751"/>
    <w:rsid w:val="00B65D3D"/>
    <w:rsid w:val="00B66879"/>
    <w:rsid w:val="00B719B1"/>
    <w:rsid w:val="00B73796"/>
    <w:rsid w:val="00B74A93"/>
    <w:rsid w:val="00B76F64"/>
    <w:rsid w:val="00B77FC9"/>
    <w:rsid w:val="00B823E1"/>
    <w:rsid w:val="00B872F1"/>
    <w:rsid w:val="00B90203"/>
    <w:rsid w:val="00B92165"/>
    <w:rsid w:val="00B9229E"/>
    <w:rsid w:val="00BA0721"/>
    <w:rsid w:val="00BA1072"/>
    <w:rsid w:val="00BA1995"/>
    <w:rsid w:val="00BA1FFA"/>
    <w:rsid w:val="00BA68F2"/>
    <w:rsid w:val="00BA6934"/>
    <w:rsid w:val="00BA71B2"/>
    <w:rsid w:val="00BA7CDA"/>
    <w:rsid w:val="00BB055E"/>
    <w:rsid w:val="00BB0FC5"/>
    <w:rsid w:val="00BB1D20"/>
    <w:rsid w:val="00BB45C2"/>
    <w:rsid w:val="00BB5ED5"/>
    <w:rsid w:val="00BB6B31"/>
    <w:rsid w:val="00BC0D5D"/>
    <w:rsid w:val="00BC11DF"/>
    <w:rsid w:val="00BC397C"/>
    <w:rsid w:val="00BC40E9"/>
    <w:rsid w:val="00BC6E12"/>
    <w:rsid w:val="00BD01B1"/>
    <w:rsid w:val="00BD1B35"/>
    <w:rsid w:val="00BD582F"/>
    <w:rsid w:val="00BD5BC8"/>
    <w:rsid w:val="00BD6014"/>
    <w:rsid w:val="00BE1B1A"/>
    <w:rsid w:val="00BE3072"/>
    <w:rsid w:val="00BE46D4"/>
    <w:rsid w:val="00BE78A0"/>
    <w:rsid w:val="00BF337D"/>
    <w:rsid w:val="00BF6DAE"/>
    <w:rsid w:val="00C00367"/>
    <w:rsid w:val="00C00B3A"/>
    <w:rsid w:val="00C01EEA"/>
    <w:rsid w:val="00C021C1"/>
    <w:rsid w:val="00C0260B"/>
    <w:rsid w:val="00C04FDD"/>
    <w:rsid w:val="00C06901"/>
    <w:rsid w:val="00C07207"/>
    <w:rsid w:val="00C10434"/>
    <w:rsid w:val="00C118AC"/>
    <w:rsid w:val="00C12CE6"/>
    <w:rsid w:val="00C14204"/>
    <w:rsid w:val="00C15064"/>
    <w:rsid w:val="00C17895"/>
    <w:rsid w:val="00C21B5A"/>
    <w:rsid w:val="00C25D19"/>
    <w:rsid w:val="00C262A6"/>
    <w:rsid w:val="00C324F8"/>
    <w:rsid w:val="00C332FD"/>
    <w:rsid w:val="00C34241"/>
    <w:rsid w:val="00C37526"/>
    <w:rsid w:val="00C37C51"/>
    <w:rsid w:val="00C44C0D"/>
    <w:rsid w:val="00C44C75"/>
    <w:rsid w:val="00C51A27"/>
    <w:rsid w:val="00C520BD"/>
    <w:rsid w:val="00C53D99"/>
    <w:rsid w:val="00C54D0C"/>
    <w:rsid w:val="00C55503"/>
    <w:rsid w:val="00C6033B"/>
    <w:rsid w:val="00C630CD"/>
    <w:rsid w:val="00C63EF2"/>
    <w:rsid w:val="00C64033"/>
    <w:rsid w:val="00C64AEC"/>
    <w:rsid w:val="00C658C9"/>
    <w:rsid w:val="00C664F0"/>
    <w:rsid w:val="00C747D9"/>
    <w:rsid w:val="00C7729D"/>
    <w:rsid w:val="00C822D7"/>
    <w:rsid w:val="00C8251B"/>
    <w:rsid w:val="00C850FD"/>
    <w:rsid w:val="00C9202A"/>
    <w:rsid w:val="00C934E2"/>
    <w:rsid w:val="00C94574"/>
    <w:rsid w:val="00C9703A"/>
    <w:rsid w:val="00CA0926"/>
    <w:rsid w:val="00CA1F1E"/>
    <w:rsid w:val="00CA48B0"/>
    <w:rsid w:val="00CA7829"/>
    <w:rsid w:val="00CB1555"/>
    <w:rsid w:val="00CB1963"/>
    <w:rsid w:val="00CB1E25"/>
    <w:rsid w:val="00CB26C4"/>
    <w:rsid w:val="00CB595B"/>
    <w:rsid w:val="00CB6238"/>
    <w:rsid w:val="00CC0307"/>
    <w:rsid w:val="00CD2AB3"/>
    <w:rsid w:val="00CD5447"/>
    <w:rsid w:val="00CE187B"/>
    <w:rsid w:val="00CE1A63"/>
    <w:rsid w:val="00CF0081"/>
    <w:rsid w:val="00CF0833"/>
    <w:rsid w:val="00CF1814"/>
    <w:rsid w:val="00CF2667"/>
    <w:rsid w:val="00CF2E69"/>
    <w:rsid w:val="00CF33B4"/>
    <w:rsid w:val="00CF7333"/>
    <w:rsid w:val="00D01442"/>
    <w:rsid w:val="00D039C5"/>
    <w:rsid w:val="00D03C31"/>
    <w:rsid w:val="00D03DCB"/>
    <w:rsid w:val="00D05FF4"/>
    <w:rsid w:val="00D12262"/>
    <w:rsid w:val="00D1276E"/>
    <w:rsid w:val="00D127E7"/>
    <w:rsid w:val="00D15D80"/>
    <w:rsid w:val="00D167CB"/>
    <w:rsid w:val="00D2248B"/>
    <w:rsid w:val="00D23019"/>
    <w:rsid w:val="00D23C7C"/>
    <w:rsid w:val="00D25D94"/>
    <w:rsid w:val="00D267C4"/>
    <w:rsid w:val="00D26DB5"/>
    <w:rsid w:val="00D27344"/>
    <w:rsid w:val="00D348CE"/>
    <w:rsid w:val="00D36276"/>
    <w:rsid w:val="00D40F8E"/>
    <w:rsid w:val="00D4246A"/>
    <w:rsid w:val="00D449FD"/>
    <w:rsid w:val="00D470C6"/>
    <w:rsid w:val="00D47CF7"/>
    <w:rsid w:val="00D50469"/>
    <w:rsid w:val="00D52B93"/>
    <w:rsid w:val="00D53004"/>
    <w:rsid w:val="00D57FCE"/>
    <w:rsid w:val="00D62DF1"/>
    <w:rsid w:val="00D70AB1"/>
    <w:rsid w:val="00D71350"/>
    <w:rsid w:val="00D736CF"/>
    <w:rsid w:val="00D7479D"/>
    <w:rsid w:val="00D836E6"/>
    <w:rsid w:val="00D872FC"/>
    <w:rsid w:val="00D91349"/>
    <w:rsid w:val="00D9729F"/>
    <w:rsid w:val="00D9774E"/>
    <w:rsid w:val="00DA1D58"/>
    <w:rsid w:val="00DA3524"/>
    <w:rsid w:val="00DA7178"/>
    <w:rsid w:val="00DA7F7F"/>
    <w:rsid w:val="00DB35A9"/>
    <w:rsid w:val="00DB3A0A"/>
    <w:rsid w:val="00DB3C21"/>
    <w:rsid w:val="00DB4EF5"/>
    <w:rsid w:val="00DB6AC9"/>
    <w:rsid w:val="00DC1951"/>
    <w:rsid w:val="00DC33C9"/>
    <w:rsid w:val="00DC3413"/>
    <w:rsid w:val="00DC55B7"/>
    <w:rsid w:val="00DD1C1A"/>
    <w:rsid w:val="00DD3B63"/>
    <w:rsid w:val="00DD6B30"/>
    <w:rsid w:val="00DD76DE"/>
    <w:rsid w:val="00DD7B13"/>
    <w:rsid w:val="00DE275A"/>
    <w:rsid w:val="00DE7037"/>
    <w:rsid w:val="00DE723D"/>
    <w:rsid w:val="00DE7D0B"/>
    <w:rsid w:val="00DE7DCF"/>
    <w:rsid w:val="00DF1530"/>
    <w:rsid w:val="00DF29C3"/>
    <w:rsid w:val="00DF447B"/>
    <w:rsid w:val="00DF5FB3"/>
    <w:rsid w:val="00E000EB"/>
    <w:rsid w:val="00E02E28"/>
    <w:rsid w:val="00E03C35"/>
    <w:rsid w:val="00E069ED"/>
    <w:rsid w:val="00E141E3"/>
    <w:rsid w:val="00E142BD"/>
    <w:rsid w:val="00E14DA7"/>
    <w:rsid w:val="00E20017"/>
    <w:rsid w:val="00E23F4C"/>
    <w:rsid w:val="00E24C6C"/>
    <w:rsid w:val="00E2562C"/>
    <w:rsid w:val="00E25905"/>
    <w:rsid w:val="00E26980"/>
    <w:rsid w:val="00E379DC"/>
    <w:rsid w:val="00E45E88"/>
    <w:rsid w:val="00E46345"/>
    <w:rsid w:val="00E47EEE"/>
    <w:rsid w:val="00E50BD9"/>
    <w:rsid w:val="00E53F89"/>
    <w:rsid w:val="00E5796C"/>
    <w:rsid w:val="00E57D24"/>
    <w:rsid w:val="00E60EE5"/>
    <w:rsid w:val="00E61799"/>
    <w:rsid w:val="00E61D2B"/>
    <w:rsid w:val="00E65237"/>
    <w:rsid w:val="00E658FF"/>
    <w:rsid w:val="00E71B58"/>
    <w:rsid w:val="00E7429F"/>
    <w:rsid w:val="00E758C6"/>
    <w:rsid w:val="00E83608"/>
    <w:rsid w:val="00E855F4"/>
    <w:rsid w:val="00E8622A"/>
    <w:rsid w:val="00E86688"/>
    <w:rsid w:val="00E925E0"/>
    <w:rsid w:val="00E97CC8"/>
    <w:rsid w:val="00EA2F66"/>
    <w:rsid w:val="00EA3C01"/>
    <w:rsid w:val="00EA3DF0"/>
    <w:rsid w:val="00EA45C6"/>
    <w:rsid w:val="00EA5145"/>
    <w:rsid w:val="00EA5223"/>
    <w:rsid w:val="00EB0C83"/>
    <w:rsid w:val="00EB5BF5"/>
    <w:rsid w:val="00EC6164"/>
    <w:rsid w:val="00ED07E9"/>
    <w:rsid w:val="00ED799A"/>
    <w:rsid w:val="00EE05FC"/>
    <w:rsid w:val="00EE098D"/>
    <w:rsid w:val="00EE13AA"/>
    <w:rsid w:val="00EE2B34"/>
    <w:rsid w:val="00EE70AF"/>
    <w:rsid w:val="00EF05EA"/>
    <w:rsid w:val="00EF1285"/>
    <w:rsid w:val="00EF53BE"/>
    <w:rsid w:val="00EF5A21"/>
    <w:rsid w:val="00EF7843"/>
    <w:rsid w:val="00F02AC7"/>
    <w:rsid w:val="00F03C82"/>
    <w:rsid w:val="00F04B03"/>
    <w:rsid w:val="00F11BB4"/>
    <w:rsid w:val="00F14DEF"/>
    <w:rsid w:val="00F21554"/>
    <w:rsid w:val="00F21570"/>
    <w:rsid w:val="00F24AAE"/>
    <w:rsid w:val="00F27457"/>
    <w:rsid w:val="00F3012F"/>
    <w:rsid w:val="00F31A05"/>
    <w:rsid w:val="00F31C26"/>
    <w:rsid w:val="00F3208D"/>
    <w:rsid w:val="00F32FC8"/>
    <w:rsid w:val="00F35BB1"/>
    <w:rsid w:val="00F35CE8"/>
    <w:rsid w:val="00F4392A"/>
    <w:rsid w:val="00F51862"/>
    <w:rsid w:val="00F53C8C"/>
    <w:rsid w:val="00F55670"/>
    <w:rsid w:val="00F55DCE"/>
    <w:rsid w:val="00F55F8F"/>
    <w:rsid w:val="00F565AB"/>
    <w:rsid w:val="00F578FD"/>
    <w:rsid w:val="00F604FF"/>
    <w:rsid w:val="00F619A2"/>
    <w:rsid w:val="00F63198"/>
    <w:rsid w:val="00F70849"/>
    <w:rsid w:val="00F711DA"/>
    <w:rsid w:val="00F718D8"/>
    <w:rsid w:val="00F744ED"/>
    <w:rsid w:val="00F778EE"/>
    <w:rsid w:val="00F821F1"/>
    <w:rsid w:val="00F854CF"/>
    <w:rsid w:val="00F86545"/>
    <w:rsid w:val="00F91330"/>
    <w:rsid w:val="00F93996"/>
    <w:rsid w:val="00F93F78"/>
    <w:rsid w:val="00F96366"/>
    <w:rsid w:val="00FA06C7"/>
    <w:rsid w:val="00FA228E"/>
    <w:rsid w:val="00FA4707"/>
    <w:rsid w:val="00FA600E"/>
    <w:rsid w:val="00FB2B25"/>
    <w:rsid w:val="00FB35C3"/>
    <w:rsid w:val="00FB7505"/>
    <w:rsid w:val="00FB7E35"/>
    <w:rsid w:val="00FC0D21"/>
    <w:rsid w:val="00FC450E"/>
    <w:rsid w:val="00FD0230"/>
    <w:rsid w:val="00FD1371"/>
    <w:rsid w:val="00FD320B"/>
    <w:rsid w:val="00FD5FAB"/>
    <w:rsid w:val="00FE10B3"/>
    <w:rsid w:val="00FE3805"/>
    <w:rsid w:val="00FE3EBB"/>
    <w:rsid w:val="00FE6739"/>
    <w:rsid w:val="00FF3396"/>
    <w:rsid w:val="00FF3686"/>
    <w:rsid w:val="00FF559D"/>
    <w:rsid w:val="00FF5F78"/>
    <w:rsid w:val="00FF6FFB"/>
    <w:rsid w:val="01223B82"/>
    <w:rsid w:val="016F1D40"/>
    <w:rsid w:val="03E33DD9"/>
    <w:rsid w:val="0FAD441B"/>
    <w:rsid w:val="15500EE4"/>
    <w:rsid w:val="16814D35"/>
    <w:rsid w:val="176C72F7"/>
    <w:rsid w:val="17D50F45"/>
    <w:rsid w:val="18973A8F"/>
    <w:rsid w:val="272B250C"/>
    <w:rsid w:val="2DCF21E3"/>
    <w:rsid w:val="31E242B8"/>
    <w:rsid w:val="346D7BCB"/>
    <w:rsid w:val="348D609E"/>
    <w:rsid w:val="3658101D"/>
    <w:rsid w:val="36795EDE"/>
    <w:rsid w:val="3E98676B"/>
    <w:rsid w:val="47983BE8"/>
    <w:rsid w:val="4B931DE9"/>
    <w:rsid w:val="50BE55B0"/>
    <w:rsid w:val="59A61CD2"/>
    <w:rsid w:val="5B1332C5"/>
    <w:rsid w:val="5FB2527F"/>
    <w:rsid w:val="63011BB9"/>
    <w:rsid w:val="67667244"/>
    <w:rsid w:val="6B0C2D7F"/>
    <w:rsid w:val="6BC40E47"/>
    <w:rsid w:val="6EC90D29"/>
    <w:rsid w:val="724A1C37"/>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1A1B3E"/>
  <w15:docId w15:val="{6175282D-F725-4575-BA81-9EB186CA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annotation text" w:qFormat="1"/>
    <w:lsdException w:name="header" w:uiPriority="99" w:qFormat="1"/>
    <w:lsdException w:name="footer" w:uiPriority="99" w:qFormat="1"/>
    <w:lsdException w:name="caption" w:semiHidden="1" w:unhideWhenUsed="1" w:qFormat="1"/>
    <w:lsdException w:name="annotation reference" w:semiHidden="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uiPriority="99"/>
    <w:lsdException w:name="Strong" w:qFormat="1"/>
    <w:lsdException w:name="Emphasis" w:qFormat="1"/>
    <w:lsdException w:name="Document Map" w:uiPriority="99" w:unhideWhenUsed="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qFormat/>
    <w:pPr>
      <w:jc w:val="left"/>
    </w:pPr>
  </w:style>
  <w:style w:type="paragraph" w:styleId="a5">
    <w:name w:val="Document Map"/>
    <w:basedOn w:val="a"/>
    <w:link w:val="Char1"/>
    <w:uiPriority w:val="99"/>
    <w:unhideWhenUsed/>
    <w:rPr>
      <w:rFonts w:ascii="宋体" w:hAnsi="Calibri"/>
      <w:kern w:val="0"/>
      <w:sz w:val="18"/>
      <w:szCs w:val="18"/>
    </w:rPr>
  </w:style>
  <w:style w:type="paragraph" w:styleId="a6">
    <w:name w:val="Body Text Indent"/>
    <w:basedOn w:val="a"/>
    <w:link w:val="Char2"/>
    <w:qFormat/>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qFormat/>
    <w:rPr>
      <w:rFonts w:ascii="宋体" w:hAnsi="Courier New"/>
      <w:szCs w:val="21"/>
    </w:rPr>
  </w:style>
  <w:style w:type="paragraph" w:styleId="a8">
    <w:name w:val="Date"/>
    <w:basedOn w:val="a"/>
    <w:next w:val="a"/>
    <w:qFormat/>
    <w:pPr>
      <w:ind w:leftChars="2500" w:left="100"/>
    </w:pPr>
    <w:rPr>
      <w:rFonts w:ascii="宋体" w:hAnsi="宋体"/>
      <w:sz w:val="24"/>
    </w:rPr>
  </w:style>
  <w:style w:type="paragraph" w:styleId="20">
    <w:name w:val="Body Text Indent 2"/>
    <w:basedOn w:val="a"/>
    <w:link w:val="2Char"/>
    <w:qFormat/>
    <w:pPr>
      <w:spacing w:before="60" w:after="60"/>
      <w:ind w:left="479"/>
    </w:pPr>
    <w:rPr>
      <w:rFonts w:ascii="宋体"/>
      <w:sz w:val="24"/>
    </w:rPr>
  </w:style>
  <w:style w:type="paragraph" w:styleId="a9">
    <w:name w:val="Balloon Text"/>
    <w:basedOn w:val="a"/>
    <w:link w:val="Char4"/>
    <w:uiPriority w:val="99"/>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hyphen" w:pos="8296"/>
      </w:tabs>
      <w:spacing w:line="360" w:lineRule="auto"/>
    </w:pPr>
    <w:rPr>
      <w:rFonts w:ascii="宋体" w:hAnsi="宋体"/>
      <w:sz w:val="24"/>
      <w:szCs w:val="24"/>
    </w:rPr>
  </w:style>
  <w:style w:type="character" w:styleId="ac">
    <w:name w:val="page number"/>
    <w:basedOn w:val="a0"/>
  </w:style>
  <w:style w:type="character" w:styleId="ad">
    <w:name w:val="FollowedHyperlink"/>
    <w:rPr>
      <w:color w:val="800080"/>
      <w:u w:val="single"/>
    </w:rPr>
  </w:style>
  <w:style w:type="character" w:styleId="ae">
    <w:name w:val="Hyperlink"/>
    <w:uiPriority w:val="99"/>
    <w:rPr>
      <w:color w:val="0000FF"/>
      <w:u w:val="single"/>
    </w:rPr>
  </w:style>
  <w:style w:type="character" w:styleId="af">
    <w:name w:val="annotation reference"/>
    <w:semiHidden/>
    <w:rPr>
      <w:sz w:val="21"/>
      <w:szCs w:val="21"/>
    </w:rPr>
  </w:style>
  <w:style w:type="character" w:customStyle="1" w:styleId="Char6">
    <w:name w:val="页眉 Char"/>
    <w:link w:val="ab"/>
    <w:uiPriority w:val="99"/>
    <w:rPr>
      <w:kern w:val="2"/>
      <w:sz w:val="18"/>
      <w:szCs w:val="18"/>
    </w:rPr>
  </w:style>
  <w:style w:type="character" w:customStyle="1" w:styleId="DeltaViewInsertion">
    <w:name w:val="DeltaView Insertion"/>
    <w:rPr>
      <w:color w:val="0000FF"/>
      <w:spacing w:val="0"/>
      <w:u w:val="double"/>
    </w:rPr>
  </w:style>
  <w:style w:type="character" w:customStyle="1" w:styleId="2Char">
    <w:name w:val="正文文本缩进 2 Char"/>
    <w:link w:val="20"/>
    <w:rPr>
      <w:rFonts w:ascii="宋体"/>
      <w:kern w:val="2"/>
      <w:sz w:val="24"/>
    </w:rPr>
  </w:style>
  <w:style w:type="character" w:customStyle="1" w:styleId="Char3">
    <w:name w:val="纯文本 Char"/>
    <w:link w:val="a7"/>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Char">
    <w:name w:val="标题 1 Char"/>
    <w:link w:val="1"/>
    <w:uiPriority w:val="9"/>
    <w:rPr>
      <w:rFonts w:ascii="宋体" w:hAnsi="宋体"/>
      <w:b/>
      <w:color w:val="000000"/>
      <w:kern w:val="2"/>
      <w:sz w:val="24"/>
    </w:rPr>
  </w:style>
  <w:style w:type="character" w:customStyle="1" w:styleId="Char">
    <w:name w:val="批注主题 Char"/>
    <w:link w:val="a3"/>
    <w:uiPriority w:val="99"/>
    <w:semiHidden/>
    <w:rPr>
      <w:b/>
      <w:bCs/>
      <w:kern w:val="2"/>
      <w:sz w:val="21"/>
    </w:rPr>
  </w:style>
  <w:style w:type="character" w:customStyle="1" w:styleId="Char1">
    <w:name w:val="文档结构图 Char"/>
    <w:link w:val="a5"/>
    <w:uiPriority w:val="99"/>
    <w:rPr>
      <w:rFonts w:ascii="宋体" w:hAnsi="Calibri"/>
      <w:sz w:val="18"/>
      <w:szCs w:val="18"/>
    </w:rPr>
  </w:style>
  <w:style w:type="character" w:customStyle="1" w:styleId="Char4">
    <w:name w:val="批注框文本 Char"/>
    <w:link w:val="a9"/>
    <w:uiPriority w:val="99"/>
    <w:semiHidden/>
    <w:qFormat/>
    <w:rPr>
      <w:kern w:val="2"/>
      <w:sz w:val="18"/>
      <w:szCs w:val="18"/>
    </w:rPr>
  </w:style>
  <w:style w:type="character" w:customStyle="1" w:styleId="Char0">
    <w:name w:val="批注文字 Char"/>
    <w:link w:val="a4"/>
    <w:qFormat/>
    <w:rPr>
      <w:kern w:val="2"/>
      <w:sz w:val="21"/>
    </w:rPr>
  </w:style>
  <w:style w:type="character" w:customStyle="1" w:styleId="Char2">
    <w:name w:val="正文文本缩进 Char"/>
    <w:link w:val="a6"/>
    <w:qFormat/>
    <w:rPr>
      <w:rFonts w:ascii="宋体" w:hAnsi="宋体" w:cs="Arial"/>
      <w:sz w:val="24"/>
      <w:szCs w:val="21"/>
    </w:rPr>
  </w:style>
  <w:style w:type="character" w:customStyle="1" w:styleId="apple-style-span">
    <w:name w:val="apple-style-span"/>
  </w:style>
  <w:style w:type="character" w:customStyle="1" w:styleId="Char5">
    <w:name w:val="页脚 Char"/>
    <w:link w:val="aa"/>
    <w:uiPriority w:val="99"/>
    <w:qFormat/>
    <w:rPr>
      <w:kern w:val="2"/>
      <w:sz w:val="18"/>
      <w:szCs w:val="18"/>
    </w:rPr>
  </w:style>
  <w:style w:type="paragraph" w:customStyle="1" w:styleId="11">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customStyle="1" w:styleId="21">
    <w:name w:val="修订2"/>
    <w:hidden/>
    <w:uiPriority w:val="99"/>
    <w:semiHidden/>
    <w:rPr>
      <w:kern w:val="2"/>
      <w:sz w:val="21"/>
    </w:rPr>
  </w:style>
  <w:style w:type="paragraph" w:styleId="af1">
    <w:name w:val="Revision"/>
    <w:hidden/>
    <w:uiPriority w:val="99"/>
    <w:semiHidden/>
    <w:rsid w:val="000055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47F78D-3265-4AF5-81AA-25CE95B27BC1}">
  <ds:schemaRefs>
    <ds:schemaRef ds:uri="http://schemas.openxmlformats.org/officeDocument/2006/bibliography"/>
  </ds:schemaRefs>
</ds:datastoreItem>
</file>

<file path=customXml/itemProps3.xml><?xml version="1.0" encoding="utf-8"?>
<ds:datastoreItem xmlns:ds="http://schemas.openxmlformats.org/officeDocument/2006/customXml" ds:itemID="{D92F1982-7DDD-40EF-84B5-13651876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42</Pages>
  <Words>4931</Words>
  <Characters>28110</Characters>
  <Application>Microsoft Office Word</Application>
  <DocSecurity>0</DocSecurity>
  <Lines>234</Lines>
  <Paragraphs>65</Paragraphs>
  <ScaleCrop>false</ScaleCrop>
  <Company/>
  <LinksUpToDate>false</LinksUpToDate>
  <CharactersWithSpaces>32976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黄梦莹</cp:lastModifiedBy>
  <cp:revision>564</cp:revision>
  <cp:lastPrinted>2021-10-15T03:43:00Z</cp:lastPrinted>
  <dcterms:created xsi:type="dcterms:W3CDTF">2020-05-18T12:14:00Z</dcterms:created>
  <dcterms:modified xsi:type="dcterms:W3CDTF">2021-12-31T04:18:00Z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