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F9" w:rsidRPr="0083032B" w:rsidRDefault="00B61FF9">
      <w:pPr>
        <w:spacing w:line="520" w:lineRule="exact"/>
        <w:rPr>
          <w:rFonts w:eastAsiaTheme="minorEastAsia"/>
          <w:sz w:val="28"/>
          <w:szCs w:val="28"/>
        </w:rPr>
      </w:pPr>
    </w:p>
    <w:p w:rsidR="00B61FF9" w:rsidRPr="0083032B" w:rsidRDefault="00B61FF9">
      <w:pPr>
        <w:spacing w:line="520" w:lineRule="exact"/>
        <w:jc w:val="center"/>
        <w:rPr>
          <w:rFonts w:eastAsiaTheme="minorEastAsia"/>
          <w:sz w:val="28"/>
          <w:szCs w:val="28"/>
        </w:rPr>
      </w:pPr>
    </w:p>
    <w:p w:rsidR="00B61FF9" w:rsidRPr="0083032B" w:rsidRDefault="00B61FF9">
      <w:pPr>
        <w:spacing w:line="520" w:lineRule="exact"/>
        <w:jc w:val="center"/>
        <w:rPr>
          <w:rFonts w:eastAsiaTheme="minorEastAsia"/>
          <w:sz w:val="28"/>
          <w:szCs w:val="28"/>
        </w:rPr>
      </w:pPr>
    </w:p>
    <w:p w:rsidR="00B61FF9" w:rsidRPr="0083032B" w:rsidRDefault="00B61FF9">
      <w:pPr>
        <w:spacing w:line="520" w:lineRule="exact"/>
        <w:jc w:val="center"/>
        <w:rPr>
          <w:rFonts w:eastAsiaTheme="minorEastAsia"/>
          <w:sz w:val="28"/>
          <w:szCs w:val="28"/>
        </w:rPr>
      </w:pPr>
    </w:p>
    <w:p w:rsidR="00B61FF9" w:rsidRPr="0083032B" w:rsidRDefault="00B61FF9">
      <w:pPr>
        <w:spacing w:line="520" w:lineRule="exact"/>
        <w:jc w:val="center"/>
        <w:rPr>
          <w:rFonts w:eastAsiaTheme="minorEastAsia"/>
          <w:sz w:val="28"/>
          <w:szCs w:val="28"/>
        </w:rPr>
      </w:pPr>
    </w:p>
    <w:p w:rsidR="00B61FF9" w:rsidRPr="00A611EF" w:rsidRDefault="00B61FF9">
      <w:pPr>
        <w:spacing w:line="520" w:lineRule="exact"/>
        <w:jc w:val="center"/>
        <w:rPr>
          <w:rFonts w:eastAsiaTheme="minorEastAsia"/>
          <w:szCs w:val="28"/>
        </w:rPr>
      </w:pPr>
    </w:p>
    <w:p w:rsidR="00B61FF9" w:rsidRPr="00A611EF" w:rsidRDefault="0058698F" w:rsidP="005866CA">
      <w:pPr>
        <w:spacing w:line="360" w:lineRule="auto"/>
        <w:jc w:val="center"/>
        <w:rPr>
          <w:rFonts w:eastAsiaTheme="minorEastAsia"/>
          <w:b/>
          <w:sz w:val="36"/>
        </w:rPr>
      </w:pPr>
      <w:r w:rsidRPr="0058698F">
        <w:rPr>
          <w:rFonts w:eastAsiaTheme="minorEastAsia" w:hint="eastAsia"/>
          <w:b/>
          <w:sz w:val="36"/>
        </w:rPr>
        <w:t>华夏卓信一年定期开放债券型发起式证券投资基金托管协议</w:t>
      </w:r>
    </w:p>
    <w:p w:rsidR="00B61FF9" w:rsidRPr="0083032B" w:rsidRDefault="00B61FF9" w:rsidP="0020077C">
      <w:pPr>
        <w:pStyle w:val="20"/>
        <w:spacing w:line="520" w:lineRule="exact"/>
        <w:ind w:firstLine="560"/>
        <w:jc w:val="center"/>
        <w:rPr>
          <w:rFonts w:ascii="Times New Roman" w:eastAsiaTheme="minorEastAsia"/>
          <w:sz w:val="28"/>
          <w:szCs w:val="28"/>
        </w:rPr>
      </w:pPr>
    </w:p>
    <w:p w:rsidR="0020077C" w:rsidRPr="0083032B" w:rsidRDefault="0020077C" w:rsidP="0020077C">
      <w:pPr>
        <w:pStyle w:val="20"/>
        <w:spacing w:line="520" w:lineRule="exact"/>
        <w:ind w:firstLine="560"/>
        <w:jc w:val="center"/>
        <w:rPr>
          <w:rFonts w:ascii="Times New Roman" w:eastAsiaTheme="minorEastAsia"/>
          <w:sz w:val="28"/>
          <w:szCs w:val="28"/>
        </w:rPr>
      </w:pPr>
    </w:p>
    <w:p w:rsidR="00B61FF9" w:rsidRPr="0083032B" w:rsidRDefault="00B61FF9" w:rsidP="0020077C">
      <w:pPr>
        <w:pStyle w:val="20"/>
        <w:spacing w:line="520" w:lineRule="exact"/>
        <w:ind w:firstLine="560"/>
        <w:jc w:val="center"/>
        <w:rPr>
          <w:rFonts w:ascii="Times New Roman" w:eastAsiaTheme="minorEastAsia"/>
          <w:sz w:val="28"/>
          <w:szCs w:val="28"/>
        </w:rPr>
      </w:pPr>
    </w:p>
    <w:p w:rsidR="00B61FF9" w:rsidRDefault="00B61FF9" w:rsidP="0020077C">
      <w:pPr>
        <w:pStyle w:val="20"/>
        <w:spacing w:line="520" w:lineRule="exact"/>
        <w:ind w:firstLine="560"/>
        <w:jc w:val="center"/>
        <w:rPr>
          <w:rFonts w:ascii="Times New Roman" w:eastAsiaTheme="minorEastAsia" w:hint="eastAsia"/>
          <w:sz w:val="28"/>
          <w:szCs w:val="28"/>
        </w:rPr>
      </w:pPr>
    </w:p>
    <w:p w:rsidR="00CD5675" w:rsidRPr="0083032B" w:rsidRDefault="00CD5675" w:rsidP="0020077C">
      <w:pPr>
        <w:pStyle w:val="20"/>
        <w:spacing w:line="520" w:lineRule="exact"/>
        <w:ind w:firstLine="560"/>
        <w:jc w:val="center"/>
        <w:rPr>
          <w:rFonts w:ascii="Times New Roman" w:eastAsiaTheme="minorEastAsia"/>
          <w:sz w:val="28"/>
          <w:szCs w:val="28"/>
        </w:rPr>
      </w:pPr>
    </w:p>
    <w:p w:rsidR="00B61FF9" w:rsidRPr="0083032B" w:rsidRDefault="00B61FF9" w:rsidP="0020077C">
      <w:pPr>
        <w:pStyle w:val="20"/>
        <w:spacing w:line="520" w:lineRule="exact"/>
        <w:ind w:firstLine="560"/>
        <w:jc w:val="center"/>
        <w:rPr>
          <w:rFonts w:ascii="Times New Roman" w:eastAsiaTheme="minorEastAsia"/>
          <w:sz w:val="28"/>
          <w:szCs w:val="28"/>
        </w:rPr>
      </w:pPr>
    </w:p>
    <w:p w:rsidR="00B61FF9" w:rsidRPr="00CD5675" w:rsidRDefault="00A04BBF">
      <w:pPr>
        <w:spacing w:line="360" w:lineRule="auto"/>
        <w:jc w:val="center"/>
        <w:rPr>
          <w:rFonts w:eastAsiaTheme="minorEastAsia"/>
          <w:sz w:val="28"/>
        </w:rPr>
      </w:pPr>
      <w:bookmarkStart w:id="0" w:name="_Toc123112263"/>
      <w:bookmarkStart w:id="1" w:name="_Toc139992301"/>
      <w:bookmarkStart w:id="2" w:name="_Toc123701383"/>
      <w:bookmarkStart w:id="3" w:name="_Toc123112224"/>
      <w:bookmarkStart w:id="4" w:name="_Toc139991726"/>
      <w:r w:rsidRPr="00CD5675">
        <w:rPr>
          <w:rFonts w:eastAsiaTheme="minorEastAsia"/>
          <w:sz w:val="28"/>
        </w:rPr>
        <w:t>基金管理人：</w:t>
      </w:r>
      <w:bookmarkEnd w:id="0"/>
      <w:bookmarkEnd w:id="1"/>
      <w:bookmarkEnd w:id="2"/>
      <w:bookmarkEnd w:id="3"/>
      <w:bookmarkEnd w:id="4"/>
      <w:r w:rsidRPr="00CD5675">
        <w:rPr>
          <w:rFonts w:eastAsiaTheme="minorEastAsia"/>
          <w:sz w:val="28"/>
        </w:rPr>
        <w:t>华夏基金管理有限公司</w:t>
      </w:r>
    </w:p>
    <w:p w:rsidR="00B61FF9" w:rsidRPr="00CD5675" w:rsidRDefault="00A04BBF">
      <w:pPr>
        <w:spacing w:line="360" w:lineRule="auto"/>
        <w:jc w:val="center"/>
        <w:rPr>
          <w:rFonts w:eastAsiaTheme="minorEastAsia"/>
          <w:sz w:val="28"/>
        </w:rPr>
      </w:pPr>
      <w:bookmarkStart w:id="5" w:name="_Toc123701384"/>
      <w:bookmarkStart w:id="6" w:name="_Toc139991727"/>
      <w:bookmarkStart w:id="7" w:name="_Toc139992302"/>
      <w:bookmarkStart w:id="8" w:name="_Toc123112225"/>
      <w:bookmarkStart w:id="9" w:name="_Toc123112264"/>
      <w:r w:rsidRPr="00CD5675">
        <w:rPr>
          <w:rFonts w:eastAsiaTheme="minorEastAsia"/>
          <w:sz w:val="28"/>
        </w:rPr>
        <w:t>基金托管人：中信银行股份有限公司</w:t>
      </w:r>
      <w:bookmarkEnd w:id="5"/>
      <w:bookmarkEnd w:id="6"/>
      <w:bookmarkEnd w:id="7"/>
      <w:bookmarkEnd w:id="8"/>
      <w:bookmarkEnd w:id="9"/>
    </w:p>
    <w:p w:rsidR="00B61FF9" w:rsidRPr="0083032B" w:rsidRDefault="001B0A60" w:rsidP="00893C45">
      <w:pPr>
        <w:spacing w:line="360" w:lineRule="auto"/>
        <w:ind w:firstLineChars="200" w:firstLine="562"/>
        <w:jc w:val="center"/>
        <w:rPr>
          <w:rFonts w:eastAsiaTheme="minorEastAsia"/>
          <w:b/>
          <w:bCs/>
          <w:szCs w:val="21"/>
        </w:rPr>
      </w:pPr>
      <w:r w:rsidRPr="0083032B">
        <w:rPr>
          <w:rFonts w:eastAsiaTheme="minorEastAsia"/>
          <w:b/>
          <w:bCs/>
          <w:sz w:val="28"/>
          <w:szCs w:val="28"/>
        </w:rPr>
        <w:br w:type="page"/>
      </w:r>
      <w:r w:rsidR="00A04BBF" w:rsidRPr="0083032B">
        <w:rPr>
          <w:rFonts w:eastAsiaTheme="minorEastAsia"/>
          <w:b/>
          <w:bCs/>
          <w:szCs w:val="21"/>
        </w:rPr>
        <w:lastRenderedPageBreak/>
        <w:t>目</w:t>
      </w:r>
      <w:r w:rsidR="00D92E05" w:rsidRPr="0083032B">
        <w:rPr>
          <w:rFonts w:eastAsiaTheme="minorEastAsia"/>
          <w:b/>
          <w:bCs/>
          <w:szCs w:val="21"/>
        </w:rPr>
        <w:t xml:space="preserve">  </w:t>
      </w:r>
      <w:r w:rsidR="00A04BBF" w:rsidRPr="0083032B">
        <w:rPr>
          <w:rFonts w:eastAsiaTheme="minorEastAsia"/>
          <w:b/>
          <w:bCs/>
          <w:szCs w:val="21"/>
        </w:rPr>
        <w:t>录</w:t>
      </w:r>
    </w:p>
    <w:p w:rsidR="008E04B8" w:rsidRPr="0083032B" w:rsidRDefault="008E04B8" w:rsidP="00181A2C">
      <w:pPr>
        <w:spacing w:line="360" w:lineRule="auto"/>
        <w:ind w:firstLineChars="200" w:firstLine="422"/>
        <w:jc w:val="center"/>
        <w:rPr>
          <w:rFonts w:eastAsiaTheme="minorEastAsia"/>
          <w:b/>
          <w:bCs/>
          <w:szCs w:val="21"/>
        </w:rPr>
      </w:pPr>
    </w:p>
    <w:p w:rsidR="003F0AD1" w:rsidRPr="004E27F0" w:rsidRDefault="0058698F" w:rsidP="004E27F0">
      <w:pPr>
        <w:pStyle w:val="10"/>
        <w:tabs>
          <w:tab w:val="right" w:leader="dot" w:pos="8296"/>
        </w:tabs>
        <w:rPr>
          <w:rStyle w:val="ae"/>
          <w:rFonts w:ascii="Times New Roman" w:hAnsi="Times New Roman"/>
          <w:bCs/>
          <w:noProof/>
          <w:color w:val="auto"/>
          <w:kern w:val="44"/>
          <w:sz w:val="21"/>
          <w:szCs w:val="20"/>
        </w:rPr>
      </w:pPr>
      <w:r w:rsidRPr="0083032B">
        <w:rPr>
          <w:rFonts w:ascii="Times New Roman" w:eastAsiaTheme="minorEastAsia" w:hAnsi="Times New Roman"/>
          <w:b/>
          <w:sz w:val="21"/>
          <w:szCs w:val="21"/>
        </w:rPr>
        <w:fldChar w:fldCharType="begin"/>
      </w:r>
      <w:r w:rsidR="00A04BBF" w:rsidRPr="0083032B">
        <w:rPr>
          <w:rFonts w:ascii="Times New Roman" w:eastAsiaTheme="minorEastAsia" w:hAnsi="Times New Roman"/>
          <w:b/>
          <w:sz w:val="21"/>
          <w:szCs w:val="21"/>
        </w:rPr>
        <w:instrText xml:space="preserve"> TOC \o "1-1" \h \z \u </w:instrText>
      </w:r>
      <w:r w:rsidRPr="0083032B">
        <w:rPr>
          <w:rFonts w:ascii="Times New Roman" w:eastAsiaTheme="minorEastAsia" w:hAnsi="Times New Roman"/>
          <w:b/>
          <w:sz w:val="21"/>
          <w:szCs w:val="21"/>
        </w:rPr>
        <w:fldChar w:fldCharType="separate"/>
      </w:r>
      <w:hyperlink w:anchor="_Toc72693110" w:history="1">
        <w:r w:rsidR="003F0AD1" w:rsidRPr="004E27F0">
          <w:rPr>
            <w:rStyle w:val="ae"/>
            <w:rFonts w:ascii="Times New Roman" w:hAnsi="Times New Roman"/>
            <w:bCs/>
            <w:noProof/>
            <w:color w:val="auto"/>
            <w:kern w:val="44"/>
            <w:sz w:val="21"/>
            <w:szCs w:val="20"/>
          </w:rPr>
          <w:t>第一条</w:t>
        </w:r>
        <w:r w:rsidR="003F0AD1" w:rsidRPr="004E27F0">
          <w:rPr>
            <w:rStyle w:val="ae"/>
            <w:rFonts w:ascii="Times New Roman" w:hAnsi="Times New Roman"/>
            <w:bCs/>
            <w:noProof/>
            <w:color w:val="auto"/>
            <w:kern w:val="44"/>
            <w:sz w:val="21"/>
            <w:szCs w:val="20"/>
          </w:rPr>
          <w:t xml:space="preserve"> </w:t>
        </w:r>
        <w:r w:rsidR="003F0AD1" w:rsidRPr="004E27F0">
          <w:rPr>
            <w:rStyle w:val="ae"/>
            <w:rFonts w:ascii="Times New Roman" w:hAnsi="Times New Roman"/>
            <w:bCs/>
            <w:noProof/>
            <w:color w:val="auto"/>
            <w:kern w:val="44"/>
            <w:sz w:val="21"/>
            <w:szCs w:val="20"/>
          </w:rPr>
          <w:t>基金托管协议当事人</w:t>
        </w:r>
        <w:r w:rsidR="003F0AD1" w:rsidRPr="004E27F0">
          <w:rPr>
            <w:rStyle w:val="ae"/>
            <w:rFonts w:ascii="Times New Roman" w:hAnsi="Times New Roman"/>
            <w:bCs/>
            <w:noProof/>
            <w:webHidden/>
            <w:color w:val="auto"/>
            <w:kern w:val="44"/>
            <w:sz w:val="21"/>
            <w:szCs w:val="20"/>
          </w:rPr>
          <w:tab/>
        </w:r>
        <w:r w:rsidRPr="004E27F0">
          <w:rPr>
            <w:rStyle w:val="ae"/>
            <w:rFonts w:ascii="Times New Roman" w:hAnsi="Times New Roman"/>
            <w:bCs/>
            <w:noProof/>
            <w:webHidden/>
            <w:color w:val="auto"/>
            <w:kern w:val="44"/>
            <w:sz w:val="21"/>
            <w:szCs w:val="20"/>
          </w:rPr>
          <w:fldChar w:fldCharType="begin"/>
        </w:r>
        <w:r w:rsidR="003F0AD1" w:rsidRPr="004E27F0">
          <w:rPr>
            <w:rStyle w:val="ae"/>
            <w:rFonts w:ascii="Times New Roman" w:hAnsi="Times New Roman"/>
            <w:bCs/>
            <w:noProof/>
            <w:webHidden/>
            <w:color w:val="auto"/>
            <w:kern w:val="44"/>
            <w:sz w:val="21"/>
            <w:szCs w:val="20"/>
          </w:rPr>
          <w:instrText xml:space="preserve"> PAGEREF _Toc72693110 \h </w:instrText>
        </w:r>
        <w:r w:rsidRPr="004E27F0">
          <w:rPr>
            <w:rStyle w:val="ae"/>
            <w:rFonts w:ascii="Times New Roman" w:hAnsi="Times New Roman"/>
            <w:bCs/>
            <w:noProof/>
            <w:webHidden/>
            <w:color w:val="auto"/>
            <w:kern w:val="44"/>
            <w:sz w:val="21"/>
            <w:szCs w:val="20"/>
          </w:rPr>
        </w:r>
        <w:r w:rsidRPr="004E27F0">
          <w:rPr>
            <w:rStyle w:val="ae"/>
            <w:rFonts w:ascii="Times New Roman" w:hAnsi="Times New Roman"/>
            <w:bCs/>
            <w:noProof/>
            <w:webHidden/>
            <w:color w:val="auto"/>
            <w:kern w:val="44"/>
            <w:sz w:val="21"/>
            <w:szCs w:val="20"/>
          </w:rPr>
          <w:fldChar w:fldCharType="separate"/>
        </w:r>
        <w:r w:rsidR="00CD5675">
          <w:rPr>
            <w:rStyle w:val="ae"/>
            <w:rFonts w:ascii="Times New Roman" w:hAnsi="Times New Roman"/>
            <w:bCs/>
            <w:noProof/>
            <w:webHidden/>
            <w:color w:val="auto"/>
            <w:kern w:val="44"/>
            <w:sz w:val="21"/>
            <w:szCs w:val="20"/>
          </w:rPr>
          <w:t>3</w:t>
        </w:r>
        <w:r w:rsidRPr="004E27F0">
          <w:rPr>
            <w:rStyle w:val="ae"/>
            <w:rFonts w:ascii="Times New Roman" w:hAnsi="Times New Roman"/>
            <w:bCs/>
            <w:noProof/>
            <w:webHidden/>
            <w:color w:val="auto"/>
            <w:kern w:val="44"/>
            <w:sz w:val="21"/>
            <w:szCs w:val="20"/>
          </w:rPr>
          <w:fldChar w:fldCharType="end"/>
        </w:r>
      </w:hyperlink>
    </w:p>
    <w:p w:rsidR="003F0AD1" w:rsidRPr="004E27F0" w:rsidRDefault="0058698F" w:rsidP="004E27F0">
      <w:pPr>
        <w:pStyle w:val="10"/>
        <w:tabs>
          <w:tab w:val="right" w:leader="dot" w:pos="8296"/>
        </w:tabs>
        <w:rPr>
          <w:rStyle w:val="ae"/>
          <w:rFonts w:ascii="Times New Roman" w:hAnsi="Times New Roman"/>
          <w:bCs/>
          <w:noProof/>
          <w:color w:val="auto"/>
          <w:kern w:val="44"/>
          <w:sz w:val="21"/>
          <w:szCs w:val="20"/>
        </w:rPr>
      </w:pPr>
      <w:hyperlink w:anchor="_Toc72693111" w:history="1">
        <w:r w:rsidR="003F0AD1" w:rsidRPr="004E27F0">
          <w:rPr>
            <w:rStyle w:val="ae"/>
            <w:rFonts w:ascii="Times New Roman" w:hAnsi="Times New Roman"/>
            <w:bCs/>
            <w:noProof/>
            <w:color w:val="auto"/>
            <w:kern w:val="44"/>
            <w:sz w:val="21"/>
            <w:szCs w:val="20"/>
          </w:rPr>
          <w:t>第二条</w:t>
        </w:r>
        <w:r w:rsidR="003F0AD1" w:rsidRPr="004E27F0">
          <w:rPr>
            <w:rStyle w:val="ae"/>
            <w:rFonts w:ascii="Times New Roman" w:hAnsi="Times New Roman"/>
            <w:bCs/>
            <w:noProof/>
            <w:color w:val="auto"/>
            <w:kern w:val="44"/>
            <w:sz w:val="21"/>
            <w:szCs w:val="20"/>
          </w:rPr>
          <w:t xml:space="preserve"> </w:t>
        </w:r>
        <w:r w:rsidR="003F0AD1" w:rsidRPr="004E27F0">
          <w:rPr>
            <w:rStyle w:val="ae"/>
            <w:rFonts w:ascii="Times New Roman" w:hAnsi="Times New Roman"/>
            <w:bCs/>
            <w:noProof/>
            <w:color w:val="auto"/>
            <w:kern w:val="44"/>
            <w:sz w:val="21"/>
            <w:szCs w:val="20"/>
          </w:rPr>
          <w:t>基金托管协议的依据、目的和原则</w:t>
        </w:r>
        <w:r w:rsidR="003F0AD1" w:rsidRPr="004E27F0">
          <w:rPr>
            <w:rStyle w:val="ae"/>
            <w:rFonts w:ascii="Times New Roman" w:hAnsi="Times New Roman"/>
            <w:bCs/>
            <w:noProof/>
            <w:webHidden/>
            <w:color w:val="auto"/>
            <w:kern w:val="44"/>
            <w:sz w:val="21"/>
            <w:szCs w:val="20"/>
          </w:rPr>
          <w:tab/>
        </w:r>
        <w:r w:rsidRPr="004E27F0">
          <w:rPr>
            <w:rStyle w:val="ae"/>
            <w:rFonts w:ascii="Times New Roman" w:hAnsi="Times New Roman"/>
            <w:bCs/>
            <w:noProof/>
            <w:webHidden/>
            <w:color w:val="auto"/>
            <w:kern w:val="44"/>
            <w:sz w:val="21"/>
            <w:szCs w:val="20"/>
          </w:rPr>
          <w:fldChar w:fldCharType="begin"/>
        </w:r>
        <w:r w:rsidR="003F0AD1" w:rsidRPr="004E27F0">
          <w:rPr>
            <w:rStyle w:val="ae"/>
            <w:rFonts w:ascii="Times New Roman" w:hAnsi="Times New Roman"/>
            <w:bCs/>
            <w:noProof/>
            <w:webHidden/>
            <w:color w:val="auto"/>
            <w:kern w:val="44"/>
            <w:sz w:val="21"/>
            <w:szCs w:val="20"/>
          </w:rPr>
          <w:instrText xml:space="preserve"> PAGEREF _Toc72693111 \h </w:instrText>
        </w:r>
        <w:r w:rsidRPr="004E27F0">
          <w:rPr>
            <w:rStyle w:val="ae"/>
            <w:rFonts w:ascii="Times New Roman" w:hAnsi="Times New Roman"/>
            <w:bCs/>
            <w:noProof/>
            <w:webHidden/>
            <w:color w:val="auto"/>
            <w:kern w:val="44"/>
            <w:sz w:val="21"/>
            <w:szCs w:val="20"/>
          </w:rPr>
        </w:r>
        <w:r w:rsidRPr="004E27F0">
          <w:rPr>
            <w:rStyle w:val="ae"/>
            <w:rFonts w:ascii="Times New Roman" w:hAnsi="Times New Roman"/>
            <w:bCs/>
            <w:noProof/>
            <w:webHidden/>
            <w:color w:val="auto"/>
            <w:kern w:val="44"/>
            <w:sz w:val="21"/>
            <w:szCs w:val="20"/>
          </w:rPr>
          <w:fldChar w:fldCharType="separate"/>
        </w:r>
        <w:r w:rsidR="00CD5675">
          <w:rPr>
            <w:rStyle w:val="ae"/>
            <w:rFonts w:ascii="Times New Roman" w:hAnsi="Times New Roman"/>
            <w:bCs/>
            <w:noProof/>
            <w:webHidden/>
            <w:color w:val="auto"/>
            <w:kern w:val="44"/>
            <w:sz w:val="21"/>
            <w:szCs w:val="20"/>
          </w:rPr>
          <w:t>3</w:t>
        </w:r>
        <w:r w:rsidRPr="004E27F0">
          <w:rPr>
            <w:rStyle w:val="ae"/>
            <w:rFonts w:ascii="Times New Roman" w:hAnsi="Times New Roman"/>
            <w:bCs/>
            <w:noProof/>
            <w:webHidden/>
            <w:color w:val="auto"/>
            <w:kern w:val="44"/>
            <w:sz w:val="21"/>
            <w:szCs w:val="20"/>
          </w:rPr>
          <w:fldChar w:fldCharType="end"/>
        </w:r>
      </w:hyperlink>
    </w:p>
    <w:p w:rsidR="003F0AD1" w:rsidRPr="004E27F0" w:rsidRDefault="0058698F" w:rsidP="004E27F0">
      <w:pPr>
        <w:pStyle w:val="10"/>
        <w:tabs>
          <w:tab w:val="right" w:leader="dot" w:pos="8296"/>
        </w:tabs>
        <w:rPr>
          <w:rStyle w:val="ae"/>
          <w:rFonts w:ascii="Times New Roman" w:hAnsi="Times New Roman"/>
          <w:bCs/>
          <w:noProof/>
          <w:color w:val="auto"/>
          <w:kern w:val="44"/>
          <w:sz w:val="21"/>
          <w:szCs w:val="20"/>
        </w:rPr>
      </w:pPr>
      <w:hyperlink w:anchor="_Toc72693112" w:history="1">
        <w:r w:rsidR="003F0AD1" w:rsidRPr="004E27F0">
          <w:rPr>
            <w:rStyle w:val="ae"/>
            <w:rFonts w:ascii="Times New Roman" w:hAnsi="Times New Roman"/>
            <w:bCs/>
            <w:noProof/>
            <w:color w:val="auto"/>
            <w:kern w:val="44"/>
            <w:sz w:val="21"/>
            <w:szCs w:val="20"/>
          </w:rPr>
          <w:t>第三条</w:t>
        </w:r>
        <w:r w:rsidR="003F0AD1" w:rsidRPr="004E27F0">
          <w:rPr>
            <w:rStyle w:val="ae"/>
            <w:rFonts w:ascii="Times New Roman" w:hAnsi="Times New Roman"/>
            <w:bCs/>
            <w:noProof/>
            <w:color w:val="auto"/>
            <w:kern w:val="44"/>
            <w:sz w:val="21"/>
            <w:szCs w:val="20"/>
          </w:rPr>
          <w:t xml:space="preserve"> </w:t>
        </w:r>
        <w:r w:rsidR="003F0AD1" w:rsidRPr="004E27F0">
          <w:rPr>
            <w:rStyle w:val="ae"/>
            <w:rFonts w:ascii="Times New Roman" w:hAnsi="Times New Roman"/>
            <w:bCs/>
            <w:noProof/>
            <w:color w:val="auto"/>
            <w:kern w:val="44"/>
            <w:sz w:val="21"/>
            <w:szCs w:val="20"/>
          </w:rPr>
          <w:t>基金托管人对基金管理人的业务监督和核查</w:t>
        </w:r>
        <w:r w:rsidR="003F0AD1" w:rsidRPr="004E27F0">
          <w:rPr>
            <w:rStyle w:val="ae"/>
            <w:rFonts w:ascii="Times New Roman" w:hAnsi="Times New Roman"/>
            <w:bCs/>
            <w:noProof/>
            <w:webHidden/>
            <w:color w:val="auto"/>
            <w:kern w:val="44"/>
            <w:sz w:val="21"/>
            <w:szCs w:val="20"/>
          </w:rPr>
          <w:tab/>
        </w:r>
        <w:r w:rsidRPr="004E27F0">
          <w:rPr>
            <w:rStyle w:val="ae"/>
            <w:rFonts w:ascii="Times New Roman" w:hAnsi="Times New Roman"/>
            <w:bCs/>
            <w:noProof/>
            <w:webHidden/>
            <w:color w:val="auto"/>
            <w:kern w:val="44"/>
            <w:sz w:val="21"/>
            <w:szCs w:val="20"/>
          </w:rPr>
          <w:fldChar w:fldCharType="begin"/>
        </w:r>
        <w:r w:rsidR="003F0AD1" w:rsidRPr="004E27F0">
          <w:rPr>
            <w:rStyle w:val="ae"/>
            <w:rFonts w:ascii="Times New Roman" w:hAnsi="Times New Roman"/>
            <w:bCs/>
            <w:noProof/>
            <w:webHidden/>
            <w:color w:val="auto"/>
            <w:kern w:val="44"/>
            <w:sz w:val="21"/>
            <w:szCs w:val="20"/>
          </w:rPr>
          <w:instrText xml:space="preserve"> PAGEREF _Toc72693112 \h </w:instrText>
        </w:r>
        <w:r w:rsidRPr="004E27F0">
          <w:rPr>
            <w:rStyle w:val="ae"/>
            <w:rFonts w:ascii="Times New Roman" w:hAnsi="Times New Roman"/>
            <w:bCs/>
            <w:noProof/>
            <w:webHidden/>
            <w:color w:val="auto"/>
            <w:kern w:val="44"/>
            <w:sz w:val="21"/>
            <w:szCs w:val="20"/>
          </w:rPr>
        </w:r>
        <w:r w:rsidRPr="004E27F0">
          <w:rPr>
            <w:rStyle w:val="ae"/>
            <w:rFonts w:ascii="Times New Roman" w:hAnsi="Times New Roman"/>
            <w:bCs/>
            <w:noProof/>
            <w:webHidden/>
            <w:color w:val="auto"/>
            <w:kern w:val="44"/>
            <w:sz w:val="21"/>
            <w:szCs w:val="20"/>
          </w:rPr>
          <w:fldChar w:fldCharType="separate"/>
        </w:r>
        <w:r w:rsidR="00CD5675">
          <w:rPr>
            <w:rStyle w:val="ae"/>
            <w:rFonts w:ascii="Times New Roman" w:hAnsi="Times New Roman"/>
            <w:bCs/>
            <w:noProof/>
            <w:webHidden/>
            <w:color w:val="auto"/>
            <w:kern w:val="44"/>
            <w:sz w:val="21"/>
            <w:szCs w:val="20"/>
          </w:rPr>
          <w:t>4</w:t>
        </w:r>
        <w:r w:rsidRPr="004E27F0">
          <w:rPr>
            <w:rStyle w:val="ae"/>
            <w:rFonts w:ascii="Times New Roman" w:hAnsi="Times New Roman"/>
            <w:bCs/>
            <w:noProof/>
            <w:webHidden/>
            <w:color w:val="auto"/>
            <w:kern w:val="44"/>
            <w:sz w:val="21"/>
            <w:szCs w:val="20"/>
          </w:rPr>
          <w:fldChar w:fldCharType="end"/>
        </w:r>
      </w:hyperlink>
    </w:p>
    <w:p w:rsidR="003F0AD1" w:rsidRPr="004E27F0" w:rsidRDefault="0058698F" w:rsidP="004E27F0">
      <w:pPr>
        <w:pStyle w:val="10"/>
        <w:tabs>
          <w:tab w:val="right" w:leader="dot" w:pos="8296"/>
        </w:tabs>
        <w:rPr>
          <w:rStyle w:val="ae"/>
          <w:rFonts w:ascii="Times New Roman" w:hAnsi="Times New Roman"/>
          <w:bCs/>
          <w:noProof/>
          <w:color w:val="auto"/>
          <w:kern w:val="44"/>
          <w:sz w:val="21"/>
          <w:szCs w:val="20"/>
        </w:rPr>
      </w:pPr>
      <w:hyperlink w:anchor="_Toc72693113" w:history="1">
        <w:r w:rsidR="003F0AD1" w:rsidRPr="004E27F0">
          <w:rPr>
            <w:rStyle w:val="ae"/>
            <w:rFonts w:ascii="Times New Roman" w:hAnsi="Times New Roman"/>
            <w:bCs/>
            <w:noProof/>
            <w:color w:val="auto"/>
            <w:kern w:val="44"/>
            <w:sz w:val="21"/>
            <w:szCs w:val="20"/>
          </w:rPr>
          <w:t>第四条</w:t>
        </w:r>
        <w:r w:rsidR="003F0AD1" w:rsidRPr="004E27F0">
          <w:rPr>
            <w:rStyle w:val="ae"/>
            <w:rFonts w:ascii="Times New Roman" w:hAnsi="Times New Roman"/>
            <w:bCs/>
            <w:noProof/>
            <w:color w:val="auto"/>
            <w:kern w:val="44"/>
            <w:sz w:val="21"/>
            <w:szCs w:val="20"/>
          </w:rPr>
          <w:t xml:space="preserve"> </w:t>
        </w:r>
        <w:r w:rsidR="003F0AD1" w:rsidRPr="004E27F0">
          <w:rPr>
            <w:rStyle w:val="ae"/>
            <w:rFonts w:ascii="Times New Roman" w:hAnsi="Times New Roman"/>
            <w:bCs/>
            <w:noProof/>
            <w:color w:val="auto"/>
            <w:kern w:val="44"/>
            <w:sz w:val="21"/>
            <w:szCs w:val="20"/>
          </w:rPr>
          <w:t>基金管理人对基金托管人的业务核查</w:t>
        </w:r>
        <w:r w:rsidR="003F0AD1" w:rsidRPr="004E27F0">
          <w:rPr>
            <w:rStyle w:val="ae"/>
            <w:rFonts w:ascii="Times New Roman" w:hAnsi="Times New Roman"/>
            <w:bCs/>
            <w:noProof/>
            <w:webHidden/>
            <w:color w:val="auto"/>
            <w:kern w:val="44"/>
            <w:sz w:val="21"/>
            <w:szCs w:val="20"/>
          </w:rPr>
          <w:tab/>
        </w:r>
        <w:r w:rsidRPr="004E27F0">
          <w:rPr>
            <w:rStyle w:val="ae"/>
            <w:rFonts w:ascii="Times New Roman" w:hAnsi="Times New Roman"/>
            <w:bCs/>
            <w:noProof/>
            <w:webHidden/>
            <w:color w:val="auto"/>
            <w:kern w:val="44"/>
            <w:sz w:val="21"/>
            <w:szCs w:val="20"/>
          </w:rPr>
          <w:fldChar w:fldCharType="begin"/>
        </w:r>
        <w:r w:rsidR="003F0AD1" w:rsidRPr="004E27F0">
          <w:rPr>
            <w:rStyle w:val="ae"/>
            <w:rFonts w:ascii="Times New Roman" w:hAnsi="Times New Roman"/>
            <w:bCs/>
            <w:noProof/>
            <w:webHidden/>
            <w:color w:val="auto"/>
            <w:kern w:val="44"/>
            <w:sz w:val="21"/>
            <w:szCs w:val="20"/>
          </w:rPr>
          <w:instrText xml:space="preserve"> PAGEREF _Toc72693113 \h </w:instrText>
        </w:r>
        <w:r w:rsidRPr="004E27F0">
          <w:rPr>
            <w:rStyle w:val="ae"/>
            <w:rFonts w:ascii="Times New Roman" w:hAnsi="Times New Roman"/>
            <w:bCs/>
            <w:noProof/>
            <w:webHidden/>
            <w:color w:val="auto"/>
            <w:kern w:val="44"/>
            <w:sz w:val="21"/>
            <w:szCs w:val="20"/>
          </w:rPr>
        </w:r>
        <w:r w:rsidRPr="004E27F0">
          <w:rPr>
            <w:rStyle w:val="ae"/>
            <w:rFonts w:ascii="Times New Roman" w:hAnsi="Times New Roman"/>
            <w:bCs/>
            <w:noProof/>
            <w:webHidden/>
            <w:color w:val="auto"/>
            <w:kern w:val="44"/>
            <w:sz w:val="21"/>
            <w:szCs w:val="20"/>
          </w:rPr>
          <w:fldChar w:fldCharType="separate"/>
        </w:r>
        <w:r w:rsidR="00CD5675">
          <w:rPr>
            <w:rStyle w:val="ae"/>
            <w:rFonts w:ascii="Times New Roman" w:hAnsi="Times New Roman"/>
            <w:bCs/>
            <w:noProof/>
            <w:webHidden/>
            <w:color w:val="auto"/>
            <w:kern w:val="44"/>
            <w:sz w:val="21"/>
            <w:szCs w:val="20"/>
          </w:rPr>
          <w:t>11</w:t>
        </w:r>
        <w:r w:rsidRPr="004E27F0">
          <w:rPr>
            <w:rStyle w:val="ae"/>
            <w:rFonts w:ascii="Times New Roman" w:hAnsi="Times New Roman"/>
            <w:bCs/>
            <w:noProof/>
            <w:webHidden/>
            <w:color w:val="auto"/>
            <w:kern w:val="44"/>
            <w:sz w:val="21"/>
            <w:szCs w:val="20"/>
          </w:rPr>
          <w:fldChar w:fldCharType="end"/>
        </w:r>
      </w:hyperlink>
    </w:p>
    <w:p w:rsidR="003F0AD1" w:rsidRPr="004E27F0" w:rsidRDefault="0058698F" w:rsidP="004E27F0">
      <w:pPr>
        <w:pStyle w:val="10"/>
        <w:tabs>
          <w:tab w:val="right" w:leader="dot" w:pos="8296"/>
        </w:tabs>
        <w:rPr>
          <w:rStyle w:val="ae"/>
          <w:rFonts w:ascii="Times New Roman" w:hAnsi="Times New Roman"/>
          <w:bCs/>
          <w:noProof/>
          <w:color w:val="auto"/>
          <w:kern w:val="44"/>
          <w:sz w:val="21"/>
          <w:szCs w:val="20"/>
        </w:rPr>
      </w:pPr>
      <w:hyperlink w:anchor="_Toc72693114" w:history="1">
        <w:r w:rsidR="003F0AD1" w:rsidRPr="004E27F0">
          <w:rPr>
            <w:rStyle w:val="ae"/>
            <w:rFonts w:ascii="Times New Roman" w:hAnsi="Times New Roman"/>
            <w:bCs/>
            <w:noProof/>
            <w:color w:val="auto"/>
            <w:kern w:val="44"/>
            <w:sz w:val="21"/>
            <w:szCs w:val="20"/>
          </w:rPr>
          <w:t>第五条</w:t>
        </w:r>
        <w:r w:rsidR="003F0AD1" w:rsidRPr="004E27F0">
          <w:rPr>
            <w:rStyle w:val="ae"/>
            <w:rFonts w:ascii="Times New Roman" w:hAnsi="Times New Roman"/>
            <w:bCs/>
            <w:noProof/>
            <w:color w:val="auto"/>
            <w:kern w:val="44"/>
            <w:sz w:val="21"/>
            <w:szCs w:val="20"/>
          </w:rPr>
          <w:t xml:space="preserve"> </w:t>
        </w:r>
        <w:r w:rsidR="003F0AD1" w:rsidRPr="004E27F0">
          <w:rPr>
            <w:rStyle w:val="ae"/>
            <w:rFonts w:ascii="Times New Roman" w:hAnsi="Times New Roman"/>
            <w:bCs/>
            <w:noProof/>
            <w:color w:val="auto"/>
            <w:kern w:val="44"/>
            <w:sz w:val="21"/>
            <w:szCs w:val="20"/>
          </w:rPr>
          <w:t>基金财产保管</w:t>
        </w:r>
        <w:r w:rsidR="003F0AD1" w:rsidRPr="004E27F0">
          <w:rPr>
            <w:rStyle w:val="ae"/>
            <w:rFonts w:ascii="Times New Roman" w:hAnsi="Times New Roman"/>
            <w:bCs/>
            <w:noProof/>
            <w:webHidden/>
            <w:color w:val="auto"/>
            <w:kern w:val="44"/>
            <w:sz w:val="21"/>
            <w:szCs w:val="20"/>
          </w:rPr>
          <w:tab/>
        </w:r>
        <w:r w:rsidRPr="004E27F0">
          <w:rPr>
            <w:rStyle w:val="ae"/>
            <w:rFonts w:ascii="Times New Roman" w:hAnsi="Times New Roman"/>
            <w:bCs/>
            <w:noProof/>
            <w:webHidden/>
            <w:color w:val="auto"/>
            <w:kern w:val="44"/>
            <w:sz w:val="21"/>
            <w:szCs w:val="20"/>
          </w:rPr>
          <w:fldChar w:fldCharType="begin"/>
        </w:r>
        <w:r w:rsidR="003F0AD1" w:rsidRPr="004E27F0">
          <w:rPr>
            <w:rStyle w:val="ae"/>
            <w:rFonts w:ascii="Times New Roman" w:hAnsi="Times New Roman"/>
            <w:bCs/>
            <w:noProof/>
            <w:webHidden/>
            <w:color w:val="auto"/>
            <w:kern w:val="44"/>
            <w:sz w:val="21"/>
            <w:szCs w:val="20"/>
          </w:rPr>
          <w:instrText xml:space="preserve"> PAGEREF _Toc72693114 \h </w:instrText>
        </w:r>
        <w:r w:rsidRPr="004E27F0">
          <w:rPr>
            <w:rStyle w:val="ae"/>
            <w:rFonts w:ascii="Times New Roman" w:hAnsi="Times New Roman"/>
            <w:bCs/>
            <w:noProof/>
            <w:webHidden/>
            <w:color w:val="auto"/>
            <w:kern w:val="44"/>
            <w:sz w:val="21"/>
            <w:szCs w:val="20"/>
          </w:rPr>
        </w:r>
        <w:r w:rsidRPr="004E27F0">
          <w:rPr>
            <w:rStyle w:val="ae"/>
            <w:rFonts w:ascii="Times New Roman" w:hAnsi="Times New Roman"/>
            <w:bCs/>
            <w:noProof/>
            <w:webHidden/>
            <w:color w:val="auto"/>
            <w:kern w:val="44"/>
            <w:sz w:val="21"/>
            <w:szCs w:val="20"/>
          </w:rPr>
          <w:fldChar w:fldCharType="separate"/>
        </w:r>
        <w:r w:rsidR="00CD5675">
          <w:rPr>
            <w:rStyle w:val="ae"/>
            <w:rFonts w:ascii="Times New Roman" w:hAnsi="Times New Roman"/>
            <w:bCs/>
            <w:noProof/>
            <w:webHidden/>
            <w:color w:val="auto"/>
            <w:kern w:val="44"/>
            <w:sz w:val="21"/>
            <w:szCs w:val="20"/>
          </w:rPr>
          <w:t>11</w:t>
        </w:r>
        <w:r w:rsidRPr="004E27F0">
          <w:rPr>
            <w:rStyle w:val="ae"/>
            <w:rFonts w:ascii="Times New Roman" w:hAnsi="Times New Roman"/>
            <w:bCs/>
            <w:noProof/>
            <w:webHidden/>
            <w:color w:val="auto"/>
            <w:kern w:val="44"/>
            <w:sz w:val="21"/>
            <w:szCs w:val="20"/>
          </w:rPr>
          <w:fldChar w:fldCharType="end"/>
        </w:r>
      </w:hyperlink>
    </w:p>
    <w:p w:rsidR="003F0AD1" w:rsidRPr="004E27F0" w:rsidRDefault="0058698F" w:rsidP="004E27F0">
      <w:pPr>
        <w:pStyle w:val="10"/>
        <w:tabs>
          <w:tab w:val="right" w:leader="dot" w:pos="8296"/>
        </w:tabs>
        <w:rPr>
          <w:rStyle w:val="ae"/>
          <w:rFonts w:ascii="Times New Roman" w:hAnsi="Times New Roman"/>
          <w:bCs/>
          <w:noProof/>
          <w:color w:val="auto"/>
          <w:kern w:val="44"/>
          <w:sz w:val="21"/>
          <w:szCs w:val="20"/>
        </w:rPr>
      </w:pPr>
      <w:hyperlink w:anchor="_Toc72693115" w:history="1">
        <w:r w:rsidR="003F0AD1" w:rsidRPr="004E27F0">
          <w:rPr>
            <w:rStyle w:val="ae"/>
            <w:rFonts w:ascii="Times New Roman" w:hAnsi="Times New Roman"/>
            <w:bCs/>
            <w:noProof/>
            <w:color w:val="auto"/>
            <w:kern w:val="44"/>
            <w:sz w:val="21"/>
            <w:szCs w:val="20"/>
          </w:rPr>
          <w:t>第六条</w:t>
        </w:r>
        <w:r w:rsidR="003F0AD1" w:rsidRPr="004E27F0">
          <w:rPr>
            <w:rStyle w:val="ae"/>
            <w:rFonts w:ascii="Times New Roman" w:hAnsi="Times New Roman"/>
            <w:bCs/>
            <w:noProof/>
            <w:color w:val="auto"/>
            <w:kern w:val="44"/>
            <w:sz w:val="21"/>
            <w:szCs w:val="20"/>
          </w:rPr>
          <w:t xml:space="preserve"> </w:t>
        </w:r>
        <w:r w:rsidR="003F0AD1" w:rsidRPr="004E27F0">
          <w:rPr>
            <w:rStyle w:val="ae"/>
            <w:rFonts w:ascii="Times New Roman" w:hAnsi="Times New Roman"/>
            <w:bCs/>
            <w:noProof/>
            <w:color w:val="auto"/>
            <w:kern w:val="44"/>
            <w:sz w:val="21"/>
            <w:szCs w:val="20"/>
          </w:rPr>
          <w:t>指令的发送、确认和执行</w:t>
        </w:r>
        <w:r w:rsidR="003F0AD1" w:rsidRPr="004E27F0">
          <w:rPr>
            <w:rStyle w:val="ae"/>
            <w:rFonts w:ascii="Times New Roman" w:hAnsi="Times New Roman"/>
            <w:bCs/>
            <w:noProof/>
            <w:webHidden/>
            <w:color w:val="auto"/>
            <w:kern w:val="44"/>
            <w:sz w:val="21"/>
            <w:szCs w:val="20"/>
          </w:rPr>
          <w:tab/>
        </w:r>
        <w:r w:rsidRPr="004E27F0">
          <w:rPr>
            <w:rStyle w:val="ae"/>
            <w:rFonts w:ascii="Times New Roman" w:hAnsi="Times New Roman"/>
            <w:bCs/>
            <w:noProof/>
            <w:webHidden/>
            <w:color w:val="auto"/>
            <w:kern w:val="44"/>
            <w:sz w:val="21"/>
            <w:szCs w:val="20"/>
          </w:rPr>
          <w:fldChar w:fldCharType="begin"/>
        </w:r>
        <w:r w:rsidR="003F0AD1" w:rsidRPr="004E27F0">
          <w:rPr>
            <w:rStyle w:val="ae"/>
            <w:rFonts w:ascii="Times New Roman" w:hAnsi="Times New Roman"/>
            <w:bCs/>
            <w:noProof/>
            <w:webHidden/>
            <w:color w:val="auto"/>
            <w:kern w:val="44"/>
            <w:sz w:val="21"/>
            <w:szCs w:val="20"/>
          </w:rPr>
          <w:instrText xml:space="preserve"> PAGEREF _Toc72693115 \h </w:instrText>
        </w:r>
        <w:r w:rsidRPr="004E27F0">
          <w:rPr>
            <w:rStyle w:val="ae"/>
            <w:rFonts w:ascii="Times New Roman" w:hAnsi="Times New Roman"/>
            <w:bCs/>
            <w:noProof/>
            <w:webHidden/>
            <w:color w:val="auto"/>
            <w:kern w:val="44"/>
            <w:sz w:val="21"/>
            <w:szCs w:val="20"/>
          </w:rPr>
        </w:r>
        <w:r w:rsidRPr="004E27F0">
          <w:rPr>
            <w:rStyle w:val="ae"/>
            <w:rFonts w:ascii="Times New Roman" w:hAnsi="Times New Roman"/>
            <w:bCs/>
            <w:noProof/>
            <w:webHidden/>
            <w:color w:val="auto"/>
            <w:kern w:val="44"/>
            <w:sz w:val="21"/>
            <w:szCs w:val="20"/>
          </w:rPr>
          <w:fldChar w:fldCharType="separate"/>
        </w:r>
        <w:r w:rsidR="00CD5675">
          <w:rPr>
            <w:rStyle w:val="ae"/>
            <w:rFonts w:ascii="Times New Roman" w:hAnsi="Times New Roman"/>
            <w:bCs/>
            <w:noProof/>
            <w:webHidden/>
            <w:color w:val="auto"/>
            <w:kern w:val="44"/>
            <w:sz w:val="21"/>
            <w:szCs w:val="20"/>
          </w:rPr>
          <w:t>13</w:t>
        </w:r>
        <w:r w:rsidRPr="004E27F0">
          <w:rPr>
            <w:rStyle w:val="ae"/>
            <w:rFonts w:ascii="Times New Roman" w:hAnsi="Times New Roman"/>
            <w:bCs/>
            <w:noProof/>
            <w:webHidden/>
            <w:color w:val="auto"/>
            <w:kern w:val="44"/>
            <w:sz w:val="21"/>
            <w:szCs w:val="20"/>
          </w:rPr>
          <w:fldChar w:fldCharType="end"/>
        </w:r>
      </w:hyperlink>
    </w:p>
    <w:p w:rsidR="003F0AD1" w:rsidRPr="004E27F0" w:rsidRDefault="0058698F" w:rsidP="004E27F0">
      <w:pPr>
        <w:pStyle w:val="10"/>
        <w:tabs>
          <w:tab w:val="right" w:leader="dot" w:pos="8296"/>
        </w:tabs>
        <w:rPr>
          <w:rStyle w:val="ae"/>
          <w:rFonts w:ascii="Times New Roman" w:hAnsi="Times New Roman"/>
          <w:bCs/>
          <w:noProof/>
          <w:color w:val="auto"/>
          <w:kern w:val="44"/>
          <w:sz w:val="21"/>
          <w:szCs w:val="20"/>
        </w:rPr>
      </w:pPr>
      <w:hyperlink w:anchor="_Toc72693116" w:history="1">
        <w:r w:rsidR="003F0AD1" w:rsidRPr="004E27F0">
          <w:rPr>
            <w:rStyle w:val="ae"/>
            <w:rFonts w:ascii="Times New Roman" w:hAnsi="Times New Roman"/>
            <w:bCs/>
            <w:noProof/>
            <w:color w:val="auto"/>
            <w:kern w:val="44"/>
            <w:sz w:val="21"/>
            <w:szCs w:val="20"/>
          </w:rPr>
          <w:t>第七条</w:t>
        </w:r>
        <w:r w:rsidR="003F0AD1" w:rsidRPr="004E27F0">
          <w:rPr>
            <w:rStyle w:val="ae"/>
            <w:rFonts w:ascii="Times New Roman" w:hAnsi="Times New Roman"/>
            <w:bCs/>
            <w:noProof/>
            <w:color w:val="auto"/>
            <w:kern w:val="44"/>
            <w:sz w:val="21"/>
            <w:szCs w:val="20"/>
          </w:rPr>
          <w:t xml:space="preserve"> </w:t>
        </w:r>
        <w:r w:rsidR="003F0AD1" w:rsidRPr="004E27F0">
          <w:rPr>
            <w:rStyle w:val="ae"/>
            <w:rFonts w:ascii="Times New Roman" w:hAnsi="Times New Roman"/>
            <w:bCs/>
            <w:noProof/>
            <w:color w:val="auto"/>
            <w:kern w:val="44"/>
            <w:sz w:val="21"/>
            <w:szCs w:val="20"/>
          </w:rPr>
          <w:t>交易及清算交收安排</w:t>
        </w:r>
        <w:r w:rsidR="003F0AD1" w:rsidRPr="004E27F0">
          <w:rPr>
            <w:rStyle w:val="ae"/>
            <w:rFonts w:ascii="Times New Roman" w:hAnsi="Times New Roman"/>
            <w:bCs/>
            <w:noProof/>
            <w:webHidden/>
            <w:color w:val="auto"/>
            <w:kern w:val="44"/>
            <w:sz w:val="21"/>
            <w:szCs w:val="20"/>
          </w:rPr>
          <w:tab/>
        </w:r>
        <w:r w:rsidRPr="004E27F0">
          <w:rPr>
            <w:rStyle w:val="ae"/>
            <w:rFonts w:ascii="Times New Roman" w:hAnsi="Times New Roman"/>
            <w:bCs/>
            <w:noProof/>
            <w:webHidden/>
            <w:color w:val="auto"/>
            <w:kern w:val="44"/>
            <w:sz w:val="21"/>
            <w:szCs w:val="20"/>
          </w:rPr>
          <w:fldChar w:fldCharType="begin"/>
        </w:r>
        <w:r w:rsidR="003F0AD1" w:rsidRPr="004E27F0">
          <w:rPr>
            <w:rStyle w:val="ae"/>
            <w:rFonts w:ascii="Times New Roman" w:hAnsi="Times New Roman"/>
            <w:bCs/>
            <w:noProof/>
            <w:webHidden/>
            <w:color w:val="auto"/>
            <w:kern w:val="44"/>
            <w:sz w:val="21"/>
            <w:szCs w:val="20"/>
          </w:rPr>
          <w:instrText xml:space="preserve"> PAGEREF _Toc72693116 \h </w:instrText>
        </w:r>
        <w:r w:rsidRPr="004E27F0">
          <w:rPr>
            <w:rStyle w:val="ae"/>
            <w:rFonts w:ascii="Times New Roman" w:hAnsi="Times New Roman"/>
            <w:bCs/>
            <w:noProof/>
            <w:webHidden/>
            <w:color w:val="auto"/>
            <w:kern w:val="44"/>
            <w:sz w:val="21"/>
            <w:szCs w:val="20"/>
          </w:rPr>
        </w:r>
        <w:r w:rsidRPr="004E27F0">
          <w:rPr>
            <w:rStyle w:val="ae"/>
            <w:rFonts w:ascii="Times New Roman" w:hAnsi="Times New Roman"/>
            <w:bCs/>
            <w:noProof/>
            <w:webHidden/>
            <w:color w:val="auto"/>
            <w:kern w:val="44"/>
            <w:sz w:val="21"/>
            <w:szCs w:val="20"/>
          </w:rPr>
          <w:fldChar w:fldCharType="separate"/>
        </w:r>
        <w:r w:rsidR="00CD5675">
          <w:rPr>
            <w:rStyle w:val="ae"/>
            <w:rFonts w:ascii="Times New Roman" w:hAnsi="Times New Roman"/>
            <w:bCs/>
            <w:noProof/>
            <w:webHidden/>
            <w:color w:val="auto"/>
            <w:kern w:val="44"/>
            <w:sz w:val="21"/>
            <w:szCs w:val="20"/>
          </w:rPr>
          <w:t>16</w:t>
        </w:r>
        <w:r w:rsidRPr="004E27F0">
          <w:rPr>
            <w:rStyle w:val="ae"/>
            <w:rFonts w:ascii="Times New Roman" w:hAnsi="Times New Roman"/>
            <w:bCs/>
            <w:noProof/>
            <w:webHidden/>
            <w:color w:val="auto"/>
            <w:kern w:val="44"/>
            <w:sz w:val="21"/>
            <w:szCs w:val="20"/>
          </w:rPr>
          <w:fldChar w:fldCharType="end"/>
        </w:r>
      </w:hyperlink>
    </w:p>
    <w:p w:rsidR="003F0AD1" w:rsidRPr="004E27F0" w:rsidRDefault="0058698F" w:rsidP="004E27F0">
      <w:pPr>
        <w:pStyle w:val="10"/>
        <w:tabs>
          <w:tab w:val="right" w:leader="dot" w:pos="8296"/>
        </w:tabs>
        <w:rPr>
          <w:rStyle w:val="ae"/>
          <w:rFonts w:ascii="Times New Roman" w:hAnsi="Times New Roman"/>
          <w:bCs/>
          <w:noProof/>
          <w:color w:val="auto"/>
          <w:kern w:val="44"/>
          <w:sz w:val="21"/>
          <w:szCs w:val="20"/>
        </w:rPr>
      </w:pPr>
      <w:hyperlink w:anchor="_Toc72693117" w:history="1">
        <w:r w:rsidR="003F0AD1" w:rsidRPr="004E27F0">
          <w:rPr>
            <w:rStyle w:val="ae"/>
            <w:rFonts w:ascii="Times New Roman" w:hAnsi="Times New Roman"/>
            <w:bCs/>
            <w:noProof/>
            <w:color w:val="auto"/>
            <w:kern w:val="44"/>
            <w:sz w:val="21"/>
            <w:szCs w:val="20"/>
          </w:rPr>
          <w:t>第八条</w:t>
        </w:r>
        <w:r w:rsidR="003F0AD1" w:rsidRPr="004E27F0">
          <w:rPr>
            <w:rStyle w:val="ae"/>
            <w:rFonts w:ascii="Times New Roman" w:hAnsi="Times New Roman"/>
            <w:bCs/>
            <w:noProof/>
            <w:color w:val="auto"/>
            <w:kern w:val="44"/>
            <w:sz w:val="21"/>
            <w:szCs w:val="20"/>
          </w:rPr>
          <w:t xml:space="preserve"> </w:t>
        </w:r>
        <w:r w:rsidR="003F0AD1" w:rsidRPr="004E27F0">
          <w:rPr>
            <w:rStyle w:val="ae"/>
            <w:rFonts w:ascii="Times New Roman" w:hAnsi="Times New Roman"/>
            <w:bCs/>
            <w:noProof/>
            <w:color w:val="auto"/>
            <w:kern w:val="44"/>
            <w:sz w:val="21"/>
            <w:szCs w:val="20"/>
          </w:rPr>
          <w:t>基金净值计算和会计核算</w:t>
        </w:r>
        <w:r w:rsidR="003F0AD1" w:rsidRPr="004E27F0">
          <w:rPr>
            <w:rStyle w:val="ae"/>
            <w:rFonts w:ascii="Times New Roman" w:hAnsi="Times New Roman"/>
            <w:bCs/>
            <w:noProof/>
            <w:webHidden/>
            <w:color w:val="auto"/>
            <w:kern w:val="44"/>
            <w:sz w:val="21"/>
            <w:szCs w:val="20"/>
          </w:rPr>
          <w:tab/>
        </w:r>
        <w:r w:rsidRPr="004E27F0">
          <w:rPr>
            <w:rStyle w:val="ae"/>
            <w:rFonts w:ascii="Times New Roman" w:hAnsi="Times New Roman"/>
            <w:bCs/>
            <w:noProof/>
            <w:webHidden/>
            <w:color w:val="auto"/>
            <w:kern w:val="44"/>
            <w:sz w:val="21"/>
            <w:szCs w:val="20"/>
          </w:rPr>
          <w:fldChar w:fldCharType="begin"/>
        </w:r>
        <w:r w:rsidR="003F0AD1" w:rsidRPr="004E27F0">
          <w:rPr>
            <w:rStyle w:val="ae"/>
            <w:rFonts w:ascii="Times New Roman" w:hAnsi="Times New Roman"/>
            <w:bCs/>
            <w:noProof/>
            <w:webHidden/>
            <w:color w:val="auto"/>
            <w:kern w:val="44"/>
            <w:sz w:val="21"/>
            <w:szCs w:val="20"/>
          </w:rPr>
          <w:instrText xml:space="preserve"> PAGEREF _Toc72693117 \h </w:instrText>
        </w:r>
        <w:r w:rsidRPr="004E27F0">
          <w:rPr>
            <w:rStyle w:val="ae"/>
            <w:rFonts w:ascii="Times New Roman" w:hAnsi="Times New Roman"/>
            <w:bCs/>
            <w:noProof/>
            <w:webHidden/>
            <w:color w:val="auto"/>
            <w:kern w:val="44"/>
            <w:sz w:val="21"/>
            <w:szCs w:val="20"/>
          </w:rPr>
        </w:r>
        <w:r w:rsidRPr="004E27F0">
          <w:rPr>
            <w:rStyle w:val="ae"/>
            <w:rFonts w:ascii="Times New Roman" w:hAnsi="Times New Roman"/>
            <w:bCs/>
            <w:noProof/>
            <w:webHidden/>
            <w:color w:val="auto"/>
            <w:kern w:val="44"/>
            <w:sz w:val="21"/>
            <w:szCs w:val="20"/>
          </w:rPr>
          <w:fldChar w:fldCharType="separate"/>
        </w:r>
        <w:r w:rsidR="00CD5675">
          <w:rPr>
            <w:rStyle w:val="ae"/>
            <w:rFonts w:ascii="Times New Roman" w:hAnsi="Times New Roman"/>
            <w:bCs/>
            <w:noProof/>
            <w:webHidden/>
            <w:color w:val="auto"/>
            <w:kern w:val="44"/>
            <w:sz w:val="21"/>
            <w:szCs w:val="20"/>
          </w:rPr>
          <w:t>18</w:t>
        </w:r>
        <w:r w:rsidRPr="004E27F0">
          <w:rPr>
            <w:rStyle w:val="ae"/>
            <w:rFonts w:ascii="Times New Roman" w:hAnsi="Times New Roman"/>
            <w:bCs/>
            <w:noProof/>
            <w:webHidden/>
            <w:color w:val="auto"/>
            <w:kern w:val="44"/>
            <w:sz w:val="21"/>
            <w:szCs w:val="20"/>
          </w:rPr>
          <w:fldChar w:fldCharType="end"/>
        </w:r>
      </w:hyperlink>
    </w:p>
    <w:p w:rsidR="003F0AD1" w:rsidRPr="004E27F0" w:rsidRDefault="0058698F" w:rsidP="004E27F0">
      <w:pPr>
        <w:pStyle w:val="10"/>
        <w:tabs>
          <w:tab w:val="right" w:leader="dot" w:pos="8296"/>
        </w:tabs>
        <w:rPr>
          <w:rStyle w:val="ae"/>
          <w:rFonts w:ascii="Times New Roman" w:hAnsi="Times New Roman"/>
          <w:bCs/>
          <w:noProof/>
          <w:color w:val="auto"/>
          <w:kern w:val="44"/>
          <w:sz w:val="21"/>
          <w:szCs w:val="20"/>
        </w:rPr>
      </w:pPr>
      <w:hyperlink w:anchor="_Toc72693118" w:history="1">
        <w:r w:rsidR="003F0AD1" w:rsidRPr="004E27F0">
          <w:rPr>
            <w:rStyle w:val="ae"/>
            <w:rFonts w:ascii="Times New Roman" w:hAnsi="Times New Roman"/>
            <w:bCs/>
            <w:noProof/>
            <w:color w:val="auto"/>
            <w:kern w:val="44"/>
            <w:sz w:val="21"/>
            <w:szCs w:val="20"/>
          </w:rPr>
          <w:t>第九条</w:t>
        </w:r>
        <w:r w:rsidR="003F0AD1" w:rsidRPr="004E27F0">
          <w:rPr>
            <w:rStyle w:val="ae"/>
            <w:rFonts w:ascii="Times New Roman" w:hAnsi="Times New Roman"/>
            <w:bCs/>
            <w:noProof/>
            <w:color w:val="auto"/>
            <w:kern w:val="44"/>
            <w:sz w:val="21"/>
            <w:szCs w:val="20"/>
          </w:rPr>
          <w:t xml:space="preserve"> </w:t>
        </w:r>
        <w:r w:rsidR="003F0AD1" w:rsidRPr="004E27F0">
          <w:rPr>
            <w:rStyle w:val="ae"/>
            <w:rFonts w:ascii="Times New Roman" w:hAnsi="Times New Roman"/>
            <w:bCs/>
            <w:noProof/>
            <w:color w:val="auto"/>
            <w:kern w:val="44"/>
            <w:sz w:val="21"/>
            <w:szCs w:val="20"/>
          </w:rPr>
          <w:t>基金收益分配</w:t>
        </w:r>
        <w:bookmarkStart w:id="10" w:name="_GoBack"/>
        <w:bookmarkEnd w:id="10"/>
        <w:r w:rsidR="003F0AD1" w:rsidRPr="004E27F0">
          <w:rPr>
            <w:rStyle w:val="ae"/>
            <w:rFonts w:ascii="Times New Roman" w:hAnsi="Times New Roman"/>
            <w:bCs/>
            <w:noProof/>
            <w:webHidden/>
            <w:color w:val="auto"/>
            <w:kern w:val="44"/>
            <w:sz w:val="21"/>
            <w:szCs w:val="20"/>
          </w:rPr>
          <w:tab/>
        </w:r>
        <w:r w:rsidRPr="004E27F0">
          <w:rPr>
            <w:rStyle w:val="ae"/>
            <w:rFonts w:ascii="Times New Roman" w:hAnsi="Times New Roman"/>
            <w:bCs/>
            <w:noProof/>
            <w:webHidden/>
            <w:color w:val="auto"/>
            <w:kern w:val="44"/>
            <w:sz w:val="21"/>
            <w:szCs w:val="20"/>
          </w:rPr>
          <w:fldChar w:fldCharType="begin"/>
        </w:r>
        <w:r w:rsidR="003F0AD1" w:rsidRPr="004E27F0">
          <w:rPr>
            <w:rStyle w:val="ae"/>
            <w:rFonts w:ascii="Times New Roman" w:hAnsi="Times New Roman"/>
            <w:bCs/>
            <w:noProof/>
            <w:webHidden/>
            <w:color w:val="auto"/>
            <w:kern w:val="44"/>
            <w:sz w:val="21"/>
            <w:szCs w:val="20"/>
          </w:rPr>
          <w:instrText xml:space="preserve"> PAGEREF _Toc72693118 \h </w:instrText>
        </w:r>
        <w:r w:rsidRPr="004E27F0">
          <w:rPr>
            <w:rStyle w:val="ae"/>
            <w:rFonts w:ascii="Times New Roman" w:hAnsi="Times New Roman"/>
            <w:bCs/>
            <w:noProof/>
            <w:webHidden/>
            <w:color w:val="auto"/>
            <w:kern w:val="44"/>
            <w:sz w:val="21"/>
            <w:szCs w:val="20"/>
          </w:rPr>
        </w:r>
        <w:r w:rsidRPr="004E27F0">
          <w:rPr>
            <w:rStyle w:val="ae"/>
            <w:rFonts w:ascii="Times New Roman" w:hAnsi="Times New Roman"/>
            <w:bCs/>
            <w:noProof/>
            <w:webHidden/>
            <w:color w:val="auto"/>
            <w:kern w:val="44"/>
            <w:sz w:val="21"/>
            <w:szCs w:val="20"/>
          </w:rPr>
          <w:fldChar w:fldCharType="separate"/>
        </w:r>
        <w:r w:rsidR="00CD5675">
          <w:rPr>
            <w:rStyle w:val="ae"/>
            <w:rFonts w:ascii="Times New Roman" w:hAnsi="Times New Roman"/>
            <w:bCs/>
            <w:noProof/>
            <w:webHidden/>
            <w:color w:val="auto"/>
            <w:kern w:val="44"/>
            <w:sz w:val="21"/>
            <w:szCs w:val="20"/>
          </w:rPr>
          <w:t>22</w:t>
        </w:r>
        <w:r w:rsidRPr="004E27F0">
          <w:rPr>
            <w:rStyle w:val="ae"/>
            <w:rFonts w:ascii="Times New Roman" w:hAnsi="Times New Roman"/>
            <w:bCs/>
            <w:noProof/>
            <w:webHidden/>
            <w:color w:val="auto"/>
            <w:kern w:val="44"/>
            <w:sz w:val="21"/>
            <w:szCs w:val="20"/>
          </w:rPr>
          <w:fldChar w:fldCharType="end"/>
        </w:r>
      </w:hyperlink>
    </w:p>
    <w:p w:rsidR="003F0AD1" w:rsidRPr="004E27F0" w:rsidRDefault="0058698F" w:rsidP="004E27F0">
      <w:pPr>
        <w:pStyle w:val="10"/>
        <w:tabs>
          <w:tab w:val="right" w:leader="dot" w:pos="8296"/>
        </w:tabs>
        <w:rPr>
          <w:rStyle w:val="ae"/>
          <w:rFonts w:ascii="Times New Roman" w:hAnsi="Times New Roman"/>
          <w:bCs/>
          <w:noProof/>
          <w:color w:val="auto"/>
          <w:kern w:val="44"/>
          <w:sz w:val="21"/>
          <w:szCs w:val="20"/>
        </w:rPr>
      </w:pPr>
      <w:hyperlink w:anchor="_Toc72693119" w:history="1">
        <w:r w:rsidR="003F0AD1" w:rsidRPr="004E27F0">
          <w:rPr>
            <w:rStyle w:val="ae"/>
            <w:rFonts w:ascii="Times New Roman" w:hAnsi="Times New Roman"/>
            <w:bCs/>
            <w:noProof/>
            <w:color w:val="auto"/>
            <w:kern w:val="44"/>
            <w:sz w:val="21"/>
            <w:szCs w:val="20"/>
          </w:rPr>
          <w:t>第十条</w:t>
        </w:r>
        <w:r w:rsidR="003F0AD1" w:rsidRPr="004E27F0">
          <w:rPr>
            <w:rStyle w:val="ae"/>
            <w:rFonts w:ascii="Times New Roman" w:hAnsi="Times New Roman"/>
            <w:bCs/>
            <w:noProof/>
            <w:color w:val="auto"/>
            <w:kern w:val="44"/>
            <w:sz w:val="21"/>
            <w:szCs w:val="20"/>
          </w:rPr>
          <w:t xml:space="preserve"> </w:t>
        </w:r>
        <w:r w:rsidR="003F0AD1" w:rsidRPr="004E27F0">
          <w:rPr>
            <w:rStyle w:val="ae"/>
            <w:rFonts w:ascii="Times New Roman" w:hAnsi="Times New Roman"/>
            <w:bCs/>
            <w:noProof/>
            <w:color w:val="auto"/>
            <w:kern w:val="44"/>
            <w:sz w:val="21"/>
            <w:szCs w:val="20"/>
          </w:rPr>
          <w:t>信息披露</w:t>
        </w:r>
        <w:r w:rsidR="003F0AD1" w:rsidRPr="004E27F0">
          <w:rPr>
            <w:rStyle w:val="ae"/>
            <w:rFonts w:ascii="Times New Roman" w:hAnsi="Times New Roman"/>
            <w:bCs/>
            <w:noProof/>
            <w:webHidden/>
            <w:color w:val="auto"/>
            <w:kern w:val="44"/>
            <w:sz w:val="21"/>
            <w:szCs w:val="20"/>
          </w:rPr>
          <w:tab/>
        </w:r>
        <w:r w:rsidRPr="004E27F0">
          <w:rPr>
            <w:rStyle w:val="ae"/>
            <w:rFonts w:ascii="Times New Roman" w:hAnsi="Times New Roman"/>
            <w:bCs/>
            <w:noProof/>
            <w:webHidden/>
            <w:color w:val="auto"/>
            <w:kern w:val="44"/>
            <w:sz w:val="21"/>
            <w:szCs w:val="20"/>
          </w:rPr>
          <w:fldChar w:fldCharType="begin"/>
        </w:r>
        <w:r w:rsidR="003F0AD1" w:rsidRPr="004E27F0">
          <w:rPr>
            <w:rStyle w:val="ae"/>
            <w:rFonts w:ascii="Times New Roman" w:hAnsi="Times New Roman"/>
            <w:bCs/>
            <w:noProof/>
            <w:webHidden/>
            <w:color w:val="auto"/>
            <w:kern w:val="44"/>
            <w:sz w:val="21"/>
            <w:szCs w:val="20"/>
          </w:rPr>
          <w:instrText xml:space="preserve"> PAGEREF _Toc72693119 \h </w:instrText>
        </w:r>
        <w:r w:rsidRPr="004E27F0">
          <w:rPr>
            <w:rStyle w:val="ae"/>
            <w:rFonts w:ascii="Times New Roman" w:hAnsi="Times New Roman"/>
            <w:bCs/>
            <w:noProof/>
            <w:webHidden/>
            <w:color w:val="auto"/>
            <w:kern w:val="44"/>
            <w:sz w:val="21"/>
            <w:szCs w:val="20"/>
          </w:rPr>
        </w:r>
        <w:r w:rsidRPr="004E27F0">
          <w:rPr>
            <w:rStyle w:val="ae"/>
            <w:rFonts w:ascii="Times New Roman" w:hAnsi="Times New Roman"/>
            <w:bCs/>
            <w:noProof/>
            <w:webHidden/>
            <w:color w:val="auto"/>
            <w:kern w:val="44"/>
            <w:sz w:val="21"/>
            <w:szCs w:val="20"/>
          </w:rPr>
          <w:fldChar w:fldCharType="separate"/>
        </w:r>
        <w:r w:rsidR="00CD5675">
          <w:rPr>
            <w:rStyle w:val="ae"/>
            <w:rFonts w:ascii="Times New Roman" w:hAnsi="Times New Roman"/>
            <w:bCs/>
            <w:noProof/>
            <w:webHidden/>
            <w:color w:val="auto"/>
            <w:kern w:val="44"/>
            <w:sz w:val="21"/>
            <w:szCs w:val="20"/>
          </w:rPr>
          <w:t>23</w:t>
        </w:r>
        <w:r w:rsidRPr="004E27F0">
          <w:rPr>
            <w:rStyle w:val="ae"/>
            <w:rFonts w:ascii="Times New Roman" w:hAnsi="Times New Roman"/>
            <w:bCs/>
            <w:noProof/>
            <w:webHidden/>
            <w:color w:val="auto"/>
            <w:kern w:val="44"/>
            <w:sz w:val="21"/>
            <w:szCs w:val="20"/>
          </w:rPr>
          <w:fldChar w:fldCharType="end"/>
        </w:r>
      </w:hyperlink>
    </w:p>
    <w:p w:rsidR="003F0AD1" w:rsidRPr="004E27F0" w:rsidRDefault="0058698F" w:rsidP="004E27F0">
      <w:pPr>
        <w:pStyle w:val="10"/>
        <w:tabs>
          <w:tab w:val="right" w:leader="dot" w:pos="8296"/>
        </w:tabs>
        <w:rPr>
          <w:rStyle w:val="ae"/>
          <w:rFonts w:ascii="Times New Roman" w:hAnsi="Times New Roman"/>
          <w:bCs/>
          <w:noProof/>
          <w:color w:val="auto"/>
          <w:kern w:val="44"/>
          <w:sz w:val="21"/>
          <w:szCs w:val="20"/>
        </w:rPr>
      </w:pPr>
      <w:hyperlink w:anchor="_Toc72693120" w:history="1">
        <w:r w:rsidR="003F0AD1" w:rsidRPr="004E27F0">
          <w:rPr>
            <w:rStyle w:val="ae"/>
            <w:rFonts w:ascii="Times New Roman" w:hAnsi="Times New Roman"/>
            <w:bCs/>
            <w:noProof/>
            <w:color w:val="auto"/>
            <w:kern w:val="44"/>
            <w:sz w:val="21"/>
            <w:szCs w:val="20"/>
          </w:rPr>
          <w:t>第十一条</w:t>
        </w:r>
        <w:r w:rsidR="003F0AD1" w:rsidRPr="004E27F0">
          <w:rPr>
            <w:rStyle w:val="ae"/>
            <w:rFonts w:ascii="Times New Roman" w:hAnsi="Times New Roman"/>
            <w:bCs/>
            <w:noProof/>
            <w:color w:val="auto"/>
            <w:kern w:val="44"/>
            <w:sz w:val="21"/>
            <w:szCs w:val="20"/>
          </w:rPr>
          <w:t xml:space="preserve"> </w:t>
        </w:r>
        <w:r w:rsidR="003F0AD1" w:rsidRPr="004E27F0">
          <w:rPr>
            <w:rStyle w:val="ae"/>
            <w:rFonts w:ascii="Times New Roman" w:hAnsi="Times New Roman"/>
            <w:bCs/>
            <w:noProof/>
            <w:color w:val="auto"/>
            <w:kern w:val="44"/>
            <w:sz w:val="21"/>
            <w:szCs w:val="20"/>
          </w:rPr>
          <w:t>基金费用</w:t>
        </w:r>
        <w:r w:rsidR="003F0AD1" w:rsidRPr="004E27F0">
          <w:rPr>
            <w:rStyle w:val="ae"/>
            <w:rFonts w:ascii="Times New Roman" w:hAnsi="Times New Roman"/>
            <w:bCs/>
            <w:noProof/>
            <w:webHidden/>
            <w:color w:val="auto"/>
            <w:kern w:val="44"/>
            <w:sz w:val="21"/>
            <w:szCs w:val="20"/>
          </w:rPr>
          <w:tab/>
        </w:r>
        <w:r w:rsidRPr="004E27F0">
          <w:rPr>
            <w:rStyle w:val="ae"/>
            <w:rFonts w:ascii="Times New Roman" w:hAnsi="Times New Roman"/>
            <w:bCs/>
            <w:noProof/>
            <w:webHidden/>
            <w:color w:val="auto"/>
            <w:kern w:val="44"/>
            <w:sz w:val="21"/>
            <w:szCs w:val="20"/>
          </w:rPr>
          <w:fldChar w:fldCharType="begin"/>
        </w:r>
        <w:r w:rsidR="003F0AD1" w:rsidRPr="004E27F0">
          <w:rPr>
            <w:rStyle w:val="ae"/>
            <w:rFonts w:ascii="Times New Roman" w:hAnsi="Times New Roman"/>
            <w:bCs/>
            <w:noProof/>
            <w:webHidden/>
            <w:color w:val="auto"/>
            <w:kern w:val="44"/>
            <w:sz w:val="21"/>
            <w:szCs w:val="20"/>
          </w:rPr>
          <w:instrText xml:space="preserve"> PAGEREF _Toc72693120 \h </w:instrText>
        </w:r>
        <w:r w:rsidRPr="004E27F0">
          <w:rPr>
            <w:rStyle w:val="ae"/>
            <w:rFonts w:ascii="Times New Roman" w:hAnsi="Times New Roman"/>
            <w:bCs/>
            <w:noProof/>
            <w:webHidden/>
            <w:color w:val="auto"/>
            <w:kern w:val="44"/>
            <w:sz w:val="21"/>
            <w:szCs w:val="20"/>
          </w:rPr>
        </w:r>
        <w:r w:rsidRPr="004E27F0">
          <w:rPr>
            <w:rStyle w:val="ae"/>
            <w:rFonts w:ascii="Times New Roman" w:hAnsi="Times New Roman"/>
            <w:bCs/>
            <w:noProof/>
            <w:webHidden/>
            <w:color w:val="auto"/>
            <w:kern w:val="44"/>
            <w:sz w:val="21"/>
            <w:szCs w:val="20"/>
          </w:rPr>
          <w:fldChar w:fldCharType="separate"/>
        </w:r>
        <w:r w:rsidR="00CD5675">
          <w:rPr>
            <w:rStyle w:val="ae"/>
            <w:rFonts w:ascii="Times New Roman" w:hAnsi="Times New Roman"/>
            <w:bCs/>
            <w:noProof/>
            <w:webHidden/>
            <w:color w:val="auto"/>
            <w:kern w:val="44"/>
            <w:sz w:val="21"/>
            <w:szCs w:val="20"/>
          </w:rPr>
          <w:t>24</w:t>
        </w:r>
        <w:r w:rsidRPr="004E27F0">
          <w:rPr>
            <w:rStyle w:val="ae"/>
            <w:rFonts w:ascii="Times New Roman" w:hAnsi="Times New Roman"/>
            <w:bCs/>
            <w:noProof/>
            <w:webHidden/>
            <w:color w:val="auto"/>
            <w:kern w:val="44"/>
            <w:sz w:val="21"/>
            <w:szCs w:val="20"/>
          </w:rPr>
          <w:fldChar w:fldCharType="end"/>
        </w:r>
      </w:hyperlink>
    </w:p>
    <w:p w:rsidR="003F0AD1" w:rsidRPr="004E27F0" w:rsidRDefault="0058698F" w:rsidP="004E27F0">
      <w:pPr>
        <w:pStyle w:val="10"/>
        <w:tabs>
          <w:tab w:val="right" w:leader="dot" w:pos="8296"/>
        </w:tabs>
        <w:rPr>
          <w:rStyle w:val="ae"/>
          <w:rFonts w:ascii="Times New Roman" w:hAnsi="Times New Roman"/>
          <w:bCs/>
          <w:noProof/>
          <w:color w:val="auto"/>
          <w:kern w:val="44"/>
          <w:sz w:val="21"/>
          <w:szCs w:val="20"/>
        </w:rPr>
      </w:pPr>
      <w:hyperlink w:anchor="_Toc72693121" w:history="1">
        <w:r w:rsidR="003F0AD1" w:rsidRPr="004E27F0">
          <w:rPr>
            <w:rStyle w:val="ae"/>
            <w:rFonts w:ascii="Times New Roman" w:hAnsi="Times New Roman"/>
            <w:bCs/>
            <w:noProof/>
            <w:color w:val="auto"/>
            <w:kern w:val="44"/>
            <w:sz w:val="21"/>
            <w:szCs w:val="20"/>
          </w:rPr>
          <w:t>第十二条</w:t>
        </w:r>
        <w:r w:rsidR="003F0AD1" w:rsidRPr="004E27F0">
          <w:rPr>
            <w:rStyle w:val="ae"/>
            <w:rFonts w:ascii="Times New Roman" w:hAnsi="Times New Roman"/>
            <w:bCs/>
            <w:noProof/>
            <w:color w:val="auto"/>
            <w:kern w:val="44"/>
            <w:sz w:val="21"/>
            <w:szCs w:val="20"/>
          </w:rPr>
          <w:t xml:space="preserve"> </w:t>
        </w:r>
        <w:r w:rsidR="003F0AD1" w:rsidRPr="004E27F0">
          <w:rPr>
            <w:rStyle w:val="ae"/>
            <w:rFonts w:ascii="Times New Roman" w:hAnsi="Times New Roman"/>
            <w:bCs/>
            <w:noProof/>
            <w:color w:val="auto"/>
            <w:kern w:val="44"/>
            <w:sz w:val="21"/>
            <w:szCs w:val="20"/>
          </w:rPr>
          <w:t>基金份额持有人名册的保管</w:t>
        </w:r>
        <w:r w:rsidR="003F0AD1" w:rsidRPr="004E27F0">
          <w:rPr>
            <w:rStyle w:val="ae"/>
            <w:rFonts w:ascii="Times New Roman" w:hAnsi="Times New Roman"/>
            <w:bCs/>
            <w:noProof/>
            <w:webHidden/>
            <w:color w:val="auto"/>
            <w:kern w:val="44"/>
            <w:sz w:val="21"/>
            <w:szCs w:val="20"/>
          </w:rPr>
          <w:tab/>
        </w:r>
        <w:r w:rsidRPr="004E27F0">
          <w:rPr>
            <w:rStyle w:val="ae"/>
            <w:rFonts w:ascii="Times New Roman" w:hAnsi="Times New Roman"/>
            <w:bCs/>
            <w:noProof/>
            <w:webHidden/>
            <w:color w:val="auto"/>
            <w:kern w:val="44"/>
            <w:sz w:val="21"/>
            <w:szCs w:val="20"/>
          </w:rPr>
          <w:fldChar w:fldCharType="begin"/>
        </w:r>
        <w:r w:rsidR="003F0AD1" w:rsidRPr="004E27F0">
          <w:rPr>
            <w:rStyle w:val="ae"/>
            <w:rFonts w:ascii="Times New Roman" w:hAnsi="Times New Roman"/>
            <w:bCs/>
            <w:noProof/>
            <w:webHidden/>
            <w:color w:val="auto"/>
            <w:kern w:val="44"/>
            <w:sz w:val="21"/>
            <w:szCs w:val="20"/>
          </w:rPr>
          <w:instrText xml:space="preserve"> PAGEREF _Toc72693121 \h </w:instrText>
        </w:r>
        <w:r w:rsidRPr="004E27F0">
          <w:rPr>
            <w:rStyle w:val="ae"/>
            <w:rFonts w:ascii="Times New Roman" w:hAnsi="Times New Roman"/>
            <w:bCs/>
            <w:noProof/>
            <w:webHidden/>
            <w:color w:val="auto"/>
            <w:kern w:val="44"/>
            <w:sz w:val="21"/>
            <w:szCs w:val="20"/>
          </w:rPr>
        </w:r>
        <w:r w:rsidRPr="004E27F0">
          <w:rPr>
            <w:rStyle w:val="ae"/>
            <w:rFonts w:ascii="Times New Roman" w:hAnsi="Times New Roman"/>
            <w:bCs/>
            <w:noProof/>
            <w:webHidden/>
            <w:color w:val="auto"/>
            <w:kern w:val="44"/>
            <w:sz w:val="21"/>
            <w:szCs w:val="20"/>
          </w:rPr>
          <w:fldChar w:fldCharType="separate"/>
        </w:r>
        <w:r w:rsidR="00CD5675">
          <w:rPr>
            <w:rStyle w:val="ae"/>
            <w:rFonts w:ascii="Times New Roman" w:hAnsi="Times New Roman"/>
            <w:bCs/>
            <w:noProof/>
            <w:webHidden/>
            <w:color w:val="auto"/>
            <w:kern w:val="44"/>
            <w:sz w:val="21"/>
            <w:szCs w:val="20"/>
          </w:rPr>
          <w:t>26</w:t>
        </w:r>
        <w:r w:rsidRPr="004E27F0">
          <w:rPr>
            <w:rStyle w:val="ae"/>
            <w:rFonts w:ascii="Times New Roman" w:hAnsi="Times New Roman"/>
            <w:bCs/>
            <w:noProof/>
            <w:webHidden/>
            <w:color w:val="auto"/>
            <w:kern w:val="44"/>
            <w:sz w:val="21"/>
            <w:szCs w:val="20"/>
          </w:rPr>
          <w:fldChar w:fldCharType="end"/>
        </w:r>
      </w:hyperlink>
    </w:p>
    <w:p w:rsidR="003F0AD1" w:rsidRPr="004E27F0" w:rsidRDefault="0058698F" w:rsidP="004E27F0">
      <w:pPr>
        <w:pStyle w:val="10"/>
        <w:tabs>
          <w:tab w:val="right" w:leader="dot" w:pos="8296"/>
        </w:tabs>
        <w:rPr>
          <w:rStyle w:val="ae"/>
          <w:rFonts w:ascii="Times New Roman" w:hAnsi="Times New Roman"/>
          <w:bCs/>
          <w:noProof/>
          <w:color w:val="auto"/>
          <w:kern w:val="44"/>
          <w:sz w:val="21"/>
          <w:szCs w:val="20"/>
        </w:rPr>
      </w:pPr>
      <w:hyperlink w:anchor="_Toc72693122" w:history="1">
        <w:r w:rsidR="003F0AD1" w:rsidRPr="004E27F0">
          <w:rPr>
            <w:rStyle w:val="ae"/>
            <w:rFonts w:ascii="Times New Roman" w:hAnsi="Times New Roman"/>
            <w:bCs/>
            <w:noProof/>
            <w:color w:val="auto"/>
            <w:kern w:val="44"/>
            <w:sz w:val="21"/>
            <w:szCs w:val="20"/>
          </w:rPr>
          <w:t>第十三条</w:t>
        </w:r>
        <w:r w:rsidR="003F0AD1" w:rsidRPr="004E27F0">
          <w:rPr>
            <w:rStyle w:val="ae"/>
            <w:rFonts w:ascii="Times New Roman" w:hAnsi="Times New Roman"/>
            <w:bCs/>
            <w:noProof/>
            <w:color w:val="auto"/>
            <w:kern w:val="44"/>
            <w:sz w:val="21"/>
            <w:szCs w:val="20"/>
          </w:rPr>
          <w:t xml:space="preserve"> </w:t>
        </w:r>
        <w:r w:rsidR="003F0AD1" w:rsidRPr="004E27F0">
          <w:rPr>
            <w:rStyle w:val="ae"/>
            <w:rFonts w:ascii="Times New Roman" w:hAnsi="Times New Roman"/>
            <w:bCs/>
            <w:noProof/>
            <w:color w:val="auto"/>
            <w:kern w:val="44"/>
            <w:sz w:val="21"/>
            <w:szCs w:val="20"/>
          </w:rPr>
          <w:t>基金有关文件和档案的保存</w:t>
        </w:r>
        <w:r w:rsidR="003F0AD1" w:rsidRPr="004E27F0">
          <w:rPr>
            <w:rStyle w:val="ae"/>
            <w:rFonts w:ascii="Times New Roman" w:hAnsi="Times New Roman"/>
            <w:bCs/>
            <w:noProof/>
            <w:webHidden/>
            <w:color w:val="auto"/>
            <w:kern w:val="44"/>
            <w:sz w:val="21"/>
            <w:szCs w:val="20"/>
          </w:rPr>
          <w:tab/>
        </w:r>
        <w:r w:rsidRPr="004E27F0">
          <w:rPr>
            <w:rStyle w:val="ae"/>
            <w:rFonts w:ascii="Times New Roman" w:hAnsi="Times New Roman"/>
            <w:bCs/>
            <w:noProof/>
            <w:webHidden/>
            <w:color w:val="auto"/>
            <w:kern w:val="44"/>
            <w:sz w:val="21"/>
            <w:szCs w:val="20"/>
          </w:rPr>
          <w:fldChar w:fldCharType="begin"/>
        </w:r>
        <w:r w:rsidR="003F0AD1" w:rsidRPr="004E27F0">
          <w:rPr>
            <w:rStyle w:val="ae"/>
            <w:rFonts w:ascii="Times New Roman" w:hAnsi="Times New Roman"/>
            <w:bCs/>
            <w:noProof/>
            <w:webHidden/>
            <w:color w:val="auto"/>
            <w:kern w:val="44"/>
            <w:sz w:val="21"/>
            <w:szCs w:val="20"/>
          </w:rPr>
          <w:instrText xml:space="preserve"> PAGEREF _Toc72693122 \h </w:instrText>
        </w:r>
        <w:r w:rsidRPr="004E27F0">
          <w:rPr>
            <w:rStyle w:val="ae"/>
            <w:rFonts w:ascii="Times New Roman" w:hAnsi="Times New Roman"/>
            <w:bCs/>
            <w:noProof/>
            <w:webHidden/>
            <w:color w:val="auto"/>
            <w:kern w:val="44"/>
            <w:sz w:val="21"/>
            <w:szCs w:val="20"/>
          </w:rPr>
        </w:r>
        <w:r w:rsidRPr="004E27F0">
          <w:rPr>
            <w:rStyle w:val="ae"/>
            <w:rFonts w:ascii="Times New Roman" w:hAnsi="Times New Roman"/>
            <w:bCs/>
            <w:noProof/>
            <w:webHidden/>
            <w:color w:val="auto"/>
            <w:kern w:val="44"/>
            <w:sz w:val="21"/>
            <w:szCs w:val="20"/>
          </w:rPr>
          <w:fldChar w:fldCharType="separate"/>
        </w:r>
        <w:r w:rsidR="00CD5675">
          <w:rPr>
            <w:rStyle w:val="ae"/>
            <w:rFonts w:ascii="Times New Roman" w:hAnsi="Times New Roman"/>
            <w:bCs/>
            <w:noProof/>
            <w:webHidden/>
            <w:color w:val="auto"/>
            <w:kern w:val="44"/>
            <w:sz w:val="21"/>
            <w:szCs w:val="20"/>
          </w:rPr>
          <w:t>26</w:t>
        </w:r>
        <w:r w:rsidRPr="004E27F0">
          <w:rPr>
            <w:rStyle w:val="ae"/>
            <w:rFonts w:ascii="Times New Roman" w:hAnsi="Times New Roman"/>
            <w:bCs/>
            <w:noProof/>
            <w:webHidden/>
            <w:color w:val="auto"/>
            <w:kern w:val="44"/>
            <w:sz w:val="21"/>
            <w:szCs w:val="20"/>
          </w:rPr>
          <w:fldChar w:fldCharType="end"/>
        </w:r>
      </w:hyperlink>
    </w:p>
    <w:p w:rsidR="003F0AD1" w:rsidRPr="004E27F0" w:rsidRDefault="0058698F" w:rsidP="004E27F0">
      <w:pPr>
        <w:pStyle w:val="10"/>
        <w:tabs>
          <w:tab w:val="right" w:leader="dot" w:pos="8296"/>
        </w:tabs>
        <w:rPr>
          <w:rStyle w:val="ae"/>
          <w:rFonts w:ascii="Times New Roman" w:hAnsi="Times New Roman"/>
          <w:bCs/>
          <w:noProof/>
          <w:color w:val="auto"/>
          <w:kern w:val="44"/>
          <w:sz w:val="21"/>
          <w:szCs w:val="20"/>
        </w:rPr>
      </w:pPr>
      <w:hyperlink w:anchor="_Toc72693123" w:history="1">
        <w:r w:rsidR="003F0AD1" w:rsidRPr="004E27F0">
          <w:rPr>
            <w:rStyle w:val="ae"/>
            <w:rFonts w:ascii="Times New Roman" w:hAnsi="Times New Roman"/>
            <w:bCs/>
            <w:noProof/>
            <w:color w:val="auto"/>
            <w:kern w:val="44"/>
            <w:sz w:val="21"/>
            <w:szCs w:val="20"/>
          </w:rPr>
          <w:t>第十四条</w:t>
        </w:r>
        <w:r w:rsidR="003F0AD1" w:rsidRPr="004E27F0">
          <w:rPr>
            <w:rStyle w:val="ae"/>
            <w:rFonts w:ascii="Times New Roman" w:hAnsi="Times New Roman"/>
            <w:bCs/>
            <w:noProof/>
            <w:color w:val="auto"/>
            <w:kern w:val="44"/>
            <w:sz w:val="21"/>
            <w:szCs w:val="20"/>
          </w:rPr>
          <w:t xml:space="preserve"> </w:t>
        </w:r>
        <w:r w:rsidR="003F0AD1" w:rsidRPr="004E27F0">
          <w:rPr>
            <w:rStyle w:val="ae"/>
            <w:rFonts w:ascii="Times New Roman" w:hAnsi="Times New Roman"/>
            <w:bCs/>
            <w:noProof/>
            <w:color w:val="auto"/>
            <w:kern w:val="44"/>
            <w:sz w:val="21"/>
            <w:szCs w:val="20"/>
          </w:rPr>
          <w:t>基金管理人和基金托管人的更换</w:t>
        </w:r>
        <w:r w:rsidR="003F0AD1" w:rsidRPr="004E27F0">
          <w:rPr>
            <w:rStyle w:val="ae"/>
            <w:rFonts w:ascii="Times New Roman" w:hAnsi="Times New Roman"/>
            <w:bCs/>
            <w:noProof/>
            <w:webHidden/>
            <w:color w:val="auto"/>
            <w:kern w:val="44"/>
            <w:sz w:val="21"/>
            <w:szCs w:val="20"/>
          </w:rPr>
          <w:tab/>
        </w:r>
        <w:r w:rsidRPr="004E27F0">
          <w:rPr>
            <w:rStyle w:val="ae"/>
            <w:rFonts w:ascii="Times New Roman" w:hAnsi="Times New Roman"/>
            <w:bCs/>
            <w:noProof/>
            <w:webHidden/>
            <w:color w:val="auto"/>
            <w:kern w:val="44"/>
            <w:sz w:val="21"/>
            <w:szCs w:val="20"/>
          </w:rPr>
          <w:fldChar w:fldCharType="begin"/>
        </w:r>
        <w:r w:rsidR="003F0AD1" w:rsidRPr="004E27F0">
          <w:rPr>
            <w:rStyle w:val="ae"/>
            <w:rFonts w:ascii="Times New Roman" w:hAnsi="Times New Roman"/>
            <w:bCs/>
            <w:noProof/>
            <w:webHidden/>
            <w:color w:val="auto"/>
            <w:kern w:val="44"/>
            <w:sz w:val="21"/>
            <w:szCs w:val="20"/>
          </w:rPr>
          <w:instrText xml:space="preserve"> PAGEREF _Toc72693123 \h </w:instrText>
        </w:r>
        <w:r w:rsidRPr="004E27F0">
          <w:rPr>
            <w:rStyle w:val="ae"/>
            <w:rFonts w:ascii="Times New Roman" w:hAnsi="Times New Roman"/>
            <w:bCs/>
            <w:noProof/>
            <w:webHidden/>
            <w:color w:val="auto"/>
            <w:kern w:val="44"/>
            <w:sz w:val="21"/>
            <w:szCs w:val="20"/>
          </w:rPr>
        </w:r>
        <w:r w:rsidRPr="004E27F0">
          <w:rPr>
            <w:rStyle w:val="ae"/>
            <w:rFonts w:ascii="Times New Roman" w:hAnsi="Times New Roman"/>
            <w:bCs/>
            <w:noProof/>
            <w:webHidden/>
            <w:color w:val="auto"/>
            <w:kern w:val="44"/>
            <w:sz w:val="21"/>
            <w:szCs w:val="20"/>
          </w:rPr>
          <w:fldChar w:fldCharType="separate"/>
        </w:r>
        <w:r w:rsidR="00CD5675">
          <w:rPr>
            <w:rStyle w:val="ae"/>
            <w:rFonts w:ascii="Times New Roman" w:hAnsi="Times New Roman"/>
            <w:bCs/>
            <w:noProof/>
            <w:webHidden/>
            <w:color w:val="auto"/>
            <w:kern w:val="44"/>
            <w:sz w:val="21"/>
            <w:szCs w:val="20"/>
          </w:rPr>
          <w:t>26</w:t>
        </w:r>
        <w:r w:rsidRPr="004E27F0">
          <w:rPr>
            <w:rStyle w:val="ae"/>
            <w:rFonts w:ascii="Times New Roman" w:hAnsi="Times New Roman"/>
            <w:bCs/>
            <w:noProof/>
            <w:webHidden/>
            <w:color w:val="auto"/>
            <w:kern w:val="44"/>
            <w:sz w:val="21"/>
            <w:szCs w:val="20"/>
          </w:rPr>
          <w:fldChar w:fldCharType="end"/>
        </w:r>
      </w:hyperlink>
    </w:p>
    <w:p w:rsidR="003F0AD1" w:rsidRPr="004E27F0" w:rsidRDefault="0058698F" w:rsidP="004E27F0">
      <w:pPr>
        <w:pStyle w:val="10"/>
        <w:tabs>
          <w:tab w:val="right" w:leader="dot" w:pos="8296"/>
        </w:tabs>
        <w:rPr>
          <w:rStyle w:val="ae"/>
          <w:rFonts w:ascii="Times New Roman" w:hAnsi="Times New Roman"/>
          <w:bCs/>
          <w:noProof/>
          <w:color w:val="auto"/>
          <w:kern w:val="44"/>
          <w:sz w:val="21"/>
          <w:szCs w:val="20"/>
        </w:rPr>
      </w:pPr>
      <w:hyperlink w:anchor="_Toc72693124" w:history="1">
        <w:r w:rsidR="003F0AD1" w:rsidRPr="004E27F0">
          <w:rPr>
            <w:rStyle w:val="ae"/>
            <w:rFonts w:ascii="Times New Roman" w:hAnsi="Times New Roman"/>
            <w:bCs/>
            <w:noProof/>
            <w:color w:val="auto"/>
            <w:kern w:val="44"/>
            <w:sz w:val="21"/>
            <w:szCs w:val="20"/>
          </w:rPr>
          <w:t>第十五条</w:t>
        </w:r>
        <w:r w:rsidR="003F0AD1" w:rsidRPr="004E27F0">
          <w:rPr>
            <w:rStyle w:val="ae"/>
            <w:rFonts w:ascii="Times New Roman" w:hAnsi="Times New Roman"/>
            <w:bCs/>
            <w:noProof/>
            <w:color w:val="auto"/>
            <w:kern w:val="44"/>
            <w:sz w:val="21"/>
            <w:szCs w:val="20"/>
          </w:rPr>
          <w:t xml:space="preserve"> </w:t>
        </w:r>
        <w:r w:rsidR="003F0AD1" w:rsidRPr="004E27F0">
          <w:rPr>
            <w:rStyle w:val="ae"/>
            <w:rFonts w:ascii="Times New Roman" w:hAnsi="Times New Roman"/>
            <w:bCs/>
            <w:noProof/>
            <w:color w:val="auto"/>
            <w:kern w:val="44"/>
            <w:sz w:val="21"/>
            <w:szCs w:val="20"/>
          </w:rPr>
          <w:t>禁止行为</w:t>
        </w:r>
        <w:r w:rsidR="003F0AD1" w:rsidRPr="004E27F0">
          <w:rPr>
            <w:rStyle w:val="ae"/>
            <w:rFonts w:ascii="Times New Roman" w:hAnsi="Times New Roman"/>
            <w:bCs/>
            <w:noProof/>
            <w:webHidden/>
            <w:color w:val="auto"/>
            <w:kern w:val="44"/>
            <w:sz w:val="21"/>
            <w:szCs w:val="20"/>
          </w:rPr>
          <w:tab/>
        </w:r>
        <w:r w:rsidRPr="004E27F0">
          <w:rPr>
            <w:rStyle w:val="ae"/>
            <w:rFonts w:ascii="Times New Roman" w:hAnsi="Times New Roman"/>
            <w:bCs/>
            <w:noProof/>
            <w:webHidden/>
            <w:color w:val="auto"/>
            <w:kern w:val="44"/>
            <w:sz w:val="21"/>
            <w:szCs w:val="20"/>
          </w:rPr>
          <w:fldChar w:fldCharType="begin"/>
        </w:r>
        <w:r w:rsidR="003F0AD1" w:rsidRPr="004E27F0">
          <w:rPr>
            <w:rStyle w:val="ae"/>
            <w:rFonts w:ascii="Times New Roman" w:hAnsi="Times New Roman"/>
            <w:bCs/>
            <w:noProof/>
            <w:webHidden/>
            <w:color w:val="auto"/>
            <w:kern w:val="44"/>
            <w:sz w:val="21"/>
            <w:szCs w:val="20"/>
          </w:rPr>
          <w:instrText xml:space="preserve"> PAGEREF _Toc72693124 \h </w:instrText>
        </w:r>
        <w:r w:rsidRPr="004E27F0">
          <w:rPr>
            <w:rStyle w:val="ae"/>
            <w:rFonts w:ascii="Times New Roman" w:hAnsi="Times New Roman"/>
            <w:bCs/>
            <w:noProof/>
            <w:webHidden/>
            <w:color w:val="auto"/>
            <w:kern w:val="44"/>
            <w:sz w:val="21"/>
            <w:szCs w:val="20"/>
          </w:rPr>
        </w:r>
        <w:r w:rsidRPr="004E27F0">
          <w:rPr>
            <w:rStyle w:val="ae"/>
            <w:rFonts w:ascii="Times New Roman" w:hAnsi="Times New Roman"/>
            <w:bCs/>
            <w:noProof/>
            <w:webHidden/>
            <w:color w:val="auto"/>
            <w:kern w:val="44"/>
            <w:sz w:val="21"/>
            <w:szCs w:val="20"/>
          </w:rPr>
          <w:fldChar w:fldCharType="separate"/>
        </w:r>
        <w:r w:rsidR="00CD5675">
          <w:rPr>
            <w:rStyle w:val="ae"/>
            <w:rFonts w:ascii="Times New Roman" w:hAnsi="Times New Roman"/>
            <w:bCs/>
            <w:noProof/>
            <w:webHidden/>
            <w:color w:val="auto"/>
            <w:kern w:val="44"/>
            <w:sz w:val="21"/>
            <w:szCs w:val="20"/>
          </w:rPr>
          <w:t>28</w:t>
        </w:r>
        <w:r w:rsidRPr="004E27F0">
          <w:rPr>
            <w:rStyle w:val="ae"/>
            <w:rFonts w:ascii="Times New Roman" w:hAnsi="Times New Roman"/>
            <w:bCs/>
            <w:noProof/>
            <w:webHidden/>
            <w:color w:val="auto"/>
            <w:kern w:val="44"/>
            <w:sz w:val="21"/>
            <w:szCs w:val="20"/>
          </w:rPr>
          <w:fldChar w:fldCharType="end"/>
        </w:r>
      </w:hyperlink>
    </w:p>
    <w:p w:rsidR="003F0AD1" w:rsidRPr="004E27F0" w:rsidRDefault="0058698F" w:rsidP="004E27F0">
      <w:pPr>
        <w:pStyle w:val="10"/>
        <w:tabs>
          <w:tab w:val="right" w:leader="dot" w:pos="8296"/>
        </w:tabs>
        <w:rPr>
          <w:rStyle w:val="ae"/>
          <w:rFonts w:ascii="Times New Roman" w:hAnsi="Times New Roman"/>
          <w:bCs/>
          <w:noProof/>
          <w:color w:val="auto"/>
          <w:kern w:val="44"/>
          <w:sz w:val="21"/>
          <w:szCs w:val="20"/>
        </w:rPr>
      </w:pPr>
      <w:hyperlink w:anchor="_Toc72693125" w:history="1">
        <w:r w:rsidR="003F0AD1" w:rsidRPr="004E27F0">
          <w:rPr>
            <w:rStyle w:val="ae"/>
            <w:rFonts w:ascii="Times New Roman" w:hAnsi="Times New Roman"/>
            <w:bCs/>
            <w:noProof/>
            <w:color w:val="auto"/>
            <w:kern w:val="44"/>
            <w:sz w:val="21"/>
            <w:szCs w:val="20"/>
          </w:rPr>
          <w:t>第十六条</w:t>
        </w:r>
        <w:r w:rsidR="003F0AD1" w:rsidRPr="004E27F0">
          <w:rPr>
            <w:rStyle w:val="ae"/>
            <w:rFonts w:ascii="Times New Roman" w:hAnsi="Times New Roman"/>
            <w:bCs/>
            <w:noProof/>
            <w:color w:val="auto"/>
            <w:kern w:val="44"/>
            <w:sz w:val="21"/>
            <w:szCs w:val="20"/>
          </w:rPr>
          <w:t xml:space="preserve"> </w:t>
        </w:r>
        <w:r w:rsidR="003F0AD1" w:rsidRPr="004E27F0">
          <w:rPr>
            <w:rStyle w:val="ae"/>
            <w:rFonts w:ascii="Times New Roman" w:hAnsi="Times New Roman"/>
            <w:bCs/>
            <w:noProof/>
            <w:color w:val="auto"/>
            <w:kern w:val="44"/>
            <w:sz w:val="21"/>
            <w:szCs w:val="20"/>
          </w:rPr>
          <w:t>基金托管协议的变更、终止与基金财产的清算</w:t>
        </w:r>
        <w:r w:rsidR="003F0AD1" w:rsidRPr="004E27F0">
          <w:rPr>
            <w:rStyle w:val="ae"/>
            <w:rFonts w:ascii="Times New Roman" w:hAnsi="Times New Roman"/>
            <w:bCs/>
            <w:noProof/>
            <w:webHidden/>
            <w:color w:val="auto"/>
            <w:kern w:val="44"/>
            <w:sz w:val="21"/>
            <w:szCs w:val="20"/>
          </w:rPr>
          <w:tab/>
        </w:r>
        <w:r w:rsidRPr="004E27F0">
          <w:rPr>
            <w:rStyle w:val="ae"/>
            <w:rFonts w:ascii="Times New Roman" w:hAnsi="Times New Roman"/>
            <w:bCs/>
            <w:noProof/>
            <w:webHidden/>
            <w:color w:val="auto"/>
            <w:kern w:val="44"/>
            <w:sz w:val="21"/>
            <w:szCs w:val="20"/>
          </w:rPr>
          <w:fldChar w:fldCharType="begin"/>
        </w:r>
        <w:r w:rsidR="003F0AD1" w:rsidRPr="004E27F0">
          <w:rPr>
            <w:rStyle w:val="ae"/>
            <w:rFonts w:ascii="Times New Roman" w:hAnsi="Times New Roman"/>
            <w:bCs/>
            <w:noProof/>
            <w:webHidden/>
            <w:color w:val="auto"/>
            <w:kern w:val="44"/>
            <w:sz w:val="21"/>
            <w:szCs w:val="20"/>
          </w:rPr>
          <w:instrText xml:space="preserve"> PAGEREF _Toc72693125 \h </w:instrText>
        </w:r>
        <w:r w:rsidRPr="004E27F0">
          <w:rPr>
            <w:rStyle w:val="ae"/>
            <w:rFonts w:ascii="Times New Roman" w:hAnsi="Times New Roman"/>
            <w:bCs/>
            <w:noProof/>
            <w:webHidden/>
            <w:color w:val="auto"/>
            <w:kern w:val="44"/>
            <w:sz w:val="21"/>
            <w:szCs w:val="20"/>
          </w:rPr>
        </w:r>
        <w:r w:rsidRPr="004E27F0">
          <w:rPr>
            <w:rStyle w:val="ae"/>
            <w:rFonts w:ascii="Times New Roman" w:hAnsi="Times New Roman"/>
            <w:bCs/>
            <w:noProof/>
            <w:webHidden/>
            <w:color w:val="auto"/>
            <w:kern w:val="44"/>
            <w:sz w:val="21"/>
            <w:szCs w:val="20"/>
          </w:rPr>
          <w:fldChar w:fldCharType="separate"/>
        </w:r>
        <w:r w:rsidR="00CD5675">
          <w:rPr>
            <w:rStyle w:val="ae"/>
            <w:rFonts w:ascii="Times New Roman" w:hAnsi="Times New Roman"/>
            <w:bCs/>
            <w:noProof/>
            <w:webHidden/>
            <w:color w:val="auto"/>
            <w:kern w:val="44"/>
            <w:sz w:val="21"/>
            <w:szCs w:val="20"/>
          </w:rPr>
          <w:t>29</w:t>
        </w:r>
        <w:r w:rsidRPr="004E27F0">
          <w:rPr>
            <w:rStyle w:val="ae"/>
            <w:rFonts w:ascii="Times New Roman" w:hAnsi="Times New Roman"/>
            <w:bCs/>
            <w:noProof/>
            <w:webHidden/>
            <w:color w:val="auto"/>
            <w:kern w:val="44"/>
            <w:sz w:val="21"/>
            <w:szCs w:val="20"/>
          </w:rPr>
          <w:fldChar w:fldCharType="end"/>
        </w:r>
      </w:hyperlink>
    </w:p>
    <w:p w:rsidR="003F0AD1" w:rsidRPr="004E27F0" w:rsidRDefault="0058698F" w:rsidP="004E27F0">
      <w:pPr>
        <w:pStyle w:val="10"/>
        <w:tabs>
          <w:tab w:val="right" w:leader="dot" w:pos="8296"/>
        </w:tabs>
        <w:rPr>
          <w:rStyle w:val="ae"/>
          <w:rFonts w:ascii="Times New Roman" w:hAnsi="Times New Roman"/>
          <w:bCs/>
          <w:noProof/>
          <w:color w:val="auto"/>
          <w:kern w:val="44"/>
          <w:sz w:val="21"/>
          <w:szCs w:val="20"/>
        </w:rPr>
      </w:pPr>
      <w:hyperlink w:anchor="_Toc72693126" w:history="1">
        <w:r w:rsidR="003F0AD1" w:rsidRPr="004E27F0">
          <w:rPr>
            <w:rStyle w:val="ae"/>
            <w:rFonts w:ascii="Times New Roman" w:hAnsi="Times New Roman"/>
            <w:bCs/>
            <w:noProof/>
            <w:color w:val="auto"/>
            <w:kern w:val="44"/>
            <w:sz w:val="21"/>
            <w:szCs w:val="20"/>
          </w:rPr>
          <w:t>第十七条</w:t>
        </w:r>
        <w:r w:rsidR="003F0AD1" w:rsidRPr="004E27F0">
          <w:rPr>
            <w:rStyle w:val="ae"/>
            <w:rFonts w:ascii="Times New Roman" w:hAnsi="Times New Roman"/>
            <w:bCs/>
            <w:noProof/>
            <w:color w:val="auto"/>
            <w:kern w:val="44"/>
            <w:sz w:val="21"/>
            <w:szCs w:val="20"/>
          </w:rPr>
          <w:t xml:space="preserve"> </w:t>
        </w:r>
        <w:r w:rsidR="003F0AD1" w:rsidRPr="004E27F0">
          <w:rPr>
            <w:rStyle w:val="ae"/>
            <w:rFonts w:ascii="Times New Roman" w:hAnsi="Times New Roman"/>
            <w:bCs/>
            <w:noProof/>
            <w:color w:val="auto"/>
            <w:kern w:val="44"/>
            <w:sz w:val="21"/>
            <w:szCs w:val="20"/>
          </w:rPr>
          <w:t>违约责任</w:t>
        </w:r>
        <w:r w:rsidR="003F0AD1" w:rsidRPr="004E27F0">
          <w:rPr>
            <w:rStyle w:val="ae"/>
            <w:rFonts w:ascii="Times New Roman" w:hAnsi="Times New Roman"/>
            <w:bCs/>
            <w:noProof/>
            <w:webHidden/>
            <w:color w:val="auto"/>
            <w:kern w:val="44"/>
            <w:sz w:val="21"/>
            <w:szCs w:val="20"/>
          </w:rPr>
          <w:tab/>
        </w:r>
        <w:r w:rsidRPr="004E27F0">
          <w:rPr>
            <w:rStyle w:val="ae"/>
            <w:rFonts w:ascii="Times New Roman" w:hAnsi="Times New Roman"/>
            <w:bCs/>
            <w:noProof/>
            <w:webHidden/>
            <w:color w:val="auto"/>
            <w:kern w:val="44"/>
            <w:sz w:val="21"/>
            <w:szCs w:val="20"/>
          </w:rPr>
          <w:fldChar w:fldCharType="begin"/>
        </w:r>
        <w:r w:rsidR="003F0AD1" w:rsidRPr="004E27F0">
          <w:rPr>
            <w:rStyle w:val="ae"/>
            <w:rFonts w:ascii="Times New Roman" w:hAnsi="Times New Roman"/>
            <w:bCs/>
            <w:noProof/>
            <w:webHidden/>
            <w:color w:val="auto"/>
            <w:kern w:val="44"/>
            <w:sz w:val="21"/>
            <w:szCs w:val="20"/>
          </w:rPr>
          <w:instrText xml:space="preserve"> PAGEREF _Toc72693126 \h </w:instrText>
        </w:r>
        <w:r w:rsidRPr="004E27F0">
          <w:rPr>
            <w:rStyle w:val="ae"/>
            <w:rFonts w:ascii="Times New Roman" w:hAnsi="Times New Roman"/>
            <w:bCs/>
            <w:noProof/>
            <w:webHidden/>
            <w:color w:val="auto"/>
            <w:kern w:val="44"/>
            <w:sz w:val="21"/>
            <w:szCs w:val="20"/>
          </w:rPr>
        </w:r>
        <w:r w:rsidRPr="004E27F0">
          <w:rPr>
            <w:rStyle w:val="ae"/>
            <w:rFonts w:ascii="Times New Roman" w:hAnsi="Times New Roman"/>
            <w:bCs/>
            <w:noProof/>
            <w:webHidden/>
            <w:color w:val="auto"/>
            <w:kern w:val="44"/>
            <w:sz w:val="21"/>
            <w:szCs w:val="20"/>
          </w:rPr>
          <w:fldChar w:fldCharType="separate"/>
        </w:r>
        <w:r w:rsidR="00CD5675">
          <w:rPr>
            <w:rStyle w:val="ae"/>
            <w:rFonts w:ascii="Times New Roman" w:hAnsi="Times New Roman"/>
            <w:bCs/>
            <w:noProof/>
            <w:webHidden/>
            <w:color w:val="auto"/>
            <w:kern w:val="44"/>
            <w:sz w:val="21"/>
            <w:szCs w:val="20"/>
          </w:rPr>
          <w:t>30</w:t>
        </w:r>
        <w:r w:rsidRPr="004E27F0">
          <w:rPr>
            <w:rStyle w:val="ae"/>
            <w:rFonts w:ascii="Times New Roman" w:hAnsi="Times New Roman"/>
            <w:bCs/>
            <w:noProof/>
            <w:webHidden/>
            <w:color w:val="auto"/>
            <w:kern w:val="44"/>
            <w:sz w:val="21"/>
            <w:szCs w:val="20"/>
          </w:rPr>
          <w:fldChar w:fldCharType="end"/>
        </w:r>
      </w:hyperlink>
    </w:p>
    <w:p w:rsidR="003F0AD1" w:rsidRPr="004E27F0" w:rsidRDefault="0058698F" w:rsidP="004E27F0">
      <w:pPr>
        <w:pStyle w:val="10"/>
        <w:tabs>
          <w:tab w:val="right" w:leader="dot" w:pos="8296"/>
        </w:tabs>
        <w:rPr>
          <w:rStyle w:val="ae"/>
          <w:rFonts w:ascii="Times New Roman" w:hAnsi="Times New Roman"/>
          <w:bCs/>
          <w:noProof/>
          <w:color w:val="auto"/>
          <w:kern w:val="44"/>
          <w:sz w:val="21"/>
          <w:szCs w:val="20"/>
        </w:rPr>
      </w:pPr>
      <w:hyperlink w:anchor="_Toc72693127" w:history="1">
        <w:r w:rsidR="003F0AD1" w:rsidRPr="004E27F0">
          <w:rPr>
            <w:rStyle w:val="ae"/>
            <w:rFonts w:ascii="Times New Roman" w:hAnsi="Times New Roman"/>
            <w:bCs/>
            <w:noProof/>
            <w:color w:val="auto"/>
            <w:kern w:val="44"/>
            <w:sz w:val="21"/>
            <w:szCs w:val="20"/>
          </w:rPr>
          <w:t>第十八条</w:t>
        </w:r>
        <w:r w:rsidR="003F0AD1" w:rsidRPr="004E27F0">
          <w:rPr>
            <w:rStyle w:val="ae"/>
            <w:rFonts w:ascii="Times New Roman" w:hAnsi="Times New Roman"/>
            <w:bCs/>
            <w:noProof/>
            <w:color w:val="auto"/>
            <w:kern w:val="44"/>
            <w:sz w:val="21"/>
            <w:szCs w:val="20"/>
          </w:rPr>
          <w:t xml:space="preserve"> </w:t>
        </w:r>
        <w:r w:rsidR="003F0AD1" w:rsidRPr="004E27F0">
          <w:rPr>
            <w:rStyle w:val="ae"/>
            <w:rFonts w:ascii="Times New Roman" w:hAnsi="Times New Roman"/>
            <w:bCs/>
            <w:noProof/>
            <w:color w:val="auto"/>
            <w:kern w:val="44"/>
            <w:sz w:val="21"/>
            <w:szCs w:val="20"/>
          </w:rPr>
          <w:t>法律适用和争议解决</w:t>
        </w:r>
        <w:r w:rsidR="003F0AD1" w:rsidRPr="004E27F0">
          <w:rPr>
            <w:rStyle w:val="ae"/>
            <w:rFonts w:ascii="Times New Roman" w:hAnsi="Times New Roman"/>
            <w:bCs/>
            <w:noProof/>
            <w:webHidden/>
            <w:color w:val="auto"/>
            <w:kern w:val="44"/>
            <w:sz w:val="21"/>
            <w:szCs w:val="20"/>
          </w:rPr>
          <w:tab/>
        </w:r>
        <w:r w:rsidRPr="004E27F0">
          <w:rPr>
            <w:rStyle w:val="ae"/>
            <w:rFonts w:ascii="Times New Roman" w:hAnsi="Times New Roman"/>
            <w:bCs/>
            <w:noProof/>
            <w:webHidden/>
            <w:color w:val="auto"/>
            <w:kern w:val="44"/>
            <w:sz w:val="21"/>
            <w:szCs w:val="20"/>
          </w:rPr>
          <w:fldChar w:fldCharType="begin"/>
        </w:r>
        <w:r w:rsidR="003F0AD1" w:rsidRPr="004E27F0">
          <w:rPr>
            <w:rStyle w:val="ae"/>
            <w:rFonts w:ascii="Times New Roman" w:hAnsi="Times New Roman"/>
            <w:bCs/>
            <w:noProof/>
            <w:webHidden/>
            <w:color w:val="auto"/>
            <w:kern w:val="44"/>
            <w:sz w:val="21"/>
            <w:szCs w:val="20"/>
          </w:rPr>
          <w:instrText xml:space="preserve"> PAGEREF _Toc72693127 \h </w:instrText>
        </w:r>
        <w:r w:rsidRPr="004E27F0">
          <w:rPr>
            <w:rStyle w:val="ae"/>
            <w:rFonts w:ascii="Times New Roman" w:hAnsi="Times New Roman"/>
            <w:bCs/>
            <w:noProof/>
            <w:webHidden/>
            <w:color w:val="auto"/>
            <w:kern w:val="44"/>
            <w:sz w:val="21"/>
            <w:szCs w:val="20"/>
          </w:rPr>
        </w:r>
        <w:r w:rsidRPr="004E27F0">
          <w:rPr>
            <w:rStyle w:val="ae"/>
            <w:rFonts w:ascii="Times New Roman" w:hAnsi="Times New Roman"/>
            <w:bCs/>
            <w:noProof/>
            <w:webHidden/>
            <w:color w:val="auto"/>
            <w:kern w:val="44"/>
            <w:sz w:val="21"/>
            <w:szCs w:val="20"/>
          </w:rPr>
          <w:fldChar w:fldCharType="separate"/>
        </w:r>
        <w:r w:rsidR="00CD5675">
          <w:rPr>
            <w:rStyle w:val="ae"/>
            <w:rFonts w:ascii="Times New Roman" w:hAnsi="Times New Roman"/>
            <w:bCs/>
            <w:noProof/>
            <w:webHidden/>
            <w:color w:val="auto"/>
            <w:kern w:val="44"/>
            <w:sz w:val="21"/>
            <w:szCs w:val="20"/>
          </w:rPr>
          <w:t>31</w:t>
        </w:r>
        <w:r w:rsidRPr="004E27F0">
          <w:rPr>
            <w:rStyle w:val="ae"/>
            <w:rFonts w:ascii="Times New Roman" w:hAnsi="Times New Roman"/>
            <w:bCs/>
            <w:noProof/>
            <w:webHidden/>
            <w:color w:val="auto"/>
            <w:kern w:val="44"/>
            <w:sz w:val="21"/>
            <w:szCs w:val="20"/>
          </w:rPr>
          <w:fldChar w:fldCharType="end"/>
        </w:r>
      </w:hyperlink>
    </w:p>
    <w:p w:rsidR="003F0AD1" w:rsidRPr="004E27F0" w:rsidRDefault="0058698F" w:rsidP="004E27F0">
      <w:pPr>
        <w:pStyle w:val="10"/>
        <w:tabs>
          <w:tab w:val="right" w:leader="dot" w:pos="8296"/>
        </w:tabs>
        <w:rPr>
          <w:rStyle w:val="ae"/>
          <w:rFonts w:ascii="Times New Roman" w:hAnsi="Times New Roman"/>
          <w:bCs/>
          <w:noProof/>
          <w:color w:val="auto"/>
          <w:kern w:val="44"/>
          <w:sz w:val="21"/>
          <w:szCs w:val="20"/>
        </w:rPr>
      </w:pPr>
      <w:hyperlink w:anchor="_Toc72693128" w:history="1">
        <w:r w:rsidR="003F0AD1" w:rsidRPr="004E27F0">
          <w:rPr>
            <w:rStyle w:val="ae"/>
            <w:rFonts w:ascii="Times New Roman" w:hAnsi="Times New Roman"/>
            <w:bCs/>
            <w:noProof/>
            <w:color w:val="auto"/>
            <w:kern w:val="44"/>
            <w:sz w:val="21"/>
            <w:szCs w:val="20"/>
          </w:rPr>
          <w:t>第十九条</w:t>
        </w:r>
        <w:r w:rsidR="003F0AD1" w:rsidRPr="004E27F0">
          <w:rPr>
            <w:rStyle w:val="ae"/>
            <w:rFonts w:ascii="Times New Roman" w:hAnsi="Times New Roman"/>
            <w:bCs/>
            <w:noProof/>
            <w:color w:val="auto"/>
            <w:kern w:val="44"/>
            <w:sz w:val="21"/>
            <w:szCs w:val="20"/>
          </w:rPr>
          <w:t xml:space="preserve"> </w:t>
        </w:r>
        <w:r w:rsidR="003F0AD1" w:rsidRPr="004E27F0">
          <w:rPr>
            <w:rStyle w:val="ae"/>
            <w:rFonts w:ascii="Times New Roman" w:hAnsi="Times New Roman"/>
            <w:bCs/>
            <w:noProof/>
            <w:color w:val="auto"/>
            <w:kern w:val="44"/>
            <w:sz w:val="21"/>
            <w:szCs w:val="20"/>
          </w:rPr>
          <w:t>基金托管协议的效力</w:t>
        </w:r>
        <w:r w:rsidR="003F0AD1" w:rsidRPr="004E27F0">
          <w:rPr>
            <w:rStyle w:val="ae"/>
            <w:rFonts w:ascii="Times New Roman" w:hAnsi="Times New Roman"/>
            <w:bCs/>
            <w:noProof/>
            <w:webHidden/>
            <w:color w:val="auto"/>
            <w:kern w:val="44"/>
            <w:sz w:val="21"/>
            <w:szCs w:val="20"/>
          </w:rPr>
          <w:tab/>
        </w:r>
        <w:r w:rsidRPr="004E27F0">
          <w:rPr>
            <w:rStyle w:val="ae"/>
            <w:rFonts w:ascii="Times New Roman" w:hAnsi="Times New Roman"/>
            <w:bCs/>
            <w:noProof/>
            <w:webHidden/>
            <w:color w:val="auto"/>
            <w:kern w:val="44"/>
            <w:sz w:val="21"/>
            <w:szCs w:val="20"/>
          </w:rPr>
          <w:fldChar w:fldCharType="begin"/>
        </w:r>
        <w:r w:rsidR="003F0AD1" w:rsidRPr="004E27F0">
          <w:rPr>
            <w:rStyle w:val="ae"/>
            <w:rFonts w:ascii="Times New Roman" w:hAnsi="Times New Roman"/>
            <w:bCs/>
            <w:noProof/>
            <w:webHidden/>
            <w:color w:val="auto"/>
            <w:kern w:val="44"/>
            <w:sz w:val="21"/>
            <w:szCs w:val="20"/>
          </w:rPr>
          <w:instrText xml:space="preserve"> PAGEREF _Toc72693128 \h </w:instrText>
        </w:r>
        <w:r w:rsidRPr="004E27F0">
          <w:rPr>
            <w:rStyle w:val="ae"/>
            <w:rFonts w:ascii="Times New Roman" w:hAnsi="Times New Roman"/>
            <w:bCs/>
            <w:noProof/>
            <w:webHidden/>
            <w:color w:val="auto"/>
            <w:kern w:val="44"/>
            <w:sz w:val="21"/>
            <w:szCs w:val="20"/>
          </w:rPr>
        </w:r>
        <w:r w:rsidRPr="004E27F0">
          <w:rPr>
            <w:rStyle w:val="ae"/>
            <w:rFonts w:ascii="Times New Roman" w:hAnsi="Times New Roman"/>
            <w:bCs/>
            <w:noProof/>
            <w:webHidden/>
            <w:color w:val="auto"/>
            <w:kern w:val="44"/>
            <w:sz w:val="21"/>
            <w:szCs w:val="20"/>
          </w:rPr>
          <w:fldChar w:fldCharType="separate"/>
        </w:r>
        <w:r w:rsidR="00CD5675">
          <w:rPr>
            <w:rStyle w:val="ae"/>
            <w:rFonts w:ascii="Times New Roman" w:hAnsi="Times New Roman"/>
            <w:bCs/>
            <w:noProof/>
            <w:webHidden/>
            <w:color w:val="auto"/>
            <w:kern w:val="44"/>
            <w:sz w:val="21"/>
            <w:szCs w:val="20"/>
          </w:rPr>
          <w:t>32</w:t>
        </w:r>
        <w:r w:rsidRPr="004E27F0">
          <w:rPr>
            <w:rStyle w:val="ae"/>
            <w:rFonts w:ascii="Times New Roman" w:hAnsi="Times New Roman"/>
            <w:bCs/>
            <w:noProof/>
            <w:webHidden/>
            <w:color w:val="auto"/>
            <w:kern w:val="44"/>
            <w:sz w:val="21"/>
            <w:szCs w:val="20"/>
          </w:rPr>
          <w:fldChar w:fldCharType="end"/>
        </w:r>
      </w:hyperlink>
    </w:p>
    <w:p w:rsidR="003F0AD1" w:rsidRPr="004E27F0" w:rsidRDefault="0058698F" w:rsidP="004E27F0">
      <w:pPr>
        <w:pStyle w:val="10"/>
        <w:tabs>
          <w:tab w:val="right" w:leader="dot" w:pos="8296"/>
        </w:tabs>
        <w:rPr>
          <w:rStyle w:val="ae"/>
          <w:rFonts w:ascii="Times New Roman" w:hAnsi="Times New Roman"/>
          <w:bCs/>
          <w:noProof/>
          <w:color w:val="auto"/>
          <w:kern w:val="44"/>
          <w:sz w:val="21"/>
          <w:szCs w:val="20"/>
        </w:rPr>
      </w:pPr>
      <w:hyperlink w:anchor="_Toc72693129" w:history="1">
        <w:r w:rsidR="003F0AD1" w:rsidRPr="004E27F0">
          <w:rPr>
            <w:rStyle w:val="ae"/>
            <w:rFonts w:ascii="Times New Roman" w:hAnsi="Times New Roman"/>
            <w:bCs/>
            <w:noProof/>
            <w:color w:val="auto"/>
            <w:kern w:val="44"/>
            <w:sz w:val="21"/>
            <w:szCs w:val="20"/>
          </w:rPr>
          <w:t>第二十条</w:t>
        </w:r>
        <w:r w:rsidR="003F0AD1" w:rsidRPr="004E27F0">
          <w:rPr>
            <w:rStyle w:val="ae"/>
            <w:rFonts w:ascii="Times New Roman" w:hAnsi="Times New Roman"/>
            <w:bCs/>
            <w:noProof/>
            <w:color w:val="auto"/>
            <w:kern w:val="44"/>
            <w:sz w:val="21"/>
            <w:szCs w:val="20"/>
          </w:rPr>
          <w:t xml:space="preserve"> </w:t>
        </w:r>
        <w:r w:rsidR="003F0AD1" w:rsidRPr="004E27F0">
          <w:rPr>
            <w:rStyle w:val="ae"/>
            <w:rFonts w:ascii="Times New Roman" w:hAnsi="Times New Roman"/>
            <w:bCs/>
            <w:noProof/>
            <w:color w:val="auto"/>
            <w:kern w:val="44"/>
            <w:sz w:val="21"/>
            <w:szCs w:val="20"/>
          </w:rPr>
          <w:t>基金托管协议的签订</w:t>
        </w:r>
        <w:r w:rsidR="003F0AD1" w:rsidRPr="004E27F0">
          <w:rPr>
            <w:rStyle w:val="ae"/>
            <w:rFonts w:ascii="Times New Roman" w:hAnsi="Times New Roman"/>
            <w:bCs/>
            <w:noProof/>
            <w:webHidden/>
            <w:color w:val="auto"/>
            <w:kern w:val="44"/>
            <w:sz w:val="21"/>
            <w:szCs w:val="20"/>
          </w:rPr>
          <w:tab/>
        </w:r>
        <w:r w:rsidRPr="004E27F0">
          <w:rPr>
            <w:rStyle w:val="ae"/>
            <w:rFonts w:ascii="Times New Roman" w:hAnsi="Times New Roman"/>
            <w:bCs/>
            <w:noProof/>
            <w:webHidden/>
            <w:color w:val="auto"/>
            <w:kern w:val="44"/>
            <w:sz w:val="21"/>
            <w:szCs w:val="20"/>
          </w:rPr>
          <w:fldChar w:fldCharType="begin"/>
        </w:r>
        <w:r w:rsidR="003F0AD1" w:rsidRPr="004E27F0">
          <w:rPr>
            <w:rStyle w:val="ae"/>
            <w:rFonts w:ascii="Times New Roman" w:hAnsi="Times New Roman"/>
            <w:bCs/>
            <w:noProof/>
            <w:webHidden/>
            <w:color w:val="auto"/>
            <w:kern w:val="44"/>
            <w:sz w:val="21"/>
            <w:szCs w:val="20"/>
          </w:rPr>
          <w:instrText xml:space="preserve"> PAGEREF _Toc72693129 \h </w:instrText>
        </w:r>
        <w:r w:rsidRPr="004E27F0">
          <w:rPr>
            <w:rStyle w:val="ae"/>
            <w:rFonts w:ascii="Times New Roman" w:hAnsi="Times New Roman"/>
            <w:bCs/>
            <w:noProof/>
            <w:webHidden/>
            <w:color w:val="auto"/>
            <w:kern w:val="44"/>
            <w:sz w:val="21"/>
            <w:szCs w:val="20"/>
          </w:rPr>
        </w:r>
        <w:r w:rsidRPr="004E27F0">
          <w:rPr>
            <w:rStyle w:val="ae"/>
            <w:rFonts w:ascii="Times New Roman" w:hAnsi="Times New Roman"/>
            <w:bCs/>
            <w:noProof/>
            <w:webHidden/>
            <w:color w:val="auto"/>
            <w:kern w:val="44"/>
            <w:sz w:val="21"/>
            <w:szCs w:val="20"/>
          </w:rPr>
          <w:fldChar w:fldCharType="separate"/>
        </w:r>
        <w:r w:rsidR="00CD5675">
          <w:rPr>
            <w:rStyle w:val="ae"/>
            <w:rFonts w:ascii="Times New Roman" w:hAnsi="Times New Roman"/>
            <w:bCs/>
            <w:noProof/>
            <w:webHidden/>
            <w:color w:val="auto"/>
            <w:kern w:val="44"/>
            <w:sz w:val="21"/>
            <w:szCs w:val="20"/>
          </w:rPr>
          <w:t>32</w:t>
        </w:r>
        <w:r w:rsidRPr="004E27F0">
          <w:rPr>
            <w:rStyle w:val="ae"/>
            <w:rFonts w:ascii="Times New Roman" w:hAnsi="Times New Roman"/>
            <w:bCs/>
            <w:noProof/>
            <w:webHidden/>
            <w:color w:val="auto"/>
            <w:kern w:val="44"/>
            <w:sz w:val="21"/>
            <w:szCs w:val="20"/>
          </w:rPr>
          <w:fldChar w:fldCharType="end"/>
        </w:r>
      </w:hyperlink>
    </w:p>
    <w:p w:rsidR="003F0AD1" w:rsidRPr="004E27F0" w:rsidRDefault="0058698F" w:rsidP="004E27F0">
      <w:pPr>
        <w:pStyle w:val="10"/>
        <w:tabs>
          <w:tab w:val="right" w:leader="dot" w:pos="8296"/>
        </w:tabs>
        <w:rPr>
          <w:rStyle w:val="ae"/>
          <w:rFonts w:ascii="Times New Roman" w:hAnsi="Times New Roman"/>
          <w:bCs/>
          <w:noProof/>
          <w:color w:val="auto"/>
          <w:kern w:val="44"/>
          <w:sz w:val="21"/>
          <w:szCs w:val="20"/>
        </w:rPr>
      </w:pPr>
      <w:hyperlink w:anchor="_Toc72693130" w:history="1">
        <w:r w:rsidR="003F0AD1" w:rsidRPr="004E27F0">
          <w:rPr>
            <w:rStyle w:val="ae"/>
            <w:rFonts w:ascii="Times New Roman" w:hAnsi="Times New Roman"/>
            <w:bCs/>
            <w:noProof/>
            <w:color w:val="auto"/>
            <w:kern w:val="44"/>
            <w:sz w:val="21"/>
            <w:szCs w:val="20"/>
          </w:rPr>
          <w:t>第二十一条</w:t>
        </w:r>
        <w:r w:rsidR="003F0AD1" w:rsidRPr="004E27F0">
          <w:rPr>
            <w:rStyle w:val="ae"/>
            <w:rFonts w:ascii="Times New Roman" w:hAnsi="Times New Roman"/>
            <w:bCs/>
            <w:noProof/>
            <w:color w:val="auto"/>
            <w:kern w:val="44"/>
            <w:sz w:val="21"/>
            <w:szCs w:val="20"/>
          </w:rPr>
          <w:t xml:space="preserve"> </w:t>
        </w:r>
        <w:r w:rsidR="003F0AD1" w:rsidRPr="004E27F0">
          <w:rPr>
            <w:rStyle w:val="ae"/>
            <w:rFonts w:ascii="Times New Roman" w:hAnsi="Times New Roman"/>
            <w:bCs/>
            <w:noProof/>
            <w:color w:val="auto"/>
            <w:kern w:val="44"/>
            <w:sz w:val="21"/>
            <w:szCs w:val="20"/>
          </w:rPr>
          <w:t>不可抗力</w:t>
        </w:r>
        <w:r w:rsidR="003F0AD1" w:rsidRPr="004E27F0">
          <w:rPr>
            <w:rStyle w:val="ae"/>
            <w:rFonts w:ascii="Times New Roman" w:hAnsi="Times New Roman"/>
            <w:bCs/>
            <w:noProof/>
            <w:webHidden/>
            <w:color w:val="auto"/>
            <w:kern w:val="44"/>
            <w:sz w:val="21"/>
            <w:szCs w:val="20"/>
          </w:rPr>
          <w:tab/>
        </w:r>
        <w:r w:rsidRPr="004E27F0">
          <w:rPr>
            <w:rStyle w:val="ae"/>
            <w:rFonts w:ascii="Times New Roman" w:hAnsi="Times New Roman"/>
            <w:bCs/>
            <w:noProof/>
            <w:webHidden/>
            <w:color w:val="auto"/>
            <w:kern w:val="44"/>
            <w:sz w:val="21"/>
            <w:szCs w:val="20"/>
          </w:rPr>
          <w:fldChar w:fldCharType="begin"/>
        </w:r>
        <w:r w:rsidR="003F0AD1" w:rsidRPr="004E27F0">
          <w:rPr>
            <w:rStyle w:val="ae"/>
            <w:rFonts w:ascii="Times New Roman" w:hAnsi="Times New Roman"/>
            <w:bCs/>
            <w:noProof/>
            <w:webHidden/>
            <w:color w:val="auto"/>
            <w:kern w:val="44"/>
            <w:sz w:val="21"/>
            <w:szCs w:val="20"/>
          </w:rPr>
          <w:instrText xml:space="preserve"> PAGEREF _Toc72693130 \h </w:instrText>
        </w:r>
        <w:r w:rsidRPr="004E27F0">
          <w:rPr>
            <w:rStyle w:val="ae"/>
            <w:rFonts w:ascii="Times New Roman" w:hAnsi="Times New Roman"/>
            <w:bCs/>
            <w:noProof/>
            <w:webHidden/>
            <w:color w:val="auto"/>
            <w:kern w:val="44"/>
            <w:sz w:val="21"/>
            <w:szCs w:val="20"/>
          </w:rPr>
        </w:r>
        <w:r w:rsidRPr="004E27F0">
          <w:rPr>
            <w:rStyle w:val="ae"/>
            <w:rFonts w:ascii="Times New Roman" w:hAnsi="Times New Roman"/>
            <w:bCs/>
            <w:noProof/>
            <w:webHidden/>
            <w:color w:val="auto"/>
            <w:kern w:val="44"/>
            <w:sz w:val="21"/>
            <w:szCs w:val="20"/>
          </w:rPr>
          <w:fldChar w:fldCharType="separate"/>
        </w:r>
        <w:r w:rsidR="00CD5675">
          <w:rPr>
            <w:rStyle w:val="ae"/>
            <w:rFonts w:ascii="Times New Roman" w:hAnsi="Times New Roman"/>
            <w:bCs/>
            <w:noProof/>
            <w:webHidden/>
            <w:color w:val="auto"/>
            <w:kern w:val="44"/>
            <w:sz w:val="21"/>
            <w:szCs w:val="20"/>
          </w:rPr>
          <w:t>32</w:t>
        </w:r>
        <w:r w:rsidRPr="004E27F0">
          <w:rPr>
            <w:rStyle w:val="ae"/>
            <w:rFonts w:ascii="Times New Roman" w:hAnsi="Times New Roman"/>
            <w:bCs/>
            <w:noProof/>
            <w:webHidden/>
            <w:color w:val="auto"/>
            <w:kern w:val="44"/>
            <w:sz w:val="21"/>
            <w:szCs w:val="20"/>
          </w:rPr>
          <w:fldChar w:fldCharType="end"/>
        </w:r>
      </w:hyperlink>
    </w:p>
    <w:p w:rsidR="003F0AD1" w:rsidRPr="004E27F0" w:rsidRDefault="0058698F" w:rsidP="004E27F0">
      <w:pPr>
        <w:pStyle w:val="10"/>
        <w:tabs>
          <w:tab w:val="right" w:leader="dot" w:pos="8296"/>
        </w:tabs>
        <w:rPr>
          <w:rStyle w:val="ae"/>
          <w:rFonts w:ascii="Times New Roman" w:hAnsi="Times New Roman"/>
          <w:bCs/>
          <w:noProof/>
          <w:color w:val="auto"/>
          <w:kern w:val="44"/>
          <w:sz w:val="21"/>
          <w:szCs w:val="20"/>
        </w:rPr>
      </w:pPr>
      <w:hyperlink w:anchor="_Toc72693131" w:history="1">
        <w:r w:rsidR="003F0AD1" w:rsidRPr="004E27F0">
          <w:rPr>
            <w:rStyle w:val="ae"/>
            <w:rFonts w:ascii="Times New Roman" w:hAnsi="Times New Roman"/>
            <w:bCs/>
            <w:noProof/>
            <w:color w:val="auto"/>
            <w:kern w:val="44"/>
            <w:sz w:val="21"/>
            <w:szCs w:val="20"/>
          </w:rPr>
          <w:t>第二十二条</w:t>
        </w:r>
        <w:r w:rsidR="003F0AD1" w:rsidRPr="004E27F0">
          <w:rPr>
            <w:rStyle w:val="ae"/>
            <w:rFonts w:ascii="Times New Roman" w:hAnsi="Times New Roman"/>
            <w:bCs/>
            <w:noProof/>
            <w:color w:val="auto"/>
            <w:kern w:val="44"/>
            <w:sz w:val="21"/>
            <w:szCs w:val="20"/>
          </w:rPr>
          <w:t xml:space="preserve"> </w:t>
        </w:r>
        <w:r w:rsidR="003F0AD1" w:rsidRPr="004E27F0">
          <w:rPr>
            <w:rStyle w:val="ae"/>
            <w:rFonts w:ascii="Times New Roman" w:hAnsi="Times New Roman"/>
            <w:bCs/>
            <w:noProof/>
            <w:color w:val="auto"/>
            <w:kern w:val="44"/>
            <w:sz w:val="21"/>
            <w:szCs w:val="20"/>
          </w:rPr>
          <w:t>可分割性</w:t>
        </w:r>
        <w:r w:rsidR="003F0AD1" w:rsidRPr="004E27F0">
          <w:rPr>
            <w:rStyle w:val="ae"/>
            <w:rFonts w:ascii="Times New Roman" w:hAnsi="Times New Roman"/>
            <w:bCs/>
            <w:noProof/>
            <w:webHidden/>
            <w:color w:val="auto"/>
            <w:kern w:val="44"/>
            <w:sz w:val="21"/>
            <w:szCs w:val="20"/>
          </w:rPr>
          <w:tab/>
        </w:r>
        <w:r w:rsidRPr="004E27F0">
          <w:rPr>
            <w:rStyle w:val="ae"/>
            <w:rFonts w:ascii="Times New Roman" w:hAnsi="Times New Roman"/>
            <w:bCs/>
            <w:noProof/>
            <w:webHidden/>
            <w:color w:val="auto"/>
            <w:kern w:val="44"/>
            <w:sz w:val="21"/>
            <w:szCs w:val="20"/>
          </w:rPr>
          <w:fldChar w:fldCharType="begin"/>
        </w:r>
        <w:r w:rsidR="003F0AD1" w:rsidRPr="004E27F0">
          <w:rPr>
            <w:rStyle w:val="ae"/>
            <w:rFonts w:ascii="Times New Roman" w:hAnsi="Times New Roman"/>
            <w:bCs/>
            <w:noProof/>
            <w:webHidden/>
            <w:color w:val="auto"/>
            <w:kern w:val="44"/>
            <w:sz w:val="21"/>
            <w:szCs w:val="20"/>
          </w:rPr>
          <w:instrText xml:space="preserve"> PAGEREF _Toc72693131 \h </w:instrText>
        </w:r>
        <w:r w:rsidRPr="004E27F0">
          <w:rPr>
            <w:rStyle w:val="ae"/>
            <w:rFonts w:ascii="Times New Roman" w:hAnsi="Times New Roman"/>
            <w:bCs/>
            <w:noProof/>
            <w:webHidden/>
            <w:color w:val="auto"/>
            <w:kern w:val="44"/>
            <w:sz w:val="21"/>
            <w:szCs w:val="20"/>
          </w:rPr>
        </w:r>
        <w:r w:rsidRPr="004E27F0">
          <w:rPr>
            <w:rStyle w:val="ae"/>
            <w:rFonts w:ascii="Times New Roman" w:hAnsi="Times New Roman"/>
            <w:bCs/>
            <w:noProof/>
            <w:webHidden/>
            <w:color w:val="auto"/>
            <w:kern w:val="44"/>
            <w:sz w:val="21"/>
            <w:szCs w:val="20"/>
          </w:rPr>
          <w:fldChar w:fldCharType="separate"/>
        </w:r>
        <w:r w:rsidR="00CD5675">
          <w:rPr>
            <w:rStyle w:val="ae"/>
            <w:rFonts w:ascii="Times New Roman" w:hAnsi="Times New Roman"/>
            <w:bCs/>
            <w:noProof/>
            <w:webHidden/>
            <w:color w:val="auto"/>
            <w:kern w:val="44"/>
            <w:sz w:val="21"/>
            <w:szCs w:val="20"/>
          </w:rPr>
          <w:t>32</w:t>
        </w:r>
        <w:r w:rsidRPr="004E27F0">
          <w:rPr>
            <w:rStyle w:val="ae"/>
            <w:rFonts w:ascii="Times New Roman" w:hAnsi="Times New Roman"/>
            <w:bCs/>
            <w:noProof/>
            <w:webHidden/>
            <w:color w:val="auto"/>
            <w:kern w:val="44"/>
            <w:sz w:val="21"/>
            <w:szCs w:val="20"/>
          </w:rPr>
          <w:fldChar w:fldCharType="end"/>
        </w:r>
      </w:hyperlink>
    </w:p>
    <w:p w:rsidR="003F0AD1" w:rsidRPr="0083032B" w:rsidRDefault="0058698F" w:rsidP="004E27F0">
      <w:pPr>
        <w:pStyle w:val="10"/>
        <w:tabs>
          <w:tab w:val="right" w:leader="dot" w:pos="8296"/>
        </w:tabs>
        <w:rPr>
          <w:rFonts w:ascii="Times New Roman" w:eastAsiaTheme="minorEastAsia" w:hAnsi="Times New Roman"/>
          <w:noProof/>
          <w:sz w:val="21"/>
          <w:szCs w:val="22"/>
        </w:rPr>
      </w:pPr>
      <w:hyperlink w:anchor="_Toc72693132" w:history="1">
        <w:r w:rsidR="003F0AD1" w:rsidRPr="004E27F0">
          <w:rPr>
            <w:rStyle w:val="ae"/>
            <w:rFonts w:ascii="Times New Roman" w:hAnsi="Times New Roman"/>
            <w:bCs/>
            <w:noProof/>
            <w:color w:val="auto"/>
            <w:kern w:val="44"/>
            <w:sz w:val="21"/>
            <w:szCs w:val="20"/>
          </w:rPr>
          <w:t>第二十三条</w:t>
        </w:r>
        <w:r w:rsidR="003F0AD1" w:rsidRPr="004E27F0">
          <w:rPr>
            <w:rStyle w:val="ae"/>
            <w:rFonts w:ascii="Times New Roman" w:hAnsi="Times New Roman"/>
            <w:bCs/>
            <w:noProof/>
            <w:color w:val="auto"/>
            <w:kern w:val="44"/>
            <w:sz w:val="21"/>
            <w:szCs w:val="20"/>
          </w:rPr>
          <w:t xml:space="preserve"> </w:t>
        </w:r>
        <w:r w:rsidR="003F0AD1" w:rsidRPr="004E27F0">
          <w:rPr>
            <w:rStyle w:val="ae"/>
            <w:rFonts w:ascii="Times New Roman" w:hAnsi="Times New Roman"/>
            <w:bCs/>
            <w:noProof/>
            <w:color w:val="auto"/>
            <w:kern w:val="44"/>
            <w:sz w:val="21"/>
            <w:szCs w:val="20"/>
          </w:rPr>
          <w:t>通知与送达</w:t>
        </w:r>
        <w:r w:rsidR="003F0AD1" w:rsidRPr="004E27F0">
          <w:rPr>
            <w:rStyle w:val="ae"/>
            <w:rFonts w:ascii="Times New Roman" w:hAnsi="Times New Roman"/>
            <w:bCs/>
            <w:noProof/>
            <w:webHidden/>
            <w:color w:val="auto"/>
            <w:kern w:val="44"/>
            <w:sz w:val="21"/>
            <w:szCs w:val="20"/>
          </w:rPr>
          <w:tab/>
        </w:r>
        <w:r w:rsidRPr="004E27F0">
          <w:rPr>
            <w:rStyle w:val="ae"/>
            <w:rFonts w:ascii="Times New Roman" w:hAnsi="Times New Roman"/>
            <w:bCs/>
            <w:noProof/>
            <w:webHidden/>
            <w:color w:val="auto"/>
            <w:kern w:val="44"/>
            <w:sz w:val="21"/>
            <w:szCs w:val="20"/>
          </w:rPr>
          <w:fldChar w:fldCharType="begin"/>
        </w:r>
        <w:r w:rsidR="003F0AD1" w:rsidRPr="004E27F0">
          <w:rPr>
            <w:rStyle w:val="ae"/>
            <w:rFonts w:ascii="Times New Roman" w:hAnsi="Times New Roman"/>
            <w:bCs/>
            <w:noProof/>
            <w:webHidden/>
            <w:color w:val="auto"/>
            <w:kern w:val="44"/>
            <w:sz w:val="21"/>
            <w:szCs w:val="20"/>
          </w:rPr>
          <w:instrText xml:space="preserve"> PAGEREF _Toc72693132 \h </w:instrText>
        </w:r>
        <w:r w:rsidRPr="004E27F0">
          <w:rPr>
            <w:rStyle w:val="ae"/>
            <w:rFonts w:ascii="Times New Roman" w:hAnsi="Times New Roman"/>
            <w:bCs/>
            <w:noProof/>
            <w:webHidden/>
            <w:color w:val="auto"/>
            <w:kern w:val="44"/>
            <w:sz w:val="21"/>
            <w:szCs w:val="20"/>
          </w:rPr>
        </w:r>
        <w:r w:rsidRPr="004E27F0">
          <w:rPr>
            <w:rStyle w:val="ae"/>
            <w:rFonts w:ascii="Times New Roman" w:hAnsi="Times New Roman"/>
            <w:bCs/>
            <w:noProof/>
            <w:webHidden/>
            <w:color w:val="auto"/>
            <w:kern w:val="44"/>
            <w:sz w:val="21"/>
            <w:szCs w:val="20"/>
          </w:rPr>
          <w:fldChar w:fldCharType="separate"/>
        </w:r>
        <w:r w:rsidR="00CD5675">
          <w:rPr>
            <w:rStyle w:val="ae"/>
            <w:rFonts w:ascii="Times New Roman" w:hAnsi="Times New Roman"/>
            <w:bCs/>
            <w:noProof/>
            <w:webHidden/>
            <w:color w:val="auto"/>
            <w:kern w:val="44"/>
            <w:sz w:val="21"/>
            <w:szCs w:val="20"/>
          </w:rPr>
          <w:t>32</w:t>
        </w:r>
        <w:r w:rsidRPr="004E27F0">
          <w:rPr>
            <w:rStyle w:val="ae"/>
            <w:rFonts w:ascii="Times New Roman" w:hAnsi="Times New Roman"/>
            <w:bCs/>
            <w:noProof/>
            <w:webHidden/>
            <w:color w:val="auto"/>
            <w:kern w:val="44"/>
            <w:sz w:val="21"/>
            <w:szCs w:val="20"/>
          </w:rPr>
          <w:fldChar w:fldCharType="end"/>
        </w:r>
      </w:hyperlink>
    </w:p>
    <w:p w:rsidR="00B61FF9" w:rsidRPr="0083032B" w:rsidRDefault="0058698F">
      <w:pPr>
        <w:snapToGrid w:val="0"/>
        <w:spacing w:line="360" w:lineRule="auto"/>
        <w:jc w:val="center"/>
        <w:rPr>
          <w:rFonts w:eastAsiaTheme="minorEastAsia"/>
          <w:b/>
          <w:szCs w:val="21"/>
        </w:rPr>
      </w:pPr>
      <w:r w:rsidRPr="0083032B">
        <w:rPr>
          <w:rFonts w:eastAsiaTheme="minorEastAsia"/>
          <w:b/>
          <w:szCs w:val="21"/>
        </w:rPr>
        <w:fldChar w:fldCharType="end"/>
      </w:r>
    </w:p>
    <w:p w:rsidR="00B61FF9" w:rsidRPr="003B3EF9" w:rsidRDefault="00A04BBF" w:rsidP="00C4113B">
      <w:pPr>
        <w:adjustRightInd w:val="0"/>
        <w:snapToGrid w:val="0"/>
        <w:spacing w:line="360" w:lineRule="auto"/>
        <w:jc w:val="center"/>
        <w:rPr>
          <w:rFonts w:eastAsiaTheme="minorEastAsia"/>
          <w:b/>
          <w:szCs w:val="21"/>
        </w:rPr>
      </w:pPr>
      <w:r w:rsidRPr="0083032B">
        <w:rPr>
          <w:rFonts w:eastAsiaTheme="minorEastAsia"/>
          <w:b/>
          <w:szCs w:val="21"/>
        </w:rPr>
        <w:br w:type="page"/>
      </w:r>
      <w:r w:rsidR="005866CA" w:rsidRPr="00C4113B">
        <w:rPr>
          <w:rFonts w:eastAsiaTheme="minorEastAsia" w:hint="eastAsia"/>
          <w:b/>
          <w:szCs w:val="21"/>
        </w:rPr>
        <w:lastRenderedPageBreak/>
        <w:t>华夏卓信一年定期开放债券型发起式</w:t>
      </w:r>
      <w:r w:rsidRPr="00C4113B">
        <w:rPr>
          <w:rFonts w:eastAsiaTheme="minorEastAsia" w:hint="eastAsia"/>
          <w:b/>
          <w:szCs w:val="21"/>
        </w:rPr>
        <w:t>证券投资基金托管协议</w:t>
      </w:r>
    </w:p>
    <w:p w:rsidR="00B61FF9" w:rsidRPr="003B3EF9" w:rsidRDefault="00B61FF9" w:rsidP="00C4113B">
      <w:pPr>
        <w:adjustRightInd w:val="0"/>
        <w:snapToGrid w:val="0"/>
        <w:spacing w:line="360" w:lineRule="auto"/>
        <w:jc w:val="center"/>
        <w:rPr>
          <w:rFonts w:eastAsiaTheme="minorEastAsia"/>
          <w:b/>
          <w:szCs w:val="21"/>
        </w:rPr>
      </w:pPr>
    </w:p>
    <w:p w:rsidR="008E04B8" w:rsidRPr="00C4113B" w:rsidRDefault="00A04BBF" w:rsidP="00C4113B">
      <w:pPr>
        <w:tabs>
          <w:tab w:val="left" w:pos="5940"/>
        </w:tabs>
        <w:adjustRightInd w:val="0"/>
        <w:snapToGrid w:val="0"/>
        <w:spacing w:line="360" w:lineRule="auto"/>
        <w:rPr>
          <w:rFonts w:eastAsiaTheme="minorEastAsia"/>
          <w:b/>
          <w:szCs w:val="21"/>
        </w:rPr>
      </w:pPr>
      <w:r w:rsidRPr="00C4113B">
        <w:rPr>
          <w:rFonts w:eastAsiaTheme="minorEastAsia" w:hint="eastAsia"/>
          <w:b/>
          <w:szCs w:val="21"/>
        </w:rPr>
        <w:t>基金管理人：华夏基金管理有限公司</w:t>
      </w:r>
    </w:p>
    <w:p w:rsidR="008E04B8" w:rsidRPr="00C4113B" w:rsidRDefault="00A04BBF" w:rsidP="00C4113B">
      <w:pPr>
        <w:tabs>
          <w:tab w:val="left" w:pos="5940"/>
        </w:tabs>
        <w:adjustRightInd w:val="0"/>
        <w:snapToGrid w:val="0"/>
        <w:spacing w:line="360" w:lineRule="auto"/>
        <w:rPr>
          <w:rFonts w:eastAsiaTheme="minorEastAsia"/>
          <w:szCs w:val="21"/>
        </w:rPr>
      </w:pPr>
      <w:r w:rsidRPr="00C4113B">
        <w:rPr>
          <w:rFonts w:eastAsiaTheme="minorEastAsia" w:hint="eastAsia"/>
          <w:szCs w:val="21"/>
        </w:rPr>
        <w:t>法定代表人：杨明辉</w:t>
      </w:r>
    </w:p>
    <w:p w:rsidR="005866CA" w:rsidRPr="00C4113B" w:rsidRDefault="005866CA" w:rsidP="00C4113B">
      <w:pPr>
        <w:tabs>
          <w:tab w:val="left" w:pos="5940"/>
        </w:tabs>
        <w:adjustRightInd w:val="0"/>
        <w:snapToGrid w:val="0"/>
        <w:spacing w:line="360" w:lineRule="auto"/>
        <w:rPr>
          <w:rFonts w:eastAsiaTheme="minorEastAsia"/>
          <w:szCs w:val="21"/>
        </w:rPr>
      </w:pPr>
      <w:r w:rsidRPr="00C4113B">
        <w:rPr>
          <w:rFonts w:eastAsiaTheme="minorEastAsia" w:hint="eastAsia"/>
          <w:szCs w:val="21"/>
        </w:rPr>
        <w:t>住所：北京市顺义区安庆大街甲</w:t>
      </w:r>
      <w:r w:rsidRPr="00C4113B">
        <w:rPr>
          <w:rFonts w:eastAsiaTheme="minorEastAsia"/>
          <w:szCs w:val="21"/>
        </w:rPr>
        <w:t>3</w:t>
      </w:r>
      <w:r w:rsidRPr="00C4113B">
        <w:rPr>
          <w:rFonts w:eastAsiaTheme="minorEastAsia" w:hint="eastAsia"/>
          <w:szCs w:val="21"/>
        </w:rPr>
        <w:t>号院</w:t>
      </w:r>
    </w:p>
    <w:p w:rsidR="005866CA" w:rsidRPr="00C4113B" w:rsidRDefault="005866CA" w:rsidP="00C4113B">
      <w:pPr>
        <w:tabs>
          <w:tab w:val="left" w:pos="5940"/>
        </w:tabs>
        <w:adjustRightInd w:val="0"/>
        <w:snapToGrid w:val="0"/>
        <w:spacing w:line="360" w:lineRule="auto"/>
        <w:rPr>
          <w:rFonts w:eastAsiaTheme="minorEastAsia"/>
          <w:szCs w:val="21"/>
        </w:rPr>
      </w:pPr>
    </w:p>
    <w:p w:rsidR="008E04B8" w:rsidRPr="00C4113B" w:rsidRDefault="00A04BBF" w:rsidP="00C4113B">
      <w:pPr>
        <w:tabs>
          <w:tab w:val="left" w:pos="5940"/>
        </w:tabs>
        <w:adjustRightInd w:val="0"/>
        <w:snapToGrid w:val="0"/>
        <w:spacing w:line="360" w:lineRule="auto"/>
        <w:rPr>
          <w:rFonts w:eastAsiaTheme="minorEastAsia"/>
          <w:b/>
          <w:szCs w:val="21"/>
        </w:rPr>
      </w:pPr>
      <w:r w:rsidRPr="00C4113B">
        <w:rPr>
          <w:rFonts w:eastAsiaTheme="minorEastAsia" w:hint="eastAsia"/>
          <w:b/>
          <w:szCs w:val="21"/>
        </w:rPr>
        <w:t>基金托管人：中信银行股份有限公司</w:t>
      </w:r>
      <w:r w:rsidRPr="00C4113B">
        <w:rPr>
          <w:rFonts w:eastAsiaTheme="minorEastAsia"/>
          <w:b/>
          <w:szCs w:val="21"/>
        </w:rPr>
        <w:t xml:space="preserve"> </w:t>
      </w:r>
    </w:p>
    <w:p w:rsidR="005866CA" w:rsidRPr="00C4113B" w:rsidRDefault="005866CA" w:rsidP="00C4113B">
      <w:pPr>
        <w:autoSpaceDE w:val="0"/>
        <w:autoSpaceDN w:val="0"/>
        <w:adjustRightInd w:val="0"/>
        <w:snapToGrid w:val="0"/>
        <w:spacing w:line="360" w:lineRule="auto"/>
        <w:rPr>
          <w:rFonts w:eastAsiaTheme="minorEastAsia"/>
          <w:szCs w:val="21"/>
        </w:rPr>
      </w:pPr>
      <w:r w:rsidRPr="00C4113B">
        <w:rPr>
          <w:rFonts w:eastAsiaTheme="minorEastAsia" w:hint="eastAsia"/>
          <w:szCs w:val="21"/>
        </w:rPr>
        <w:t>法定代表人：</w:t>
      </w:r>
      <w:r w:rsidR="00FE3688" w:rsidRPr="00C4113B">
        <w:rPr>
          <w:rFonts w:eastAsiaTheme="minorEastAsia" w:hint="eastAsia"/>
          <w:szCs w:val="21"/>
        </w:rPr>
        <w:t>朱鹤新</w:t>
      </w:r>
    </w:p>
    <w:p w:rsidR="008E04B8" w:rsidRPr="00C4113B" w:rsidRDefault="00A04BBF" w:rsidP="00C4113B">
      <w:pPr>
        <w:autoSpaceDE w:val="0"/>
        <w:autoSpaceDN w:val="0"/>
        <w:adjustRightInd w:val="0"/>
        <w:snapToGrid w:val="0"/>
        <w:spacing w:line="360" w:lineRule="auto"/>
        <w:rPr>
          <w:rFonts w:eastAsiaTheme="minorEastAsia"/>
          <w:szCs w:val="21"/>
        </w:rPr>
      </w:pPr>
      <w:r w:rsidRPr="00C4113B">
        <w:rPr>
          <w:rFonts w:eastAsiaTheme="minorEastAsia" w:hint="eastAsia"/>
          <w:szCs w:val="21"/>
        </w:rPr>
        <w:t>住所：</w:t>
      </w:r>
      <w:r w:rsidR="00D92E05" w:rsidRPr="00C4113B">
        <w:rPr>
          <w:rFonts w:eastAsiaTheme="minorEastAsia" w:hint="eastAsia"/>
          <w:szCs w:val="21"/>
        </w:rPr>
        <w:t>北京市朝阳区光华路</w:t>
      </w:r>
      <w:r w:rsidR="00D92E05" w:rsidRPr="00C4113B">
        <w:rPr>
          <w:rFonts w:eastAsiaTheme="minorEastAsia"/>
          <w:szCs w:val="21"/>
        </w:rPr>
        <w:t>10</w:t>
      </w:r>
      <w:r w:rsidR="00D92E05" w:rsidRPr="00C4113B">
        <w:rPr>
          <w:rFonts w:eastAsiaTheme="minorEastAsia" w:hint="eastAsia"/>
          <w:szCs w:val="21"/>
        </w:rPr>
        <w:t>号院</w:t>
      </w:r>
      <w:r w:rsidR="00D92E05" w:rsidRPr="00C4113B">
        <w:rPr>
          <w:rFonts w:eastAsiaTheme="minorEastAsia"/>
          <w:szCs w:val="21"/>
        </w:rPr>
        <w:t>1</w:t>
      </w:r>
      <w:r w:rsidR="00D92E05" w:rsidRPr="00C4113B">
        <w:rPr>
          <w:rFonts w:eastAsiaTheme="minorEastAsia" w:hint="eastAsia"/>
          <w:szCs w:val="21"/>
        </w:rPr>
        <w:t>号楼</w:t>
      </w:r>
      <w:r w:rsidR="00D92E05" w:rsidRPr="00C4113B">
        <w:rPr>
          <w:rFonts w:eastAsiaTheme="minorEastAsia"/>
          <w:szCs w:val="21"/>
        </w:rPr>
        <w:t>6-30</w:t>
      </w:r>
      <w:r w:rsidR="00D92E05" w:rsidRPr="00C4113B">
        <w:rPr>
          <w:rFonts w:eastAsiaTheme="minorEastAsia" w:hint="eastAsia"/>
          <w:szCs w:val="21"/>
        </w:rPr>
        <w:t>层、</w:t>
      </w:r>
      <w:r w:rsidR="00D92E05" w:rsidRPr="00C4113B">
        <w:rPr>
          <w:rFonts w:eastAsiaTheme="minorEastAsia"/>
          <w:szCs w:val="21"/>
        </w:rPr>
        <w:t>32-42</w:t>
      </w:r>
      <w:r w:rsidR="00D92E05" w:rsidRPr="00C4113B">
        <w:rPr>
          <w:rFonts w:eastAsiaTheme="minorEastAsia" w:hint="eastAsia"/>
          <w:szCs w:val="21"/>
        </w:rPr>
        <w:t>层</w:t>
      </w:r>
    </w:p>
    <w:p w:rsidR="00B61FF9" w:rsidRPr="003B3EF9" w:rsidRDefault="00B61FF9" w:rsidP="00C4113B">
      <w:pPr>
        <w:autoSpaceDE w:val="0"/>
        <w:autoSpaceDN w:val="0"/>
        <w:adjustRightInd w:val="0"/>
        <w:snapToGrid w:val="0"/>
        <w:spacing w:line="360" w:lineRule="auto"/>
        <w:rPr>
          <w:rFonts w:eastAsiaTheme="minorEastAsia"/>
          <w:szCs w:val="21"/>
        </w:rPr>
      </w:pPr>
    </w:p>
    <w:p w:rsidR="008E04B8" w:rsidRPr="00C4113B" w:rsidRDefault="00A04BBF" w:rsidP="00C4113B">
      <w:pPr>
        <w:autoSpaceDE w:val="0"/>
        <w:autoSpaceDN w:val="0"/>
        <w:adjustRightInd w:val="0"/>
        <w:snapToGrid w:val="0"/>
        <w:spacing w:line="360" w:lineRule="auto"/>
        <w:ind w:firstLineChars="200" w:firstLine="422"/>
        <w:contextualSpacing/>
        <w:rPr>
          <w:rFonts w:eastAsiaTheme="minorEastAsia"/>
          <w:b/>
          <w:szCs w:val="21"/>
        </w:rPr>
      </w:pPr>
      <w:r w:rsidRPr="00C4113B">
        <w:rPr>
          <w:rFonts w:eastAsiaTheme="minorEastAsia" w:hint="eastAsia"/>
          <w:b/>
          <w:szCs w:val="21"/>
        </w:rPr>
        <w:t>鉴于：</w:t>
      </w:r>
    </w:p>
    <w:p w:rsidR="008E04B8" w:rsidRPr="00C4113B" w:rsidRDefault="00A04BBF" w:rsidP="00C4113B">
      <w:pPr>
        <w:pStyle w:val="20"/>
        <w:adjustRightInd w:val="0"/>
        <w:snapToGrid w:val="0"/>
        <w:spacing w:before="0" w:after="0" w:line="360" w:lineRule="auto"/>
        <w:ind w:left="0" w:firstLineChars="200" w:firstLine="420"/>
        <w:contextualSpacing/>
        <w:rPr>
          <w:rFonts w:ascii="Times New Roman" w:eastAsiaTheme="minorEastAsia"/>
          <w:sz w:val="21"/>
          <w:szCs w:val="21"/>
        </w:rPr>
      </w:pPr>
      <w:r w:rsidRPr="00C4113B">
        <w:rPr>
          <w:rFonts w:ascii="Times New Roman" w:eastAsiaTheme="minorEastAsia"/>
          <w:sz w:val="21"/>
          <w:szCs w:val="21"/>
        </w:rPr>
        <w:t>1</w:t>
      </w:r>
      <w:r w:rsidRPr="00C4113B">
        <w:rPr>
          <w:rFonts w:ascii="Times New Roman" w:eastAsiaTheme="minorEastAsia" w:hint="eastAsia"/>
          <w:sz w:val="21"/>
          <w:szCs w:val="21"/>
        </w:rPr>
        <w:t>．华夏基金管理有限公司系一家依照中国法律合法成立并有效存续的公司，按照相关法律法规的规定具备担任基金管理人的资格和能力；</w:t>
      </w:r>
    </w:p>
    <w:p w:rsidR="008E04B8" w:rsidRPr="00C4113B" w:rsidRDefault="00A04BBF" w:rsidP="00C4113B">
      <w:pPr>
        <w:pStyle w:val="20"/>
        <w:adjustRightInd w:val="0"/>
        <w:snapToGrid w:val="0"/>
        <w:spacing w:before="0" w:after="0" w:line="360" w:lineRule="auto"/>
        <w:ind w:left="0" w:firstLineChars="200" w:firstLine="420"/>
        <w:contextualSpacing/>
        <w:rPr>
          <w:rFonts w:ascii="Times New Roman" w:eastAsiaTheme="minorEastAsia"/>
          <w:sz w:val="21"/>
          <w:szCs w:val="21"/>
        </w:rPr>
      </w:pPr>
      <w:r w:rsidRPr="00C4113B">
        <w:rPr>
          <w:rFonts w:ascii="Times New Roman" w:eastAsiaTheme="minorEastAsia"/>
          <w:sz w:val="21"/>
          <w:szCs w:val="21"/>
        </w:rPr>
        <w:t>2.</w:t>
      </w:r>
      <w:r w:rsidRPr="00C4113B">
        <w:rPr>
          <w:rFonts w:ascii="Times New Roman" w:eastAsiaTheme="minorEastAsia" w:hint="eastAsia"/>
          <w:sz w:val="21"/>
          <w:szCs w:val="21"/>
        </w:rPr>
        <w:t>中信银行股份有限公司系一家依照中国法律合法成立并有效存续的银行，按照相关法律法规的规定具备担任基金托管人的资格和能力；</w:t>
      </w:r>
    </w:p>
    <w:p w:rsidR="008E04B8" w:rsidRPr="00C4113B" w:rsidRDefault="00A04BBF" w:rsidP="00C4113B">
      <w:pPr>
        <w:pStyle w:val="20"/>
        <w:adjustRightInd w:val="0"/>
        <w:snapToGrid w:val="0"/>
        <w:spacing w:before="0" w:after="0" w:line="360" w:lineRule="auto"/>
        <w:ind w:left="0" w:firstLineChars="200" w:firstLine="420"/>
        <w:contextualSpacing/>
        <w:rPr>
          <w:rFonts w:ascii="Times New Roman" w:eastAsiaTheme="minorEastAsia"/>
          <w:sz w:val="21"/>
          <w:szCs w:val="21"/>
        </w:rPr>
      </w:pPr>
      <w:r w:rsidRPr="00C4113B">
        <w:rPr>
          <w:rFonts w:ascii="Times New Roman" w:eastAsiaTheme="minorEastAsia"/>
          <w:sz w:val="21"/>
          <w:szCs w:val="21"/>
        </w:rPr>
        <w:t>3.</w:t>
      </w:r>
      <w:r w:rsidRPr="00C4113B">
        <w:rPr>
          <w:rFonts w:ascii="Times New Roman" w:eastAsiaTheme="minorEastAsia" w:hint="eastAsia"/>
          <w:sz w:val="21"/>
          <w:szCs w:val="21"/>
        </w:rPr>
        <w:t>华夏基金管理有限公司拟担任</w:t>
      </w:r>
      <w:r w:rsidR="005866CA" w:rsidRPr="00C4113B">
        <w:rPr>
          <w:rFonts w:ascii="Times New Roman" w:eastAsiaTheme="minorEastAsia" w:hint="eastAsia"/>
          <w:sz w:val="21"/>
          <w:szCs w:val="21"/>
        </w:rPr>
        <w:t>华夏卓信一年定期开放债券型发起式</w:t>
      </w:r>
      <w:r w:rsidRPr="00C4113B">
        <w:rPr>
          <w:rFonts w:ascii="Times New Roman" w:eastAsiaTheme="minorEastAsia" w:hint="eastAsia"/>
          <w:sz w:val="21"/>
          <w:szCs w:val="21"/>
        </w:rPr>
        <w:t>证券投资基金的基金管理人，中信银行股份有限公司拟担任</w:t>
      </w:r>
      <w:r w:rsidR="005866CA" w:rsidRPr="00C4113B">
        <w:rPr>
          <w:rFonts w:ascii="Times New Roman" w:eastAsiaTheme="minorEastAsia" w:hint="eastAsia"/>
          <w:sz w:val="21"/>
          <w:szCs w:val="21"/>
        </w:rPr>
        <w:t>华夏卓信一年定期开放债券型发起式</w:t>
      </w:r>
      <w:r w:rsidRPr="00C4113B">
        <w:rPr>
          <w:rFonts w:ascii="Times New Roman" w:eastAsiaTheme="minorEastAsia" w:hint="eastAsia"/>
          <w:sz w:val="21"/>
          <w:szCs w:val="21"/>
        </w:rPr>
        <w:t>证券投资基金的基金托管人；</w:t>
      </w:r>
    </w:p>
    <w:p w:rsidR="008E04B8" w:rsidRPr="00C4113B" w:rsidRDefault="005866CA" w:rsidP="00C4113B">
      <w:pPr>
        <w:pStyle w:val="20"/>
        <w:adjustRightInd w:val="0"/>
        <w:snapToGrid w:val="0"/>
        <w:spacing w:before="0" w:after="0" w:line="360" w:lineRule="auto"/>
        <w:ind w:left="0" w:firstLineChars="200" w:firstLine="420"/>
        <w:contextualSpacing/>
        <w:rPr>
          <w:rFonts w:ascii="Times New Roman" w:eastAsiaTheme="minorEastAsia"/>
          <w:sz w:val="21"/>
          <w:szCs w:val="21"/>
        </w:rPr>
      </w:pPr>
      <w:r w:rsidRPr="00C4113B">
        <w:rPr>
          <w:rFonts w:ascii="Times New Roman" w:eastAsiaTheme="minorEastAsia" w:hint="eastAsia"/>
          <w:sz w:val="21"/>
          <w:szCs w:val="21"/>
        </w:rPr>
        <w:t>为明确双方在基金托管中的权利、义务及责任，确保基金财产的安全，保护基金份额持有人的合法权益，依据相关法律法规和监管规定，双方本着平等自愿、诚实守信的原则特签订本协议。</w:t>
      </w:r>
    </w:p>
    <w:p w:rsidR="008E04B8" w:rsidRPr="003B3EF9" w:rsidRDefault="00A04BBF" w:rsidP="00C4113B">
      <w:pPr>
        <w:autoSpaceDE w:val="0"/>
        <w:autoSpaceDN w:val="0"/>
        <w:adjustRightInd w:val="0"/>
        <w:snapToGrid w:val="0"/>
        <w:spacing w:line="360" w:lineRule="auto"/>
        <w:ind w:firstLineChars="200" w:firstLine="422"/>
        <w:contextualSpacing/>
        <w:rPr>
          <w:rFonts w:eastAsiaTheme="minorEastAsia"/>
          <w:b/>
          <w:szCs w:val="21"/>
        </w:rPr>
      </w:pPr>
      <w:r w:rsidRPr="003B3EF9">
        <w:rPr>
          <w:rFonts w:eastAsiaTheme="minorEastAsia"/>
          <w:b/>
          <w:szCs w:val="21"/>
        </w:rPr>
        <w:t>释义：</w:t>
      </w:r>
    </w:p>
    <w:p w:rsidR="00D92E05" w:rsidRPr="00C4113B" w:rsidRDefault="00A04BBF" w:rsidP="00C4113B">
      <w:pPr>
        <w:pStyle w:val="20"/>
        <w:adjustRightInd w:val="0"/>
        <w:snapToGrid w:val="0"/>
        <w:spacing w:before="0" w:after="0" w:line="360" w:lineRule="auto"/>
        <w:ind w:left="0" w:firstLineChars="200" w:firstLine="420"/>
        <w:contextualSpacing/>
        <w:rPr>
          <w:rFonts w:ascii="Times New Roman" w:eastAsiaTheme="minorEastAsia"/>
          <w:b/>
          <w:bCs/>
          <w:sz w:val="21"/>
          <w:szCs w:val="21"/>
        </w:rPr>
      </w:pPr>
      <w:r w:rsidRPr="00C4113B">
        <w:rPr>
          <w:rFonts w:ascii="Times New Roman" w:eastAsiaTheme="minorEastAsia" w:hint="eastAsia"/>
          <w:sz w:val="21"/>
          <w:szCs w:val="21"/>
        </w:rPr>
        <w:t>除非另有约定，《</w:t>
      </w:r>
      <w:r w:rsidR="005866CA" w:rsidRPr="00C4113B">
        <w:rPr>
          <w:rFonts w:ascii="Times New Roman" w:eastAsiaTheme="minorEastAsia" w:hint="eastAsia"/>
          <w:sz w:val="21"/>
          <w:szCs w:val="21"/>
        </w:rPr>
        <w:t>华夏卓信一年定期开放债券型发起式</w:t>
      </w:r>
      <w:r w:rsidRPr="00C4113B">
        <w:rPr>
          <w:rFonts w:ascii="Times New Roman" w:eastAsiaTheme="minorEastAsia" w:hint="eastAsia"/>
          <w:sz w:val="21"/>
          <w:szCs w:val="21"/>
        </w:rPr>
        <w:t>证券投资基金基金合同》</w:t>
      </w:r>
      <w:r w:rsidRPr="00C4113B">
        <w:rPr>
          <w:rFonts w:ascii="Times New Roman" w:eastAsiaTheme="minorEastAsia"/>
          <w:sz w:val="21"/>
          <w:szCs w:val="21"/>
        </w:rPr>
        <w:t>(</w:t>
      </w:r>
      <w:r w:rsidRPr="00C4113B">
        <w:rPr>
          <w:rFonts w:ascii="Times New Roman" w:eastAsiaTheme="minorEastAsia" w:hint="eastAsia"/>
          <w:sz w:val="21"/>
          <w:szCs w:val="21"/>
        </w:rPr>
        <w:t>以下简称</w:t>
      </w:r>
      <w:r w:rsidRPr="00C4113B">
        <w:rPr>
          <w:rFonts w:ascii="Times New Roman" w:eastAsiaTheme="minorEastAsia"/>
          <w:sz w:val="21"/>
          <w:szCs w:val="21"/>
        </w:rPr>
        <w:t>“</w:t>
      </w:r>
      <w:r w:rsidRPr="00C4113B">
        <w:rPr>
          <w:rFonts w:ascii="Times New Roman" w:eastAsiaTheme="minorEastAsia" w:hint="eastAsia"/>
          <w:sz w:val="21"/>
          <w:szCs w:val="21"/>
        </w:rPr>
        <w:t>基金合同</w:t>
      </w:r>
      <w:r w:rsidRPr="00C4113B">
        <w:rPr>
          <w:rFonts w:ascii="Times New Roman" w:eastAsiaTheme="minorEastAsia"/>
          <w:sz w:val="21"/>
          <w:szCs w:val="21"/>
        </w:rPr>
        <w:t>”)</w:t>
      </w:r>
      <w:r w:rsidRPr="00C4113B">
        <w:rPr>
          <w:rFonts w:ascii="Times New Roman" w:eastAsiaTheme="minorEastAsia" w:hint="eastAsia"/>
          <w:sz w:val="21"/>
          <w:szCs w:val="21"/>
        </w:rPr>
        <w:t>中定义的术语在用于本托管协议时应具有相同的含义；若有抵触应以基金合同为准，并依其条款解释。</w:t>
      </w:r>
      <w:r w:rsidRPr="00C4113B">
        <w:rPr>
          <w:rFonts w:ascii="Times New Roman" w:eastAsiaTheme="minorEastAsia"/>
          <w:sz w:val="21"/>
          <w:szCs w:val="21"/>
        </w:rPr>
        <w:t xml:space="preserve"> </w:t>
      </w:r>
      <w:bookmarkStart w:id="11" w:name="_Toc296551337"/>
      <w:r w:rsidR="00D92E05" w:rsidRPr="00C4113B">
        <w:rPr>
          <w:rFonts w:ascii="Times New Roman" w:eastAsiaTheme="minorEastAsia"/>
          <w:bCs/>
          <w:sz w:val="21"/>
          <w:szCs w:val="21"/>
        </w:rPr>
        <w:br w:type="page"/>
      </w:r>
    </w:p>
    <w:p w:rsidR="008E04B8" w:rsidRPr="00C4113B" w:rsidRDefault="00A04BBF" w:rsidP="00C4113B">
      <w:pPr>
        <w:pStyle w:val="1"/>
        <w:adjustRightInd w:val="0"/>
        <w:snapToGrid/>
        <w:ind w:firstLineChars="200" w:firstLine="422"/>
        <w:rPr>
          <w:rFonts w:ascii="Times New Roman" w:eastAsiaTheme="minorEastAsia" w:hAnsi="Times New Roman"/>
          <w:bCs/>
          <w:color w:val="auto"/>
          <w:sz w:val="21"/>
          <w:szCs w:val="21"/>
        </w:rPr>
      </w:pPr>
      <w:bookmarkStart w:id="12" w:name="_Toc72693110"/>
      <w:r w:rsidRPr="00C4113B">
        <w:rPr>
          <w:rFonts w:ascii="Times New Roman" w:eastAsiaTheme="minorEastAsia" w:hAnsi="Times New Roman" w:hint="eastAsia"/>
          <w:bCs/>
          <w:color w:val="auto"/>
          <w:sz w:val="21"/>
          <w:szCs w:val="21"/>
        </w:rPr>
        <w:t>第一条</w:t>
      </w:r>
      <w:r w:rsidRPr="00C4113B">
        <w:rPr>
          <w:rFonts w:ascii="Times New Roman" w:eastAsiaTheme="minorEastAsia" w:hAnsi="Times New Roman"/>
          <w:bCs/>
          <w:color w:val="auto"/>
          <w:sz w:val="21"/>
          <w:szCs w:val="21"/>
        </w:rPr>
        <w:t xml:space="preserve"> </w:t>
      </w:r>
      <w:r w:rsidRPr="00C4113B">
        <w:rPr>
          <w:rFonts w:ascii="Times New Roman" w:eastAsiaTheme="minorEastAsia" w:hAnsi="Times New Roman" w:hint="eastAsia"/>
          <w:bCs/>
          <w:color w:val="auto"/>
          <w:sz w:val="21"/>
          <w:szCs w:val="21"/>
        </w:rPr>
        <w:t>基金托管协议当事人</w:t>
      </w:r>
      <w:bookmarkEnd w:id="11"/>
      <w:bookmarkEnd w:id="12"/>
    </w:p>
    <w:p w:rsidR="008E04B8" w:rsidRPr="00C4113B" w:rsidRDefault="00A04BBF" w:rsidP="00C4113B">
      <w:pPr>
        <w:pStyle w:val="20"/>
        <w:adjustRightIn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1.1</w:t>
      </w:r>
      <w:r w:rsidRPr="00C4113B">
        <w:rPr>
          <w:rFonts w:ascii="Times New Roman" w:eastAsiaTheme="minorEastAsia" w:hint="eastAsia"/>
          <w:sz w:val="21"/>
          <w:szCs w:val="21"/>
        </w:rPr>
        <w:t>基金管理人</w:t>
      </w:r>
    </w:p>
    <w:p w:rsidR="008E04B8" w:rsidRPr="00C4113B" w:rsidRDefault="00A04BBF" w:rsidP="00C4113B">
      <w:pPr>
        <w:pStyle w:val="20"/>
        <w:adjustRightIn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名称：华夏基金管理有限公司</w:t>
      </w:r>
    </w:p>
    <w:p w:rsidR="008E04B8" w:rsidRPr="00C4113B" w:rsidRDefault="00A04BBF" w:rsidP="00C4113B">
      <w:pPr>
        <w:pStyle w:val="20"/>
        <w:adjustRightIn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住所：北京市顺义区安庆大街甲</w:t>
      </w:r>
      <w:r w:rsidRPr="00C4113B">
        <w:rPr>
          <w:rFonts w:ascii="Times New Roman" w:eastAsiaTheme="minorEastAsia"/>
          <w:sz w:val="21"/>
          <w:szCs w:val="21"/>
        </w:rPr>
        <w:t>3</w:t>
      </w:r>
      <w:r w:rsidRPr="00C4113B">
        <w:rPr>
          <w:rFonts w:ascii="Times New Roman" w:eastAsiaTheme="minorEastAsia" w:hint="eastAsia"/>
          <w:sz w:val="21"/>
          <w:szCs w:val="21"/>
        </w:rPr>
        <w:t>号院</w:t>
      </w:r>
    </w:p>
    <w:p w:rsidR="008E04B8" w:rsidRPr="00C4113B" w:rsidRDefault="00A04BBF" w:rsidP="00C4113B">
      <w:pPr>
        <w:pStyle w:val="20"/>
        <w:adjustRightIn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法定代表人：杨明辉</w:t>
      </w:r>
    </w:p>
    <w:p w:rsidR="008E04B8" w:rsidRPr="00C4113B" w:rsidRDefault="005866CA" w:rsidP="00C4113B">
      <w:pPr>
        <w:pStyle w:val="20"/>
        <w:adjustRightIn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成立时间</w:t>
      </w:r>
      <w:r w:rsidR="00A04BBF" w:rsidRPr="00C4113B">
        <w:rPr>
          <w:rFonts w:ascii="Times New Roman" w:eastAsiaTheme="minorEastAsia" w:hint="eastAsia"/>
          <w:sz w:val="21"/>
          <w:szCs w:val="21"/>
        </w:rPr>
        <w:t>：</w:t>
      </w:r>
      <w:r w:rsidR="00A04BBF" w:rsidRPr="00C4113B">
        <w:rPr>
          <w:rFonts w:ascii="Times New Roman" w:eastAsiaTheme="minorEastAsia"/>
          <w:sz w:val="21"/>
          <w:szCs w:val="21"/>
        </w:rPr>
        <w:t>1998</w:t>
      </w:r>
      <w:r w:rsidR="00A04BBF" w:rsidRPr="00C4113B">
        <w:rPr>
          <w:rFonts w:ascii="Times New Roman" w:eastAsiaTheme="minorEastAsia" w:hint="eastAsia"/>
          <w:sz w:val="21"/>
          <w:szCs w:val="21"/>
        </w:rPr>
        <w:t>年</w:t>
      </w:r>
      <w:r w:rsidR="00A04BBF" w:rsidRPr="00C4113B">
        <w:rPr>
          <w:rFonts w:ascii="Times New Roman" w:eastAsiaTheme="minorEastAsia"/>
          <w:sz w:val="21"/>
          <w:szCs w:val="21"/>
        </w:rPr>
        <w:t>4</w:t>
      </w:r>
      <w:r w:rsidR="00A04BBF" w:rsidRPr="00C4113B">
        <w:rPr>
          <w:rFonts w:ascii="Times New Roman" w:eastAsiaTheme="minorEastAsia" w:hint="eastAsia"/>
          <w:sz w:val="21"/>
          <w:szCs w:val="21"/>
        </w:rPr>
        <w:t>月</w:t>
      </w:r>
      <w:r w:rsidR="00A04BBF" w:rsidRPr="00C4113B">
        <w:rPr>
          <w:rFonts w:ascii="Times New Roman" w:eastAsiaTheme="minorEastAsia"/>
          <w:sz w:val="21"/>
          <w:szCs w:val="21"/>
        </w:rPr>
        <w:t>9</w:t>
      </w:r>
      <w:r w:rsidR="00A04BBF" w:rsidRPr="00C4113B">
        <w:rPr>
          <w:rFonts w:ascii="Times New Roman" w:eastAsiaTheme="minorEastAsia" w:hint="eastAsia"/>
          <w:sz w:val="21"/>
          <w:szCs w:val="21"/>
        </w:rPr>
        <w:t>日</w:t>
      </w:r>
    </w:p>
    <w:p w:rsidR="005866CA" w:rsidRPr="00C4113B" w:rsidRDefault="005866CA" w:rsidP="00C4113B">
      <w:pPr>
        <w:pStyle w:val="20"/>
        <w:adjustRightIn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批准设立机关：中国证监会</w:t>
      </w:r>
    </w:p>
    <w:p w:rsidR="008E04B8" w:rsidRPr="00C4113B" w:rsidRDefault="005866CA" w:rsidP="00C4113B">
      <w:pPr>
        <w:pStyle w:val="20"/>
        <w:adjustRightIn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批准设立文号：</w:t>
      </w:r>
      <w:r w:rsidR="00A04BBF" w:rsidRPr="00C4113B">
        <w:rPr>
          <w:rFonts w:ascii="Times New Roman" w:eastAsiaTheme="minorEastAsia" w:hint="eastAsia"/>
          <w:sz w:val="21"/>
          <w:szCs w:val="21"/>
        </w:rPr>
        <w:t>证监基字</w:t>
      </w:r>
      <w:r w:rsidR="00A04BBF" w:rsidRPr="00C4113B">
        <w:rPr>
          <w:rFonts w:ascii="Times New Roman" w:eastAsiaTheme="minorEastAsia"/>
          <w:sz w:val="21"/>
          <w:szCs w:val="21"/>
        </w:rPr>
        <w:t>[1998]16</w:t>
      </w:r>
      <w:r w:rsidR="00A04BBF" w:rsidRPr="00C4113B">
        <w:rPr>
          <w:rFonts w:ascii="Times New Roman" w:eastAsiaTheme="minorEastAsia" w:hint="eastAsia"/>
          <w:sz w:val="21"/>
          <w:szCs w:val="21"/>
        </w:rPr>
        <w:t>号文</w:t>
      </w:r>
    </w:p>
    <w:p w:rsidR="008E04B8" w:rsidRPr="00C4113B" w:rsidRDefault="00A04BBF" w:rsidP="00C4113B">
      <w:pPr>
        <w:pStyle w:val="20"/>
        <w:adjustRightIn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组织形式：有限责任公司</w:t>
      </w:r>
      <w:r w:rsidRPr="00C4113B">
        <w:rPr>
          <w:rFonts w:ascii="Times New Roman" w:eastAsiaTheme="minorEastAsia"/>
          <w:sz w:val="21"/>
          <w:szCs w:val="21"/>
        </w:rPr>
        <w:t xml:space="preserve"> </w:t>
      </w:r>
    </w:p>
    <w:p w:rsidR="008E04B8" w:rsidRPr="00C4113B" w:rsidRDefault="00A04BBF" w:rsidP="00C4113B">
      <w:pPr>
        <w:pStyle w:val="20"/>
        <w:adjustRightIn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注册资本：</w:t>
      </w:r>
      <w:r w:rsidRPr="00C4113B">
        <w:rPr>
          <w:rFonts w:ascii="Times New Roman" w:eastAsiaTheme="minorEastAsia"/>
          <w:sz w:val="21"/>
          <w:szCs w:val="21"/>
        </w:rPr>
        <w:t>2.38</w:t>
      </w:r>
      <w:r w:rsidRPr="00C4113B">
        <w:rPr>
          <w:rFonts w:ascii="Times New Roman" w:eastAsiaTheme="minorEastAsia" w:hint="eastAsia"/>
          <w:sz w:val="21"/>
          <w:szCs w:val="21"/>
        </w:rPr>
        <w:t>亿元人民币</w:t>
      </w:r>
      <w:r w:rsidRPr="00C4113B">
        <w:rPr>
          <w:rFonts w:ascii="Times New Roman" w:eastAsiaTheme="minorEastAsia"/>
          <w:sz w:val="21"/>
          <w:szCs w:val="21"/>
        </w:rPr>
        <w:t xml:space="preserve"> </w:t>
      </w:r>
    </w:p>
    <w:p w:rsidR="005866CA" w:rsidRPr="00C4113B" w:rsidRDefault="005866CA" w:rsidP="00C4113B">
      <w:pPr>
        <w:pStyle w:val="20"/>
        <w:adjustRightIn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经营范围：</w:t>
      </w:r>
      <w:r w:rsidR="000E2AD0" w:rsidRPr="00C4113B">
        <w:rPr>
          <w:rFonts w:ascii="Times New Roman" w:eastAsiaTheme="minorEastAsia" w:hint="eastAsia"/>
          <w:sz w:val="21"/>
          <w:szCs w:val="21"/>
        </w:rPr>
        <w:t>（一）基金募集；（二）基金销售；（三）资产管理；（四）从事特定客户资产管理业务；（五）中国证监会核准的其他业务。</w:t>
      </w:r>
    </w:p>
    <w:p w:rsidR="008E04B8" w:rsidRPr="00C4113B" w:rsidRDefault="00C97C3D" w:rsidP="00C4113B">
      <w:pPr>
        <w:pStyle w:val="20"/>
        <w:adjustRightIn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存续期间</w:t>
      </w:r>
      <w:r w:rsidR="00A04BBF" w:rsidRPr="00C4113B">
        <w:rPr>
          <w:rFonts w:ascii="Times New Roman" w:eastAsiaTheme="minorEastAsia" w:hint="eastAsia"/>
          <w:sz w:val="21"/>
          <w:szCs w:val="21"/>
        </w:rPr>
        <w:t>：</w:t>
      </w:r>
      <w:r w:rsidR="00A04BBF" w:rsidRPr="00C4113B">
        <w:rPr>
          <w:rFonts w:ascii="Times New Roman" w:eastAsiaTheme="minorEastAsia"/>
          <w:sz w:val="21"/>
          <w:szCs w:val="21"/>
        </w:rPr>
        <w:t>100</w:t>
      </w:r>
      <w:r w:rsidR="00A04BBF" w:rsidRPr="00C4113B">
        <w:rPr>
          <w:rFonts w:ascii="Times New Roman" w:eastAsiaTheme="minorEastAsia" w:hint="eastAsia"/>
          <w:sz w:val="21"/>
          <w:szCs w:val="21"/>
        </w:rPr>
        <w:t>年</w:t>
      </w:r>
    </w:p>
    <w:p w:rsidR="008E04B8" w:rsidRPr="00C4113B" w:rsidRDefault="00A04BBF" w:rsidP="00C4113B">
      <w:pPr>
        <w:pStyle w:val="20"/>
        <w:adjustRightIn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1.2</w:t>
      </w:r>
      <w:r w:rsidRPr="00C4113B">
        <w:rPr>
          <w:rFonts w:ascii="Times New Roman" w:eastAsiaTheme="minorEastAsia" w:hint="eastAsia"/>
          <w:sz w:val="21"/>
          <w:szCs w:val="21"/>
        </w:rPr>
        <w:t>基金托管人</w:t>
      </w:r>
    </w:p>
    <w:p w:rsidR="008E04B8" w:rsidRPr="00C4113B" w:rsidRDefault="00A04BBF" w:rsidP="00C4113B">
      <w:pPr>
        <w:pStyle w:val="20"/>
        <w:adjustRightIn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名称：中信银行股份有限公司</w:t>
      </w:r>
    </w:p>
    <w:p w:rsidR="008E04B8" w:rsidRPr="00C4113B" w:rsidRDefault="00A04BBF" w:rsidP="00C4113B">
      <w:pPr>
        <w:pStyle w:val="20"/>
        <w:adjustRightIn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住所：北京市朝阳区光华路</w:t>
      </w:r>
      <w:r w:rsidRPr="00C4113B">
        <w:rPr>
          <w:rFonts w:ascii="Times New Roman" w:eastAsiaTheme="minorEastAsia"/>
          <w:sz w:val="21"/>
          <w:szCs w:val="21"/>
        </w:rPr>
        <w:t>10</w:t>
      </w:r>
      <w:r w:rsidRPr="00C4113B">
        <w:rPr>
          <w:rFonts w:ascii="Times New Roman" w:eastAsiaTheme="minorEastAsia" w:hint="eastAsia"/>
          <w:sz w:val="21"/>
          <w:szCs w:val="21"/>
        </w:rPr>
        <w:t>号院</w:t>
      </w:r>
      <w:r w:rsidRPr="00C4113B">
        <w:rPr>
          <w:rFonts w:ascii="Times New Roman" w:eastAsiaTheme="minorEastAsia"/>
          <w:sz w:val="21"/>
          <w:szCs w:val="21"/>
        </w:rPr>
        <w:t>1</w:t>
      </w:r>
      <w:r w:rsidRPr="00C4113B">
        <w:rPr>
          <w:rFonts w:ascii="Times New Roman" w:eastAsiaTheme="minorEastAsia" w:hint="eastAsia"/>
          <w:sz w:val="21"/>
          <w:szCs w:val="21"/>
        </w:rPr>
        <w:t>号楼</w:t>
      </w:r>
      <w:r w:rsidRPr="00C4113B">
        <w:rPr>
          <w:rFonts w:ascii="Times New Roman" w:eastAsiaTheme="minorEastAsia"/>
          <w:sz w:val="21"/>
          <w:szCs w:val="21"/>
        </w:rPr>
        <w:t>6-30</w:t>
      </w:r>
      <w:r w:rsidRPr="00C4113B">
        <w:rPr>
          <w:rFonts w:ascii="Times New Roman" w:eastAsiaTheme="minorEastAsia" w:hint="eastAsia"/>
          <w:sz w:val="21"/>
          <w:szCs w:val="21"/>
        </w:rPr>
        <w:t>层、</w:t>
      </w:r>
      <w:r w:rsidRPr="00C4113B">
        <w:rPr>
          <w:rFonts w:ascii="Times New Roman" w:eastAsiaTheme="minorEastAsia"/>
          <w:sz w:val="21"/>
          <w:szCs w:val="21"/>
        </w:rPr>
        <w:t>32-42</w:t>
      </w:r>
      <w:r w:rsidRPr="00C4113B">
        <w:rPr>
          <w:rFonts w:ascii="Times New Roman" w:eastAsiaTheme="minorEastAsia" w:hint="eastAsia"/>
          <w:sz w:val="21"/>
          <w:szCs w:val="21"/>
        </w:rPr>
        <w:t>层</w:t>
      </w:r>
    </w:p>
    <w:p w:rsidR="008E04B8" w:rsidRPr="00C4113B" w:rsidRDefault="00A04BBF" w:rsidP="00C4113B">
      <w:pPr>
        <w:pStyle w:val="20"/>
        <w:adjustRightIn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法定代表人：李庆萍</w:t>
      </w:r>
    </w:p>
    <w:p w:rsidR="008E04B8" w:rsidRPr="00C4113B" w:rsidRDefault="00A04BBF" w:rsidP="00C4113B">
      <w:pPr>
        <w:pStyle w:val="20"/>
        <w:adjustRightIn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成立时间：</w:t>
      </w:r>
      <w:r w:rsidRPr="00C4113B">
        <w:rPr>
          <w:rFonts w:ascii="Times New Roman" w:eastAsiaTheme="minorEastAsia"/>
          <w:sz w:val="21"/>
          <w:szCs w:val="21"/>
        </w:rPr>
        <w:t>1987</w:t>
      </w:r>
      <w:r w:rsidRPr="00C4113B">
        <w:rPr>
          <w:rFonts w:ascii="Times New Roman" w:eastAsiaTheme="minorEastAsia" w:hint="eastAsia"/>
          <w:sz w:val="21"/>
          <w:szCs w:val="21"/>
        </w:rPr>
        <w:t>年</w:t>
      </w:r>
      <w:r w:rsidRPr="00C4113B">
        <w:rPr>
          <w:rFonts w:ascii="Times New Roman" w:eastAsiaTheme="minorEastAsia"/>
          <w:sz w:val="21"/>
          <w:szCs w:val="21"/>
        </w:rPr>
        <w:t>4</w:t>
      </w:r>
      <w:r w:rsidRPr="00C4113B">
        <w:rPr>
          <w:rFonts w:ascii="Times New Roman" w:eastAsiaTheme="minorEastAsia" w:hint="eastAsia"/>
          <w:sz w:val="21"/>
          <w:szCs w:val="21"/>
        </w:rPr>
        <w:t>月</w:t>
      </w:r>
      <w:r w:rsidRPr="00C4113B">
        <w:rPr>
          <w:rFonts w:ascii="Times New Roman" w:eastAsiaTheme="minorEastAsia"/>
          <w:sz w:val="21"/>
          <w:szCs w:val="21"/>
        </w:rPr>
        <w:t>20</w:t>
      </w:r>
      <w:r w:rsidRPr="00C4113B">
        <w:rPr>
          <w:rFonts w:ascii="Times New Roman" w:eastAsiaTheme="minorEastAsia" w:hint="eastAsia"/>
          <w:sz w:val="21"/>
          <w:szCs w:val="21"/>
        </w:rPr>
        <w:t>日</w:t>
      </w:r>
    </w:p>
    <w:p w:rsidR="008E04B8" w:rsidRPr="00C4113B" w:rsidRDefault="00A04BBF" w:rsidP="00C4113B">
      <w:pPr>
        <w:pStyle w:val="20"/>
        <w:adjustRightIn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批准设立文号：国办函</w:t>
      </w:r>
      <w:r w:rsidRPr="00C4113B">
        <w:rPr>
          <w:rFonts w:ascii="Times New Roman" w:eastAsiaTheme="minorEastAsia"/>
          <w:sz w:val="21"/>
          <w:szCs w:val="21"/>
        </w:rPr>
        <w:t>[1987]14</w:t>
      </w:r>
      <w:r w:rsidRPr="00C4113B">
        <w:rPr>
          <w:rFonts w:ascii="Times New Roman" w:eastAsiaTheme="minorEastAsia" w:hint="eastAsia"/>
          <w:sz w:val="21"/>
          <w:szCs w:val="21"/>
        </w:rPr>
        <w:t>号</w:t>
      </w:r>
    </w:p>
    <w:p w:rsidR="008E04B8" w:rsidRPr="00C4113B" w:rsidRDefault="00A04BBF" w:rsidP="00C4113B">
      <w:pPr>
        <w:pStyle w:val="20"/>
        <w:adjustRightIn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基金托管业务批准文号：证监基金字</w:t>
      </w:r>
      <w:r w:rsidRPr="00C4113B">
        <w:rPr>
          <w:rFonts w:ascii="Times New Roman" w:eastAsiaTheme="minorEastAsia"/>
          <w:sz w:val="21"/>
          <w:szCs w:val="21"/>
        </w:rPr>
        <w:t>[2004]125</w:t>
      </w:r>
      <w:r w:rsidRPr="00C4113B">
        <w:rPr>
          <w:rFonts w:ascii="Times New Roman" w:eastAsiaTheme="minorEastAsia" w:hint="eastAsia"/>
          <w:sz w:val="21"/>
          <w:szCs w:val="21"/>
        </w:rPr>
        <w:t>号</w:t>
      </w:r>
    </w:p>
    <w:p w:rsidR="008E04B8" w:rsidRPr="00C4113B" w:rsidRDefault="00A04BBF" w:rsidP="00C4113B">
      <w:pPr>
        <w:pStyle w:val="20"/>
        <w:adjustRightIn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组织形式：股份有限公司</w:t>
      </w:r>
    </w:p>
    <w:p w:rsidR="008E04B8" w:rsidRPr="00C4113B" w:rsidRDefault="00A04BBF" w:rsidP="00C4113B">
      <w:pPr>
        <w:pStyle w:val="20"/>
        <w:adjustRightIn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注册资本：</w:t>
      </w:r>
      <w:r w:rsidRPr="00C4113B">
        <w:rPr>
          <w:rFonts w:ascii="Times New Roman" w:eastAsiaTheme="minorEastAsia"/>
          <w:sz w:val="21"/>
          <w:szCs w:val="21"/>
        </w:rPr>
        <w:t>489.35</w:t>
      </w:r>
      <w:r w:rsidRPr="00C4113B">
        <w:rPr>
          <w:rFonts w:ascii="Times New Roman" w:eastAsiaTheme="minorEastAsia" w:hint="eastAsia"/>
          <w:sz w:val="21"/>
          <w:szCs w:val="21"/>
        </w:rPr>
        <w:t>亿元人民币</w:t>
      </w:r>
    </w:p>
    <w:p w:rsidR="008E04B8" w:rsidRPr="00C4113B" w:rsidRDefault="00A04BBF" w:rsidP="00C4113B">
      <w:pPr>
        <w:pStyle w:val="20"/>
        <w:adjustRightIn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存续期间：持续经营</w:t>
      </w:r>
    </w:p>
    <w:p w:rsidR="008E04B8" w:rsidRPr="00C4113B" w:rsidRDefault="00A04BBF" w:rsidP="00C4113B">
      <w:pPr>
        <w:pStyle w:val="1"/>
        <w:adjustRightInd w:val="0"/>
        <w:ind w:firstLineChars="200" w:firstLine="422"/>
        <w:rPr>
          <w:rFonts w:ascii="Times New Roman" w:eastAsiaTheme="minorEastAsia" w:hAnsi="Times New Roman"/>
          <w:bCs/>
          <w:color w:val="auto"/>
          <w:sz w:val="21"/>
          <w:szCs w:val="21"/>
        </w:rPr>
      </w:pPr>
      <w:bookmarkStart w:id="13" w:name="_Toc296551338"/>
      <w:bookmarkStart w:id="14" w:name="_Toc72693111"/>
      <w:r w:rsidRPr="00C4113B">
        <w:rPr>
          <w:rFonts w:ascii="Times New Roman" w:eastAsiaTheme="minorEastAsia" w:hAnsi="Times New Roman" w:hint="eastAsia"/>
          <w:bCs/>
          <w:color w:val="auto"/>
          <w:sz w:val="21"/>
          <w:szCs w:val="21"/>
        </w:rPr>
        <w:t>第二条</w:t>
      </w:r>
      <w:r w:rsidRPr="00C4113B">
        <w:rPr>
          <w:rFonts w:ascii="Times New Roman" w:eastAsiaTheme="minorEastAsia" w:hAnsi="Times New Roman"/>
          <w:bCs/>
          <w:color w:val="auto"/>
          <w:sz w:val="21"/>
          <w:szCs w:val="21"/>
        </w:rPr>
        <w:t xml:space="preserve"> </w:t>
      </w:r>
      <w:r w:rsidRPr="00C4113B">
        <w:rPr>
          <w:rFonts w:ascii="Times New Roman" w:eastAsiaTheme="minorEastAsia" w:hAnsi="Times New Roman" w:hint="eastAsia"/>
          <w:bCs/>
          <w:color w:val="auto"/>
          <w:sz w:val="21"/>
          <w:szCs w:val="21"/>
        </w:rPr>
        <w:t>基金托管协议的依据、目的和原则</w:t>
      </w:r>
      <w:bookmarkEnd w:id="13"/>
      <w:bookmarkEnd w:id="14"/>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2.1</w:t>
      </w:r>
      <w:r w:rsidRPr="00C4113B">
        <w:rPr>
          <w:rFonts w:ascii="Times New Roman" w:eastAsiaTheme="minorEastAsia" w:hint="eastAsia"/>
          <w:sz w:val="21"/>
          <w:szCs w:val="21"/>
        </w:rPr>
        <w:t>基金托管协议的依据</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订立本协议的依据是</w:t>
      </w:r>
      <w:r w:rsidR="000E2AD0" w:rsidRPr="00C4113B">
        <w:rPr>
          <w:rFonts w:ascii="Times New Roman" w:eastAsiaTheme="minorEastAsia" w:hint="eastAsia"/>
          <w:sz w:val="21"/>
          <w:szCs w:val="21"/>
        </w:rPr>
        <w:t>《中华人民共和国民法典》、</w:t>
      </w:r>
      <w:r w:rsidRPr="00C4113B">
        <w:rPr>
          <w:rFonts w:ascii="Times New Roman" w:eastAsiaTheme="minorEastAsia" w:hint="eastAsia"/>
          <w:sz w:val="21"/>
          <w:szCs w:val="21"/>
        </w:rPr>
        <w:t>《中华人民共和国证券投资基金法》（以下简称</w:t>
      </w:r>
      <w:r w:rsidRPr="00C4113B">
        <w:rPr>
          <w:rFonts w:ascii="Times New Roman" w:eastAsiaTheme="minorEastAsia"/>
          <w:sz w:val="21"/>
          <w:szCs w:val="21"/>
        </w:rPr>
        <w:t>“</w:t>
      </w:r>
      <w:r w:rsidRPr="00C4113B">
        <w:rPr>
          <w:rFonts w:ascii="Times New Roman" w:eastAsiaTheme="minorEastAsia" w:hint="eastAsia"/>
          <w:sz w:val="21"/>
          <w:szCs w:val="21"/>
        </w:rPr>
        <w:t>《基金法》</w:t>
      </w:r>
      <w:r w:rsidRPr="00C4113B">
        <w:rPr>
          <w:rFonts w:ascii="Times New Roman" w:eastAsiaTheme="minorEastAsia"/>
          <w:sz w:val="21"/>
          <w:szCs w:val="21"/>
        </w:rPr>
        <w:t>”</w:t>
      </w:r>
      <w:r w:rsidRPr="00C4113B">
        <w:rPr>
          <w:rFonts w:ascii="Times New Roman" w:eastAsiaTheme="minorEastAsia" w:hint="eastAsia"/>
          <w:sz w:val="21"/>
          <w:szCs w:val="21"/>
        </w:rPr>
        <w:t>）、《公开募集证券投资基金运作管理办法》（以下简称</w:t>
      </w:r>
      <w:r w:rsidRPr="00C4113B">
        <w:rPr>
          <w:rFonts w:ascii="Times New Roman" w:eastAsiaTheme="minorEastAsia"/>
          <w:sz w:val="21"/>
          <w:szCs w:val="21"/>
        </w:rPr>
        <w:t>“</w:t>
      </w:r>
      <w:r w:rsidRPr="00C4113B">
        <w:rPr>
          <w:rFonts w:ascii="Times New Roman" w:eastAsiaTheme="minorEastAsia" w:hint="eastAsia"/>
          <w:sz w:val="21"/>
          <w:szCs w:val="21"/>
        </w:rPr>
        <w:t>《运作办法》</w:t>
      </w:r>
      <w:r w:rsidRPr="00C4113B">
        <w:rPr>
          <w:rFonts w:ascii="Times New Roman" w:eastAsiaTheme="minorEastAsia"/>
          <w:sz w:val="21"/>
          <w:szCs w:val="21"/>
        </w:rPr>
        <w:t>”</w:t>
      </w:r>
      <w:r w:rsidRPr="00C4113B">
        <w:rPr>
          <w:rFonts w:ascii="Times New Roman" w:eastAsiaTheme="minorEastAsia" w:hint="eastAsia"/>
          <w:sz w:val="21"/>
          <w:szCs w:val="21"/>
        </w:rPr>
        <w:t>）、《公开募集证券投资基金销售机构监督管理办法》（以下简称</w:t>
      </w:r>
      <w:r w:rsidRPr="00C4113B">
        <w:rPr>
          <w:rFonts w:ascii="Times New Roman" w:eastAsiaTheme="minorEastAsia"/>
          <w:sz w:val="21"/>
          <w:szCs w:val="21"/>
        </w:rPr>
        <w:t>“</w:t>
      </w:r>
      <w:r w:rsidRPr="00C4113B">
        <w:rPr>
          <w:rFonts w:ascii="Times New Roman" w:eastAsiaTheme="minorEastAsia" w:hint="eastAsia"/>
          <w:sz w:val="21"/>
          <w:szCs w:val="21"/>
        </w:rPr>
        <w:t>《销售办法》</w:t>
      </w:r>
      <w:r w:rsidRPr="00C4113B">
        <w:rPr>
          <w:rFonts w:ascii="Times New Roman" w:eastAsiaTheme="minorEastAsia"/>
          <w:sz w:val="21"/>
          <w:szCs w:val="21"/>
        </w:rPr>
        <w:t>”</w:t>
      </w:r>
      <w:r w:rsidRPr="00C4113B">
        <w:rPr>
          <w:rFonts w:ascii="Times New Roman" w:eastAsiaTheme="minorEastAsia" w:hint="eastAsia"/>
          <w:sz w:val="21"/>
          <w:szCs w:val="21"/>
        </w:rPr>
        <w:t>）、《公开募集证券投资基金信息披露管理办法》（以下简称</w:t>
      </w:r>
      <w:r w:rsidRPr="00C4113B">
        <w:rPr>
          <w:rFonts w:ascii="Times New Roman" w:eastAsiaTheme="minorEastAsia"/>
          <w:sz w:val="21"/>
          <w:szCs w:val="21"/>
        </w:rPr>
        <w:t>“</w:t>
      </w:r>
      <w:r w:rsidRPr="00C4113B">
        <w:rPr>
          <w:rFonts w:ascii="Times New Roman" w:eastAsiaTheme="minorEastAsia" w:hint="eastAsia"/>
          <w:sz w:val="21"/>
          <w:szCs w:val="21"/>
        </w:rPr>
        <w:t>《信息披露办法》</w:t>
      </w:r>
      <w:r w:rsidRPr="00C4113B">
        <w:rPr>
          <w:rFonts w:ascii="Times New Roman" w:eastAsiaTheme="minorEastAsia"/>
          <w:sz w:val="21"/>
          <w:szCs w:val="21"/>
        </w:rPr>
        <w:t>”</w:t>
      </w:r>
      <w:r w:rsidRPr="00C4113B">
        <w:rPr>
          <w:rFonts w:ascii="Times New Roman" w:eastAsiaTheme="minorEastAsia" w:hint="eastAsia"/>
          <w:sz w:val="21"/>
          <w:szCs w:val="21"/>
        </w:rPr>
        <w:t>）、</w:t>
      </w:r>
      <w:r w:rsidR="001B0A60" w:rsidRPr="00C4113B">
        <w:rPr>
          <w:rFonts w:ascii="Times New Roman" w:eastAsiaTheme="minorEastAsia" w:hint="eastAsia"/>
          <w:sz w:val="21"/>
          <w:szCs w:val="21"/>
        </w:rPr>
        <w:t>《公开募集开放式证券投资基金流动性风险管理规定》（以下简称</w:t>
      </w:r>
      <w:r w:rsidR="001B0A60" w:rsidRPr="00C4113B">
        <w:rPr>
          <w:rFonts w:ascii="Times New Roman" w:eastAsiaTheme="minorEastAsia"/>
          <w:sz w:val="21"/>
          <w:szCs w:val="21"/>
        </w:rPr>
        <w:t>“</w:t>
      </w:r>
      <w:r w:rsidR="001B0A60" w:rsidRPr="00C4113B">
        <w:rPr>
          <w:rFonts w:ascii="Times New Roman" w:eastAsiaTheme="minorEastAsia" w:hint="eastAsia"/>
          <w:sz w:val="21"/>
          <w:szCs w:val="21"/>
        </w:rPr>
        <w:t>《流动性风险管理规定》</w:t>
      </w:r>
      <w:r w:rsidR="001B0A60" w:rsidRPr="00C4113B">
        <w:rPr>
          <w:rFonts w:ascii="Times New Roman" w:eastAsiaTheme="minorEastAsia"/>
          <w:sz w:val="21"/>
          <w:szCs w:val="21"/>
        </w:rPr>
        <w:t>”</w:t>
      </w:r>
      <w:r w:rsidR="001B0A60" w:rsidRPr="00C4113B">
        <w:rPr>
          <w:rFonts w:ascii="Times New Roman" w:eastAsiaTheme="minorEastAsia" w:hint="eastAsia"/>
          <w:sz w:val="21"/>
          <w:szCs w:val="21"/>
        </w:rPr>
        <w:t>）、</w:t>
      </w:r>
      <w:r w:rsidRPr="00C4113B">
        <w:rPr>
          <w:rFonts w:ascii="Times New Roman" w:eastAsiaTheme="minorEastAsia" w:hint="eastAsia"/>
          <w:sz w:val="21"/>
          <w:szCs w:val="21"/>
        </w:rPr>
        <w:t>《证券投资基金信息披露内容与格式准则第</w:t>
      </w:r>
      <w:r w:rsidRPr="00C4113B">
        <w:rPr>
          <w:rFonts w:ascii="Times New Roman" w:eastAsiaTheme="minorEastAsia"/>
          <w:sz w:val="21"/>
          <w:szCs w:val="21"/>
        </w:rPr>
        <w:t>7</w:t>
      </w:r>
      <w:r w:rsidRPr="00C4113B">
        <w:rPr>
          <w:rFonts w:ascii="Times New Roman" w:eastAsiaTheme="minorEastAsia" w:hint="eastAsia"/>
          <w:sz w:val="21"/>
          <w:szCs w:val="21"/>
        </w:rPr>
        <w:t>号〈托管协议的内容与格式〉》、《华夏</w:t>
      </w:r>
      <w:r w:rsidR="005866CA" w:rsidRPr="00C4113B">
        <w:rPr>
          <w:rFonts w:ascii="Times New Roman" w:eastAsiaTheme="minorEastAsia" w:hint="eastAsia"/>
          <w:sz w:val="21"/>
          <w:szCs w:val="21"/>
        </w:rPr>
        <w:t>卓信一年定期开放债券型发起式</w:t>
      </w:r>
      <w:r w:rsidRPr="00C4113B">
        <w:rPr>
          <w:rFonts w:ascii="Times New Roman" w:eastAsiaTheme="minorEastAsia" w:hint="eastAsia"/>
          <w:sz w:val="21"/>
          <w:szCs w:val="21"/>
        </w:rPr>
        <w:t>证券投资基金基金合同》（以下简称</w:t>
      </w:r>
      <w:r w:rsidRPr="00C4113B">
        <w:rPr>
          <w:rFonts w:ascii="Times New Roman" w:eastAsiaTheme="minorEastAsia"/>
          <w:sz w:val="21"/>
          <w:szCs w:val="21"/>
        </w:rPr>
        <w:t>“</w:t>
      </w:r>
      <w:r w:rsidRPr="00C4113B">
        <w:rPr>
          <w:rFonts w:ascii="Times New Roman" w:eastAsiaTheme="minorEastAsia" w:hint="eastAsia"/>
          <w:sz w:val="21"/>
          <w:szCs w:val="21"/>
        </w:rPr>
        <w:t>基金合同</w:t>
      </w:r>
      <w:r w:rsidRPr="00C4113B">
        <w:rPr>
          <w:rFonts w:ascii="Times New Roman" w:eastAsiaTheme="minorEastAsia"/>
          <w:sz w:val="21"/>
          <w:szCs w:val="21"/>
        </w:rPr>
        <w:t>”</w:t>
      </w:r>
      <w:r w:rsidRPr="00C4113B">
        <w:rPr>
          <w:rFonts w:ascii="Times New Roman" w:eastAsiaTheme="minorEastAsia" w:hint="eastAsia"/>
          <w:sz w:val="21"/>
          <w:szCs w:val="21"/>
        </w:rPr>
        <w:t>）及其他有关规定。</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2.2</w:t>
      </w:r>
      <w:r w:rsidRPr="00C4113B">
        <w:rPr>
          <w:rFonts w:ascii="Times New Roman" w:eastAsiaTheme="minorEastAsia" w:hint="eastAsia"/>
          <w:sz w:val="21"/>
          <w:szCs w:val="21"/>
        </w:rPr>
        <w:t>基金托管协议的目的</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2.3</w:t>
      </w:r>
      <w:r w:rsidRPr="00C4113B">
        <w:rPr>
          <w:rFonts w:ascii="Times New Roman" w:eastAsiaTheme="minorEastAsia" w:hint="eastAsia"/>
          <w:sz w:val="21"/>
          <w:szCs w:val="21"/>
        </w:rPr>
        <w:t>基金托管协议的原则</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基金管理人和基金托管人本着平等自愿、诚实信用、充分保护基金份额持有人合法权益的原则，经协商一致，签订本协议。</w:t>
      </w:r>
    </w:p>
    <w:p w:rsidR="008E04B8" w:rsidRPr="00C4113B" w:rsidRDefault="00A04BBF" w:rsidP="00C4113B">
      <w:pPr>
        <w:pStyle w:val="1"/>
        <w:adjustRightInd w:val="0"/>
        <w:ind w:firstLineChars="200" w:firstLine="422"/>
        <w:rPr>
          <w:rFonts w:ascii="Times New Roman" w:eastAsiaTheme="minorEastAsia" w:hAnsi="Times New Roman"/>
          <w:bCs/>
          <w:color w:val="auto"/>
          <w:sz w:val="21"/>
          <w:szCs w:val="21"/>
        </w:rPr>
      </w:pPr>
      <w:bookmarkStart w:id="15" w:name="_Toc296551339"/>
      <w:bookmarkStart w:id="16" w:name="_Toc72693112"/>
      <w:r w:rsidRPr="00C4113B">
        <w:rPr>
          <w:rFonts w:ascii="Times New Roman" w:eastAsiaTheme="minorEastAsia" w:hAnsi="Times New Roman" w:hint="eastAsia"/>
          <w:bCs/>
          <w:color w:val="auto"/>
          <w:sz w:val="21"/>
          <w:szCs w:val="21"/>
        </w:rPr>
        <w:t>第三条</w:t>
      </w:r>
      <w:r w:rsidRPr="00C4113B">
        <w:rPr>
          <w:rFonts w:ascii="Times New Roman" w:eastAsiaTheme="minorEastAsia" w:hAnsi="Times New Roman"/>
          <w:bCs/>
          <w:color w:val="auto"/>
          <w:sz w:val="21"/>
          <w:szCs w:val="21"/>
        </w:rPr>
        <w:t xml:space="preserve"> </w:t>
      </w:r>
      <w:r w:rsidRPr="00C4113B">
        <w:rPr>
          <w:rFonts w:ascii="Times New Roman" w:eastAsiaTheme="minorEastAsia" w:hAnsi="Times New Roman" w:hint="eastAsia"/>
          <w:bCs/>
          <w:color w:val="auto"/>
          <w:sz w:val="21"/>
          <w:szCs w:val="21"/>
        </w:rPr>
        <w:t>基金托管人对基金管理人的业务监督和核查</w:t>
      </w:r>
      <w:bookmarkEnd w:id="15"/>
      <w:bookmarkEnd w:id="16"/>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3.1</w:t>
      </w:r>
      <w:r w:rsidRPr="00C4113B">
        <w:rPr>
          <w:rFonts w:ascii="Times New Roman" w:eastAsiaTheme="minorEastAsia" w:hint="eastAsia"/>
          <w:sz w:val="21"/>
          <w:szCs w:val="21"/>
        </w:rPr>
        <w:t>基金托管人对基金管理人的投资行为行使监督权</w:t>
      </w:r>
    </w:p>
    <w:p w:rsidR="000E2AD0"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3.1.1</w:t>
      </w:r>
      <w:r w:rsidRPr="00C4113B">
        <w:rPr>
          <w:rFonts w:ascii="Times New Roman" w:eastAsiaTheme="minorEastAsia" w:hint="eastAsia"/>
          <w:sz w:val="21"/>
          <w:szCs w:val="21"/>
        </w:rPr>
        <w:t>基金托管人根据有关法律法规的规定和基金合同的约定，对下述基金投资范围、投资对象进行监督。</w:t>
      </w:r>
    </w:p>
    <w:p w:rsidR="000E2AD0" w:rsidRPr="00C4113B" w:rsidRDefault="000E2AD0"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本基金的投资范围为具有良好流动性的金融工具，包括国内依法发行上市的股票（包括创业板、存托凭证及其他中国证监会核准或注册上市的股票）、港股通标的股票、债券（包括国债、央行票据、金融债券、次级债、地方政府债券、企业债券、公司债券、中期票据、短期融资券、超短期融资券、政府支持债券、政府支持机构债券、可转换债券（含可分离交易可转债的纯债部分）、可交换债券）、资产支持证券、债券回购、银行存款、货币市场工具（含同业存单）、国债期货、信用衍生品以及法律法规或中国证监会允许基金投资的其他金融工具（但须符合中国证监会相关规定）。</w:t>
      </w:r>
    </w:p>
    <w:p w:rsidR="000E2AD0" w:rsidRPr="00C4113B" w:rsidRDefault="000E2AD0"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如法律法规或监管机构以后允许基金投资其他品种，基金管理人在履行适当程序后，可以将其纳入投资范围。</w:t>
      </w:r>
    </w:p>
    <w:p w:rsidR="000E2AD0" w:rsidRPr="00C4113B" w:rsidRDefault="000E2AD0"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基金的投资组合比例为：基金投资于债券资产的比例不低于基金资产的</w:t>
      </w:r>
      <w:r w:rsidRPr="00C4113B">
        <w:rPr>
          <w:rFonts w:ascii="Times New Roman" w:eastAsiaTheme="minorEastAsia"/>
          <w:sz w:val="21"/>
          <w:szCs w:val="21"/>
        </w:rPr>
        <w:t>80%</w:t>
      </w:r>
      <w:r w:rsidRPr="00C4113B">
        <w:rPr>
          <w:rFonts w:ascii="Times New Roman" w:eastAsiaTheme="minorEastAsia" w:hint="eastAsia"/>
          <w:sz w:val="21"/>
          <w:szCs w:val="21"/>
        </w:rPr>
        <w:t>，投资于股票等权益类资产的比例不超过基金资产的</w:t>
      </w:r>
      <w:r w:rsidRPr="00C4113B">
        <w:rPr>
          <w:rFonts w:ascii="Times New Roman" w:eastAsiaTheme="minorEastAsia"/>
          <w:sz w:val="21"/>
          <w:szCs w:val="21"/>
        </w:rPr>
        <w:t>20%</w:t>
      </w:r>
      <w:r w:rsidRPr="00C4113B">
        <w:rPr>
          <w:rFonts w:ascii="Times New Roman" w:eastAsiaTheme="minorEastAsia" w:hint="eastAsia"/>
          <w:sz w:val="21"/>
          <w:szCs w:val="21"/>
        </w:rPr>
        <w:t>（其中港股通标的股票投资占股票资产的比例不超过</w:t>
      </w:r>
      <w:r w:rsidRPr="00C4113B">
        <w:rPr>
          <w:rFonts w:ascii="Times New Roman" w:eastAsiaTheme="minorEastAsia"/>
          <w:sz w:val="21"/>
          <w:szCs w:val="21"/>
        </w:rPr>
        <w:t>50%</w:t>
      </w:r>
      <w:r w:rsidRPr="00C4113B">
        <w:rPr>
          <w:rFonts w:ascii="Times New Roman" w:eastAsiaTheme="minorEastAsia" w:hint="eastAsia"/>
          <w:sz w:val="21"/>
          <w:szCs w:val="21"/>
        </w:rPr>
        <w:t>），但在开放期开始前一个月至开放期结束后一个月内不受前述投资组合比例限制。</w:t>
      </w:r>
    </w:p>
    <w:p w:rsidR="000E2AD0" w:rsidRPr="00C4113B" w:rsidRDefault="000E2AD0"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开放期内，每个交易日日终在扣除国债期货合约需缴纳的交易保证金后，保持不低于基金资产净值</w:t>
      </w:r>
      <w:r w:rsidRPr="00C4113B">
        <w:rPr>
          <w:rFonts w:ascii="Times New Roman" w:eastAsiaTheme="minorEastAsia"/>
          <w:sz w:val="21"/>
          <w:szCs w:val="21"/>
        </w:rPr>
        <w:t>5%</w:t>
      </w:r>
      <w:r w:rsidRPr="00C4113B">
        <w:rPr>
          <w:rFonts w:ascii="Times New Roman" w:eastAsiaTheme="minorEastAsia" w:hint="eastAsia"/>
          <w:sz w:val="21"/>
          <w:szCs w:val="21"/>
        </w:rPr>
        <w:t>的现金或者到期日在一年以内的政府债券。在封闭期内，本基金不受上述</w:t>
      </w:r>
      <w:r w:rsidRPr="00C4113B">
        <w:rPr>
          <w:rFonts w:ascii="Times New Roman" w:eastAsiaTheme="minorEastAsia"/>
          <w:sz w:val="21"/>
          <w:szCs w:val="21"/>
        </w:rPr>
        <w:t>5%</w:t>
      </w:r>
      <w:r w:rsidRPr="00C4113B">
        <w:rPr>
          <w:rFonts w:ascii="Times New Roman" w:eastAsiaTheme="minorEastAsia" w:hint="eastAsia"/>
          <w:sz w:val="21"/>
          <w:szCs w:val="21"/>
        </w:rPr>
        <w:t>的限制。其中，现金不包括结算备付金、存出保证金、应收申购款等。</w:t>
      </w:r>
    </w:p>
    <w:p w:rsidR="000E2AD0" w:rsidRPr="00C4113B" w:rsidRDefault="000E2AD0"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如法律法规或中国证监会变更上述投资品种的比例限制，以变更后的比例为准，本基金的投资比例会做相应调整。</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3.1.2</w:t>
      </w:r>
      <w:r w:rsidRPr="00C4113B">
        <w:rPr>
          <w:rFonts w:ascii="Times New Roman" w:eastAsiaTheme="minorEastAsia" w:hint="eastAsia"/>
          <w:sz w:val="21"/>
          <w:szCs w:val="21"/>
        </w:rPr>
        <w:t>基金托管人根据有关法律法规的规定及基金合同的约定对下述基金投资比例进行监督：</w:t>
      </w:r>
    </w:p>
    <w:p w:rsidR="00374C14"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w:t>
      </w:r>
      <w:r w:rsidRPr="00C4113B">
        <w:rPr>
          <w:rFonts w:ascii="Times New Roman" w:eastAsiaTheme="minorEastAsia" w:hint="eastAsia"/>
          <w:sz w:val="21"/>
          <w:szCs w:val="21"/>
        </w:rPr>
        <w:t>）本基金投资于债券</w:t>
      </w:r>
      <w:r w:rsidR="006170E1" w:rsidRPr="00C4113B">
        <w:rPr>
          <w:rFonts w:ascii="Times New Roman" w:eastAsiaTheme="minorEastAsia" w:hint="eastAsia"/>
          <w:sz w:val="21"/>
          <w:szCs w:val="21"/>
        </w:rPr>
        <w:t>资产</w:t>
      </w:r>
      <w:r w:rsidRPr="00C4113B">
        <w:rPr>
          <w:rFonts w:ascii="Times New Roman" w:eastAsiaTheme="minorEastAsia" w:hint="eastAsia"/>
          <w:sz w:val="21"/>
          <w:szCs w:val="21"/>
        </w:rPr>
        <w:t>的比例不低于基金资产的</w:t>
      </w:r>
      <w:r w:rsidRPr="00C4113B">
        <w:rPr>
          <w:rFonts w:ascii="Times New Roman" w:eastAsiaTheme="minorEastAsia"/>
          <w:sz w:val="21"/>
          <w:szCs w:val="21"/>
        </w:rPr>
        <w:t>80%</w:t>
      </w:r>
      <w:r w:rsidRPr="00C4113B">
        <w:rPr>
          <w:rFonts w:ascii="Times New Roman" w:eastAsiaTheme="minorEastAsia" w:hint="eastAsia"/>
          <w:sz w:val="21"/>
          <w:szCs w:val="21"/>
        </w:rPr>
        <w:t>，投资于股票等权益类资产的比例不超过基金资产的</w:t>
      </w:r>
      <w:r w:rsidRPr="00C4113B">
        <w:rPr>
          <w:rFonts w:ascii="Times New Roman" w:eastAsiaTheme="minorEastAsia"/>
          <w:sz w:val="21"/>
          <w:szCs w:val="21"/>
        </w:rPr>
        <w:t>20%</w:t>
      </w:r>
      <w:r w:rsidR="006170E1" w:rsidRPr="00C4113B">
        <w:rPr>
          <w:rFonts w:ascii="Times New Roman" w:eastAsiaTheme="minorEastAsia" w:hint="eastAsia"/>
          <w:sz w:val="21"/>
          <w:szCs w:val="21"/>
        </w:rPr>
        <w:t>（</w:t>
      </w:r>
      <w:r w:rsidRPr="00C4113B">
        <w:rPr>
          <w:rFonts w:ascii="Times New Roman" w:eastAsiaTheme="minorEastAsia" w:hint="eastAsia"/>
          <w:sz w:val="21"/>
          <w:szCs w:val="21"/>
        </w:rPr>
        <w:t>其中港股通标的股票投资占股票资产的比例不超过</w:t>
      </w:r>
      <w:r w:rsidRPr="00C4113B">
        <w:rPr>
          <w:rFonts w:ascii="Times New Roman" w:eastAsiaTheme="minorEastAsia"/>
          <w:sz w:val="21"/>
          <w:szCs w:val="21"/>
        </w:rPr>
        <w:t>50%</w:t>
      </w:r>
      <w:r w:rsidR="006170E1" w:rsidRPr="00C4113B">
        <w:rPr>
          <w:rFonts w:ascii="Times New Roman" w:eastAsiaTheme="minorEastAsia" w:hint="eastAsia"/>
          <w:sz w:val="21"/>
          <w:szCs w:val="21"/>
        </w:rPr>
        <w:t>），</w:t>
      </w:r>
      <w:r w:rsidR="006170E1" w:rsidRPr="00C4113B">
        <w:rPr>
          <w:rFonts w:ascii="Times New Roman" w:eastAsiaTheme="minorEastAsia" w:hint="eastAsia"/>
          <w:bCs/>
          <w:sz w:val="21"/>
          <w:szCs w:val="21"/>
        </w:rPr>
        <w:t>但在开放期开始前一个月至开放期结束后一个月内不受前述投资组合比例限制。</w:t>
      </w:r>
    </w:p>
    <w:p w:rsidR="00374C14"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2</w:t>
      </w:r>
      <w:r w:rsidRPr="00C4113B">
        <w:rPr>
          <w:rFonts w:ascii="Times New Roman" w:eastAsiaTheme="minorEastAsia" w:hint="eastAsia"/>
          <w:sz w:val="21"/>
          <w:szCs w:val="21"/>
        </w:rPr>
        <w:t>）开放期内，本基金每个交易日日终在扣除国债期货合约需缴纳的交易保证金后，保持不低于基金资产净值</w:t>
      </w:r>
      <w:r w:rsidRPr="00C4113B">
        <w:rPr>
          <w:rFonts w:ascii="Times New Roman" w:eastAsiaTheme="minorEastAsia"/>
          <w:sz w:val="21"/>
          <w:szCs w:val="21"/>
        </w:rPr>
        <w:t>5%</w:t>
      </w:r>
      <w:r w:rsidRPr="00C4113B">
        <w:rPr>
          <w:rFonts w:ascii="Times New Roman" w:eastAsiaTheme="minorEastAsia" w:hint="eastAsia"/>
          <w:sz w:val="21"/>
          <w:szCs w:val="21"/>
        </w:rPr>
        <w:t>的现金或者到期日在一年以内的政府债券，其中现金不包括结算备付金、存出保证金和应收申购款等。在封闭期内，本基金不受上述</w:t>
      </w:r>
      <w:r w:rsidRPr="00C4113B">
        <w:rPr>
          <w:rFonts w:ascii="Times New Roman" w:eastAsiaTheme="minorEastAsia"/>
          <w:sz w:val="21"/>
          <w:szCs w:val="21"/>
        </w:rPr>
        <w:t>5%</w:t>
      </w:r>
      <w:r w:rsidRPr="00C4113B">
        <w:rPr>
          <w:rFonts w:ascii="Times New Roman" w:eastAsiaTheme="minorEastAsia" w:hint="eastAsia"/>
          <w:sz w:val="21"/>
          <w:szCs w:val="21"/>
        </w:rPr>
        <w:t>的限制。</w:t>
      </w:r>
    </w:p>
    <w:p w:rsidR="00374C14"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3</w:t>
      </w:r>
      <w:r w:rsidRPr="00C4113B">
        <w:rPr>
          <w:rFonts w:ascii="Times New Roman" w:eastAsiaTheme="minorEastAsia" w:hint="eastAsia"/>
          <w:sz w:val="21"/>
          <w:szCs w:val="21"/>
        </w:rPr>
        <w:t>）本基金持有一家公司发行的证券（同一家公司在内地和香港同时上市的</w:t>
      </w:r>
      <w:r w:rsidRPr="00C4113B">
        <w:rPr>
          <w:rFonts w:ascii="Times New Roman" w:eastAsiaTheme="minorEastAsia"/>
          <w:sz w:val="21"/>
          <w:szCs w:val="21"/>
        </w:rPr>
        <w:t>A+H</w:t>
      </w:r>
      <w:r w:rsidRPr="00C4113B">
        <w:rPr>
          <w:rFonts w:ascii="Times New Roman" w:eastAsiaTheme="minorEastAsia" w:hint="eastAsia"/>
          <w:sz w:val="21"/>
          <w:szCs w:val="21"/>
        </w:rPr>
        <w:t>股合计计算），其市值不超过基金资产净值的</w:t>
      </w:r>
      <w:r w:rsidRPr="00C4113B">
        <w:rPr>
          <w:rFonts w:ascii="Times New Roman" w:eastAsiaTheme="minorEastAsia"/>
          <w:sz w:val="21"/>
          <w:szCs w:val="21"/>
        </w:rPr>
        <w:t>10%</w:t>
      </w:r>
      <w:r w:rsidRPr="00C4113B">
        <w:rPr>
          <w:rFonts w:ascii="Times New Roman" w:eastAsiaTheme="minorEastAsia" w:hint="eastAsia"/>
          <w:sz w:val="21"/>
          <w:szCs w:val="21"/>
        </w:rPr>
        <w:t>。</w:t>
      </w:r>
    </w:p>
    <w:p w:rsidR="00374C14"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4</w:t>
      </w:r>
      <w:r w:rsidRPr="00C4113B">
        <w:rPr>
          <w:rFonts w:ascii="Times New Roman" w:eastAsiaTheme="minorEastAsia" w:hint="eastAsia"/>
          <w:sz w:val="21"/>
          <w:szCs w:val="21"/>
        </w:rPr>
        <w:t>）本基金管理人管理的全部基金持有一家公司发行的证券（同一家公司在内地和香港同时上市的</w:t>
      </w:r>
      <w:r w:rsidRPr="00C4113B">
        <w:rPr>
          <w:rFonts w:ascii="Times New Roman" w:eastAsiaTheme="minorEastAsia"/>
          <w:sz w:val="21"/>
          <w:szCs w:val="21"/>
        </w:rPr>
        <w:t>A+H</w:t>
      </w:r>
      <w:r w:rsidRPr="00C4113B">
        <w:rPr>
          <w:rFonts w:ascii="Times New Roman" w:eastAsiaTheme="minorEastAsia" w:hint="eastAsia"/>
          <w:sz w:val="21"/>
          <w:szCs w:val="21"/>
        </w:rPr>
        <w:t>股合计计算），不超过该证券的</w:t>
      </w:r>
      <w:r w:rsidRPr="00C4113B">
        <w:rPr>
          <w:rFonts w:ascii="Times New Roman" w:eastAsiaTheme="minorEastAsia"/>
          <w:sz w:val="21"/>
          <w:szCs w:val="21"/>
        </w:rPr>
        <w:t>10%</w:t>
      </w:r>
      <w:r w:rsidRPr="00C4113B">
        <w:rPr>
          <w:rFonts w:ascii="Times New Roman" w:eastAsiaTheme="minorEastAsia" w:hint="eastAsia"/>
          <w:sz w:val="21"/>
          <w:szCs w:val="21"/>
        </w:rPr>
        <w:t>。</w:t>
      </w:r>
    </w:p>
    <w:p w:rsidR="00374C14"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5</w:t>
      </w:r>
      <w:r w:rsidRPr="00C4113B">
        <w:rPr>
          <w:rFonts w:ascii="Times New Roman" w:eastAsiaTheme="minorEastAsia" w:hint="eastAsia"/>
          <w:sz w:val="21"/>
          <w:szCs w:val="21"/>
        </w:rPr>
        <w:t>）本基金投资于同一原始权益人的各类资产支持证券的比例，不得超过基金资产净值的</w:t>
      </w:r>
      <w:r w:rsidRPr="00C4113B">
        <w:rPr>
          <w:rFonts w:ascii="Times New Roman" w:eastAsiaTheme="minorEastAsia"/>
          <w:sz w:val="21"/>
          <w:szCs w:val="21"/>
        </w:rPr>
        <w:t>10%</w:t>
      </w:r>
      <w:r w:rsidRPr="00C4113B">
        <w:rPr>
          <w:rFonts w:ascii="Times New Roman" w:eastAsiaTheme="minorEastAsia" w:hint="eastAsia"/>
          <w:sz w:val="21"/>
          <w:szCs w:val="21"/>
        </w:rPr>
        <w:t>。</w:t>
      </w:r>
    </w:p>
    <w:p w:rsidR="00374C14"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6</w:t>
      </w:r>
      <w:r w:rsidRPr="00C4113B">
        <w:rPr>
          <w:rFonts w:ascii="Times New Roman" w:eastAsiaTheme="minorEastAsia" w:hint="eastAsia"/>
          <w:sz w:val="21"/>
          <w:szCs w:val="21"/>
        </w:rPr>
        <w:t>）本基金持有的全部资产支持证券，其市值不得超过基金资产净值的</w:t>
      </w:r>
      <w:r w:rsidRPr="00C4113B">
        <w:rPr>
          <w:rFonts w:ascii="Times New Roman" w:eastAsiaTheme="minorEastAsia"/>
          <w:sz w:val="21"/>
          <w:szCs w:val="21"/>
        </w:rPr>
        <w:t>20%</w:t>
      </w:r>
      <w:r w:rsidRPr="00C4113B">
        <w:rPr>
          <w:rFonts w:ascii="Times New Roman" w:eastAsiaTheme="minorEastAsia" w:hint="eastAsia"/>
          <w:sz w:val="21"/>
          <w:szCs w:val="21"/>
        </w:rPr>
        <w:t>。</w:t>
      </w:r>
    </w:p>
    <w:p w:rsidR="00374C14"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7</w:t>
      </w:r>
      <w:r w:rsidRPr="00C4113B">
        <w:rPr>
          <w:rFonts w:ascii="Times New Roman" w:eastAsiaTheme="minorEastAsia" w:hint="eastAsia"/>
          <w:sz w:val="21"/>
          <w:szCs w:val="21"/>
        </w:rPr>
        <w:t>）本基金持有的同一（指同一信用级别）资产支持证券的比例，不得超过该资产支持证券规模的</w:t>
      </w:r>
      <w:r w:rsidRPr="00C4113B">
        <w:rPr>
          <w:rFonts w:ascii="Times New Roman" w:eastAsiaTheme="minorEastAsia"/>
          <w:sz w:val="21"/>
          <w:szCs w:val="21"/>
        </w:rPr>
        <w:t>10%</w:t>
      </w:r>
      <w:r w:rsidRPr="00C4113B">
        <w:rPr>
          <w:rFonts w:ascii="Times New Roman" w:eastAsiaTheme="minorEastAsia" w:hint="eastAsia"/>
          <w:sz w:val="21"/>
          <w:szCs w:val="21"/>
        </w:rPr>
        <w:t>。</w:t>
      </w:r>
    </w:p>
    <w:p w:rsidR="00374C14"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8</w:t>
      </w:r>
      <w:r w:rsidRPr="00C4113B">
        <w:rPr>
          <w:rFonts w:ascii="Times New Roman" w:eastAsiaTheme="minorEastAsia" w:hint="eastAsia"/>
          <w:sz w:val="21"/>
          <w:szCs w:val="21"/>
        </w:rPr>
        <w:t>）本基金管理人管理的全部基金投资于同一原始权益人的各类资产支持证券，不得超过其各类资产支持证券合计规模的</w:t>
      </w:r>
      <w:r w:rsidRPr="00C4113B">
        <w:rPr>
          <w:rFonts w:ascii="Times New Roman" w:eastAsiaTheme="minorEastAsia"/>
          <w:sz w:val="21"/>
          <w:szCs w:val="21"/>
        </w:rPr>
        <w:t>10%</w:t>
      </w:r>
      <w:r w:rsidRPr="00C4113B">
        <w:rPr>
          <w:rFonts w:ascii="Times New Roman" w:eastAsiaTheme="minorEastAsia" w:hint="eastAsia"/>
          <w:sz w:val="21"/>
          <w:szCs w:val="21"/>
        </w:rPr>
        <w:t>。</w:t>
      </w:r>
    </w:p>
    <w:p w:rsidR="00374C14"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9</w:t>
      </w:r>
      <w:r w:rsidRPr="00C4113B">
        <w:rPr>
          <w:rFonts w:ascii="Times New Roman" w:eastAsiaTheme="minorEastAsia" w:hint="eastAsia"/>
          <w:sz w:val="21"/>
          <w:szCs w:val="21"/>
        </w:rPr>
        <w:t>）本基金应投资于信用级别评级为</w:t>
      </w:r>
      <w:r w:rsidRPr="00C4113B">
        <w:rPr>
          <w:rFonts w:ascii="Times New Roman" w:eastAsiaTheme="minorEastAsia"/>
          <w:sz w:val="21"/>
          <w:szCs w:val="21"/>
        </w:rPr>
        <w:t>BBB</w:t>
      </w:r>
      <w:r w:rsidRPr="00C4113B">
        <w:rPr>
          <w:rFonts w:ascii="Times New Roman" w:eastAsiaTheme="minorEastAsia" w:hint="eastAsia"/>
          <w:sz w:val="21"/>
          <w:szCs w:val="21"/>
        </w:rPr>
        <w:t>以上（含</w:t>
      </w:r>
      <w:r w:rsidRPr="00C4113B">
        <w:rPr>
          <w:rFonts w:ascii="Times New Roman" w:eastAsiaTheme="minorEastAsia"/>
          <w:sz w:val="21"/>
          <w:szCs w:val="21"/>
        </w:rPr>
        <w:t>BBB</w:t>
      </w:r>
      <w:r w:rsidRPr="00C4113B">
        <w:rPr>
          <w:rFonts w:ascii="Times New Roman" w:eastAsiaTheme="minorEastAsia" w:hint="eastAsia"/>
          <w:sz w:val="21"/>
          <w:szCs w:val="21"/>
        </w:rPr>
        <w:t>）的资产支持证券。基金持有资产支持证券期间，如果其信用等级下降、不再符合投资标准，应在评级报告发布之日起</w:t>
      </w:r>
      <w:r w:rsidRPr="00C4113B">
        <w:rPr>
          <w:rFonts w:ascii="Times New Roman" w:eastAsiaTheme="minorEastAsia"/>
          <w:sz w:val="21"/>
          <w:szCs w:val="21"/>
        </w:rPr>
        <w:t>3</w:t>
      </w:r>
      <w:r w:rsidRPr="00C4113B">
        <w:rPr>
          <w:rFonts w:ascii="Times New Roman" w:eastAsiaTheme="minorEastAsia" w:hint="eastAsia"/>
          <w:sz w:val="21"/>
          <w:szCs w:val="21"/>
        </w:rPr>
        <w:t>个月内予以全部卖出。</w:t>
      </w:r>
    </w:p>
    <w:p w:rsidR="001F076D"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10</w:t>
      </w:r>
      <w:r w:rsidRPr="00C4113B">
        <w:rPr>
          <w:rFonts w:ascii="Times New Roman" w:eastAsiaTheme="minorEastAsia" w:hint="eastAsia"/>
          <w:sz w:val="21"/>
          <w:szCs w:val="21"/>
        </w:rPr>
        <w:t>）基金财产参与股票发行申购，本基金所申报的金额不超过本基金的总资产，本基金所申报的股票数量不超过拟发行股票公司本次发行股票的总量；</w:t>
      </w:r>
    </w:p>
    <w:p w:rsidR="00374C14"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11</w:t>
      </w:r>
      <w:r w:rsidRPr="00C4113B">
        <w:rPr>
          <w:rFonts w:ascii="Times New Roman" w:eastAsiaTheme="minorEastAsia" w:hint="eastAsia"/>
          <w:sz w:val="21"/>
          <w:szCs w:val="21"/>
        </w:rPr>
        <w:t>）本基金管理人管理的全部开放式基金持有一家上市公司发行的可流通股票，不得超过该上市公司可流通股票的</w:t>
      </w:r>
      <w:r w:rsidRPr="00C4113B">
        <w:rPr>
          <w:rFonts w:ascii="Times New Roman" w:eastAsiaTheme="minorEastAsia"/>
          <w:sz w:val="21"/>
          <w:szCs w:val="21"/>
        </w:rPr>
        <w:t>15%</w:t>
      </w:r>
      <w:r w:rsidRPr="00C4113B">
        <w:rPr>
          <w:rFonts w:ascii="Times New Roman" w:eastAsiaTheme="minorEastAsia" w:hint="eastAsia"/>
          <w:sz w:val="21"/>
          <w:szCs w:val="21"/>
        </w:rPr>
        <w:t>；本基金管理人管理的全部投资组合持有一家上市公司发行的可流通股票，不得超过该上市公司可流通股票的</w:t>
      </w:r>
      <w:r w:rsidRPr="00C4113B">
        <w:rPr>
          <w:rFonts w:ascii="Times New Roman" w:eastAsiaTheme="minorEastAsia"/>
          <w:sz w:val="21"/>
          <w:szCs w:val="21"/>
        </w:rPr>
        <w:t>30%</w:t>
      </w:r>
      <w:r w:rsidRPr="00C4113B">
        <w:rPr>
          <w:rFonts w:ascii="Times New Roman" w:eastAsiaTheme="minorEastAsia" w:hint="eastAsia"/>
          <w:sz w:val="21"/>
          <w:szCs w:val="21"/>
        </w:rPr>
        <w:t>；</w:t>
      </w:r>
    </w:p>
    <w:p w:rsidR="00374C14"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12</w:t>
      </w:r>
      <w:r w:rsidRPr="00C4113B">
        <w:rPr>
          <w:rFonts w:ascii="Times New Roman" w:eastAsiaTheme="minorEastAsia" w:hint="eastAsia"/>
          <w:sz w:val="21"/>
          <w:szCs w:val="21"/>
        </w:rPr>
        <w:t>）基金在任何交易日日终，持有的买入国债期货合约价值，不得超过基金资产净值的</w:t>
      </w:r>
      <w:r w:rsidRPr="00C4113B">
        <w:rPr>
          <w:rFonts w:ascii="Times New Roman" w:eastAsiaTheme="minorEastAsia"/>
          <w:sz w:val="21"/>
          <w:szCs w:val="21"/>
        </w:rPr>
        <w:t>15%</w:t>
      </w:r>
      <w:r w:rsidRPr="00C4113B">
        <w:rPr>
          <w:rFonts w:ascii="Times New Roman" w:eastAsiaTheme="minorEastAsia" w:hint="eastAsia"/>
          <w:sz w:val="21"/>
          <w:szCs w:val="21"/>
        </w:rPr>
        <w:t>；基金在任何交易日日终，持有的卖出国债期货合约价值不得超过基金持有的债券总市值的</w:t>
      </w:r>
      <w:r w:rsidRPr="00C4113B">
        <w:rPr>
          <w:rFonts w:ascii="Times New Roman" w:eastAsiaTheme="minorEastAsia"/>
          <w:sz w:val="21"/>
          <w:szCs w:val="21"/>
        </w:rPr>
        <w:t>30%</w:t>
      </w:r>
      <w:r w:rsidRPr="00C4113B">
        <w:rPr>
          <w:rFonts w:ascii="Times New Roman" w:eastAsiaTheme="minorEastAsia" w:hint="eastAsia"/>
          <w:sz w:val="21"/>
          <w:szCs w:val="21"/>
        </w:rPr>
        <w:t>；基金在任何交易日内交易（不包括平仓）的国债期货合约的成交金额不得超过上一交易日基金资产净值的</w:t>
      </w:r>
      <w:r w:rsidRPr="00C4113B">
        <w:rPr>
          <w:rFonts w:ascii="Times New Roman" w:eastAsiaTheme="minorEastAsia"/>
          <w:sz w:val="21"/>
          <w:szCs w:val="21"/>
        </w:rPr>
        <w:t>30%</w:t>
      </w:r>
      <w:r w:rsidRPr="00C4113B">
        <w:rPr>
          <w:rFonts w:ascii="Times New Roman" w:eastAsiaTheme="minorEastAsia" w:hint="eastAsia"/>
          <w:sz w:val="21"/>
          <w:szCs w:val="21"/>
        </w:rPr>
        <w:t>；</w:t>
      </w:r>
    </w:p>
    <w:p w:rsidR="00374C14"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13</w:t>
      </w:r>
      <w:r w:rsidRPr="00C4113B">
        <w:rPr>
          <w:rFonts w:ascii="Times New Roman" w:eastAsiaTheme="minorEastAsia" w:hint="eastAsia"/>
          <w:sz w:val="21"/>
          <w:szCs w:val="21"/>
        </w:rPr>
        <w:t>）基金所持有的债券（不含到期日在一年以内的政府债券）市值和买入、卖出国债期货合约价值，合计（轧差计算）不得低于基金资产的</w:t>
      </w:r>
      <w:r w:rsidRPr="00C4113B">
        <w:rPr>
          <w:rFonts w:ascii="Times New Roman" w:eastAsiaTheme="minorEastAsia"/>
          <w:sz w:val="21"/>
          <w:szCs w:val="21"/>
        </w:rPr>
        <w:t>80%</w:t>
      </w:r>
      <w:r w:rsidRPr="00C4113B">
        <w:rPr>
          <w:rFonts w:ascii="Times New Roman" w:eastAsiaTheme="minorEastAsia" w:hint="eastAsia"/>
          <w:sz w:val="21"/>
          <w:szCs w:val="21"/>
        </w:rPr>
        <w:t>；</w:t>
      </w:r>
    </w:p>
    <w:p w:rsidR="00374C14"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14</w:t>
      </w:r>
      <w:r w:rsidRPr="00C4113B">
        <w:rPr>
          <w:rFonts w:ascii="Times New Roman" w:eastAsiaTheme="minorEastAsia" w:hint="eastAsia"/>
          <w:sz w:val="21"/>
          <w:szCs w:val="21"/>
        </w:rPr>
        <w:t>）开放期内，本基金主动投资于流动性受限资产的市值合计不得超过该基金资产净值的</w:t>
      </w:r>
      <w:r w:rsidRPr="00C4113B">
        <w:rPr>
          <w:rFonts w:ascii="Times New Roman" w:eastAsiaTheme="minorEastAsia"/>
          <w:sz w:val="21"/>
          <w:szCs w:val="21"/>
        </w:rPr>
        <w:t>15%</w:t>
      </w:r>
      <w:r w:rsidRPr="00C4113B">
        <w:rPr>
          <w:rFonts w:ascii="Times New Roman" w:eastAsiaTheme="minorEastAsia" w:hint="eastAsia"/>
          <w:sz w:val="21"/>
          <w:szCs w:val="21"/>
        </w:rPr>
        <w:t>；因证券市场波动、</w:t>
      </w:r>
      <w:r w:rsidR="000C2953" w:rsidRPr="00C4113B">
        <w:rPr>
          <w:rFonts w:ascii="Times New Roman" w:eastAsiaTheme="minorEastAsia" w:hint="eastAsia"/>
          <w:sz w:val="21"/>
          <w:szCs w:val="21"/>
        </w:rPr>
        <w:t>上市公司股票停牌、</w:t>
      </w:r>
      <w:r w:rsidRPr="00C4113B">
        <w:rPr>
          <w:rFonts w:ascii="Times New Roman" w:eastAsiaTheme="minorEastAsia" w:hint="eastAsia"/>
          <w:sz w:val="21"/>
          <w:szCs w:val="21"/>
        </w:rPr>
        <w:t>基金规模变动等基金管理人之外的因素致使基金不符合该比例限制的，基金管理人不得主动新增流动性受限资产的投资；在封闭期内，本基金不受该比例的限制。</w:t>
      </w:r>
    </w:p>
    <w:p w:rsidR="00374C14"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15</w:t>
      </w:r>
      <w:r w:rsidRPr="00C4113B">
        <w:rPr>
          <w:rFonts w:ascii="Times New Roman" w:eastAsiaTheme="minorEastAsia" w:hint="eastAsia"/>
          <w:sz w:val="21"/>
          <w:szCs w:val="21"/>
        </w:rPr>
        <w:t>）本基金与私募类证券资管产品及中国证监会认定的其他主体为交易对手开展逆回购交易的，可接受质押品的资质要求应当与基金合同约定的投资范围保持一致。</w:t>
      </w:r>
    </w:p>
    <w:p w:rsidR="00D87412"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16</w:t>
      </w:r>
      <w:r w:rsidRPr="00C4113B">
        <w:rPr>
          <w:rFonts w:ascii="Times New Roman" w:eastAsiaTheme="minorEastAsia" w:hint="eastAsia"/>
          <w:sz w:val="21"/>
          <w:szCs w:val="21"/>
        </w:rPr>
        <w:t>）封闭期内，本基金的基金资产总值不得超过基金资产净值的</w:t>
      </w:r>
      <w:r w:rsidRPr="00C4113B">
        <w:rPr>
          <w:rFonts w:ascii="Times New Roman" w:eastAsiaTheme="minorEastAsia"/>
          <w:sz w:val="21"/>
          <w:szCs w:val="21"/>
        </w:rPr>
        <w:t>200%</w:t>
      </w:r>
      <w:r w:rsidRPr="00C4113B">
        <w:rPr>
          <w:rFonts w:ascii="Times New Roman" w:eastAsiaTheme="minorEastAsia" w:hint="eastAsia"/>
          <w:sz w:val="21"/>
          <w:szCs w:val="21"/>
        </w:rPr>
        <w:t>；开放期内，本基金的基金资产总值不超过基金资产净值的</w:t>
      </w:r>
      <w:r w:rsidRPr="00C4113B">
        <w:rPr>
          <w:rFonts w:ascii="Times New Roman" w:eastAsiaTheme="minorEastAsia"/>
          <w:sz w:val="21"/>
          <w:szCs w:val="21"/>
        </w:rPr>
        <w:t>140%</w:t>
      </w:r>
      <w:r w:rsidRPr="00C4113B">
        <w:rPr>
          <w:rFonts w:ascii="Times New Roman" w:eastAsiaTheme="minorEastAsia" w:hint="eastAsia"/>
          <w:sz w:val="21"/>
          <w:szCs w:val="21"/>
        </w:rPr>
        <w:t>。</w:t>
      </w:r>
    </w:p>
    <w:p w:rsidR="00605BDB" w:rsidRPr="00C4113B" w:rsidRDefault="00605BDB"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17</w:t>
      </w:r>
      <w:r w:rsidRPr="00C4113B">
        <w:rPr>
          <w:rFonts w:ascii="Times New Roman" w:eastAsiaTheme="minorEastAsia" w:hint="eastAsia"/>
          <w:sz w:val="21"/>
          <w:szCs w:val="21"/>
        </w:rPr>
        <w:t>）开放期内，本基金债券正回购资金余额或逆回购资金余额不得超过其上一日基金净值的</w:t>
      </w:r>
      <w:r w:rsidRPr="00C4113B">
        <w:rPr>
          <w:rFonts w:ascii="Times New Roman" w:eastAsiaTheme="minorEastAsia"/>
          <w:sz w:val="21"/>
          <w:szCs w:val="21"/>
        </w:rPr>
        <w:t>40%</w:t>
      </w:r>
      <w:r w:rsidRPr="00C4113B">
        <w:rPr>
          <w:rFonts w:ascii="Times New Roman" w:eastAsiaTheme="minorEastAsia" w:hint="eastAsia"/>
          <w:sz w:val="21"/>
          <w:szCs w:val="21"/>
        </w:rPr>
        <w:t>；封闭期内，本基金债券正回购资金余额或逆回购资金余额不得超过其上一日基金净值的</w:t>
      </w:r>
      <w:r w:rsidRPr="00C4113B">
        <w:rPr>
          <w:rFonts w:ascii="Times New Roman" w:eastAsiaTheme="minorEastAsia"/>
          <w:sz w:val="21"/>
          <w:szCs w:val="21"/>
        </w:rPr>
        <w:t>100%</w:t>
      </w:r>
      <w:r w:rsidRPr="00C4113B">
        <w:rPr>
          <w:rFonts w:ascii="Times New Roman" w:eastAsiaTheme="minorEastAsia" w:hint="eastAsia"/>
          <w:sz w:val="21"/>
          <w:szCs w:val="21"/>
        </w:rPr>
        <w:t>。进入全国银行间同业市场进行债券回购的最长期限为</w:t>
      </w:r>
      <w:r w:rsidRPr="00C4113B">
        <w:rPr>
          <w:rFonts w:ascii="Times New Roman" w:eastAsiaTheme="minorEastAsia"/>
          <w:sz w:val="21"/>
          <w:szCs w:val="21"/>
        </w:rPr>
        <w:t>1</w:t>
      </w:r>
      <w:r w:rsidRPr="00C4113B">
        <w:rPr>
          <w:rFonts w:ascii="Times New Roman" w:eastAsiaTheme="minorEastAsia" w:hint="eastAsia"/>
          <w:sz w:val="21"/>
          <w:szCs w:val="21"/>
        </w:rPr>
        <w:t>年，债券回购到期后不得展期。</w:t>
      </w:r>
    </w:p>
    <w:p w:rsidR="00374C14"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w:t>
      </w:r>
      <w:r w:rsidR="00605BDB" w:rsidRPr="00C4113B">
        <w:rPr>
          <w:rFonts w:ascii="Times New Roman" w:eastAsiaTheme="minorEastAsia"/>
          <w:sz w:val="21"/>
          <w:szCs w:val="21"/>
        </w:rPr>
        <w:t>8</w:t>
      </w:r>
      <w:r w:rsidRPr="00C4113B">
        <w:rPr>
          <w:rFonts w:ascii="Times New Roman" w:eastAsiaTheme="minorEastAsia" w:hint="eastAsia"/>
          <w:sz w:val="21"/>
          <w:szCs w:val="21"/>
        </w:rPr>
        <w:t>）本基金参与信用衍生品投资，需遵守下列投资比例限制：本基金不持有具有信用保护卖方属性的信用衍生品，不持有合约类信用衍生品；本基金持有的信用衍生品名义本金不得超过本基金中所对应受保护债券面值的</w:t>
      </w:r>
      <w:r w:rsidRPr="00C4113B">
        <w:rPr>
          <w:rFonts w:ascii="Times New Roman" w:eastAsiaTheme="minorEastAsia"/>
          <w:sz w:val="21"/>
          <w:szCs w:val="21"/>
        </w:rPr>
        <w:t>100%</w:t>
      </w:r>
      <w:r w:rsidRPr="00C4113B">
        <w:rPr>
          <w:rFonts w:ascii="Times New Roman" w:eastAsiaTheme="minorEastAsia" w:hint="eastAsia"/>
          <w:sz w:val="21"/>
          <w:szCs w:val="21"/>
        </w:rPr>
        <w:t>；本基金投资于同一信用保护卖方的各类信用衍生品名义本金合计不得超过基金资产净值的</w:t>
      </w:r>
      <w:r w:rsidRPr="00C4113B">
        <w:rPr>
          <w:rFonts w:ascii="Times New Roman" w:eastAsiaTheme="minorEastAsia"/>
          <w:sz w:val="21"/>
          <w:szCs w:val="21"/>
        </w:rPr>
        <w:t>10%</w:t>
      </w:r>
      <w:r w:rsidRPr="00C4113B">
        <w:rPr>
          <w:rFonts w:ascii="Times New Roman" w:eastAsiaTheme="minorEastAsia" w:hint="eastAsia"/>
          <w:sz w:val="21"/>
          <w:szCs w:val="21"/>
        </w:rPr>
        <w:t>；因证券</w:t>
      </w:r>
      <w:r w:rsidRPr="00C4113B">
        <w:rPr>
          <w:rFonts w:ascii="Times New Roman" w:eastAsiaTheme="minorEastAsia"/>
          <w:sz w:val="21"/>
          <w:szCs w:val="21"/>
        </w:rPr>
        <w:t>/</w:t>
      </w:r>
      <w:r w:rsidRPr="00C4113B">
        <w:rPr>
          <w:rFonts w:ascii="Times New Roman" w:eastAsiaTheme="minorEastAsia" w:hint="eastAsia"/>
          <w:sz w:val="21"/>
          <w:szCs w:val="21"/>
        </w:rPr>
        <w:t>期货市场波动、证券发行人合并、基金规模变动等基金管理人之外的因素致使基金投资比例不符合上述规定投资比例的，基金管理人应在</w:t>
      </w:r>
      <w:r w:rsidRPr="00C4113B">
        <w:rPr>
          <w:rFonts w:ascii="Times New Roman" w:eastAsiaTheme="minorEastAsia"/>
          <w:sz w:val="21"/>
          <w:szCs w:val="21"/>
        </w:rPr>
        <w:t>3</w:t>
      </w:r>
      <w:r w:rsidRPr="00C4113B">
        <w:rPr>
          <w:rFonts w:ascii="Times New Roman" w:eastAsiaTheme="minorEastAsia" w:hint="eastAsia"/>
          <w:sz w:val="21"/>
          <w:szCs w:val="21"/>
        </w:rPr>
        <w:t>个月内进行调整；</w:t>
      </w:r>
    </w:p>
    <w:p w:rsidR="00374C14"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w:t>
      </w:r>
      <w:r w:rsidR="00605BDB" w:rsidRPr="00C4113B">
        <w:rPr>
          <w:rFonts w:ascii="Times New Roman" w:eastAsiaTheme="minorEastAsia"/>
          <w:sz w:val="21"/>
          <w:szCs w:val="21"/>
        </w:rPr>
        <w:t>9</w:t>
      </w:r>
      <w:r w:rsidRPr="00C4113B">
        <w:rPr>
          <w:rFonts w:ascii="Times New Roman" w:eastAsiaTheme="minorEastAsia" w:hint="eastAsia"/>
          <w:sz w:val="21"/>
          <w:szCs w:val="21"/>
        </w:rPr>
        <w:t>）本基金投资存托凭证的比例限制依照境内上市交易的股票执行，与境内上市交易的股票合并计算；</w:t>
      </w:r>
    </w:p>
    <w:p w:rsidR="00374C14"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00605BDB" w:rsidRPr="00C4113B">
        <w:rPr>
          <w:rFonts w:ascii="Times New Roman" w:eastAsiaTheme="minorEastAsia"/>
          <w:sz w:val="21"/>
          <w:szCs w:val="21"/>
        </w:rPr>
        <w:t>20</w:t>
      </w:r>
      <w:r w:rsidRPr="00C4113B">
        <w:rPr>
          <w:rFonts w:ascii="Times New Roman" w:eastAsiaTheme="minorEastAsia" w:hint="eastAsia"/>
          <w:sz w:val="21"/>
          <w:szCs w:val="21"/>
        </w:rPr>
        <w:t>）法律法规及中国证监会规定的和《基金合同》约定的其他投资限制。</w:t>
      </w:r>
    </w:p>
    <w:p w:rsidR="00374C14"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除上述（</w:t>
      </w:r>
      <w:r w:rsidRPr="00C4113B">
        <w:rPr>
          <w:rFonts w:ascii="Times New Roman" w:eastAsiaTheme="minorEastAsia"/>
          <w:sz w:val="21"/>
          <w:szCs w:val="21"/>
        </w:rPr>
        <w:t>2</w:t>
      </w:r>
      <w:r w:rsidRPr="00C4113B">
        <w:rPr>
          <w:rFonts w:ascii="Times New Roman" w:eastAsiaTheme="minorEastAsia" w:hint="eastAsia"/>
          <w:sz w:val="21"/>
          <w:szCs w:val="21"/>
        </w:rPr>
        <w:t>）、（</w:t>
      </w:r>
      <w:r w:rsidRPr="00C4113B">
        <w:rPr>
          <w:rFonts w:ascii="Times New Roman" w:eastAsiaTheme="minorEastAsia"/>
          <w:sz w:val="21"/>
          <w:szCs w:val="21"/>
        </w:rPr>
        <w:t>9</w:t>
      </w:r>
      <w:r w:rsidRPr="00C4113B">
        <w:rPr>
          <w:rFonts w:ascii="Times New Roman" w:eastAsiaTheme="minorEastAsia" w:hint="eastAsia"/>
          <w:sz w:val="21"/>
          <w:szCs w:val="21"/>
        </w:rPr>
        <w:t>）、（</w:t>
      </w:r>
      <w:r w:rsidRPr="00C4113B">
        <w:rPr>
          <w:rFonts w:ascii="Times New Roman" w:eastAsiaTheme="minorEastAsia"/>
          <w:sz w:val="21"/>
          <w:szCs w:val="21"/>
        </w:rPr>
        <w:t>14</w:t>
      </w:r>
      <w:r w:rsidRPr="00C4113B">
        <w:rPr>
          <w:rFonts w:ascii="Times New Roman" w:eastAsiaTheme="minorEastAsia" w:hint="eastAsia"/>
          <w:sz w:val="21"/>
          <w:szCs w:val="21"/>
        </w:rPr>
        <w:t>）、（</w:t>
      </w:r>
      <w:r w:rsidRPr="00C4113B">
        <w:rPr>
          <w:rFonts w:ascii="Times New Roman" w:eastAsiaTheme="minorEastAsia"/>
          <w:sz w:val="21"/>
          <w:szCs w:val="21"/>
        </w:rPr>
        <w:t>15</w:t>
      </w:r>
      <w:r w:rsidRPr="00C4113B">
        <w:rPr>
          <w:rFonts w:ascii="Times New Roman" w:eastAsiaTheme="minorEastAsia" w:hint="eastAsia"/>
          <w:sz w:val="21"/>
          <w:szCs w:val="21"/>
        </w:rPr>
        <w:t>）、（</w:t>
      </w:r>
      <w:r w:rsidR="00605BDB" w:rsidRPr="00C4113B">
        <w:rPr>
          <w:rFonts w:ascii="Times New Roman" w:eastAsiaTheme="minorEastAsia"/>
          <w:sz w:val="21"/>
          <w:szCs w:val="21"/>
        </w:rPr>
        <w:t>18</w:t>
      </w:r>
      <w:r w:rsidRPr="00C4113B">
        <w:rPr>
          <w:rFonts w:ascii="Times New Roman" w:eastAsiaTheme="minorEastAsia" w:hint="eastAsia"/>
          <w:sz w:val="21"/>
          <w:szCs w:val="21"/>
        </w:rPr>
        <w:t>）情形之外，因证券</w:t>
      </w:r>
      <w:r w:rsidR="00F772AB" w:rsidRPr="00C4113B">
        <w:rPr>
          <w:rFonts w:ascii="Times New Roman" w:eastAsiaTheme="minorEastAsia"/>
          <w:sz w:val="21"/>
          <w:szCs w:val="21"/>
        </w:rPr>
        <w:t>/</w:t>
      </w:r>
      <w:r w:rsidR="00F772AB" w:rsidRPr="00C4113B">
        <w:rPr>
          <w:rFonts w:ascii="Times New Roman" w:eastAsiaTheme="minorEastAsia" w:hint="eastAsia"/>
          <w:sz w:val="21"/>
          <w:szCs w:val="21"/>
        </w:rPr>
        <w:t>期货</w:t>
      </w:r>
      <w:r w:rsidRPr="00C4113B">
        <w:rPr>
          <w:rFonts w:ascii="Times New Roman" w:eastAsiaTheme="minorEastAsia" w:hint="eastAsia"/>
          <w:sz w:val="21"/>
          <w:szCs w:val="21"/>
        </w:rPr>
        <w:t>市场波动、证券发行人合并、基金规模变动等基金管理人之外的因素致使基金投资比例不符合上述规定投资比例的，基金管理人应当在</w:t>
      </w:r>
      <w:r w:rsidRPr="00C4113B">
        <w:rPr>
          <w:rFonts w:ascii="Times New Roman" w:eastAsiaTheme="minorEastAsia"/>
          <w:sz w:val="21"/>
          <w:szCs w:val="21"/>
        </w:rPr>
        <w:t>10</w:t>
      </w:r>
      <w:r w:rsidRPr="00C4113B">
        <w:rPr>
          <w:rFonts w:ascii="Times New Roman" w:eastAsiaTheme="minorEastAsia" w:hint="eastAsia"/>
          <w:sz w:val="21"/>
          <w:szCs w:val="21"/>
        </w:rPr>
        <w:t>个交易日内进行调整，但中国证监会规定的特殊情形除外。法律法规另有规定的，从其规定。</w:t>
      </w:r>
    </w:p>
    <w:p w:rsidR="00374C14"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基金管理人应当自基金合同生效之日起</w:t>
      </w:r>
      <w:r w:rsidRPr="00C4113B">
        <w:rPr>
          <w:rFonts w:ascii="Times New Roman" w:eastAsiaTheme="minorEastAsia"/>
          <w:sz w:val="21"/>
          <w:szCs w:val="21"/>
        </w:rPr>
        <w:t>6</w:t>
      </w:r>
      <w:r w:rsidRPr="00C4113B">
        <w:rPr>
          <w:rFonts w:ascii="Times New Roman" w:eastAsiaTheme="minorEastAsia" w:hint="eastAsia"/>
          <w:sz w:val="21"/>
          <w:szCs w:val="21"/>
        </w:rPr>
        <w:t>个月内使基金的投资组合比例符合基金合同的有关约定。在上述期间内，本基金的投资范围、投资策略应当符合基金合同的约定。基金托管人对基金的投资的监督与检查自本基金合同生效之日起开始。法律法规或监管部门另有规定的，从其规定。</w:t>
      </w:r>
    </w:p>
    <w:p w:rsidR="00885F11" w:rsidRPr="00C4113B" w:rsidRDefault="00885F11"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侧袋机制实施期间，本部分约定的投资组合比例、组合限制等约定仅适用于主袋账户。</w:t>
      </w:r>
    </w:p>
    <w:p w:rsidR="00374C14"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如法律法规或监管部门对上述投资组合比例限制进行变更的，以变更后的规定为准。法律法规或监管部门取消上述限制，如适用于本基金，基金管理人在履行适当程序后，则本基金投资不再受相关限制。</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3.1.3</w:t>
      </w:r>
      <w:r w:rsidRPr="00C4113B">
        <w:rPr>
          <w:rFonts w:ascii="Times New Roman" w:eastAsiaTheme="minorEastAsia" w:hint="eastAsia"/>
          <w:sz w:val="21"/>
          <w:szCs w:val="21"/>
        </w:rPr>
        <w:t>基金托管人根据有关法律法规的规定及基金合同的约定对下述基金投资禁止行为进行监督：</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根据法律法规的规定及基金合同的约定，本基金禁止从事下列行为：</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w:t>
      </w:r>
      <w:r w:rsidRPr="00C4113B">
        <w:rPr>
          <w:rFonts w:ascii="Times New Roman" w:eastAsiaTheme="minorEastAsia" w:hint="eastAsia"/>
          <w:sz w:val="21"/>
          <w:szCs w:val="21"/>
        </w:rPr>
        <w:t>）承销证券。</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2</w:t>
      </w:r>
      <w:r w:rsidRPr="00C4113B">
        <w:rPr>
          <w:rFonts w:ascii="Times New Roman" w:eastAsiaTheme="minorEastAsia" w:hint="eastAsia"/>
          <w:sz w:val="21"/>
          <w:szCs w:val="21"/>
        </w:rPr>
        <w:t>）违反规定向他人贷款或者提供担保。</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3</w:t>
      </w:r>
      <w:r w:rsidRPr="00C4113B">
        <w:rPr>
          <w:rFonts w:ascii="Times New Roman" w:eastAsiaTheme="minorEastAsia" w:hint="eastAsia"/>
          <w:sz w:val="21"/>
          <w:szCs w:val="21"/>
        </w:rPr>
        <w:t>）从事承担无限责任的投资。</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4</w:t>
      </w:r>
      <w:r w:rsidRPr="00C4113B">
        <w:rPr>
          <w:rFonts w:ascii="Times New Roman" w:eastAsiaTheme="minorEastAsia" w:hint="eastAsia"/>
          <w:sz w:val="21"/>
          <w:szCs w:val="21"/>
        </w:rPr>
        <w:t>）向其基金管理人、基金托管人出资。</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5</w:t>
      </w:r>
      <w:r w:rsidRPr="00C4113B">
        <w:rPr>
          <w:rFonts w:ascii="Times New Roman" w:eastAsiaTheme="minorEastAsia" w:hint="eastAsia"/>
          <w:sz w:val="21"/>
          <w:szCs w:val="21"/>
        </w:rPr>
        <w:t>）从事内幕交易、操纵证券交易价格及其他不正当的证券交易活动。</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6</w:t>
      </w:r>
      <w:r w:rsidRPr="00C4113B">
        <w:rPr>
          <w:rFonts w:ascii="Times New Roman" w:eastAsiaTheme="minorEastAsia" w:hint="eastAsia"/>
          <w:sz w:val="21"/>
          <w:szCs w:val="21"/>
        </w:rPr>
        <w:t>）法律、行政法规和中国证监会规定禁止的其他活动。</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法律法规或监管部门取消或变更上述限制，如适用于本基金，基金管理人在履行适当程序后，则本基金不再受相关限制或以变更后的规定为准，自动遵守届时有效的法律法规或监管规定。</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3.1.4</w:t>
      </w:r>
      <w:r w:rsidRPr="00C4113B">
        <w:rPr>
          <w:rFonts w:ascii="Times New Roman" w:eastAsiaTheme="minorEastAsia" w:hint="eastAsia"/>
          <w:sz w:val="21"/>
          <w:szCs w:val="21"/>
        </w:rPr>
        <w:t>基金托管人依据有关法律法规的规定和基金合同的约定对于基金关联投资限制进行监督：</w:t>
      </w:r>
    </w:p>
    <w:p w:rsidR="00374C14"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74C14"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根据法律法规有关从事关联交易的规定，基金管理人和基金托管人应事先相互提供与本机构有控股关系的股东或与本机构有其他重大利害关系的公司名单及其更新，加盖公章并相互书面提交，并确保所提供名单的真实性、完整性、全面性。名单变更后基金管理人应及时发送基金托管人，基金托管人于</w:t>
      </w:r>
      <w:r w:rsidRPr="00C4113B">
        <w:rPr>
          <w:rFonts w:ascii="Times New Roman" w:eastAsiaTheme="minorEastAsia"/>
          <w:sz w:val="21"/>
          <w:szCs w:val="21"/>
        </w:rPr>
        <w:t>2</w:t>
      </w:r>
      <w:r w:rsidRPr="00C4113B">
        <w:rPr>
          <w:rFonts w:ascii="Times New Roman" w:eastAsiaTheme="minorEastAsia" w:hint="eastAsia"/>
          <w:sz w:val="21"/>
          <w:szCs w:val="21"/>
        </w:rPr>
        <w:t>个工作日内进行回函确认已知名单的变更。名单变更时间以基金托管人回函确认的时间为准。如果基金托管人在运作中严格遵循了监督流程，基金管理人仍违规进行交易，并造成基金资产损失的，由基金管理人承担责任，基金托管人不承担任何损失和责任。</w:t>
      </w:r>
    </w:p>
    <w:p w:rsidR="00374C14" w:rsidRPr="00C4113B" w:rsidRDefault="00374C1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若基金托管人发现基金管理人与关联方进行法律法规禁止基金从事的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3.1.5</w:t>
      </w:r>
      <w:r w:rsidR="0063169A" w:rsidRPr="00C4113B">
        <w:rPr>
          <w:rFonts w:ascii="Times New Roman" w:eastAsiaTheme="minorEastAsia" w:hint="eastAsia"/>
          <w:sz w:val="21"/>
          <w:szCs w:val="21"/>
        </w:rPr>
        <w:t>基金托管人依据有关法律法规的规定和基金合同的约定对基金管理人参与银行间债券市场进行监督：</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w:t>
      </w:r>
      <w:r w:rsidRPr="00C4113B">
        <w:rPr>
          <w:rFonts w:ascii="Times New Roman" w:eastAsiaTheme="minorEastAsia" w:hint="eastAsia"/>
          <w:sz w:val="21"/>
          <w:szCs w:val="21"/>
        </w:rPr>
        <w:t>）</w:t>
      </w:r>
      <w:r w:rsidR="0063169A" w:rsidRPr="00C4113B">
        <w:rPr>
          <w:rFonts w:ascii="Times New Roman" w:eastAsiaTheme="minorEastAsia" w:hint="eastAsia"/>
          <w:sz w:val="21"/>
          <w:szCs w:val="21"/>
        </w:rPr>
        <w:t>基金托管人对于基金管理人参与银行间债券市场交易时是否按交易对手名单进行交易进行监督。</w:t>
      </w:r>
    </w:p>
    <w:p w:rsidR="0063169A" w:rsidRPr="00C4113B" w:rsidRDefault="0063169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w:t>
      </w:r>
      <w:r w:rsidRPr="00C4113B">
        <w:rPr>
          <w:rFonts w:ascii="Times New Roman" w:eastAsiaTheme="minorEastAsia"/>
          <w:sz w:val="21"/>
          <w:szCs w:val="21"/>
        </w:rPr>
        <w:t>2</w:t>
      </w:r>
      <w:r w:rsidRPr="00C4113B">
        <w:rPr>
          <w:rFonts w:ascii="Times New Roman" w:eastAsiaTheme="minorEastAsia" w:hint="eastAsia"/>
          <w:sz w:val="21"/>
          <w:szCs w:val="21"/>
        </w:rPr>
        <w:t>个工作日内回函确认收到该名单。基金管理人应定期或不定期对银行间债券市场现券及回购交易对手的名单进行更新，名单中增加或减少银行间债券市场交易对手时须及时通知基金托管人，基金托管人于</w:t>
      </w:r>
      <w:r w:rsidRPr="00C4113B">
        <w:rPr>
          <w:rFonts w:ascii="Times New Roman" w:eastAsiaTheme="minorEastAsia"/>
          <w:sz w:val="21"/>
          <w:szCs w:val="21"/>
        </w:rPr>
        <w:t>2</w:t>
      </w:r>
      <w:r w:rsidRPr="00C4113B">
        <w:rPr>
          <w:rFonts w:ascii="Times New Roman" w:eastAsiaTheme="minorEastAsia" w:hint="eastAsia"/>
          <w:sz w:val="21"/>
          <w:szCs w:val="21"/>
        </w:rPr>
        <w:t>个工作日内回函确认收到后，对名单进行更新。基金托管人书面确认后，被确认调整的名单开始生效，新名单生效前已与本次剔除的交易对手所进行但尚未结算的交易，仍应按照双方原定协议进行结算。</w:t>
      </w:r>
    </w:p>
    <w:p w:rsidR="0063169A" w:rsidRPr="00C4113B" w:rsidRDefault="0063169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如果基金托管人发现基金管理人与不在名单内的银行间债券市场交易对手进行交易，应及时提醒基金管理人撤销交易，</w:t>
      </w:r>
      <w:r w:rsidRPr="00C4113B">
        <w:rPr>
          <w:rFonts w:ascii="Times New Roman" w:eastAsiaTheme="minorEastAsia" w:hint="eastAsia"/>
          <w:b/>
          <w:sz w:val="21"/>
          <w:szCs w:val="21"/>
        </w:rPr>
        <w:t>经提醒后基金管理人仍执行交易并造成基金资产损失的，基金托管人不承担责任。</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2</w:t>
      </w:r>
      <w:r w:rsidRPr="00C4113B">
        <w:rPr>
          <w:rFonts w:ascii="Times New Roman" w:eastAsiaTheme="minorEastAsia" w:hint="eastAsia"/>
          <w:sz w:val="21"/>
          <w:szCs w:val="21"/>
        </w:rPr>
        <w:t>）基金托管人对于基金管理人参与银行间债券市场交易的交易方式的控制</w:t>
      </w:r>
      <w:r w:rsidR="0063169A" w:rsidRPr="00C4113B">
        <w:rPr>
          <w:rFonts w:ascii="Times New Roman" w:eastAsiaTheme="minorEastAsia" w:hint="eastAsia"/>
          <w:sz w:val="21"/>
          <w:szCs w:val="21"/>
        </w:rPr>
        <w:t>。</w:t>
      </w:r>
    </w:p>
    <w:p w:rsidR="0063169A" w:rsidRPr="00C4113B" w:rsidRDefault="0063169A" w:rsidP="00C4113B">
      <w:pPr>
        <w:pStyle w:val="20"/>
        <w:adjustRightInd w:val="0"/>
        <w:snapToGrid w:val="0"/>
        <w:spacing w:before="0" w:after="0" w:line="360" w:lineRule="auto"/>
        <w:ind w:left="0" w:firstLineChars="200" w:firstLine="420"/>
        <w:rPr>
          <w:rFonts w:ascii="Times New Roman" w:eastAsiaTheme="minorEastAsia"/>
          <w:b/>
          <w:sz w:val="21"/>
          <w:szCs w:val="21"/>
        </w:rPr>
      </w:pPr>
      <w:r w:rsidRPr="00C4113B">
        <w:rPr>
          <w:rFonts w:ascii="Times New Roman" w:eastAsiaTheme="minorEastAsia" w:hint="eastAsia"/>
          <w:sz w:val="21"/>
          <w:szCs w:val="21"/>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w:t>
      </w:r>
      <w:r w:rsidRPr="00C4113B">
        <w:rPr>
          <w:rFonts w:ascii="Times New Roman" w:eastAsiaTheme="minorEastAsia" w:hint="eastAsia"/>
          <w:b/>
          <w:sz w:val="21"/>
          <w:szCs w:val="21"/>
        </w:rPr>
        <w:t>经提醒后仍未改正并造成基金资产损失的，基金托管人不承担责任。</w:t>
      </w:r>
    </w:p>
    <w:p w:rsidR="0063169A" w:rsidRPr="00C4113B" w:rsidRDefault="0063169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3</w:t>
      </w:r>
      <w:r w:rsidRPr="00C4113B">
        <w:rPr>
          <w:rFonts w:ascii="Times New Roman" w:eastAsiaTheme="minorEastAsia" w:hint="eastAsia"/>
          <w:sz w:val="21"/>
          <w:szCs w:val="21"/>
        </w:rPr>
        <w:t>）基金管理人有责任控制交易对手的资信风险。</w:t>
      </w:r>
    </w:p>
    <w:p w:rsidR="0063169A" w:rsidRPr="00C4113B" w:rsidRDefault="0063169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管理人按银行间债券市场的交易规则进行交易，并负责解决因交易对手不履行合同而造成的纠纷。若未履约的交易对手在基金管理人确定的时间内仍未承担违约责任及其他相关法律责任的，基金管理人可以对相应损失先行予以承担，然后再向相关交易对手追偿。</w:t>
      </w:r>
    </w:p>
    <w:p w:rsidR="001A11DA" w:rsidRPr="00C4113B" w:rsidRDefault="001A11D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3.1.6</w:t>
      </w:r>
      <w:r w:rsidRPr="00C4113B">
        <w:rPr>
          <w:rFonts w:ascii="Times New Roman" w:eastAsiaTheme="minorEastAsia" w:hint="eastAsia"/>
          <w:sz w:val="21"/>
          <w:szCs w:val="21"/>
        </w:rPr>
        <w:t>基金托管人对基金投资流通受限证券的监督：</w:t>
      </w:r>
    </w:p>
    <w:p w:rsidR="001A11DA" w:rsidRPr="00C4113B" w:rsidRDefault="001A11D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w:t>
      </w:r>
      <w:r w:rsidRPr="00C4113B">
        <w:rPr>
          <w:rFonts w:ascii="Times New Roman" w:eastAsiaTheme="minorEastAsia" w:hint="eastAsia"/>
          <w:sz w:val="21"/>
          <w:szCs w:val="21"/>
        </w:rPr>
        <w:t>）基金投资流通受限证券，应遵守有关法律法规规定。流通受限证券指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1A11DA" w:rsidRPr="00C4113B" w:rsidRDefault="001A11D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2</w:t>
      </w:r>
      <w:r w:rsidRPr="00C4113B">
        <w:rPr>
          <w:rFonts w:ascii="Times New Roman" w:eastAsiaTheme="minorEastAsia" w:hint="eastAsia"/>
          <w:sz w:val="21"/>
          <w:szCs w:val="21"/>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1A11DA" w:rsidRPr="00C4113B" w:rsidRDefault="001A11D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基金管理人应至少于首次执行投资指令之前</w:t>
      </w:r>
      <w:r w:rsidRPr="00C4113B">
        <w:rPr>
          <w:rFonts w:ascii="Times New Roman" w:eastAsiaTheme="minorEastAsia"/>
          <w:sz w:val="21"/>
          <w:szCs w:val="21"/>
        </w:rPr>
        <w:t>2</w:t>
      </w:r>
      <w:r w:rsidRPr="00C4113B">
        <w:rPr>
          <w:rFonts w:ascii="Times New Roman" w:eastAsiaTheme="minorEastAsia" w:hint="eastAsia"/>
          <w:sz w:val="21"/>
          <w:szCs w:val="21"/>
        </w:rPr>
        <w:t>个工作日将上述资料书面发至基金托管人，保证基金托管人有足够的时间进行审核。基金托管人应在收到上述资料后</w:t>
      </w:r>
      <w:r w:rsidRPr="00C4113B">
        <w:rPr>
          <w:rFonts w:ascii="Times New Roman" w:eastAsiaTheme="minorEastAsia"/>
          <w:sz w:val="21"/>
          <w:szCs w:val="21"/>
        </w:rPr>
        <w:t>2</w:t>
      </w:r>
      <w:r w:rsidRPr="00C4113B">
        <w:rPr>
          <w:rFonts w:ascii="Times New Roman" w:eastAsiaTheme="minorEastAsia" w:hint="eastAsia"/>
          <w:sz w:val="21"/>
          <w:szCs w:val="21"/>
        </w:rPr>
        <w:t>个工作日内，以书面或其他双方认可的方式确认收到上述资料。</w:t>
      </w:r>
    </w:p>
    <w:p w:rsidR="001A11DA" w:rsidRPr="00C4113B" w:rsidRDefault="001A11D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3</w:t>
      </w:r>
      <w:r w:rsidRPr="00C4113B">
        <w:rPr>
          <w:rFonts w:ascii="Times New Roman" w:eastAsiaTheme="minorEastAsia" w:hint="eastAsia"/>
          <w:sz w:val="21"/>
          <w:szCs w:val="21"/>
        </w:rPr>
        <w:t>）基金投资流通受限证券前，基金管理人应向基金托管人提供符合法律法规要求的有关必要书面信息。基金管理人应保证上述信息的真实、完整，并应至少于拟执行投资指令前将上述信息书面发至基金托管人。</w:t>
      </w:r>
    </w:p>
    <w:p w:rsidR="001A11DA" w:rsidRPr="00C4113B" w:rsidRDefault="001A11D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4</w:t>
      </w:r>
      <w:r w:rsidRPr="00C4113B">
        <w:rPr>
          <w:rFonts w:ascii="Times New Roman" w:eastAsiaTheme="minorEastAsia" w:hint="eastAsia"/>
          <w:sz w:val="21"/>
          <w:szCs w:val="21"/>
        </w:rPr>
        <w:t>）基金托管人应对基金管理人是否遵守法律法规、投资决策流程、风险控制制度情况进行监督，并审核基金管理人提供的有关书面信息。基金托管人认为上述资料不符合法律法规、投资决策流程、风险控制制度的，有权要求基金管理人在投资流通受限证券前就以上事项进行调整，否则，基金托管人有权拒绝执行有关指令。因拒绝执行该指令造成基金财产损失的，基金托管人不承担任何责任，并有权报告中国证监会。</w:t>
      </w:r>
    </w:p>
    <w:p w:rsidR="005B7773" w:rsidRPr="00C4113B" w:rsidRDefault="001A11D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rsidR="001A11DA" w:rsidRPr="00C4113B" w:rsidRDefault="001A11D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3.1.7</w:t>
      </w:r>
      <w:r w:rsidRPr="00C4113B">
        <w:rPr>
          <w:rFonts w:ascii="Times New Roman" w:eastAsiaTheme="minorEastAsia" w:hint="eastAsia"/>
          <w:sz w:val="21"/>
          <w:szCs w:val="21"/>
        </w:rPr>
        <w:t>基金托管人对基金投资中期票据的监督：</w:t>
      </w:r>
    </w:p>
    <w:p w:rsidR="001A11DA" w:rsidRPr="00C4113B" w:rsidRDefault="001A11D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w:t>
      </w:r>
      <w:r w:rsidRPr="00C4113B">
        <w:rPr>
          <w:rFonts w:ascii="Times New Roman" w:eastAsiaTheme="minorEastAsia" w:hint="eastAsia"/>
          <w:sz w:val="21"/>
          <w:szCs w:val="21"/>
        </w:rPr>
        <w:t>）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rsidR="001A11DA" w:rsidRPr="00C4113B" w:rsidRDefault="001A11D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2</w:t>
      </w:r>
      <w:r w:rsidRPr="00C4113B">
        <w:rPr>
          <w:rFonts w:ascii="Times New Roman" w:eastAsiaTheme="minorEastAsia" w:hint="eastAsia"/>
          <w:sz w:val="21"/>
          <w:szCs w:val="21"/>
        </w:rPr>
        <w:t>）如未来有关监管部门发布的法律法规对证券投资基金投资中期票据另有规定的，从其规定。</w:t>
      </w:r>
    </w:p>
    <w:p w:rsidR="001A11DA" w:rsidRPr="00C4113B" w:rsidRDefault="001A11D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3</w:t>
      </w:r>
      <w:r w:rsidRPr="00C4113B">
        <w:rPr>
          <w:rFonts w:ascii="Times New Roman" w:eastAsiaTheme="minorEastAsia" w:hint="eastAsia"/>
          <w:sz w:val="21"/>
          <w:szCs w:val="21"/>
        </w:rPr>
        <w:t>）基金托管人有权监督基金管理人在相关基金投资中期票据时的法律法规遵守情况，有关制度、信用风险、流动性风险处置预案的完善情况，有关额度、比例限制的执行情况。基金托管人发现基金管理人的上述事项违反法律法规的规定和基金合同以及本协议的约定，应及时以书面形式通知基金管理人限期纠正。基金管理人应积极配合和协助基金托管人的监督和核查。基金管理人应按本协议要求向基金托管人及时发出回函，并及时改正。基金托管人有权随时对所通知事项进行复查</w:t>
      </w:r>
      <w:r w:rsidRPr="00C4113B">
        <w:rPr>
          <w:rFonts w:ascii="Times New Roman" w:eastAsiaTheme="minorEastAsia"/>
          <w:sz w:val="21"/>
          <w:szCs w:val="21"/>
        </w:rPr>
        <w:t>,</w:t>
      </w:r>
      <w:r w:rsidRPr="00C4113B">
        <w:rPr>
          <w:rFonts w:ascii="Times New Roman" w:eastAsiaTheme="minorEastAsia" w:hint="eastAsia"/>
          <w:sz w:val="21"/>
          <w:szCs w:val="21"/>
        </w:rPr>
        <w:t>督促基金管理人改正。如果基金管理人违规事项未能在限期内纠正的，基金托管人应报告中国证监会。基金托管人不承担由此造成的任何损失和责任。</w:t>
      </w:r>
    </w:p>
    <w:p w:rsidR="008E04B8" w:rsidRPr="00C4113B" w:rsidRDefault="001A11D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3.1.8</w:t>
      </w:r>
      <w:r w:rsidR="00A04BBF" w:rsidRPr="00C4113B">
        <w:rPr>
          <w:rFonts w:ascii="Times New Roman" w:eastAsiaTheme="minorEastAsia" w:hint="eastAsia"/>
          <w:sz w:val="21"/>
          <w:szCs w:val="21"/>
        </w:rPr>
        <w:t>基金托管人根据有关法律法规的规定及基金合同的约定，对基金管理人选择存款银行进行监督：</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本基金投资银行存款应符合如下规定：</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w:t>
      </w:r>
      <w:r w:rsidRPr="00C4113B">
        <w:rPr>
          <w:rFonts w:ascii="Times New Roman" w:eastAsiaTheme="minorEastAsia" w:hint="eastAsia"/>
          <w:sz w:val="21"/>
          <w:szCs w:val="21"/>
        </w:rPr>
        <w:t>）基金管理人、基金托管人应当与存款银行建立定期对账机制，确保基金银行存款业务账目及核算的真实、准确。</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2</w:t>
      </w:r>
      <w:r w:rsidRPr="00C4113B">
        <w:rPr>
          <w:rFonts w:ascii="Times New Roman" w:eastAsiaTheme="minorEastAsia" w:hint="eastAsia"/>
          <w:sz w:val="21"/>
          <w:szCs w:val="21"/>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3</w:t>
      </w:r>
      <w:r w:rsidRPr="00C4113B">
        <w:rPr>
          <w:rFonts w:ascii="Times New Roman" w:eastAsiaTheme="minorEastAsia" w:hint="eastAsia"/>
          <w:sz w:val="21"/>
          <w:szCs w:val="21"/>
        </w:rPr>
        <w:t>）</w:t>
      </w:r>
      <w:r w:rsidR="007D195C" w:rsidRPr="00C4113B">
        <w:rPr>
          <w:rFonts w:ascii="Times New Roman" w:eastAsiaTheme="minorEastAsia" w:hint="eastAsia"/>
          <w:sz w:val="21"/>
          <w:szCs w:val="21"/>
        </w:rPr>
        <w:t>基金托管人应对基金银行存款业务进行监督与核查，审查、复核相关协议、账户资料、投资指令、存款证实书等有关文件，履行托管职责。</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4</w:t>
      </w:r>
      <w:r w:rsidRPr="00C4113B">
        <w:rPr>
          <w:rFonts w:ascii="Times New Roman" w:eastAsiaTheme="minorEastAsia" w:hint="eastAsia"/>
          <w:sz w:val="21"/>
          <w:szCs w:val="21"/>
        </w:rPr>
        <w:t>）基金管理人与基金托管人在开展基金存款业务时，应严格遵守《基金法》、《运作办法》等有关法律法规，以及国家有关账户管理、利率管理、支付结算等的各项规定。</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3.2</w:t>
      </w:r>
      <w:r w:rsidRPr="00C4113B">
        <w:rPr>
          <w:rFonts w:ascii="Times New Roman" w:eastAsiaTheme="minorEastAsia" w:hint="eastAsia"/>
          <w:sz w:val="21"/>
          <w:szCs w:val="21"/>
        </w:rPr>
        <w:t>基金托管人对基金管理人业务进行监督和核查的有关措施：</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3.2.1</w:t>
      </w:r>
      <w:r w:rsidRPr="00C4113B">
        <w:rPr>
          <w:rFonts w:ascii="Times New Roman" w:eastAsiaTheme="minorEastAsia" w:hint="eastAsia"/>
          <w:sz w:val="21"/>
          <w:szCs w:val="21"/>
        </w:rPr>
        <w:t>基金托管人应根据有关法律法规的规定及</w:t>
      </w:r>
      <w:r w:rsidR="007D195C" w:rsidRPr="00C4113B">
        <w:rPr>
          <w:rFonts w:ascii="Times New Roman" w:eastAsiaTheme="minorEastAsia" w:hint="eastAsia"/>
          <w:sz w:val="21"/>
          <w:szCs w:val="21"/>
        </w:rPr>
        <w:t>基金合同的约定，对基金资产净值计算、</w:t>
      </w:r>
      <w:r w:rsidRPr="00C4113B">
        <w:rPr>
          <w:rFonts w:ascii="Times New Roman" w:eastAsiaTheme="minorEastAsia" w:hint="eastAsia"/>
          <w:sz w:val="21"/>
          <w:szCs w:val="21"/>
        </w:rPr>
        <w:t>基金份额净值计算、应收资金到账、基金费用开支及收入确定、基金收益分配、相关信息披露、基金宣传推介材料中登载基金业绩表现数据等进行监督和核查。</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3.2.2</w:t>
      </w:r>
      <w:r w:rsidRPr="00C4113B">
        <w:rPr>
          <w:rFonts w:ascii="Times New Roman" w:eastAsiaTheme="minorEastAsia" w:hint="eastAsia"/>
          <w:sz w:val="21"/>
          <w:szCs w:val="21"/>
        </w:rPr>
        <w:t>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3.2.3</w:t>
      </w:r>
      <w:r w:rsidRPr="00C4113B">
        <w:rPr>
          <w:rFonts w:ascii="Times New Roman" w:eastAsiaTheme="minorEastAsia" w:hint="eastAsia"/>
          <w:sz w:val="21"/>
          <w:szCs w:val="21"/>
        </w:rPr>
        <w:t>在限期内，基金托管人有权随时对通知事项进行复查，督促基金管理人改正。基金管理人对基金托管人通知的违规事项未能在限期内纠正的，基金托管人应报告中国证监会。</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3.2.4</w:t>
      </w:r>
      <w:r w:rsidRPr="00C4113B">
        <w:rPr>
          <w:rFonts w:ascii="Times New Roman" w:eastAsiaTheme="minorEastAsia" w:hint="eastAsia"/>
          <w:sz w:val="21"/>
          <w:szCs w:val="21"/>
        </w:rPr>
        <w:t>基金托管人发现基金管理人的投资指令违反关法律法规规定或者违反基金合同约定的，应当拒绝执行，立即通知基金管理人。</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3.2.5</w:t>
      </w:r>
      <w:r w:rsidRPr="00C4113B">
        <w:rPr>
          <w:rFonts w:ascii="Times New Roman" w:eastAsiaTheme="minorEastAsia" w:hint="eastAsia"/>
          <w:sz w:val="21"/>
          <w:szCs w:val="21"/>
        </w:rPr>
        <w:t>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3.2.6</w:t>
      </w:r>
      <w:r w:rsidRPr="00C4113B">
        <w:rPr>
          <w:rFonts w:ascii="Times New Roman" w:eastAsiaTheme="minorEastAsia" w:hint="eastAsia"/>
          <w:sz w:val="21"/>
          <w:szCs w:val="21"/>
        </w:rPr>
        <w:t>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3.2.7</w:t>
      </w:r>
      <w:r w:rsidRPr="00C4113B">
        <w:rPr>
          <w:rFonts w:ascii="Times New Roman" w:eastAsiaTheme="minorEastAsia" w:hint="eastAsia"/>
          <w:sz w:val="21"/>
          <w:szCs w:val="21"/>
        </w:rPr>
        <w:t>基金托管人发现基金管理人有重大违规行为，应立即报告中国证监会，同时通知基金管理人限期纠正。</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3.2.8</w:t>
      </w:r>
      <w:r w:rsidRPr="00C4113B">
        <w:rPr>
          <w:rFonts w:ascii="Times New Roman" w:eastAsiaTheme="minorEastAsia" w:hint="eastAsia"/>
          <w:sz w:val="21"/>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666FC3" w:rsidRPr="00C4113B" w:rsidRDefault="00666FC3"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3.2.9</w:t>
      </w:r>
      <w:r w:rsidRPr="00C4113B">
        <w:rPr>
          <w:rFonts w:ascii="Times New Roman" w:eastAsiaTheme="minorEastAsia" w:hint="eastAsia"/>
          <w:sz w:val="21"/>
          <w:szCs w:val="21"/>
        </w:rPr>
        <w:t>基金托管人对资金来源、投资收益及投资安全不承担审核责任，特别是对于本基金所投标的的后续资金使用情况无审核责任，不保证托管财产投资不受损失，不保证最低收益。</w:t>
      </w:r>
    </w:p>
    <w:p w:rsidR="008E04B8" w:rsidRPr="00C4113B" w:rsidRDefault="00666FC3"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3.2.10</w:t>
      </w:r>
      <w:r w:rsidR="00A04BBF" w:rsidRPr="00C4113B">
        <w:rPr>
          <w:rFonts w:ascii="Times New Roman" w:eastAsiaTheme="minorEastAsia" w:hint="eastAsia"/>
          <w:sz w:val="21"/>
          <w:szCs w:val="21"/>
        </w:rPr>
        <w:t>基金管理人应遵守中华人民共和国反洗钱法律法规，不参与涉嫌洗钱、恐怖融资、扩散融资等违法犯罪活动；主动配合基金托管人客户身份识别与尽职调查，提供真实、准确、完整客户资料，遵守国家反洗钱与反恐怖融资相关法律法规。对具备合理理由怀疑涉嫌洗钱、恐怖融资的客户，基金托管人将按照中国人民银行反洗钱监管规定采取必要管控措施。</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3.3</w:t>
      </w:r>
      <w:r w:rsidRPr="00C4113B">
        <w:rPr>
          <w:rFonts w:ascii="Times New Roman" w:eastAsiaTheme="minorEastAsia" w:hint="eastAsia"/>
          <w:sz w:val="21"/>
          <w:szCs w:val="21"/>
        </w:rPr>
        <w:t>基金托管人应当依照法律法规和基金合同约定，加强对侧袋机制启用、特定资产处置和信息披露等方面的复核和监督。</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8E04B8" w:rsidRPr="00C4113B" w:rsidRDefault="00A04BBF" w:rsidP="00C4113B">
      <w:pPr>
        <w:pStyle w:val="1"/>
        <w:adjustRightInd w:val="0"/>
        <w:ind w:firstLineChars="200" w:firstLine="422"/>
        <w:rPr>
          <w:rFonts w:ascii="Times New Roman" w:eastAsiaTheme="minorEastAsia" w:hAnsi="Times New Roman"/>
          <w:bCs/>
          <w:color w:val="auto"/>
          <w:sz w:val="21"/>
          <w:szCs w:val="21"/>
        </w:rPr>
      </w:pPr>
      <w:bookmarkStart w:id="17" w:name="_Toc296551340"/>
      <w:bookmarkStart w:id="18" w:name="_Toc72693113"/>
      <w:r w:rsidRPr="00C4113B">
        <w:rPr>
          <w:rFonts w:ascii="Times New Roman" w:eastAsiaTheme="minorEastAsia" w:hAnsi="Times New Roman" w:hint="eastAsia"/>
          <w:bCs/>
          <w:color w:val="auto"/>
          <w:sz w:val="21"/>
          <w:szCs w:val="21"/>
        </w:rPr>
        <w:t>第四条</w:t>
      </w:r>
      <w:r w:rsidRPr="00C4113B">
        <w:rPr>
          <w:rFonts w:ascii="Times New Roman" w:eastAsiaTheme="minorEastAsia" w:hAnsi="Times New Roman"/>
          <w:bCs/>
          <w:color w:val="auto"/>
          <w:sz w:val="21"/>
          <w:szCs w:val="21"/>
        </w:rPr>
        <w:t xml:space="preserve"> </w:t>
      </w:r>
      <w:r w:rsidRPr="00C4113B">
        <w:rPr>
          <w:rFonts w:ascii="Times New Roman" w:eastAsiaTheme="minorEastAsia" w:hAnsi="Times New Roman" w:hint="eastAsia"/>
          <w:bCs/>
          <w:color w:val="auto"/>
          <w:sz w:val="21"/>
          <w:szCs w:val="21"/>
        </w:rPr>
        <w:t>基金管理人对基金托管人的业务核查</w:t>
      </w:r>
      <w:bookmarkEnd w:id="17"/>
      <w:bookmarkEnd w:id="18"/>
    </w:p>
    <w:p w:rsidR="00666FC3" w:rsidRPr="00C4113B" w:rsidRDefault="00666FC3"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4.1</w:t>
      </w:r>
      <w:r w:rsidRPr="00C4113B">
        <w:rPr>
          <w:rFonts w:ascii="Times New Roman" w:eastAsiaTheme="minorEastAsia" w:hint="eastAsia"/>
          <w:sz w:val="21"/>
          <w:szCs w:val="21"/>
        </w:rPr>
        <w:t>基金管理人对基金托管人履行托管职责情况进行核查，核查事项包括但不限于基金托管人安全保管基金财产、开设基金财产的资金账户和证券账户等投资所需的其他账户、复核基金管理人计算的基金资产净值和基金份额净值、根据基金管理人指令办理清算交收、相关信息披露和监督基金投资运作等行为。</w:t>
      </w:r>
    </w:p>
    <w:p w:rsidR="008E04B8" w:rsidRPr="00C4113B" w:rsidRDefault="00666FC3"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4.2</w:t>
      </w:r>
      <w:r w:rsidRPr="00C4113B">
        <w:rPr>
          <w:rFonts w:ascii="Times New Roman" w:eastAsiaTheme="minorEastAsia" w:hint="eastAsia"/>
          <w:sz w:val="21"/>
          <w:szCs w:val="21"/>
        </w:rPr>
        <w:t>基金管理人发现基金托管人擅自挪用基金财产、未对基金财产实行分账管理、无故拒绝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w:t>
      </w:r>
      <w:r w:rsidR="00A04BBF" w:rsidRPr="00C4113B">
        <w:rPr>
          <w:rFonts w:ascii="Times New Roman" w:eastAsiaTheme="minorEastAsia" w:hint="eastAsia"/>
          <w:sz w:val="21"/>
          <w:szCs w:val="21"/>
        </w:rPr>
        <w:t>基金管理人有义务要求基金托管人赔偿基金因此所遭受的损失。</w:t>
      </w:r>
    </w:p>
    <w:p w:rsidR="00666FC3" w:rsidRPr="00C4113B" w:rsidRDefault="00666FC3" w:rsidP="00C4113B">
      <w:pPr>
        <w:pStyle w:val="20"/>
        <w:adjustRightInd w:val="0"/>
        <w:snapToGrid w:val="0"/>
        <w:spacing w:before="0" w:after="0" w:line="360" w:lineRule="auto"/>
        <w:ind w:left="0" w:firstLineChars="200" w:firstLine="420"/>
        <w:rPr>
          <w:rFonts w:ascii="Times New Roman" w:eastAsiaTheme="minorEastAsia"/>
          <w:sz w:val="21"/>
          <w:szCs w:val="21"/>
        </w:rPr>
      </w:pPr>
      <w:bookmarkStart w:id="19" w:name="_Toc296551341"/>
      <w:r w:rsidRPr="00C4113B">
        <w:rPr>
          <w:rFonts w:ascii="Times New Roman" w:eastAsiaTheme="minorEastAsia"/>
          <w:sz w:val="21"/>
          <w:szCs w:val="21"/>
        </w:rPr>
        <w:t>4.3</w:t>
      </w:r>
      <w:r w:rsidRPr="00C4113B">
        <w:rPr>
          <w:rFonts w:ascii="Times New Roman" w:eastAsiaTheme="minorEastAsia" w:hint="eastAsia"/>
          <w:sz w:val="21"/>
          <w:szCs w:val="21"/>
        </w:rPr>
        <w:t>基金管理人发现基金托管人有重大违规行为，应立即报告中国证监会和银行业监督管理机构，同时通知基金托管人限期纠正。</w:t>
      </w:r>
    </w:p>
    <w:p w:rsidR="00666FC3" w:rsidRPr="00C4113B" w:rsidRDefault="00666FC3"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4.4</w:t>
      </w:r>
      <w:r w:rsidRPr="00C4113B">
        <w:rPr>
          <w:rFonts w:ascii="Times New Roman" w:eastAsiaTheme="minorEastAsia" w:hint="eastAsia"/>
          <w:sz w:val="21"/>
          <w:szCs w:val="21"/>
        </w:rPr>
        <w:t>基金托管人应积极配合基金管理人的核查行为，包括但不限于：提交相关资料以供基金管理人核查托管财产的完整性和真实性，在规定时间内答复基金管理人并改正。</w:t>
      </w:r>
    </w:p>
    <w:p w:rsidR="00666FC3" w:rsidRPr="00C4113B" w:rsidRDefault="00666FC3"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4.5</w:t>
      </w:r>
      <w:r w:rsidRPr="00C4113B">
        <w:rPr>
          <w:rFonts w:ascii="Times New Roman" w:eastAsiaTheme="minorEastAsia" w:hint="eastAsia"/>
          <w:sz w:val="21"/>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8E04B8" w:rsidRPr="00C4113B" w:rsidRDefault="00A04BBF" w:rsidP="00C4113B">
      <w:pPr>
        <w:pStyle w:val="1"/>
        <w:adjustRightInd w:val="0"/>
        <w:ind w:firstLineChars="200" w:firstLine="422"/>
        <w:rPr>
          <w:rFonts w:ascii="Times New Roman" w:eastAsiaTheme="minorEastAsia" w:hAnsi="Times New Roman"/>
          <w:bCs/>
          <w:color w:val="auto"/>
          <w:sz w:val="21"/>
          <w:szCs w:val="21"/>
        </w:rPr>
      </w:pPr>
      <w:bookmarkStart w:id="20" w:name="_Toc72693114"/>
      <w:r w:rsidRPr="00C4113B">
        <w:rPr>
          <w:rFonts w:ascii="Times New Roman" w:eastAsiaTheme="minorEastAsia" w:hAnsi="Times New Roman" w:hint="eastAsia"/>
          <w:bCs/>
          <w:color w:val="auto"/>
          <w:sz w:val="21"/>
          <w:szCs w:val="21"/>
        </w:rPr>
        <w:t>第五条</w:t>
      </w:r>
      <w:r w:rsidRPr="00C4113B">
        <w:rPr>
          <w:rFonts w:ascii="Times New Roman" w:eastAsiaTheme="minorEastAsia" w:hAnsi="Times New Roman"/>
          <w:bCs/>
          <w:color w:val="auto"/>
          <w:sz w:val="21"/>
          <w:szCs w:val="21"/>
        </w:rPr>
        <w:t xml:space="preserve"> </w:t>
      </w:r>
      <w:r w:rsidRPr="00C4113B">
        <w:rPr>
          <w:rFonts w:ascii="Times New Roman" w:eastAsiaTheme="minorEastAsia" w:hAnsi="Times New Roman" w:hint="eastAsia"/>
          <w:bCs/>
          <w:color w:val="auto"/>
          <w:sz w:val="21"/>
          <w:szCs w:val="21"/>
        </w:rPr>
        <w:t>基金财产保管</w:t>
      </w:r>
      <w:bookmarkEnd w:id="19"/>
      <w:bookmarkEnd w:id="20"/>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5.1</w:t>
      </w:r>
      <w:r w:rsidRPr="00C4113B">
        <w:rPr>
          <w:rFonts w:ascii="Times New Roman" w:eastAsiaTheme="minorEastAsia" w:hint="eastAsia"/>
          <w:sz w:val="21"/>
          <w:szCs w:val="21"/>
        </w:rPr>
        <w:t>基金财产保管的原则</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5.1.1</w:t>
      </w:r>
      <w:r w:rsidRPr="00C4113B">
        <w:rPr>
          <w:rFonts w:ascii="Times New Roman" w:eastAsiaTheme="minorEastAsia" w:hint="eastAsia"/>
          <w:sz w:val="21"/>
          <w:szCs w:val="21"/>
        </w:rPr>
        <w:t>基金财产应独立于基金管理人、基金托管人的固有财产。</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5.1.2</w:t>
      </w:r>
      <w:r w:rsidRPr="00C4113B">
        <w:rPr>
          <w:rFonts w:ascii="Times New Roman" w:eastAsiaTheme="minorEastAsia" w:hint="eastAsia"/>
          <w:sz w:val="21"/>
          <w:szCs w:val="21"/>
        </w:rPr>
        <w:t>基金托管人应安全保管基金财产。除依据法律法规规定、基金合同和本托管协议约定及基金管理人的正当指令外，不得自行运用、处分、分配基金的任何财产。</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5.1.3</w:t>
      </w:r>
      <w:r w:rsidRPr="00C4113B">
        <w:rPr>
          <w:rFonts w:ascii="Times New Roman" w:eastAsiaTheme="minorEastAsia" w:hint="eastAsia"/>
          <w:sz w:val="21"/>
          <w:szCs w:val="21"/>
        </w:rPr>
        <w:t>基金托管人按照规定开设基金财产的资金账户和证券账户等投资所需的其他账户。</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5.1.4</w:t>
      </w:r>
      <w:r w:rsidRPr="00C4113B">
        <w:rPr>
          <w:rFonts w:ascii="Times New Roman" w:eastAsiaTheme="minorEastAsia" w:hint="eastAsia"/>
          <w:sz w:val="21"/>
          <w:szCs w:val="21"/>
        </w:rPr>
        <w:t>基金托管人对所托管的不同基金财产分别设置账户，与基金托管人的其他业务和其他基金的托管业务实行严格的分账管理，确保基金财产的完整与独立。</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5.1.5</w:t>
      </w:r>
      <w:r w:rsidRPr="00C4113B">
        <w:rPr>
          <w:rFonts w:ascii="Times New Roman" w:eastAsiaTheme="minorEastAsia" w:hint="eastAsia"/>
          <w:sz w:val="21"/>
          <w:szCs w:val="21"/>
        </w:rPr>
        <w:t>基金托管人根据基金管理人的指令，按照基金合同和本协议的约定保管基金财产，如有特殊情况双方可另行协商解决。</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5.1.6</w:t>
      </w:r>
      <w:r w:rsidRPr="00C4113B">
        <w:rPr>
          <w:rFonts w:ascii="Times New Roman" w:eastAsiaTheme="minorEastAsia" w:hint="eastAsia"/>
          <w:sz w:val="21"/>
          <w:szCs w:val="21"/>
        </w:rPr>
        <w:t>除依据法律法规和基金合同的规定外，基金托管人不得委托第三人托管基金资产。</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5.2</w:t>
      </w:r>
      <w:r w:rsidRPr="00C4113B">
        <w:rPr>
          <w:rFonts w:ascii="Times New Roman" w:eastAsiaTheme="minorEastAsia" w:hint="eastAsia"/>
          <w:sz w:val="21"/>
          <w:szCs w:val="21"/>
        </w:rPr>
        <w:t>募集资金的验资</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5.2.1</w:t>
      </w:r>
      <w:r w:rsidRPr="00C4113B">
        <w:rPr>
          <w:rFonts w:ascii="Times New Roman" w:eastAsiaTheme="minorEastAsia" w:hint="eastAsia"/>
          <w:sz w:val="21"/>
          <w:szCs w:val="21"/>
        </w:rPr>
        <w:t>基金募集期间募集的资金应存于基金管理人在基金托管人的营业机构或在其他银行开立的</w:t>
      </w:r>
      <w:r w:rsidRPr="00C4113B">
        <w:rPr>
          <w:rFonts w:ascii="Times New Roman" w:eastAsiaTheme="minorEastAsia"/>
          <w:sz w:val="21"/>
          <w:szCs w:val="21"/>
        </w:rPr>
        <w:t>“</w:t>
      </w:r>
      <w:r w:rsidRPr="00C4113B">
        <w:rPr>
          <w:rFonts w:ascii="Times New Roman" w:eastAsiaTheme="minorEastAsia" w:hint="eastAsia"/>
          <w:sz w:val="21"/>
          <w:szCs w:val="21"/>
        </w:rPr>
        <w:t>基金募集专户</w:t>
      </w:r>
      <w:r w:rsidRPr="00C4113B">
        <w:rPr>
          <w:rFonts w:ascii="Times New Roman" w:eastAsiaTheme="minorEastAsia"/>
          <w:sz w:val="21"/>
          <w:szCs w:val="21"/>
        </w:rPr>
        <w:t>”</w:t>
      </w:r>
      <w:r w:rsidRPr="00C4113B">
        <w:rPr>
          <w:rFonts w:ascii="Times New Roman" w:eastAsiaTheme="minorEastAsia" w:hint="eastAsia"/>
          <w:sz w:val="21"/>
          <w:szCs w:val="21"/>
        </w:rPr>
        <w:t>，该账户由基金管理人委托的注册登记机构开立并管理。</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5.2.2</w:t>
      </w:r>
      <w:r w:rsidRPr="00C4113B">
        <w:rPr>
          <w:rFonts w:ascii="Times New Roman" w:eastAsiaTheme="minorEastAsia" w:hint="eastAsia"/>
          <w:sz w:val="21"/>
          <w:szCs w:val="21"/>
        </w:rPr>
        <w:t>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w:t>
      </w:r>
      <w:r w:rsidR="007D195C" w:rsidRPr="00C4113B">
        <w:rPr>
          <w:rFonts w:ascii="Times New Roman" w:eastAsiaTheme="minorEastAsia" w:hint="eastAsia"/>
          <w:sz w:val="21"/>
          <w:szCs w:val="21"/>
        </w:rPr>
        <w:t>符合《证券法》规定</w:t>
      </w:r>
      <w:r w:rsidRPr="00C4113B">
        <w:rPr>
          <w:rFonts w:ascii="Times New Roman" w:eastAsiaTheme="minorEastAsia" w:hint="eastAsia"/>
          <w:sz w:val="21"/>
          <w:szCs w:val="21"/>
        </w:rPr>
        <w:t>的会计师事务所进行验资，出具验资报告，出具的验资报告应由参加验资的</w:t>
      </w:r>
      <w:r w:rsidRPr="00C4113B">
        <w:rPr>
          <w:rFonts w:ascii="Times New Roman" w:eastAsiaTheme="minorEastAsia"/>
          <w:sz w:val="21"/>
          <w:szCs w:val="21"/>
        </w:rPr>
        <w:t>2</w:t>
      </w:r>
      <w:r w:rsidRPr="00C4113B">
        <w:rPr>
          <w:rFonts w:ascii="Times New Roman" w:eastAsiaTheme="minorEastAsia" w:hint="eastAsia"/>
          <w:sz w:val="21"/>
          <w:szCs w:val="21"/>
        </w:rPr>
        <w:t>名以上（含</w:t>
      </w:r>
      <w:r w:rsidRPr="00C4113B">
        <w:rPr>
          <w:rFonts w:ascii="Times New Roman" w:eastAsiaTheme="minorEastAsia"/>
          <w:sz w:val="21"/>
          <w:szCs w:val="21"/>
        </w:rPr>
        <w:t>2</w:t>
      </w:r>
      <w:r w:rsidRPr="00C4113B">
        <w:rPr>
          <w:rFonts w:ascii="Times New Roman" w:eastAsiaTheme="minorEastAsia" w:hint="eastAsia"/>
          <w:sz w:val="21"/>
          <w:szCs w:val="21"/>
        </w:rPr>
        <w:t>名）中国注册会计师签字方为有效。</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5.2.3</w:t>
      </w:r>
      <w:r w:rsidRPr="00C4113B">
        <w:rPr>
          <w:rFonts w:ascii="Times New Roman" w:eastAsiaTheme="minorEastAsia" w:hint="eastAsia"/>
          <w:sz w:val="21"/>
          <w:szCs w:val="21"/>
        </w:rPr>
        <w:t>若基金募集期限届满，未能达到基金备案条件，由基金管理人按规定办理退款事宜。</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5.3</w:t>
      </w:r>
      <w:r w:rsidRPr="00C4113B">
        <w:rPr>
          <w:rFonts w:ascii="Times New Roman" w:eastAsiaTheme="minorEastAsia" w:hint="eastAsia"/>
          <w:sz w:val="21"/>
          <w:szCs w:val="21"/>
        </w:rPr>
        <w:t>基金的银行账户的开立和管理</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5.3.1</w:t>
      </w:r>
      <w:r w:rsidRPr="00C4113B">
        <w:rPr>
          <w:rFonts w:ascii="Times New Roman" w:eastAsiaTheme="minorEastAsia" w:hint="eastAsia"/>
          <w:sz w:val="21"/>
          <w:szCs w:val="21"/>
        </w:rPr>
        <w:t>基金托管人以本基金的名义在其营业机构开立基金的银行账户，并根据基金管理人合法合规的指令办理资金收付。本基金的银行预留印鉴由基金托管人刻制、保管和使用。</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5.3.2</w:t>
      </w:r>
      <w:r w:rsidRPr="00C4113B">
        <w:rPr>
          <w:rFonts w:ascii="Times New Roman" w:eastAsiaTheme="minorEastAsia" w:hint="eastAsia"/>
          <w:sz w:val="21"/>
          <w:szCs w:val="21"/>
        </w:rPr>
        <w:t>基金银行账户的开立和使用，限于满足开展本基金业务的需要。基金托管人和基金管理人不得假借本基金的名义开立任何其他银行账户；亦不得使用基金的任何账户进行本基金业务以外的活动。</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5.3.3</w:t>
      </w:r>
      <w:r w:rsidRPr="00C4113B">
        <w:rPr>
          <w:rFonts w:ascii="Times New Roman" w:eastAsiaTheme="minorEastAsia" w:hint="eastAsia"/>
          <w:sz w:val="21"/>
          <w:szCs w:val="21"/>
        </w:rPr>
        <w:t>基金银行账户的开立和管理应符合有关法律法规以及银行业监督管理机构的有关规定。</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5.4</w:t>
      </w:r>
      <w:r w:rsidRPr="00C4113B">
        <w:rPr>
          <w:rFonts w:ascii="Times New Roman" w:eastAsiaTheme="minorEastAsia" w:hint="eastAsia"/>
          <w:sz w:val="21"/>
          <w:szCs w:val="21"/>
        </w:rPr>
        <w:t>基金证券账户与证券交易资金账户的开设和管理：</w:t>
      </w:r>
    </w:p>
    <w:p w:rsidR="000626D6" w:rsidRPr="00C4113B" w:rsidRDefault="000626D6"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5.4.1</w:t>
      </w:r>
      <w:r w:rsidRPr="00C4113B">
        <w:rPr>
          <w:rFonts w:ascii="Times New Roman" w:eastAsiaTheme="minorEastAsia" w:hint="eastAsia"/>
          <w:sz w:val="21"/>
          <w:szCs w:val="21"/>
        </w:rPr>
        <w:t>基金托管人以基金托管人和本基金联名的方式在中国证券登记结算有限责任公司（以下简称</w:t>
      </w:r>
      <w:r w:rsidRPr="00C4113B">
        <w:rPr>
          <w:rFonts w:ascii="Times New Roman" w:eastAsiaTheme="minorEastAsia"/>
          <w:sz w:val="21"/>
          <w:szCs w:val="21"/>
        </w:rPr>
        <w:t>“</w:t>
      </w:r>
      <w:r w:rsidRPr="00C4113B">
        <w:rPr>
          <w:rFonts w:ascii="Times New Roman" w:eastAsiaTheme="minorEastAsia" w:hint="eastAsia"/>
          <w:sz w:val="21"/>
          <w:szCs w:val="21"/>
        </w:rPr>
        <w:t>中登公司</w:t>
      </w:r>
      <w:r w:rsidRPr="00C4113B">
        <w:rPr>
          <w:rFonts w:ascii="Times New Roman" w:eastAsiaTheme="minorEastAsia"/>
          <w:sz w:val="21"/>
          <w:szCs w:val="21"/>
        </w:rPr>
        <w:t>”</w:t>
      </w:r>
      <w:r w:rsidRPr="00C4113B">
        <w:rPr>
          <w:rFonts w:ascii="Times New Roman" w:eastAsiaTheme="minorEastAsia" w:hint="eastAsia"/>
          <w:sz w:val="21"/>
          <w:szCs w:val="21"/>
        </w:rPr>
        <w:t>）上海分公司</w:t>
      </w:r>
      <w:r w:rsidRPr="00C4113B">
        <w:rPr>
          <w:rFonts w:ascii="Times New Roman" w:eastAsiaTheme="minorEastAsia"/>
          <w:sz w:val="21"/>
          <w:szCs w:val="21"/>
        </w:rPr>
        <w:t>/</w:t>
      </w:r>
      <w:r w:rsidRPr="00C4113B">
        <w:rPr>
          <w:rFonts w:ascii="Times New Roman" w:eastAsiaTheme="minorEastAsia" w:hint="eastAsia"/>
          <w:sz w:val="21"/>
          <w:szCs w:val="21"/>
        </w:rPr>
        <w:t>深圳分公司开设证券账户。</w:t>
      </w:r>
    </w:p>
    <w:p w:rsidR="000626D6" w:rsidRPr="00C4113B" w:rsidRDefault="000626D6"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5.4.2</w:t>
      </w:r>
      <w:r w:rsidRPr="00C4113B">
        <w:rPr>
          <w:rFonts w:ascii="Times New Roman" w:eastAsiaTheme="minorEastAsia" w:hint="eastAsia"/>
          <w:sz w:val="21"/>
          <w:szCs w:val="21"/>
        </w:rPr>
        <w:t>基金托管人以基金托管人的名义在中登公司上海分公司</w:t>
      </w:r>
      <w:r w:rsidRPr="00C4113B">
        <w:rPr>
          <w:rFonts w:ascii="Times New Roman" w:eastAsiaTheme="minorEastAsia"/>
          <w:sz w:val="21"/>
          <w:szCs w:val="21"/>
        </w:rPr>
        <w:t>/</w:t>
      </w:r>
      <w:r w:rsidRPr="00C4113B">
        <w:rPr>
          <w:rFonts w:ascii="Times New Roman" w:eastAsiaTheme="minorEastAsia" w:hint="eastAsia"/>
          <w:sz w:val="21"/>
          <w:szCs w:val="21"/>
        </w:rPr>
        <w:t>深圳分公司开立基金证券交易资金账户，用于证券清算。</w:t>
      </w:r>
    </w:p>
    <w:p w:rsidR="000626D6" w:rsidRPr="00C4113B" w:rsidRDefault="000626D6"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5.4.3</w:t>
      </w:r>
      <w:r w:rsidRPr="00C4113B">
        <w:rPr>
          <w:rFonts w:ascii="Times New Roman" w:eastAsiaTheme="minorEastAsia" w:hint="eastAsia"/>
          <w:sz w:val="21"/>
          <w:szCs w:val="21"/>
        </w:rPr>
        <w:t>基金证券账户与证券交易资金账户的开立和使用，限于满足开展本基金业务的需要。基金托管人和基金管理人不得出借和未经对方同意擅自转让基金的任何证券账户或证券交易资金账户；亦不得使用基金的任何账户进行本基金业务以外的活动。</w:t>
      </w:r>
    </w:p>
    <w:p w:rsidR="007D195C" w:rsidRPr="00C4113B" w:rsidRDefault="007D195C"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5.4.4</w:t>
      </w:r>
      <w:r w:rsidRPr="00C4113B">
        <w:rPr>
          <w:rFonts w:ascii="Times New Roman" w:eastAsiaTheme="minorEastAsia" w:hint="eastAsia"/>
          <w:sz w:val="21"/>
          <w:szCs w:val="21"/>
        </w:rPr>
        <w:t>基金证券账户与证券交易资金账户相关证明文件的保管由基金托管人负责，账户资产的管理和运用由基金管理人负责。</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5.5</w:t>
      </w:r>
      <w:r w:rsidRPr="00C4113B">
        <w:rPr>
          <w:rFonts w:ascii="Times New Roman" w:eastAsiaTheme="minorEastAsia" w:hint="eastAsia"/>
          <w:sz w:val="21"/>
          <w:szCs w:val="21"/>
        </w:rPr>
        <w:t>债券托管账户的开立和管理</w:t>
      </w:r>
    </w:p>
    <w:p w:rsidR="00D7236C" w:rsidRPr="00C4113B" w:rsidRDefault="00D7236C"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5.5.1</w:t>
      </w:r>
      <w:r w:rsidRPr="00C4113B">
        <w:rPr>
          <w:rFonts w:ascii="Times New Roman" w:eastAsiaTheme="minorEastAsia" w:hint="eastAsia"/>
          <w:sz w:val="21"/>
          <w:szCs w:val="21"/>
        </w:rPr>
        <w:t>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rsidR="00D7236C" w:rsidRPr="00C4113B" w:rsidRDefault="00D7236C"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5.5.2</w:t>
      </w:r>
      <w:r w:rsidRPr="00C4113B">
        <w:rPr>
          <w:rFonts w:ascii="Times New Roman" w:eastAsiaTheme="minorEastAsia" w:hint="eastAsia"/>
          <w:sz w:val="21"/>
          <w:szCs w:val="21"/>
        </w:rPr>
        <w:t>基金管理人和基金托管人应一起负责为基金对外签订全国银行间国债市场回购主协议，正本由基金管理人保存。</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5.6</w:t>
      </w:r>
      <w:r w:rsidRPr="00C4113B">
        <w:rPr>
          <w:rFonts w:ascii="Times New Roman" w:eastAsiaTheme="minorEastAsia" w:hint="eastAsia"/>
          <w:sz w:val="21"/>
          <w:szCs w:val="21"/>
        </w:rPr>
        <w:t>其他账户的开设和管理</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5.7</w:t>
      </w:r>
      <w:r w:rsidRPr="00C4113B">
        <w:rPr>
          <w:rFonts w:ascii="Times New Roman" w:eastAsiaTheme="minorEastAsia" w:hint="eastAsia"/>
          <w:sz w:val="21"/>
          <w:szCs w:val="21"/>
        </w:rPr>
        <w:t>基金财产投资的有关实物证券、银行定期存款存单等有价凭证的保管</w:t>
      </w:r>
    </w:p>
    <w:p w:rsidR="00D7236C" w:rsidRPr="00C4113B" w:rsidRDefault="00D7236C"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基金财产投资的有关实物证券由基金托管人存放于基金托管人的保管库；其中实物证券也可存入中央国债登记结算有限责任公司、中登公司上海分公司</w:t>
      </w:r>
      <w:r w:rsidRPr="00C4113B">
        <w:rPr>
          <w:rFonts w:ascii="Times New Roman" w:eastAsiaTheme="minorEastAsia"/>
          <w:sz w:val="21"/>
          <w:szCs w:val="21"/>
        </w:rPr>
        <w:t>/</w:t>
      </w:r>
      <w:r w:rsidRPr="00C4113B">
        <w:rPr>
          <w:rFonts w:ascii="Times New Roman" w:eastAsiaTheme="minorEastAsia" w:hint="eastAsia"/>
          <w:sz w:val="21"/>
          <w:szCs w:val="21"/>
        </w:rPr>
        <w:t>深圳分公司、银行间市场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5.8</w:t>
      </w:r>
      <w:r w:rsidRPr="00C4113B">
        <w:rPr>
          <w:rFonts w:ascii="Times New Roman" w:eastAsiaTheme="minorEastAsia" w:hint="eastAsia"/>
          <w:sz w:val="21"/>
          <w:szCs w:val="21"/>
        </w:rPr>
        <w:t>与基金财产有关的重大合同的保管</w:t>
      </w:r>
    </w:p>
    <w:p w:rsidR="00D7236C" w:rsidRPr="00C4113B" w:rsidRDefault="00D7236C" w:rsidP="00C4113B">
      <w:pPr>
        <w:pStyle w:val="20"/>
        <w:adjustRightInd w:val="0"/>
        <w:snapToGrid w:val="0"/>
        <w:spacing w:before="0" w:after="0" w:line="360" w:lineRule="auto"/>
        <w:ind w:left="0" w:firstLineChars="200" w:firstLine="420"/>
        <w:rPr>
          <w:rFonts w:ascii="Times New Roman" w:eastAsiaTheme="minorEastAsia"/>
          <w:sz w:val="21"/>
          <w:szCs w:val="21"/>
        </w:rPr>
      </w:pPr>
      <w:bookmarkStart w:id="21" w:name="_Toc296551342"/>
      <w:r w:rsidRPr="00C4113B">
        <w:rPr>
          <w:rFonts w:ascii="Times New Roman" w:eastAsiaTheme="minorEastAsia" w:hint="eastAsia"/>
          <w:sz w:val="21"/>
          <w:szCs w:val="21"/>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w:t>
      </w:r>
      <w:r w:rsidRPr="00C4113B">
        <w:rPr>
          <w:rFonts w:ascii="Times New Roman" w:eastAsiaTheme="minorEastAsia"/>
          <w:sz w:val="21"/>
          <w:szCs w:val="21"/>
        </w:rPr>
        <w:t>30</w:t>
      </w:r>
      <w:r w:rsidRPr="00C4113B">
        <w:rPr>
          <w:rFonts w:ascii="Times New Roman" w:eastAsiaTheme="minorEastAsia" w:hint="eastAsia"/>
          <w:sz w:val="21"/>
          <w:szCs w:val="21"/>
        </w:rPr>
        <w:t>个工作日内通过专人送达、挂号邮寄等安全方式将合同送达基金托管人处。</w:t>
      </w:r>
      <w:r w:rsidR="00BC20DE" w:rsidRPr="00C4113B">
        <w:rPr>
          <w:rFonts w:ascii="Times New Roman" w:eastAsiaTheme="minorEastAsia" w:hint="eastAsia"/>
          <w:sz w:val="21"/>
          <w:szCs w:val="21"/>
        </w:rPr>
        <w:t>重大合同由基金管理人与基金托管人按规定各自保管</w:t>
      </w:r>
      <w:r w:rsidR="00BC20DE" w:rsidRPr="00C4113B">
        <w:rPr>
          <w:rFonts w:ascii="Times New Roman" w:eastAsiaTheme="minorEastAsia"/>
          <w:sz w:val="21"/>
          <w:szCs w:val="21"/>
        </w:rPr>
        <w:t>,</w:t>
      </w:r>
      <w:r w:rsidR="00BC20DE" w:rsidRPr="00C4113B">
        <w:rPr>
          <w:rFonts w:ascii="Times New Roman" w:eastAsiaTheme="minorEastAsia" w:hint="eastAsia"/>
          <w:sz w:val="21"/>
          <w:szCs w:val="21"/>
        </w:rPr>
        <w:t>其中基金托管人的保存期限至少</w:t>
      </w:r>
      <w:r w:rsidR="00BC20DE" w:rsidRPr="00C4113B">
        <w:rPr>
          <w:rFonts w:ascii="Times New Roman" w:eastAsiaTheme="minorEastAsia"/>
          <w:sz w:val="21"/>
          <w:szCs w:val="21"/>
        </w:rPr>
        <w:t>20</w:t>
      </w:r>
      <w:r w:rsidR="00BC20DE" w:rsidRPr="00C4113B">
        <w:rPr>
          <w:rFonts w:ascii="Times New Roman" w:eastAsiaTheme="minorEastAsia" w:hint="eastAsia"/>
          <w:sz w:val="21"/>
          <w:szCs w:val="21"/>
        </w:rPr>
        <w:t>年</w:t>
      </w:r>
      <w:r w:rsidRPr="00C4113B">
        <w:rPr>
          <w:rFonts w:ascii="Times New Roman" w:eastAsiaTheme="minorEastAsia" w:hint="eastAsia"/>
          <w:sz w:val="21"/>
          <w:szCs w:val="21"/>
        </w:rPr>
        <w:t>，法律法规或监管规则另有规定的，从其规定。对于无法取得二份以上的正本的，基金管理人应向基金托管人提供加盖授权业务章的合同传真件，未经双方协商或未在合同约定范围内，合同原件不得转移，由基金管理人保管。</w:t>
      </w:r>
    </w:p>
    <w:p w:rsidR="008E04B8" w:rsidRPr="00C4113B" w:rsidRDefault="00A04BBF" w:rsidP="00C4113B">
      <w:pPr>
        <w:pStyle w:val="1"/>
        <w:adjustRightInd w:val="0"/>
        <w:ind w:firstLineChars="200" w:firstLine="422"/>
        <w:rPr>
          <w:rFonts w:ascii="Times New Roman" w:eastAsiaTheme="minorEastAsia" w:hAnsi="Times New Roman"/>
          <w:bCs/>
          <w:color w:val="auto"/>
          <w:sz w:val="21"/>
          <w:szCs w:val="21"/>
        </w:rPr>
      </w:pPr>
      <w:bookmarkStart w:id="22" w:name="_Toc72693115"/>
      <w:r w:rsidRPr="00C4113B">
        <w:rPr>
          <w:rFonts w:ascii="Times New Roman" w:eastAsiaTheme="minorEastAsia" w:hAnsi="Times New Roman" w:hint="eastAsia"/>
          <w:bCs/>
          <w:color w:val="auto"/>
          <w:sz w:val="21"/>
          <w:szCs w:val="21"/>
        </w:rPr>
        <w:t>第六条</w:t>
      </w:r>
      <w:r w:rsidRPr="00C4113B">
        <w:rPr>
          <w:rFonts w:ascii="Times New Roman" w:eastAsiaTheme="minorEastAsia" w:hAnsi="Times New Roman"/>
          <w:bCs/>
          <w:color w:val="auto"/>
          <w:sz w:val="21"/>
          <w:szCs w:val="21"/>
        </w:rPr>
        <w:t xml:space="preserve"> </w:t>
      </w:r>
      <w:r w:rsidRPr="00C4113B">
        <w:rPr>
          <w:rFonts w:ascii="Times New Roman" w:eastAsiaTheme="minorEastAsia" w:hAnsi="Times New Roman" w:hint="eastAsia"/>
          <w:bCs/>
          <w:color w:val="auto"/>
          <w:sz w:val="21"/>
          <w:szCs w:val="21"/>
        </w:rPr>
        <w:t>指令的发送、确认和执行</w:t>
      </w:r>
      <w:bookmarkEnd w:id="21"/>
      <w:bookmarkEnd w:id="22"/>
    </w:p>
    <w:p w:rsidR="00A310CF" w:rsidRPr="00C4113B" w:rsidRDefault="00A310C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6.1</w:t>
      </w:r>
      <w:r w:rsidRPr="00C4113B">
        <w:rPr>
          <w:rFonts w:ascii="Times New Roman" w:eastAsiaTheme="minorEastAsia" w:hint="eastAsia"/>
          <w:sz w:val="21"/>
          <w:szCs w:val="21"/>
        </w:rPr>
        <w:t>基金管理人对发送指令人员的书面授权</w:t>
      </w:r>
    </w:p>
    <w:p w:rsidR="00A310CF" w:rsidRPr="00C4113B" w:rsidRDefault="00A310C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基金管理人应事先向基金托管人提供书面授权通知（以下称</w:t>
      </w:r>
      <w:r w:rsidRPr="00C4113B">
        <w:rPr>
          <w:rFonts w:ascii="Times New Roman" w:eastAsiaTheme="minorEastAsia"/>
          <w:sz w:val="21"/>
          <w:szCs w:val="21"/>
        </w:rPr>
        <w:t>“</w:t>
      </w:r>
      <w:r w:rsidRPr="00C4113B">
        <w:rPr>
          <w:rFonts w:ascii="Times New Roman" w:eastAsiaTheme="minorEastAsia" w:hint="eastAsia"/>
          <w:sz w:val="21"/>
          <w:szCs w:val="21"/>
        </w:rPr>
        <w:t>授权通知</w:t>
      </w:r>
      <w:r w:rsidRPr="00C4113B">
        <w:rPr>
          <w:rFonts w:ascii="Times New Roman" w:eastAsiaTheme="minorEastAsia"/>
          <w:sz w:val="21"/>
          <w:szCs w:val="21"/>
        </w:rPr>
        <w:t>”</w:t>
      </w:r>
      <w:r w:rsidRPr="00C4113B">
        <w:rPr>
          <w:rFonts w:ascii="Times New Roman" w:eastAsiaTheme="minorEastAsia" w:hint="eastAsia"/>
          <w:sz w:val="21"/>
          <w:szCs w:val="21"/>
        </w:rPr>
        <w:t>），指定有权发送指令的人员（以下称</w:t>
      </w:r>
      <w:r w:rsidRPr="00C4113B">
        <w:rPr>
          <w:rFonts w:ascii="Times New Roman" w:eastAsiaTheme="minorEastAsia"/>
          <w:sz w:val="21"/>
          <w:szCs w:val="21"/>
        </w:rPr>
        <w:t>“</w:t>
      </w:r>
      <w:r w:rsidRPr="00C4113B">
        <w:rPr>
          <w:rFonts w:ascii="Times New Roman" w:eastAsiaTheme="minorEastAsia" w:hint="eastAsia"/>
          <w:sz w:val="21"/>
          <w:szCs w:val="21"/>
        </w:rPr>
        <w:t>被授权人</w:t>
      </w:r>
      <w:r w:rsidRPr="00C4113B">
        <w:rPr>
          <w:rFonts w:ascii="Times New Roman" w:eastAsiaTheme="minorEastAsia"/>
          <w:sz w:val="21"/>
          <w:szCs w:val="21"/>
        </w:rPr>
        <w:t>”</w:t>
      </w:r>
      <w:r w:rsidRPr="00C4113B">
        <w:rPr>
          <w:rFonts w:ascii="Times New Roman" w:eastAsiaTheme="minorEastAsia" w:hint="eastAsia"/>
          <w:sz w:val="21"/>
          <w:szCs w:val="21"/>
        </w:rPr>
        <w:t>）名单、预留印鉴和被授权人签章样本，注明相应的交易权限，并规定基金管理人向基金托管人发送指令时基金托管人确认被授权人身份的方法。授权通知应加盖基金管理人公章。基金管理人应使用传真方式或其他基金托管人和基金管理人书面确认过的方式向基金托管人发出授权通知，同时电话通知基金托管人。基金托管人在收到授权通知当日与基金管理人确认。</w:t>
      </w:r>
      <w:r w:rsidR="00A17613" w:rsidRPr="00C4113B">
        <w:rPr>
          <w:rFonts w:ascii="Times New Roman" w:eastAsiaTheme="minorEastAsia" w:hint="eastAsia"/>
          <w:sz w:val="21"/>
          <w:szCs w:val="21"/>
        </w:rPr>
        <w:t>基金托管人</w:t>
      </w:r>
      <w:r w:rsidRPr="00C4113B">
        <w:rPr>
          <w:rFonts w:ascii="Times New Roman" w:eastAsiaTheme="minorEastAsia" w:hint="eastAsia"/>
          <w:sz w:val="21"/>
          <w:szCs w:val="21"/>
        </w:rPr>
        <w:t>确认之后，授权通知生效。基金管理人在此后</w:t>
      </w:r>
      <w:r w:rsidRPr="00C4113B">
        <w:rPr>
          <w:rFonts w:ascii="Times New Roman" w:eastAsiaTheme="minorEastAsia"/>
          <w:sz w:val="21"/>
          <w:szCs w:val="21"/>
        </w:rPr>
        <w:t>3</w:t>
      </w:r>
      <w:r w:rsidRPr="00C4113B">
        <w:rPr>
          <w:rFonts w:ascii="Times New Roman" w:eastAsiaTheme="minorEastAsia" w:hint="eastAsia"/>
          <w:sz w:val="21"/>
          <w:szCs w:val="21"/>
        </w:rPr>
        <w:t>个工作日内将授权通知的正本送交基金托管人。授权通知正本内容应与基金托管人收到的传真内容一致，若有不一致的，以基金托管人收到的传真为准。</w:t>
      </w:r>
    </w:p>
    <w:p w:rsidR="00A310CF" w:rsidRPr="00C4113B" w:rsidRDefault="00A310C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基金管理人和基金托管人对授权文件负有保密义务，其内容不得向被授权人及相关操作人员以外的任何人泄露，除本协议另有约定或法律法规另有规定或有权机关另有要求的除外。</w:t>
      </w:r>
    </w:p>
    <w:p w:rsidR="00A310CF" w:rsidRPr="00C4113B" w:rsidRDefault="00A310C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6.2</w:t>
      </w:r>
      <w:r w:rsidRPr="00C4113B">
        <w:rPr>
          <w:rFonts w:ascii="Times New Roman" w:eastAsiaTheme="minorEastAsia" w:hint="eastAsia"/>
          <w:sz w:val="21"/>
          <w:szCs w:val="21"/>
        </w:rPr>
        <w:t>指令的内容</w:t>
      </w:r>
    </w:p>
    <w:p w:rsidR="00A310CF" w:rsidRPr="00C4113B" w:rsidRDefault="00A310C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指令是基金管理人在运用基金资产时，向基金托管人发出的资金划拨及其他款项支付的指令。基金管理人发给基金托管人的指令应写明款项事由、支付时间、到账时间、金额、账户等，加盖预留印鉴并由被授权人签字或盖章。</w:t>
      </w:r>
    </w:p>
    <w:p w:rsidR="00A310CF" w:rsidRPr="00C4113B" w:rsidRDefault="00A310C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6.3</w:t>
      </w:r>
      <w:r w:rsidRPr="00C4113B">
        <w:rPr>
          <w:rFonts w:ascii="Times New Roman" w:eastAsiaTheme="minorEastAsia" w:hint="eastAsia"/>
          <w:sz w:val="21"/>
          <w:szCs w:val="21"/>
        </w:rPr>
        <w:t>指令的发送、确认和执行的时间和程序</w:t>
      </w:r>
    </w:p>
    <w:p w:rsidR="00A310CF" w:rsidRPr="00C4113B" w:rsidRDefault="00A310C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6.3.1</w:t>
      </w:r>
      <w:r w:rsidRPr="00C4113B">
        <w:rPr>
          <w:rFonts w:ascii="Times New Roman" w:eastAsiaTheme="minorEastAsia" w:hint="eastAsia"/>
          <w:sz w:val="21"/>
          <w:szCs w:val="21"/>
        </w:rPr>
        <w:t>指令由</w:t>
      </w:r>
      <w:r w:rsidRPr="00C4113B">
        <w:rPr>
          <w:rFonts w:ascii="Times New Roman" w:eastAsiaTheme="minorEastAsia"/>
          <w:sz w:val="21"/>
          <w:szCs w:val="21"/>
        </w:rPr>
        <w:t>“</w:t>
      </w:r>
      <w:r w:rsidRPr="00C4113B">
        <w:rPr>
          <w:rFonts w:ascii="Times New Roman" w:eastAsiaTheme="minorEastAsia" w:hint="eastAsia"/>
          <w:sz w:val="21"/>
          <w:szCs w:val="21"/>
        </w:rPr>
        <w:t>授权通知</w:t>
      </w:r>
      <w:r w:rsidRPr="00C4113B">
        <w:rPr>
          <w:rFonts w:ascii="Times New Roman" w:eastAsiaTheme="minorEastAsia"/>
          <w:sz w:val="21"/>
          <w:szCs w:val="21"/>
        </w:rPr>
        <w:t>”</w:t>
      </w:r>
      <w:r w:rsidRPr="00C4113B">
        <w:rPr>
          <w:rFonts w:ascii="Times New Roman" w:eastAsiaTheme="minorEastAsia" w:hint="eastAsia"/>
          <w:sz w:val="21"/>
          <w:szCs w:val="21"/>
        </w:rPr>
        <w:t>确定的被授权人代表基金管理人用传真的方式或其他基金托管人和基金管理人书面确认过的方式向基金托管人发送。基金管理人有义务在发送指令后及时与托管人进行确认，因基金管理人未能及时与基金托管人进行指令确认，致使资金未能及时到账所造成的损失，基金托管人不承担任何形式的责任。基金托管人依照</w:t>
      </w:r>
      <w:r w:rsidRPr="00C4113B">
        <w:rPr>
          <w:rFonts w:ascii="Times New Roman" w:eastAsiaTheme="minorEastAsia"/>
          <w:sz w:val="21"/>
          <w:szCs w:val="21"/>
        </w:rPr>
        <w:t>“</w:t>
      </w:r>
      <w:r w:rsidRPr="00C4113B">
        <w:rPr>
          <w:rFonts w:ascii="Times New Roman" w:eastAsiaTheme="minorEastAsia" w:hint="eastAsia"/>
          <w:sz w:val="21"/>
          <w:szCs w:val="21"/>
        </w:rPr>
        <w:t>授权通知</w:t>
      </w:r>
      <w:r w:rsidRPr="00C4113B">
        <w:rPr>
          <w:rFonts w:ascii="Times New Roman" w:eastAsiaTheme="minorEastAsia"/>
          <w:sz w:val="21"/>
          <w:szCs w:val="21"/>
        </w:rPr>
        <w:t>”</w:t>
      </w:r>
      <w:r w:rsidRPr="00C4113B">
        <w:rPr>
          <w:rFonts w:ascii="Times New Roman" w:eastAsiaTheme="minorEastAsia" w:hint="eastAsia"/>
          <w:sz w:val="21"/>
          <w:szCs w:val="21"/>
        </w:rPr>
        <w:t>规定的方法确认指令有效后，方可执行指令。对于被授权人发出的指令，基金管理人不得否认其效力。基金托管人正确执行基金管理人发送的有效指令，基金份额持有人或基金财产发生损失的，基金托管人不承担任何形式的责任。基金管理人应按照《基金法》、有关法律法规和基金合同的规定，在其合法的经营权限和交易权限内发送划款指令，被授权人应按照其授权权限发送划款指令。基金管理人在发送指令时，应为基金托管人预留出</w:t>
      </w:r>
      <w:r w:rsidRPr="00C4113B">
        <w:rPr>
          <w:rFonts w:ascii="Times New Roman" w:eastAsiaTheme="minorEastAsia"/>
          <w:sz w:val="21"/>
          <w:szCs w:val="21"/>
        </w:rPr>
        <w:t>2</w:t>
      </w:r>
      <w:r w:rsidRPr="00C4113B">
        <w:rPr>
          <w:rFonts w:ascii="Times New Roman" w:eastAsiaTheme="minorEastAsia" w:hint="eastAsia"/>
          <w:sz w:val="21"/>
          <w:szCs w:val="21"/>
        </w:rPr>
        <w:t>小时，作为执行指令所必需的时间。由基金管理人原因造成的指令传输不及时、未能留出足够划款所需时间，基金托管人不承担资金未能及时到账所造成的损失。</w:t>
      </w:r>
    </w:p>
    <w:p w:rsidR="00A310CF" w:rsidRPr="00C4113B" w:rsidRDefault="00A310C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6.3.2</w:t>
      </w:r>
      <w:r w:rsidRPr="00C4113B">
        <w:rPr>
          <w:rFonts w:ascii="Times New Roman" w:eastAsiaTheme="minorEastAsia" w:hint="eastAsia"/>
          <w:b/>
          <w:sz w:val="21"/>
          <w:szCs w:val="21"/>
        </w:rPr>
        <w:t>基金托管人根据本协议相关约定仅履行表面一致形式审核职责，对指令的真实性不承担责任。</w:t>
      </w:r>
      <w:r w:rsidRPr="00C4113B">
        <w:rPr>
          <w:rFonts w:ascii="Times New Roman" w:eastAsiaTheme="minorEastAsia" w:hint="eastAsia"/>
          <w:sz w:val="21"/>
          <w:szCs w:val="21"/>
        </w:rPr>
        <w:t>如果基金管理人的指令存在事实上未经授权、欺诈、伪造、变造或未能及时提供授权通知等情形，基金托管人不承担因执行有关指令或拒绝执行有关指令而给基金管理人或基金财产或任何第三方带来的损失，但基金托管人未按协议约定尽形式审核义务执行指令而造成损失的情形除外。</w:t>
      </w:r>
    </w:p>
    <w:p w:rsidR="00A310CF" w:rsidRPr="00C4113B" w:rsidRDefault="00A310C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6.3.3</w:t>
      </w:r>
      <w:r w:rsidRPr="00C4113B">
        <w:rPr>
          <w:rFonts w:ascii="Times New Roman" w:eastAsiaTheme="minorEastAsia" w:hint="eastAsia"/>
          <w:sz w:val="21"/>
          <w:szCs w:val="21"/>
        </w:rPr>
        <w:t>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基金托管人由此遭受的损失，由基金管理人负责赔偿。</w:t>
      </w:r>
    </w:p>
    <w:p w:rsidR="00A310CF" w:rsidRPr="00C4113B" w:rsidRDefault="00A310C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6.3.4</w:t>
      </w:r>
      <w:r w:rsidRPr="00C4113B">
        <w:rPr>
          <w:rFonts w:ascii="Times New Roman" w:eastAsiaTheme="minorEastAsia" w:hint="eastAsia"/>
          <w:sz w:val="21"/>
          <w:szCs w:val="21"/>
        </w:rPr>
        <w:t>基金托管人应指定专人接收基金管理人的指令，预先通知基金管理人其名单，并与基金管理人商定指令发送和接收方式。基金托管人收到基金管理人发送的指令后，应对指令进行表面形式审查，验证指令的要素是否齐全，传真指令仅对划款指令的印鉴及被授权人签章等通过肉眼辨识的方式与预留印鉴和签章样本进行比对，形式上不存在重大差异的，即视为通过表面审查。基金管理人出具的划款指令中的编号不属于指令要素，属于基金管理人内部业务信息，基金托管人不对指令编号承担任何审核职责；基金管理人应确保其在划款指令中填写的内容真实、准确、完整，划款指令编号不存在重复。因划款指令编号重复、编号不连续、空缺导致的重复性扣款，所产生的责任由基金管理人承担，与基金托管人无关。指令复核无误后应在规定期限内及时执行。指令若以传真方式发出，则正本由基金管理人保管，基金托管人保管指令传真件。当两者不一致时，以基金托管人收到的指令传真件为准。</w:t>
      </w:r>
    </w:p>
    <w:p w:rsidR="00A310CF" w:rsidRPr="00C4113B" w:rsidRDefault="00A310C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6.3.5</w:t>
      </w:r>
      <w:r w:rsidRPr="00C4113B">
        <w:rPr>
          <w:rFonts w:ascii="Times New Roman" w:eastAsiaTheme="minorEastAsia" w:hint="eastAsia"/>
          <w:sz w:val="21"/>
          <w:szCs w:val="21"/>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rsidR="008E04B8" w:rsidRPr="00C4113B" w:rsidRDefault="00A310C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6.3.6</w:t>
      </w:r>
      <w:r w:rsidR="00A04BBF" w:rsidRPr="00C4113B">
        <w:rPr>
          <w:rFonts w:ascii="Times New Roman" w:eastAsiaTheme="minorEastAsia" w:hint="eastAsia"/>
          <w:sz w:val="21"/>
          <w:szCs w:val="21"/>
        </w:rPr>
        <w:t>基金管理人应将同业市场国债交易通知单加盖预留印鉴后传真给基金托管人。</w:t>
      </w:r>
    </w:p>
    <w:p w:rsidR="00A310CF" w:rsidRPr="00C4113B" w:rsidRDefault="00A310C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6.4</w:t>
      </w:r>
      <w:r w:rsidRPr="00C4113B">
        <w:rPr>
          <w:rFonts w:ascii="Times New Roman" w:eastAsiaTheme="minorEastAsia" w:hint="eastAsia"/>
          <w:sz w:val="21"/>
          <w:szCs w:val="21"/>
        </w:rPr>
        <w:t>基金管理人发送错误指令的情形和处理程序</w:t>
      </w:r>
    </w:p>
    <w:p w:rsidR="00A310CF" w:rsidRPr="00C4113B" w:rsidRDefault="00A310C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6.4.1</w:t>
      </w:r>
      <w:r w:rsidRPr="00C4113B">
        <w:rPr>
          <w:rFonts w:ascii="Times New Roman" w:eastAsiaTheme="minorEastAsia" w:hint="eastAsia"/>
          <w:sz w:val="21"/>
          <w:szCs w:val="21"/>
        </w:rPr>
        <w:t>基金管理人发送错误指令的情形包括指令违反相关法律法规或基金合同、指令发送人员无权或超越权限发送指令及交割信息错误，指令中重要信息模糊不清或不全等。</w:t>
      </w:r>
    </w:p>
    <w:p w:rsidR="00A310CF" w:rsidRPr="00C4113B" w:rsidRDefault="00A310C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6.4.2</w:t>
      </w:r>
      <w:r w:rsidRPr="00C4113B">
        <w:rPr>
          <w:rFonts w:ascii="Times New Roman" w:eastAsiaTheme="minorEastAsia" w:hint="eastAsia"/>
          <w:sz w:val="21"/>
          <w:szCs w:val="21"/>
        </w:rPr>
        <w:t>基金托管人在履行监督职能时，发现基金管理人的指令错误时，有权拒绝执行，并及时通知基金管理人改正。</w:t>
      </w:r>
    </w:p>
    <w:p w:rsidR="00A310CF" w:rsidRPr="00C4113B" w:rsidRDefault="00A310C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6.5</w:t>
      </w:r>
      <w:r w:rsidRPr="00C4113B">
        <w:rPr>
          <w:rFonts w:ascii="Times New Roman" w:eastAsiaTheme="minorEastAsia" w:hint="eastAsia"/>
          <w:sz w:val="21"/>
          <w:szCs w:val="21"/>
        </w:rPr>
        <w:t>基金托管人依照法律法规暂缓、拒绝执行指令的情形和处理程序</w:t>
      </w:r>
    </w:p>
    <w:p w:rsidR="00A310CF" w:rsidRPr="00C4113B" w:rsidRDefault="00A310C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托管人发现基金管理人发送的指令违反《基金法》、基金合同、本协议或有关基金法规的有关规定，有权视情况暂缓执行或不予执行，并应及时通知基金管理人纠正，基金托管人不承担任何损失和责任。对基金管理人更正并重新发送后的指令经基金托管人核对确认后方能执行。</w:t>
      </w:r>
    </w:p>
    <w:p w:rsidR="00A310CF" w:rsidRPr="00C4113B" w:rsidRDefault="00A310C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6.6</w:t>
      </w:r>
      <w:r w:rsidRPr="00C4113B">
        <w:rPr>
          <w:rFonts w:ascii="Times New Roman" w:eastAsiaTheme="minorEastAsia" w:hint="eastAsia"/>
          <w:sz w:val="21"/>
          <w:szCs w:val="21"/>
        </w:rPr>
        <w:t>基金托管人未按照基金管理人指令执行的处理方法</w:t>
      </w:r>
    </w:p>
    <w:p w:rsidR="00A310CF" w:rsidRPr="00C4113B" w:rsidRDefault="00A310C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托管人由于自身过错原因造成未按照或者未及时按照基金管理人发送的符合法律法规规定以及基金合同、本协议约定的指令执行，给基金份额持有人或基金财产造成损失的，应承担相应的责任，但如遇到不可抗力的情况除外。</w:t>
      </w:r>
    </w:p>
    <w:p w:rsidR="00A310CF" w:rsidRPr="00C4113B" w:rsidRDefault="00A310C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6.7</w:t>
      </w:r>
      <w:r w:rsidRPr="00C4113B">
        <w:rPr>
          <w:rFonts w:ascii="Times New Roman" w:eastAsiaTheme="minorEastAsia" w:hint="eastAsia"/>
          <w:sz w:val="21"/>
          <w:szCs w:val="21"/>
        </w:rPr>
        <w:t>更换被授权人的程序</w:t>
      </w:r>
    </w:p>
    <w:p w:rsidR="00A310CF" w:rsidRPr="00C4113B" w:rsidRDefault="00A310C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基金管理人撤换被授权人员或改变被授权人员的权限，必须提前至少</w:t>
      </w:r>
      <w:r w:rsidRPr="00C4113B">
        <w:rPr>
          <w:rFonts w:ascii="Times New Roman" w:eastAsiaTheme="minorEastAsia"/>
          <w:sz w:val="21"/>
          <w:szCs w:val="21"/>
        </w:rPr>
        <w:t>1</w:t>
      </w:r>
      <w:r w:rsidRPr="00C4113B">
        <w:rPr>
          <w:rFonts w:ascii="Times New Roman" w:eastAsiaTheme="minorEastAsia" w:hint="eastAsia"/>
          <w:sz w:val="21"/>
          <w:szCs w:val="21"/>
        </w:rPr>
        <w:t>个交易日，使用传真方式或其他基金托管人和基金管理人书面确认过的方式向基金托管人发出由基金管理人签字和盖章的被授权人变更通知，同时电话通知基金托管人，基金托管人收到变更通知当日与基金管理人确认。被授权人变更通知，自基金托管人确认时开始生效。基金管理人在此后</w:t>
      </w:r>
      <w:r w:rsidRPr="00C4113B">
        <w:rPr>
          <w:rFonts w:ascii="Times New Roman" w:eastAsiaTheme="minorEastAsia"/>
          <w:sz w:val="21"/>
          <w:szCs w:val="21"/>
        </w:rPr>
        <w:t>3</w:t>
      </w:r>
      <w:r w:rsidRPr="00C4113B">
        <w:rPr>
          <w:rFonts w:ascii="Times New Roman" w:eastAsiaTheme="minorEastAsia" w:hint="eastAsia"/>
          <w:sz w:val="21"/>
          <w:szCs w:val="21"/>
        </w:rPr>
        <w:t>个工作日内将被授权人变更通知的正本送交基金托管人。被授权人变更通知的正本应与传真内容一致，若有不一致的，以基金托管人收到的传真件为准。在被授权人变更通知生效之前，基金托管人所接收的原被授权人所签发的划款指令及其它文件仍然完全有效。基金管理人更换被授权人通知生效后，对于已被撤换的人员无权发送的指令，或被改变授权人员超权限发送的指令，基金管理人不承担责任。</w:t>
      </w:r>
    </w:p>
    <w:p w:rsidR="008E04B8" w:rsidRPr="00C4113B" w:rsidRDefault="00A04BBF" w:rsidP="00C4113B">
      <w:pPr>
        <w:pStyle w:val="1"/>
        <w:adjustRightInd w:val="0"/>
        <w:ind w:firstLineChars="200" w:firstLine="422"/>
        <w:rPr>
          <w:rFonts w:ascii="Times New Roman" w:eastAsiaTheme="minorEastAsia" w:hAnsi="Times New Roman"/>
          <w:bCs/>
          <w:color w:val="auto"/>
          <w:sz w:val="21"/>
          <w:szCs w:val="21"/>
        </w:rPr>
      </w:pPr>
      <w:bookmarkStart w:id="23" w:name="_Toc72693116"/>
      <w:r w:rsidRPr="00C4113B">
        <w:rPr>
          <w:rFonts w:ascii="Times New Roman" w:eastAsiaTheme="minorEastAsia" w:hAnsi="Times New Roman" w:hint="eastAsia"/>
          <w:bCs/>
          <w:color w:val="auto"/>
          <w:sz w:val="21"/>
          <w:szCs w:val="21"/>
        </w:rPr>
        <w:t>第七条</w:t>
      </w:r>
      <w:r w:rsidRPr="00C4113B">
        <w:rPr>
          <w:rFonts w:ascii="Times New Roman" w:eastAsiaTheme="minorEastAsia" w:hAnsi="Times New Roman"/>
          <w:bCs/>
          <w:color w:val="auto"/>
          <w:sz w:val="21"/>
          <w:szCs w:val="21"/>
        </w:rPr>
        <w:t xml:space="preserve"> </w:t>
      </w:r>
      <w:r w:rsidRPr="00C4113B">
        <w:rPr>
          <w:rFonts w:ascii="Times New Roman" w:eastAsiaTheme="minorEastAsia" w:hAnsi="Times New Roman" w:hint="eastAsia"/>
          <w:bCs/>
          <w:color w:val="auto"/>
          <w:sz w:val="21"/>
          <w:szCs w:val="21"/>
        </w:rPr>
        <w:t>交易及清算交收安排</w:t>
      </w:r>
      <w:bookmarkEnd w:id="23"/>
      <w:r w:rsidRPr="00C4113B">
        <w:rPr>
          <w:rFonts w:ascii="Times New Roman" w:eastAsiaTheme="minorEastAsia" w:hAnsi="Times New Roman"/>
          <w:bCs/>
          <w:color w:val="auto"/>
          <w:sz w:val="21"/>
          <w:szCs w:val="21"/>
        </w:rPr>
        <w:t xml:space="preserve"> </w:t>
      </w:r>
    </w:p>
    <w:p w:rsidR="0056400A" w:rsidRPr="00C4113B" w:rsidRDefault="0056400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7.1</w:t>
      </w:r>
      <w:r w:rsidRPr="00C4113B">
        <w:rPr>
          <w:rFonts w:ascii="Times New Roman" w:eastAsiaTheme="minorEastAsia" w:hint="eastAsia"/>
          <w:sz w:val="21"/>
          <w:szCs w:val="21"/>
        </w:rPr>
        <w:t>选择代理证券买卖的证券经营机构</w:t>
      </w:r>
    </w:p>
    <w:p w:rsidR="0056400A" w:rsidRPr="00C4113B" w:rsidRDefault="0056400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7.1.1</w:t>
      </w:r>
      <w:r w:rsidRPr="00C4113B">
        <w:rPr>
          <w:rFonts w:ascii="Times New Roman" w:eastAsiaTheme="minorEastAsia" w:hint="eastAsia"/>
          <w:sz w:val="21"/>
          <w:szCs w:val="21"/>
        </w:rPr>
        <w:t>基金管理人应制定选择代理证券买卖的证券经营机构的标准和程序。基金管理人负责选择代理本基金证券买卖的证券经营机构，使用其交易单元作为基金的专用交易单元。基金管理人和被选中的证券经营机构签订委托协议，由基金管理人提前通知基金托管人，并在法定信息披露公告中披露有关内容。交易单元保证金由被选中的证券经营机构支付。</w:t>
      </w:r>
    </w:p>
    <w:p w:rsidR="0056400A" w:rsidRPr="00C4113B" w:rsidRDefault="0056400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7.1.2</w:t>
      </w:r>
      <w:r w:rsidRPr="00C4113B">
        <w:rPr>
          <w:rFonts w:ascii="Times New Roman" w:eastAsiaTheme="minorEastAsia" w:hint="eastAsia"/>
          <w:sz w:val="21"/>
          <w:szCs w:val="21"/>
        </w:rPr>
        <w:t>基金管理人应及时将基金专用交易单元号、佣金费率等基本信息以及变更情况以书面形式通知基金托管人。</w:t>
      </w:r>
    </w:p>
    <w:p w:rsidR="0056400A" w:rsidRPr="00C4113B" w:rsidRDefault="0056400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7.2</w:t>
      </w:r>
      <w:r w:rsidRPr="00C4113B">
        <w:rPr>
          <w:rFonts w:ascii="Times New Roman" w:eastAsiaTheme="minorEastAsia" w:hint="eastAsia"/>
          <w:sz w:val="21"/>
          <w:szCs w:val="21"/>
        </w:rPr>
        <w:t>清算与交割</w:t>
      </w:r>
    </w:p>
    <w:p w:rsidR="0056400A" w:rsidRPr="00C4113B" w:rsidRDefault="0056400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7.2.1</w:t>
      </w:r>
      <w:r w:rsidRPr="00C4113B">
        <w:rPr>
          <w:rFonts w:ascii="Times New Roman" w:eastAsiaTheme="minorEastAsia" w:hint="eastAsia"/>
          <w:sz w:val="21"/>
          <w:szCs w:val="21"/>
        </w:rPr>
        <w:t>基金投资证券后的清算交收安排</w:t>
      </w:r>
    </w:p>
    <w:p w:rsidR="0056400A" w:rsidRPr="00C4113B" w:rsidRDefault="0056400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基金管理人与基金托管人应根据有关法律法规及相关业务规则，签订《证券交易资金结算协议》，用以具体明确基金管理人与基金托管人在证券交易资金结算业务中的责任。</w:t>
      </w:r>
    </w:p>
    <w:p w:rsidR="0056400A" w:rsidRPr="00C4113B" w:rsidRDefault="0056400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对基金管理人的资金划拨指令，基金托管人在复核无误后应在规定期限内执行，不得无故延误。</w:t>
      </w:r>
    </w:p>
    <w:p w:rsidR="0056400A" w:rsidRPr="00C4113B" w:rsidRDefault="0056400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本基金投资于证券发生的所有场内、场外交易的资金清算交割，全部由基金托管人负责办理。</w:t>
      </w:r>
    </w:p>
    <w:p w:rsidR="0056400A" w:rsidRPr="00C4113B" w:rsidRDefault="0056400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本基金证券投资的清算交割，由基金托管人通过中登公司上海分公司</w:t>
      </w:r>
      <w:r w:rsidRPr="00C4113B">
        <w:rPr>
          <w:rFonts w:ascii="Times New Roman" w:eastAsiaTheme="minorEastAsia"/>
          <w:sz w:val="21"/>
          <w:szCs w:val="21"/>
        </w:rPr>
        <w:t>/</w:t>
      </w:r>
      <w:r w:rsidRPr="00C4113B">
        <w:rPr>
          <w:rFonts w:ascii="Times New Roman" w:eastAsiaTheme="minorEastAsia" w:hint="eastAsia"/>
          <w:sz w:val="21"/>
          <w:szCs w:val="21"/>
        </w:rPr>
        <w:t>深圳分公司及清算代理银行办理。</w:t>
      </w:r>
    </w:p>
    <w:p w:rsidR="0056400A" w:rsidRPr="00C4113B" w:rsidRDefault="0056400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交易及清算交收安排中管理人应为托管人预留</w:t>
      </w:r>
      <w:r w:rsidRPr="00C4113B">
        <w:rPr>
          <w:rFonts w:ascii="Times New Roman" w:eastAsiaTheme="minorEastAsia"/>
          <w:sz w:val="21"/>
          <w:szCs w:val="21"/>
        </w:rPr>
        <w:t>2</w:t>
      </w:r>
      <w:r w:rsidRPr="00C4113B">
        <w:rPr>
          <w:rFonts w:ascii="Times New Roman" w:eastAsiaTheme="minorEastAsia" w:hint="eastAsia"/>
          <w:sz w:val="21"/>
          <w:szCs w:val="21"/>
        </w:rPr>
        <w:t>个小时的指令处理时间，当日</w:t>
      </w:r>
      <w:r w:rsidRPr="00C4113B">
        <w:rPr>
          <w:rFonts w:ascii="Times New Roman" w:eastAsiaTheme="minorEastAsia"/>
          <w:sz w:val="21"/>
          <w:szCs w:val="21"/>
        </w:rPr>
        <w:t>15:00</w:t>
      </w:r>
      <w:r w:rsidRPr="00C4113B">
        <w:rPr>
          <w:rFonts w:ascii="Times New Roman" w:eastAsiaTheme="minorEastAsia" w:hint="eastAsia"/>
          <w:sz w:val="21"/>
          <w:szCs w:val="21"/>
        </w:rPr>
        <w:t>之后收到的指令，托管人尽力负责但不承诺指令支付成功。如果因基金托管人过错原因在清算和交收中造成基金财产的损失，应由基金托管人负责赔偿基金的损失；如果因为基金管理人违反法律法规的规定进行证券投资或违反双方签订的《证券交易资金结算协议》而造成基金投资清算困难和风险的，基金托管人发现后应立即通知基金管理人，由基金管理人负责解决，由此给基金造成的损失由基金管理人承担。</w:t>
      </w:r>
    </w:p>
    <w:p w:rsidR="0056400A" w:rsidRPr="00C4113B" w:rsidRDefault="0056400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7.2.2</w:t>
      </w:r>
      <w:r w:rsidRPr="00C4113B">
        <w:rPr>
          <w:rFonts w:ascii="Times New Roman" w:eastAsiaTheme="minorEastAsia" w:hint="eastAsia"/>
          <w:sz w:val="21"/>
          <w:szCs w:val="21"/>
        </w:rPr>
        <w:t>基金出现超买或超卖的责任认定及处理程序</w:t>
      </w:r>
    </w:p>
    <w:p w:rsidR="0056400A" w:rsidRPr="00C4113B" w:rsidRDefault="0056400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基金托管人在履行监督职能时，如果发现基金投资证券过程中出现超买或超卖现象，应立即提醒基金管理人，由基金管理人负责解决，由此给基金造成的损失由基金管理人承担。</w:t>
      </w:r>
    </w:p>
    <w:p w:rsidR="0056400A" w:rsidRPr="00C4113B" w:rsidRDefault="0056400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7.2.3</w:t>
      </w:r>
      <w:r w:rsidRPr="00C4113B">
        <w:rPr>
          <w:rFonts w:ascii="Times New Roman" w:eastAsiaTheme="minorEastAsia" w:hint="eastAsia"/>
          <w:sz w:val="21"/>
          <w:szCs w:val="21"/>
        </w:rPr>
        <w:t>基金无法按时支付证券清算款的责任认定及处理程序</w:t>
      </w:r>
    </w:p>
    <w:p w:rsidR="0056400A" w:rsidRPr="00C4113B" w:rsidRDefault="0056400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失由基金管理人承担。</w:t>
      </w:r>
    </w:p>
    <w:p w:rsidR="0056400A" w:rsidRPr="00C4113B" w:rsidRDefault="0056400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在基金资金头寸充足的情况下，基金托管人对基金管理人符合法律法规、基金合同、本托管协议的指令不得拖延或拒绝执行。如由于基金托管人的过错原因导致基金无法按时支付证券清算款，由此给基金造成的损失由基金托管人承担。</w:t>
      </w:r>
    </w:p>
    <w:p w:rsidR="0056400A" w:rsidRPr="00C4113B" w:rsidRDefault="0056400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7.2.4</w:t>
      </w:r>
      <w:r w:rsidRPr="00C4113B">
        <w:rPr>
          <w:rFonts w:ascii="Times New Roman" w:eastAsiaTheme="minorEastAsia" w:hint="eastAsia"/>
          <w:sz w:val="21"/>
          <w:szCs w:val="21"/>
        </w:rPr>
        <w:t>场外交易资金结算</w:t>
      </w:r>
    </w:p>
    <w:p w:rsidR="0056400A" w:rsidRPr="00C4113B" w:rsidRDefault="0056400A" w:rsidP="00C4113B">
      <w:pPr>
        <w:pStyle w:val="20"/>
        <w:adjustRightInd w:val="0"/>
        <w:snapToGrid w:val="0"/>
        <w:spacing w:before="0" w:after="0" w:line="360" w:lineRule="auto"/>
        <w:ind w:left="0" w:firstLine="480"/>
        <w:rPr>
          <w:rFonts w:ascii="Times New Roman" w:eastAsiaTheme="minorEastAsia"/>
          <w:sz w:val="21"/>
          <w:szCs w:val="21"/>
        </w:rPr>
      </w:pPr>
      <w:r w:rsidRPr="00C4113B">
        <w:rPr>
          <w:rFonts w:ascii="Times New Roman" w:eastAsiaTheme="minorEastAsia" w:hint="eastAsia"/>
          <w:sz w:val="21"/>
          <w:szCs w:val="21"/>
        </w:rPr>
        <w:t>场外资金对外投资划款由基金托管人凭基金管理人符合本托管协议约定的有效资金划拨指令和相关投资合同（如有）进行资金划拨；场外投资本金及收益的划回，由管理人负责协调相关资金划拨回产品托管户事宜。</w:t>
      </w:r>
    </w:p>
    <w:p w:rsidR="0056400A" w:rsidRPr="00C4113B" w:rsidRDefault="0056400A" w:rsidP="00C4113B">
      <w:pPr>
        <w:pStyle w:val="20"/>
        <w:adjustRightInd w:val="0"/>
        <w:snapToGrid w:val="0"/>
        <w:spacing w:before="0" w:after="0" w:line="360" w:lineRule="auto"/>
        <w:rPr>
          <w:rFonts w:ascii="Times New Roman" w:eastAsiaTheme="minorEastAsia"/>
          <w:sz w:val="21"/>
          <w:szCs w:val="21"/>
        </w:rPr>
      </w:pPr>
      <w:r w:rsidRPr="00C4113B">
        <w:rPr>
          <w:rFonts w:ascii="Times New Roman" w:eastAsiaTheme="minorEastAsia"/>
          <w:sz w:val="21"/>
          <w:szCs w:val="21"/>
        </w:rPr>
        <w:t>7.3</w:t>
      </w:r>
      <w:r w:rsidRPr="00C4113B">
        <w:rPr>
          <w:rFonts w:ascii="Times New Roman" w:eastAsiaTheme="minorEastAsia" w:hint="eastAsia"/>
          <w:sz w:val="21"/>
          <w:szCs w:val="21"/>
        </w:rPr>
        <w:t>资金、证券账目及交易记录的核对</w:t>
      </w:r>
    </w:p>
    <w:p w:rsidR="0056400A" w:rsidRPr="00C4113B" w:rsidRDefault="0056400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7.3.1</w:t>
      </w:r>
      <w:r w:rsidRPr="00C4113B">
        <w:rPr>
          <w:rFonts w:ascii="Times New Roman" w:eastAsiaTheme="minorEastAsia" w:hint="eastAsia"/>
          <w:sz w:val="21"/>
          <w:szCs w:val="21"/>
        </w:rPr>
        <w:t>基金管理人与基金托管人按日进行交易记录的核对。每日对外披露基金份额净值之前，必须保证当天所有实际交易记录与基金会计账簿上的交易记录完全一致。如果实际交易记录与会计账簿记录不一致，造成基金会计核算不完整或不真实，由此导致的损失由责任方承担。</w:t>
      </w:r>
    </w:p>
    <w:p w:rsidR="0056400A" w:rsidRPr="00C4113B" w:rsidRDefault="0056400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7.3.2</w:t>
      </w:r>
      <w:r w:rsidRPr="00C4113B">
        <w:rPr>
          <w:rFonts w:ascii="Times New Roman" w:eastAsiaTheme="minorEastAsia" w:hint="eastAsia"/>
          <w:sz w:val="21"/>
          <w:szCs w:val="21"/>
        </w:rPr>
        <w:t>对基金的资金账目，由相关各方每日对账一次，确保相关各方账账相符。对基金证券账目，由相关各方每日进行对账。对实物券账目，每月月末由相关各方进行账实核对。对交易记录，由相关各方每日对账一次。</w:t>
      </w:r>
    </w:p>
    <w:p w:rsidR="0056400A" w:rsidRPr="00C4113B" w:rsidRDefault="0056400A"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7.4</w:t>
      </w:r>
      <w:r w:rsidRPr="00C4113B">
        <w:rPr>
          <w:rFonts w:ascii="Times New Roman" w:eastAsiaTheme="minorEastAsia" w:hint="eastAsia"/>
          <w:sz w:val="21"/>
          <w:szCs w:val="21"/>
        </w:rPr>
        <w:t>申购、赎回、转换开放式基金的资金清算、数据传递及基金管理人、基金托管人的责任</w:t>
      </w:r>
    </w:p>
    <w:p w:rsidR="0056400A" w:rsidRPr="00C4113B" w:rsidRDefault="0056400A" w:rsidP="00C4113B">
      <w:pPr>
        <w:pStyle w:val="20"/>
        <w:adjustRightInd w:val="0"/>
        <w:snapToGrid w:val="0"/>
        <w:spacing w:before="0" w:after="0" w:line="360" w:lineRule="auto"/>
        <w:ind w:left="0"/>
        <w:rPr>
          <w:rFonts w:ascii="Times New Roman" w:eastAsiaTheme="minorEastAsia"/>
          <w:sz w:val="21"/>
          <w:szCs w:val="21"/>
        </w:rPr>
      </w:pPr>
      <w:r w:rsidRPr="00C4113B">
        <w:rPr>
          <w:rFonts w:ascii="Times New Roman" w:eastAsiaTheme="minorEastAsia"/>
          <w:sz w:val="21"/>
          <w:szCs w:val="21"/>
        </w:rPr>
        <w:t xml:space="preserve">    7.4.1</w:t>
      </w:r>
      <w:r w:rsidRPr="00C4113B">
        <w:rPr>
          <w:rFonts w:ascii="Times New Roman" w:eastAsiaTheme="minorEastAsia" w:hint="eastAsia"/>
          <w:sz w:val="21"/>
          <w:szCs w:val="21"/>
        </w:rPr>
        <w:t>基金管理人和基金托管人在基金的申购赎回、转换中的责任</w:t>
      </w:r>
    </w:p>
    <w:p w:rsidR="0056400A" w:rsidRPr="00C4113B" w:rsidRDefault="0056400A" w:rsidP="00C4113B">
      <w:pPr>
        <w:pStyle w:val="20"/>
        <w:adjustRightInd w:val="0"/>
        <w:snapToGrid w:val="0"/>
        <w:spacing w:before="0" w:after="0" w:line="360" w:lineRule="auto"/>
        <w:ind w:left="0"/>
        <w:rPr>
          <w:rFonts w:ascii="Times New Roman" w:eastAsiaTheme="minorEastAsia"/>
          <w:sz w:val="21"/>
          <w:szCs w:val="21"/>
        </w:rPr>
      </w:pPr>
      <w:r w:rsidRPr="00C4113B">
        <w:rPr>
          <w:rFonts w:ascii="Times New Roman" w:eastAsiaTheme="minorEastAsia"/>
          <w:sz w:val="21"/>
          <w:szCs w:val="21"/>
        </w:rPr>
        <w:t xml:space="preserve">    </w:t>
      </w:r>
      <w:r w:rsidRPr="00C4113B">
        <w:rPr>
          <w:rFonts w:ascii="Times New Roman" w:eastAsiaTheme="minorEastAsia" w:hint="eastAsia"/>
          <w:sz w:val="21"/>
          <w:szCs w:val="21"/>
        </w:rPr>
        <w:t>基金投资人可通过基金管理人的直销中心和销售机构的代销网点进行申购和赎回申请，基金份额申购、赎回的确认、清算由基金管理人或其委托的登记机构负责。基金托管人负责接收并确认资金的到账情况，以及依照基金管理人的投资指令划付赎回款项。</w:t>
      </w:r>
    </w:p>
    <w:p w:rsidR="0056400A" w:rsidRPr="00C4113B" w:rsidRDefault="0056400A" w:rsidP="00C4113B">
      <w:pPr>
        <w:pStyle w:val="20"/>
        <w:adjustRightInd w:val="0"/>
        <w:snapToGrid w:val="0"/>
        <w:spacing w:before="0" w:after="0" w:line="360" w:lineRule="auto"/>
        <w:rPr>
          <w:rFonts w:ascii="Times New Roman" w:eastAsiaTheme="minorEastAsia"/>
          <w:sz w:val="21"/>
          <w:szCs w:val="21"/>
        </w:rPr>
      </w:pPr>
      <w:r w:rsidRPr="00C4113B">
        <w:rPr>
          <w:rFonts w:ascii="Times New Roman" w:eastAsiaTheme="minorEastAsia"/>
          <w:sz w:val="21"/>
          <w:szCs w:val="21"/>
        </w:rPr>
        <w:t>7.4.2</w:t>
      </w:r>
      <w:r w:rsidRPr="00C4113B">
        <w:rPr>
          <w:rFonts w:ascii="Times New Roman" w:eastAsiaTheme="minorEastAsia" w:hint="eastAsia"/>
          <w:sz w:val="21"/>
          <w:szCs w:val="21"/>
        </w:rPr>
        <w:t>基金的数据传递</w:t>
      </w:r>
    </w:p>
    <w:p w:rsidR="0056400A" w:rsidRPr="00C4113B" w:rsidRDefault="0056400A" w:rsidP="00C4113B">
      <w:pPr>
        <w:pStyle w:val="20"/>
        <w:adjustRightInd w:val="0"/>
        <w:snapToGrid w:val="0"/>
        <w:spacing w:before="0" w:after="0" w:line="360" w:lineRule="auto"/>
        <w:ind w:left="0"/>
        <w:rPr>
          <w:rFonts w:ascii="Times New Roman" w:eastAsiaTheme="minorEastAsia"/>
          <w:sz w:val="21"/>
          <w:szCs w:val="21"/>
        </w:rPr>
      </w:pPr>
      <w:r w:rsidRPr="00C4113B">
        <w:rPr>
          <w:rFonts w:ascii="Times New Roman" w:eastAsiaTheme="minorEastAsia"/>
          <w:sz w:val="21"/>
          <w:szCs w:val="21"/>
        </w:rPr>
        <w:t xml:space="preserve">    </w:t>
      </w:r>
      <w:r w:rsidRPr="00C4113B">
        <w:rPr>
          <w:rFonts w:ascii="Times New Roman" w:eastAsiaTheme="minorEastAsia" w:hint="eastAsia"/>
          <w:sz w:val="21"/>
          <w:szCs w:val="21"/>
        </w:rPr>
        <w:t>基金管理人应保证本基金（或本基金管理人委托）的登记机构于每个开放日</w:t>
      </w:r>
      <w:r w:rsidRPr="00C4113B">
        <w:rPr>
          <w:rFonts w:ascii="Times New Roman" w:eastAsiaTheme="minorEastAsia"/>
          <w:sz w:val="21"/>
          <w:szCs w:val="21"/>
        </w:rPr>
        <w:t>15</w:t>
      </w:r>
      <w:r w:rsidRPr="00C4113B">
        <w:rPr>
          <w:rFonts w:ascii="Times New Roman" w:eastAsiaTheme="minorEastAsia" w:hint="eastAsia"/>
          <w:sz w:val="21"/>
          <w:szCs w:val="21"/>
        </w:rPr>
        <w:t>：</w:t>
      </w:r>
      <w:r w:rsidRPr="00C4113B">
        <w:rPr>
          <w:rFonts w:ascii="Times New Roman" w:eastAsiaTheme="minorEastAsia"/>
          <w:sz w:val="21"/>
          <w:szCs w:val="21"/>
        </w:rPr>
        <w:t>00</w:t>
      </w:r>
      <w:r w:rsidRPr="00C4113B">
        <w:rPr>
          <w:rFonts w:ascii="Times New Roman" w:eastAsiaTheme="minorEastAsia" w:hint="eastAsia"/>
          <w:sz w:val="21"/>
          <w:szCs w:val="21"/>
        </w:rPr>
        <w:t>之前将本基金的申购、赎回、转换的数据传送给基金托管人。基金管理人应对传递的数据的真实性、准确性和完整性负责。</w:t>
      </w:r>
    </w:p>
    <w:p w:rsidR="0056400A" w:rsidRPr="00C4113B" w:rsidRDefault="0056400A" w:rsidP="00C4113B">
      <w:pPr>
        <w:pStyle w:val="20"/>
        <w:adjustRightInd w:val="0"/>
        <w:snapToGrid w:val="0"/>
        <w:spacing w:before="0" w:after="0" w:line="360" w:lineRule="auto"/>
        <w:ind w:left="0"/>
        <w:rPr>
          <w:rFonts w:ascii="Times New Roman" w:eastAsiaTheme="minorEastAsia"/>
          <w:sz w:val="21"/>
          <w:szCs w:val="21"/>
        </w:rPr>
      </w:pPr>
      <w:r w:rsidRPr="00C4113B">
        <w:rPr>
          <w:rFonts w:ascii="Times New Roman" w:eastAsiaTheme="minorEastAsia"/>
          <w:sz w:val="21"/>
          <w:szCs w:val="21"/>
        </w:rPr>
        <w:t xml:space="preserve">    </w:t>
      </w:r>
      <w:r w:rsidRPr="00C4113B">
        <w:rPr>
          <w:rFonts w:ascii="Times New Roman" w:eastAsiaTheme="minorEastAsia" w:hint="eastAsia"/>
          <w:sz w:val="21"/>
          <w:szCs w:val="21"/>
        </w:rPr>
        <w:t>登记机构应通过与基金管理人建立的系统发送有关数据，如因各种原因，该系统无法正常发送，双方可协商解决处理方式。</w:t>
      </w:r>
    </w:p>
    <w:p w:rsidR="008E04B8" w:rsidRPr="00C4113B" w:rsidRDefault="00A04BBF" w:rsidP="00C4113B">
      <w:pPr>
        <w:pStyle w:val="20"/>
        <w:adjustRightInd w:val="0"/>
        <w:snapToGrid w:val="0"/>
        <w:spacing w:before="0" w:after="0" w:line="360" w:lineRule="auto"/>
        <w:rPr>
          <w:rFonts w:ascii="Times New Roman" w:eastAsiaTheme="minorEastAsia"/>
          <w:sz w:val="21"/>
          <w:szCs w:val="21"/>
        </w:rPr>
      </w:pPr>
      <w:r w:rsidRPr="00C4113B">
        <w:rPr>
          <w:rFonts w:ascii="Times New Roman" w:eastAsiaTheme="minorEastAsia"/>
          <w:sz w:val="21"/>
          <w:szCs w:val="21"/>
        </w:rPr>
        <w:t>7.4.3</w:t>
      </w:r>
      <w:r w:rsidRPr="00C4113B">
        <w:rPr>
          <w:rFonts w:ascii="Times New Roman" w:eastAsiaTheme="minorEastAsia" w:hint="eastAsia"/>
          <w:sz w:val="21"/>
          <w:szCs w:val="21"/>
        </w:rPr>
        <w:t>基金的资金清算</w:t>
      </w:r>
    </w:p>
    <w:p w:rsidR="00081DF9" w:rsidRPr="00C4113B" w:rsidRDefault="00081DF9" w:rsidP="00C4113B">
      <w:pPr>
        <w:pStyle w:val="20"/>
        <w:adjustRightInd w:val="0"/>
        <w:snapToGrid w:val="0"/>
        <w:spacing w:before="0" w:after="0" w:line="360" w:lineRule="auto"/>
        <w:ind w:left="0" w:firstLineChars="200" w:firstLine="420"/>
        <w:rPr>
          <w:rFonts w:ascii="Times New Roman" w:eastAsiaTheme="minorEastAsia"/>
          <w:sz w:val="21"/>
          <w:szCs w:val="21"/>
        </w:rPr>
      </w:pPr>
      <w:bookmarkStart w:id="24" w:name="_Toc296551344"/>
      <w:r w:rsidRPr="00C4113B">
        <w:rPr>
          <w:rFonts w:ascii="Times New Roman" w:eastAsiaTheme="minorEastAsia" w:hint="eastAsia"/>
          <w:sz w:val="21"/>
          <w:szCs w:val="21"/>
        </w:rPr>
        <w:t>基金托管专户与</w:t>
      </w:r>
      <w:r w:rsidRPr="00C4113B">
        <w:rPr>
          <w:rFonts w:ascii="Times New Roman" w:eastAsiaTheme="minorEastAsia"/>
          <w:sz w:val="21"/>
          <w:szCs w:val="21"/>
        </w:rPr>
        <w:t>“</w:t>
      </w:r>
      <w:r w:rsidRPr="00C4113B">
        <w:rPr>
          <w:rFonts w:ascii="Times New Roman" w:eastAsiaTheme="minorEastAsia" w:hint="eastAsia"/>
          <w:sz w:val="21"/>
          <w:szCs w:val="21"/>
        </w:rPr>
        <w:t>基金清算账户</w:t>
      </w:r>
      <w:r w:rsidRPr="00C4113B">
        <w:rPr>
          <w:rFonts w:ascii="Times New Roman" w:eastAsiaTheme="minorEastAsia"/>
          <w:sz w:val="21"/>
          <w:szCs w:val="21"/>
        </w:rPr>
        <w:t>”</w:t>
      </w:r>
      <w:r w:rsidRPr="00C4113B">
        <w:rPr>
          <w:rFonts w:ascii="Times New Roman" w:eastAsiaTheme="minorEastAsia" w:hint="eastAsia"/>
          <w:sz w:val="21"/>
          <w:szCs w:val="21"/>
        </w:rPr>
        <w:t>间的资金结算遵循</w:t>
      </w:r>
      <w:r w:rsidRPr="00C4113B">
        <w:rPr>
          <w:rFonts w:ascii="Times New Roman" w:eastAsiaTheme="minorEastAsia"/>
          <w:sz w:val="21"/>
          <w:szCs w:val="21"/>
        </w:rPr>
        <w:t>“</w:t>
      </w:r>
      <w:r w:rsidRPr="00C4113B">
        <w:rPr>
          <w:rFonts w:ascii="Times New Roman" w:eastAsiaTheme="minorEastAsia" w:hint="eastAsia"/>
          <w:sz w:val="21"/>
          <w:szCs w:val="21"/>
        </w:rPr>
        <w:t>全额清算、净额交收</w:t>
      </w:r>
      <w:r w:rsidRPr="00C4113B">
        <w:rPr>
          <w:rFonts w:ascii="Times New Roman" w:eastAsiaTheme="minorEastAsia"/>
          <w:sz w:val="21"/>
          <w:szCs w:val="21"/>
        </w:rPr>
        <w:t>”</w:t>
      </w:r>
      <w:r w:rsidRPr="00C4113B">
        <w:rPr>
          <w:rFonts w:ascii="Times New Roman" w:eastAsiaTheme="minorEastAsia" w:hint="eastAsia"/>
          <w:sz w:val="21"/>
          <w:szCs w:val="21"/>
        </w:rPr>
        <w:t>的原则，每日按照托管专户应收资金与应付资金的差额来确定托管专户净应收额或净应付额，以此确定资金交收额。</w:t>
      </w:r>
    </w:p>
    <w:p w:rsidR="00081DF9" w:rsidRPr="00C4113B" w:rsidRDefault="00081DF9"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如果当日基金为净应付款，基金托管人应根据基金管理人的指令在</w:t>
      </w:r>
      <w:r w:rsidRPr="00C4113B">
        <w:rPr>
          <w:rFonts w:ascii="Times New Roman" w:eastAsiaTheme="minorEastAsia"/>
          <w:sz w:val="21"/>
          <w:szCs w:val="21"/>
        </w:rPr>
        <w:t>T+2</w:t>
      </w:r>
      <w:r w:rsidRPr="00C4113B">
        <w:rPr>
          <w:rFonts w:ascii="Times New Roman" w:eastAsiaTheme="minorEastAsia" w:hint="eastAsia"/>
          <w:sz w:val="21"/>
          <w:szCs w:val="21"/>
        </w:rPr>
        <w:t>日中午</w:t>
      </w:r>
      <w:r w:rsidRPr="00C4113B">
        <w:rPr>
          <w:rFonts w:ascii="Times New Roman" w:eastAsiaTheme="minorEastAsia"/>
          <w:sz w:val="21"/>
          <w:szCs w:val="21"/>
        </w:rPr>
        <w:t>12:00</w:t>
      </w:r>
      <w:r w:rsidRPr="00C4113B">
        <w:rPr>
          <w:rFonts w:ascii="Times New Roman" w:eastAsiaTheme="minorEastAsia" w:hint="eastAsia"/>
          <w:sz w:val="21"/>
          <w:szCs w:val="21"/>
        </w:rPr>
        <w:t>前进行划付，对于未准时划付的资金，基金管理人应及时通知基金托管人划付。因基金托管专户没有足够的资金，导致基金托管人不能按时拨付，基金托管人应及时通知基金管理人。</w:t>
      </w:r>
    </w:p>
    <w:p w:rsidR="008E04B8" w:rsidRPr="00C4113B" w:rsidRDefault="00A04BBF" w:rsidP="00C4113B">
      <w:pPr>
        <w:pStyle w:val="1"/>
        <w:adjustRightInd w:val="0"/>
        <w:ind w:firstLineChars="200" w:firstLine="422"/>
        <w:rPr>
          <w:rFonts w:ascii="Times New Roman" w:eastAsiaTheme="minorEastAsia" w:hAnsi="Times New Roman"/>
          <w:bCs/>
          <w:color w:val="auto"/>
          <w:sz w:val="21"/>
          <w:szCs w:val="21"/>
        </w:rPr>
      </w:pPr>
      <w:bookmarkStart w:id="25" w:name="_Toc72693117"/>
      <w:r w:rsidRPr="00C4113B">
        <w:rPr>
          <w:rFonts w:ascii="Times New Roman" w:eastAsiaTheme="minorEastAsia" w:hAnsi="Times New Roman" w:hint="eastAsia"/>
          <w:bCs/>
          <w:color w:val="auto"/>
          <w:sz w:val="21"/>
          <w:szCs w:val="21"/>
        </w:rPr>
        <w:t>第八条</w:t>
      </w:r>
      <w:r w:rsidRPr="00C4113B">
        <w:rPr>
          <w:rFonts w:ascii="Times New Roman" w:eastAsiaTheme="minorEastAsia" w:hAnsi="Times New Roman"/>
          <w:bCs/>
          <w:color w:val="auto"/>
          <w:sz w:val="21"/>
          <w:szCs w:val="21"/>
        </w:rPr>
        <w:t xml:space="preserve"> </w:t>
      </w:r>
      <w:r w:rsidR="00993258" w:rsidRPr="00C4113B">
        <w:rPr>
          <w:rFonts w:ascii="Times New Roman" w:eastAsiaTheme="minorEastAsia" w:hAnsi="Times New Roman" w:hint="eastAsia"/>
          <w:bCs/>
          <w:color w:val="auto"/>
          <w:sz w:val="21"/>
          <w:szCs w:val="21"/>
        </w:rPr>
        <w:t>基金</w:t>
      </w:r>
      <w:r w:rsidRPr="00C4113B">
        <w:rPr>
          <w:rFonts w:ascii="Times New Roman" w:eastAsiaTheme="minorEastAsia" w:hAnsi="Times New Roman" w:hint="eastAsia"/>
          <w:bCs/>
          <w:color w:val="auto"/>
          <w:sz w:val="21"/>
          <w:szCs w:val="21"/>
        </w:rPr>
        <w:t>净值计算和会计核算</w:t>
      </w:r>
      <w:bookmarkEnd w:id="24"/>
      <w:bookmarkEnd w:id="25"/>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8.1</w:t>
      </w:r>
      <w:r w:rsidR="00993258" w:rsidRPr="00C4113B">
        <w:rPr>
          <w:rFonts w:ascii="Times New Roman" w:eastAsiaTheme="minorEastAsia" w:hint="eastAsia"/>
          <w:sz w:val="21"/>
          <w:szCs w:val="21"/>
        </w:rPr>
        <w:t>基金</w:t>
      </w:r>
      <w:r w:rsidRPr="00C4113B">
        <w:rPr>
          <w:rFonts w:ascii="Times New Roman" w:eastAsiaTheme="minorEastAsia" w:hint="eastAsia"/>
          <w:sz w:val="21"/>
          <w:szCs w:val="21"/>
        </w:rPr>
        <w:t>净值的计算、复核的时间和程序</w:t>
      </w:r>
    </w:p>
    <w:p w:rsidR="00081DF9" w:rsidRPr="00C4113B" w:rsidRDefault="00081DF9"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8.1.1</w:t>
      </w:r>
      <w:r w:rsidRPr="00C4113B">
        <w:rPr>
          <w:rFonts w:ascii="Times New Roman" w:eastAsiaTheme="minorEastAsia" w:hint="eastAsia"/>
          <w:sz w:val="21"/>
          <w:szCs w:val="21"/>
        </w:rPr>
        <w:t>基金净值包括基金资产净值、基金份额净值、基金份额累计净值。基金资产净值是指基金资产总值减去负债后的净资产值。基金份额净值是指计算日基金资产净值除以该计算日基金份额总份额后的数值。基金份额累计净值</w:t>
      </w:r>
      <w:r w:rsidR="00993258" w:rsidRPr="00C4113B">
        <w:rPr>
          <w:rFonts w:ascii="Times New Roman" w:eastAsiaTheme="minorEastAsia" w:hint="eastAsia"/>
          <w:sz w:val="21"/>
          <w:szCs w:val="21"/>
        </w:rPr>
        <w:t>是指基金份额净值与基金历来分红累计金额之和。</w:t>
      </w:r>
      <w:r w:rsidRPr="00C4113B">
        <w:rPr>
          <w:rFonts w:ascii="Times New Roman" w:eastAsiaTheme="minorEastAsia" w:hint="eastAsia"/>
          <w:sz w:val="21"/>
          <w:szCs w:val="21"/>
        </w:rPr>
        <w:t>基金净值的计算保留到小数点后</w:t>
      </w:r>
      <w:r w:rsidRPr="00C4113B">
        <w:rPr>
          <w:rFonts w:ascii="Times New Roman" w:eastAsiaTheme="minorEastAsia"/>
          <w:sz w:val="21"/>
          <w:szCs w:val="21"/>
        </w:rPr>
        <w:t>4</w:t>
      </w:r>
      <w:r w:rsidRPr="00C4113B">
        <w:rPr>
          <w:rFonts w:ascii="Times New Roman" w:eastAsiaTheme="minorEastAsia" w:hint="eastAsia"/>
          <w:sz w:val="21"/>
          <w:szCs w:val="21"/>
        </w:rPr>
        <w:t>位，小数点后第</w:t>
      </w:r>
      <w:r w:rsidRPr="00C4113B">
        <w:rPr>
          <w:rFonts w:ascii="Times New Roman" w:eastAsiaTheme="minorEastAsia"/>
          <w:sz w:val="21"/>
          <w:szCs w:val="21"/>
        </w:rPr>
        <w:t>5</w:t>
      </w:r>
      <w:r w:rsidRPr="00C4113B">
        <w:rPr>
          <w:rFonts w:ascii="Times New Roman" w:eastAsiaTheme="minorEastAsia" w:hint="eastAsia"/>
          <w:sz w:val="21"/>
          <w:szCs w:val="21"/>
        </w:rPr>
        <w:t>位四舍五入，由此产生的误差计入基金财产。基金管理人可以设立大额赎回情形下的净值精度应急调整机制。国家另有规定或基金合同另有约定的，从其规定。</w:t>
      </w:r>
    </w:p>
    <w:p w:rsidR="00081DF9" w:rsidRPr="00C4113B" w:rsidRDefault="00081DF9"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8.1.2</w:t>
      </w:r>
      <w:r w:rsidRPr="00C4113B">
        <w:rPr>
          <w:rFonts w:ascii="Times New Roman" w:eastAsiaTheme="minorEastAsia" w:hint="eastAsia"/>
          <w:sz w:val="21"/>
          <w:szCs w:val="21"/>
        </w:rPr>
        <w:t>基金管理人应每工作日对基金资产估值，但基金管理人根据法律法规或基金合同的规定暂停估值时除外。估值原则应符合基金合同、《证券投资基金会计核算业务指引》及其他法律、法规的规定。用于基金信息披露的基金资产净值、基金份额净值和基金份额累计净值由基金管理人负责计算，基金托管人复核。基金管理人应于每个工作日交易结束后计算当日的基金净值并以双方认可的方式发送给基金托管人。基金托管人对净值计算结果复核后以双方认可的方式发送给基金管理人，基金管理人在不晚于每个开放日的次日，通过</w:t>
      </w:r>
      <w:r w:rsidR="00616FA5" w:rsidRPr="00C4113B">
        <w:rPr>
          <w:rFonts w:ascii="Times New Roman" w:eastAsiaTheme="minorEastAsia" w:hint="eastAsia"/>
          <w:sz w:val="21"/>
          <w:szCs w:val="21"/>
        </w:rPr>
        <w:t>规定</w:t>
      </w:r>
      <w:r w:rsidRPr="00C4113B">
        <w:rPr>
          <w:rFonts w:ascii="Times New Roman" w:eastAsiaTheme="minorEastAsia" w:hint="eastAsia"/>
          <w:sz w:val="21"/>
          <w:szCs w:val="21"/>
        </w:rPr>
        <w:t>网站披露开放日的基金净值，</w:t>
      </w:r>
      <w:r w:rsidR="00616FA5" w:rsidRPr="00C4113B">
        <w:rPr>
          <w:rFonts w:ascii="Times New Roman" w:eastAsiaTheme="minorEastAsia" w:hint="eastAsia"/>
          <w:sz w:val="21"/>
          <w:szCs w:val="21"/>
        </w:rPr>
        <w:t>并在不晚于半年度和年度最后一日的次日，在规定</w:t>
      </w:r>
      <w:r w:rsidRPr="00C4113B">
        <w:rPr>
          <w:rFonts w:ascii="Times New Roman" w:eastAsiaTheme="minorEastAsia" w:hint="eastAsia"/>
          <w:sz w:val="21"/>
          <w:szCs w:val="21"/>
        </w:rPr>
        <w:t>网站披露半年度和年度最后一日的基金净值。</w:t>
      </w:r>
    </w:p>
    <w:p w:rsidR="00081DF9" w:rsidRPr="00C4113B" w:rsidRDefault="00081DF9"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8.1.3</w:t>
      </w:r>
      <w:r w:rsidRPr="00C4113B">
        <w:rPr>
          <w:rFonts w:ascii="Times New Roman" w:eastAsiaTheme="minorEastAsia" w:hint="eastAsia"/>
          <w:sz w:val="21"/>
          <w:szCs w:val="21"/>
        </w:rPr>
        <w:t>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w:t>
      </w:r>
      <w:r w:rsidR="00063845" w:rsidRPr="00C4113B">
        <w:rPr>
          <w:rFonts w:ascii="Times New Roman" w:eastAsiaTheme="minorEastAsia" w:hint="eastAsia"/>
          <w:sz w:val="21"/>
          <w:szCs w:val="21"/>
        </w:rPr>
        <w:t>信息</w:t>
      </w:r>
      <w:r w:rsidRPr="00C4113B">
        <w:rPr>
          <w:rFonts w:ascii="Times New Roman" w:eastAsiaTheme="minorEastAsia" w:hint="eastAsia"/>
          <w:sz w:val="21"/>
          <w:szCs w:val="21"/>
        </w:rPr>
        <w:t>的计算结果对外予以公布，基金托管人对未达成一致意见的基金净值计算结果不承担任何责任。</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8.2</w:t>
      </w:r>
      <w:r w:rsidRPr="00C4113B">
        <w:rPr>
          <w:rFonts w:ascii="Times New Roman" w:eastAsiaTheme="minorEastAsia" w:hint="eastAsia"/>
          <w:sz w:val="21"/>
          <w:szCs w:val="21"/>
        </w:rPr>
        <w:t>基金资产估值方法</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8.2.1</w:t>
      </w:r>
      <w:r w:rsidRPr="00C4113B">
        <w:rPr>
          <w:rFonts w:ascii="Times New Roman" w:eastAsiaTheme="minorEastAsia" w:hint="eastAsia"/>
          <w:sz w:val="21"/>
          <w:szCs w:val="21"/>
        </w:rPr>
        <w:t>估值对象</w:t>
      </w:r>
    </w:p>
    <w:p w:rsidR="006C6EA4" w:rsidRPr="00C4113B" w:rsidRDefault="006C6EA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基金所拥有的股票、债券、货币市场工具、国债期货、资产支持证券和银行存款本息、信用衍生品、应收款项、其他投资等资产及负债。</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8.2.2</w:t>
      </w:r>
      <w:r w:rsidRPr="00C4113B">
        <w:rPr>
          <w:rFonts w:ascii="Times New Roman" w:eastAsiaTheme="minorEastAsia" w:hint="eastAsia"/>
          <w:sz w:val="21"/>
          <w:szCs w:val="21"/>
        </w:rPr>
        <w:t>估值方法</w:t>
      </w:r>
    </w:p>
    <w:p w:rsidR="006C6EA4" w:rsidRPr="00C4113B" w:rsidRDefault="006C6EA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w:t>
      </w:r>
      <w:r w:rsidRPr="00C4113B">
        <w:rPr>
          <w:rFonts w:ascii="Times New Roman" w:eastAsiaTheme="minorEastAsia" w:hint="eastAsia"/>
          <w:sz w:val="21"/>
          <w:szCs w:val="21"/>
        </w:rPr>
        <w:t>）证券交易所上市的有价证券的估值</w:t>
      </w:r>
    </w:p>
    <w:p w:rsidR="006C6EA4" w:rsidRPr="00C4113B" w:rsidRDefault="006C6EA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hAnsi="宋体" w:cs="宋体" w:hint="eastAsia"/>
          <w:bCs/>
          <w:sz w:val="21"/>
          <w:szCs w:val="21"/>
        </w:rPr>
        <w:t>①</w:t>
      </w:r>
      <w:r w:rsidRPr="00C4113B">
        <w:rPr>
          <w:rFonts w:ascii="Times New Roman" w:eastAsiaTheme="minorEastAsia" w:hint="eastAsia"/>
          <w:sz w:val="21"/>
          <w:szCs w:val="21"/>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6C6EA4" w:rsidRPr="00C4113B" w:rsidRDefault="006C6EA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hAnsi="宋体" w:cs="宋体" w:hint="eastAsia"/>
          <w:bCs/>
          <w:sz w:val="21"/>
          <w:szCs w:val="21"/>
        </w:rPr>
        <w:t>②</w:t>
      </w:r>
      <w:r w:rsidRPr="00C4113B">
        <w:rPr>
          <w:rFonts w:ascii="Times New Roman" w:eastAsiaTheme="minorEastAsia" w:hint="eastAsia"/>
          <w:sz w:val="21"/>
          <w:szCs w:val="21"/>
        </w:rPr>
        <w:t>交易所上市交易或挂牌转让的不含权固定收益品种，选取估值日第三方估值机构提供的相应品种当日的估值净价进行估值；</w:t>
      </w:r>
    </w:p>
    <w:p w:rsidR="006C6EA4" w:rsidRPr="00C4113B" w:rsidRDefault="006C6EA4"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hAnsi="宋体" w:cs="宋体" w:hint="eastAsia"/>
          <w:bCs/>
          <w:sz w:val="21"/>
          <w:szCs w:val="21"/>
        </w:rPr>
        <w:t>③</w:t>
      </w:r>
      <w:r w:rsidRPr="00C4113B">
        <w:rPr>
          <w:rFonts w:ascii="Times New Roman" w:eastAsiaTheme="minorEastAsia" w:hint="eastAsia"/>
          <w:sz w:val="21"/>
          <w:szCs w:val="21"/>
        </w:rPr>
        <w:t>交易所上市交易或挂牌转让的含权固定收益品种，选取估值日第三方估值机构提供的相应品种当日的唯一估值净价或推荐估值净价进行估值；</w:t>
      </w:r>
    </w:p>
    <w:p w:rsidR="006C6EA4" w:rsidRPr="00C4113B" w:rsidRDefault="0009472B"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hAnsi="宋体" w:cs="宋体" w:hint="eastAsia"/>
          <w:sz w:val="21"/>
          <w:szCs w:val="21"/>
        </w:rPr>
        <w:t>④</w:t>
      </w:r>
      <w:r w:rsidR="006C6EA4" w:rsidRPr="00C4113B">
        <w:rPr>
          <w:rFonts w:ascii="Times New Roman" w:eastAsiaTheme="minorEastAsia" w:hint="eastAsia"/>
          <w:sz w:val="21"/>
          <w:szCs w:val="21"/>
        </w:rPr>
        <w:t>交易所上市交易的可转换债券以每日收盘价作为估值全价；</w:t>
      </w:r>
    </w:p>
    <w:p w:rsidR="006C6EA4" w:rsidRPr="00C4113B" w:rsidRDefault="0009472B"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hAnsi="宋体" w:cs="宋体" w:hint="eastAsia"/>
          <w:sz w:val="21"/>
          <w:szCs w:val="21"/>
        </w:rPr>
        <w:t>⑤</w:t>
      </w:r>
      <w:r w:rsidR="006C6EA4" w:rsidRPr="00C4113B">
        <w:rPr>
          <w:rFonts w:ascii="Times New Roman" w:eastAsiaTheme="minorEastAsia" w:hint="eastAsia"/>
          <w:sz w:val="21"/>
          <w:szCs w:val="21"/>
        </w:rPr>
        <w:t>交易所上市不存在活跃市场的有价证券，采用估值技术确定公允价值。交易所市场挂牌转让的资产支持证券，采用估值技术确定公允价值；</w:t>
      </w:r>
    </w:p>
    <w:p w:rsidR="006C6EA4" w:rsidRPr="00C4113B" w:rsidRDefault="0009472B"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hAnsi="宋体" w:cs="宋体" w:hint="eastAsia"/>
          <w:sz w:val="21"/>
          <w:szCs w:val="21"/>
        </w:rPr>
        <w:t>⑥</w:t>
      </w:r>
      <w:r w:rsidR="006C6EA4" w:rsidRPr="00C4113B">
        <w:rPr>
          <w:rFonts w:ascii="Times New Roman" w:eastAsiaTheme="minorEastAsia" w:hint="eastAsia"/>
          <w:sz w:val="21"/>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6C6EA4" w:rsidRPr="003B3EF9" w:rsidRDefault="0009472B" w:rsidP="00C4113B">
      <w:pPr>
        <w:adjustRightInd w:val="0"/>
        <w:snapToGrid w:val="0"/>
        <w:spacing w:line="360" w:lineRule="auto"/>
        <w:ind w:firstLineChars="200" w:firstLine="420"/>
        <w:rPr>
          <w:rFonts w:eastAsiaTheme="minorEastAsia"/>
          <w:bCs/>
          <w:szCs w:val="21"/>
        </w:rPr>
      </w:pPr>
      <w:r w:rsidRPr="00C4113B">
        <w:rPr>
          <w:rFonts w:eastAsiaTheme="minorEastAsia" w:hint="eastAsia"/>
          <w:bCs/>
          <w:szCs w:val="21"/>
        </w:rPr>
        <w:t>（</w:t>
      </w:r>
      <w:r w:rsidRPr="00C4113B">
        <w:rPr>
          <w:rFonts w:eastAsiaTheme="minorEastAsia"/>
          <w:bCs/>
          <w:szCs w:val="21"/>
        </w:rPr>
        <w:t>2</w:t>
      </w:r>
      <w:r w:rsidRPr="00C4113B">
        <w:rPr>
          <w:rFonts w:eastAsiaTheme="minorEastAsia" w:hint="eastAsia"/>
          <w:bCs/>
          <w:szCs w:val="21"/>
        </w:rPr>
        <w:t>）</w:t>
      </w:r>
      <w:r w:rsidR="006C6EA4" w:rsidRPr="00C4113B">
        <w:rPr>
          <w:rFonts w:eastAsiaTheme="minorEastAsia" w:hint="eastAsia"/>
          <w:bCs/>
          <w:szCs w:val="21"/>
        </w:rPr>
        <w:t>处于未上市期间的有价证券应区分如下情况处理：</w:t>
      </w:r>
    </w:p>
    <w:p w:rsidR="006C6EA4" w:rsidRPr="00C4113B" w:rsidRDefault="0009472B"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hAnsi="宋体" w:cs="宋体" w:hint="eastAsia"/>
          <w:sz w:val="21"/>
          <w:szCs w:val="21"/>
        </w:rPr>
        <w:t>①</w:t>
      </w:r>
      <w:r w:rsidR="006C6EA4" w:rsidRPr="00C4113B">
        <w:rPr>
          <w:rFonts w:ascii="Times New Roman" w:eastAsiaTheme="minorEastAsia" w:hint="eastAsia"/>
          <w:sz w:val="21"/>
          <w:szCs w:val="21"/>
        </w:rPr>
        <w:t>送股、转增股、配股和公开增发的新股，按估值日在证券交易所挂牌的同一股票的估值方法估值；该日无交易的，以最近一日的市价（收盘价）估值；</w:t>
      </w:r>
    </w:p>
    <w:p w:rsidR="006C6EA4" w:rsidRPr="00C4113B" w:rsidRDefault="0009472B"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hAnsi="宋体" w:cs="宋体" w:hint="eastAsia"/>
          <w:bCs/>
          <w:sz w:val="21"/>
          <w:szCs w:val="21"/>
        </w:rPr>
        <w:t>②</w:t>
      </w:r>
      <w:r w:rsidR="006C6EA4" w:rsidRPr="00C4113B">
        <w:rPr>
          <w:rFonts w:ascii="Times New Roman" w:eastAsiaTheme="minorEastAsia" w:hint="eastAsia"/>
          <w:sz w:val="21"/>
          <w:szCs w:val="21"/>
        </w:rPr>
        <w:t>首次公开发行未上市的股票、债券等，采用估值技术确定公允价值，在估值技术难以可靠计量公允价值的情况下，按成本估值。</w:t>
      </w:r>
    </w:p>
    <w:p w:rsidR="006C6EA4" w:rsidRPr="00C4113B" w:rsidRDefault="0009472B"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hAnsi="宋体" w:cs="宋体" w:hint="eastAsia"/>
          <w:bCs/>
          <w:sz w:val="21"/>
          <w:szCs w:val="21"/>
        </w:rPr>
        <w:t>③</w:t>
      </w:r>
      <w:r w:rsidR="006C6EA4" w:rsidRPr="00C4113B">
        <w:rPr>
          <w:rFonts w:ascii="Times New Roman" w:eastAsiaTheme="minorEastAsia" w:hint="eastAsia"/>
          <w:sz w:val="21"/>
          <w:szCs w:val="21"/>
        </w:rPr>
        <w:t>在发行时明确一定期限限售期的股票，包括但不限于非公开发行股票、公开发行有一定锁定期的股票、首次公开发行股票时公司股东公开发售股份、通过大宗交易取得的带限售期的股票等，不包括停牌、新发行未上市、回购交易中的质押券等流通受限股票，按监管机构或行业协会有关规定确定公允价值。</w:t>
      </w:r>
    </w:p>
    <w:p w:rsidR="006C6EA4" w:rsidRPr="00C4113B" w:rsidRDefault="0009472B" w:rsidP="00C4113B">
      <w:pPr>
        <w:adjustRightInd w:val="0"/>
        <w:snapToGrid w:val="0"/>
        <w:spacing w:line="360" w:lineRule="auto"/>
        <w:ind w:firstLineChars="200" w:firstLine="420"/>
        <w:rPr>
          <w:rFonts w:eastAsiaTheme="minorEastAsia"/>
          <w:bCs/>
          <w:szCs w:val="21"/>
        </w:rPr>
      </w:pPr>
      <w:r w:rsidRPr="00C4113B">
        <w:rPr>
          <w:rFonts w:eastAsiaTheme="minorEastAsia" w:hint="eastAsia"/>
          <w:bCs/>
          <w:szCs w:val="21"/>
        </w:rPr>
        <w:t>（</w:t>
      </w:r>
      <w:r w:rsidRPr="00C4113B">
        <w:rPr>
          <w:rFonts w:eastAsiaTheme="minorEastAsia"/>
          <w:bCs/>
          <w:szCs w:val="21"/>
        </w:rPr>
        <w:t>3</w:t>
      </w:r>
      <w:r w:rsidRPr="00C4113B">
        <w:rPr>
          <w:rFonts w:eastAsiaTheme="minorEastAsia" w:hint="eastAsia"/>
          <w:bCs/>
          <w:szCs w:val="21"/>
        </w:rPr>
        <w:t>）</w:t>
      </w:r>
      <w:r w:rsidR="006C6EA4" w:rsidRPr="00C4113B">
        <w:rPr>
          <w:rFonts w:eastAsiaTheme="minorEastAsia"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6C6EA4" w:rsidRPr="00C4113B" w:rsidRDefault="0009472B" w:rsidP="00C4113B">
      <w:pPr>
        <w:adjustRightInd w:val="0"/>
        <w:snapToGrid w:val="0"/>
        <w:spacing w:line="360" w:lineRule="auto"/>
        <w:ind w:firstLineChars="200" w:firstLine="420"/>
        <w:rPr>
          <w:rFonts w:eastAsiaTheme="minorEastAsia"/>
          <w:bCs/>
          <w:szCs w:val="21"/>
        </w:rPr>
      </w:pPr>
      <w:r w:rsidRPr="00C4113B">
        <w:rPr>
          <w:rFonts w:eastAsiaTheme="minorEastAsia" w:hint="eastAsia"/>
          <w:bCs/>
          <w:szCs w:val="21"/>
        </w:rPr>
        <w:t>（</w:t>
      </w:r>
      <w:r w:rsidRPr="00C4113B">
        <w:rPr>
          <w:rFonts w:eastAsiaTheme="minorEastAsia"/>
          <w:bCs/>
          <w:szCs w:val="21"/>
        </w:rPr>
        <w:t>4</w:t>
      </w:r>
      <w:r w:rsidRPr="00C4113B">
        <w:rPr>
          <w:rFonts w:eastAsiaTheme="minorEastAsia" w:hint="eastAsia"/>
          <w:bCs/>
          <w:szCs w:val="21"/>
        </w:rPr>
        <w:t>）</w:t>
      </w:r>
      <w:r w:rsidR="006C6EA4" w:rsidRPr="00C4113B">
        <w:rPr>
          <w:rFonts w:eastAsiaTheme="minorEastAsia" w:hint="eastAsia"/>
          <w:bCs/>
          <w:szCs w:val="21"/>
        </w:rPr>
        <w:t>同一证券同时在两个或两个以上市场交易的，按证券所处的市场分别估值。</w:t>
      </w:r>
    </w:p>
    <w:p w:rsidR="006C6EA4" w:rsidRPr="00C4113B" w:rsidRDefault="0009472B" w:rsidP="00C4113B">
      <w:pPr>
        <w:adjustRightInd w:val="0"/>
        <w:snapToGrid w:val="0"/>
        <w:spacing w:line="360" w:lineRule="auto"/>
        <w:ind w:firstLineChars="200" w:firstLine="420"/>
        <w:rPr>
          <w:rFonts w:eastAsiaTheme="minorEastAsia"/>
          <w:bCs/>
          <w:szCs w:val="21"/>
        </w:rPr>
      </w:pPr>
      <w:r w:rsidRPr="00C4113B">
        <w:rPr>
          <w:rFonts w:eastAsiaTheme="minorEastAsia" w:hint="eastAsia"/>
          <w:bCs/>
          <w:szCs w:val="21"/>
        </w:rPr>
        <w:t>（</w:t>
      </w:r>
      <w:r w:rsidRPr="00C4113B">
        <w:rPr>
          <w:rFonts w:eastAsiaTheme="minorEastAsia"/>
          <w:bCs/>
          <w:szCs w:val="21"/>
        </w:rPr>
        <w:t>5</w:t>
      </w:r>
      <w:r w:rsidRPr="00C4113B">
        <w:rPr>
          <w:rFonts w:eastAsiaTheme="minorEastAsia" w:hint="eastAsia"/>
          <w:bCs/>
          <w:szCs w:val="21"/>
        </w:rPr>
        <w:t>）</w:t>
      </w:r>
      <w:r w:rsidR="006C6EA4" w:rsidRPr="00C4113B">
        <w:rPr>
          <w:rFonts w:eastAsiaTheme="minorEastAsia" w:hint="eastAsia"/>
          <w:bCs/>
          <w:szCs w:val="21"/>
        </w:rPr>
        <w:t>存款的估值方法</w:t>
      </w:r>
    </w:p>
    <w:p w:rsidR="006C6EA4" w:rsidRPr="00C4113B" w:rsidRDefault="006C6EA4" w:rsidP="00C4113B">
      <w:pPr>
        <w:adjustRightInd w:val="0"/>
        <w:snapToGrid w:val="0"/>
        <w:spacing w:line="360" w:lineRule="auto"/>
        <w:ind w:firstLineChars="200" w:firstLine="420"/>
        <w:rPr>
          <w:rFonts w:eastAsiaTheme="minorEastAsia"/>
          <w:bCs/>
          <w:szCs w:val="21"/>
        </w:rPr>
      </w:pPr>
      <w:r w:rsidRPr="00C4113B">
        <w:rPr>
          <w:rFonts w:eastAsiaTheme="minorEastAsia" w:hint="eastAsia"/>
          <w:bCs/>
          <w:szCs w:val="21"/>
        </w:rPr>
        <w:t>持有的银行定期存款或通知存款以本金列示，按协议或合同利率逐日确认利息收入。</w:t>
      </w:r>
    </w:p>
    <w:p w:rsidR="006C6EA4" w:rsidRPr="00C4113B" w:rsidRDefault="0009472B" w:rsidP="00C4113B">
      <w:pPr>
        <w:adjustRightInd w:val="0"/>
        <w:snapToGrid w:val="0"/>
        <w:spacing w:line="360" w:lineRule="auto"/>
        <w:ind w:firstLineChars="200" w:firstLine="420"/>
        <w:rPr>
          <w:rFonts w:eastAsiaTheme="minorEastAsia"/>
          <w:bCs/>
          <w:szCs w:val="21"/>
        </w:rPr>
      </w:pPr>
      <w:r w:rsidRPr="00C4113B">
        <w:rPr>
          <w:rFonts w:eastAsiaTheme="minorEastAsia" w:hint="eastAsia"/>
          <w:bCs/>
          <w:szCs w:val="21"/>
        </w:rPr>
        <w:t>（</w:t>
      </w:r>
      <w:r w:rsidRPr="00C4113B">
        <w:rPr>
          <w:rFonts w:eastAsiaTheme="minorEastAsia"/>
          <w:bCs/>
          <w:szCs w:val="21"/>
        </w:rPr>
        <w:t>6</w:t>
      </w:r>
      <w:r w:rsidRPr="00C4113B">
        <w:rPr>
          <w:rFonts w:eastAsiaTheme="minorEastAsia" w:hint="eastAsia"/>
          <w:bCs/>
          <w:szCs w:val="21"/>
        </w:rPr>
        <w:t>）</w:t>
      </w:r>
      <w:r w:rsidR="006C6EA4" w:rsidRPr="00C4113B">
        <w:rPr>
          <w:rFonts w:eastAsiaTheme="minorEastAsia" w:hint="eastAsia"/>
          <w:bCs/>
          <w:szCs w:val="21"/>
        </w:rPr>
        <w:t>本基金投资国债期货合约，一般以估值当日结算价进行估值，估值当日无结算价的，且最近交易日后经济环境未发生重大变化的，采用最近交易日结算价估值。</w:t>
      </w:r>
    </w:p>
    <w:p w:rsidR="006C6EA4" w:rsidRPr="00C4113B" w:rsidRDefault="0009472B" w:rsidP="00C4113B">
      <w:pPr>
        <w:adjustRightInd w:val="0"/>
        <w:snapToGrid w:val="0"/>
        <w:spacing w:line="360" w:lineRule="auto"/>
        <w:ind w:firstLineChars="200" w:firstLine="420"/>
        <w:rPr>
          <w:rFonts w:eastAsiaTheme="minorEastAsia"/>
          <w:bCs/>
          <w:szCs w:val="21"/>
        </w:rPr>
      </w:pPr>
      <w:r w:rsidRPr="00C4113B">
        <w:rPr>
          <w:rFonts w:eastAsiaTheme="minorEastAsia" w:hint="eastAsia"/>
          <w:bCs/>
          <w:szCs w:val="21"/>
        </w:rPr>
        <w:t>（</w:t>
      </w:r>
      <w:r w:rsidRPr="00C4113B">
        <w:rPr>
          <w:rFonts w:eastAsiaTheme="minorEastAsia"/>
          <w:bCs/>
          <w:szCs w:val="21"/>
        </w:rPr>
        <w:t>7</w:t>
      </w:r>
      <w:r w:rsidRPr="00C4113B">
        <w:rPr>
          <w:rFonts w:eastAsiaTheme="minorEastAsia" w:hint="eastAsia"/>
          <w:bCs/>
          <w:szCs w:val="21"/>
        </w:rPr>
        <w:t>）</w:t>
      </w:r>
      <w:r w:rsidR="006C6EA4" w:rsidRPr="00C4113B">
        <w:rPr>
          <w:rFonts w:eastAsiaTheme="minorEastAsia" w:hint="eastAsia"/>
          <w:bCs/>
          <w:szCs w:val="21"/>
        </w:rPr>
        <w:t>信用衍生品按第三方估值机构提供的当日估值价格进行估值，但管理人依法应当承担的估值责任不因委托而免除。选定的第三方估值机构未提供估值价格的，依照有关法律法规及企业会计准则要求采用合理估值技术确定公允价值。</w:t>
      </w:r>
    </w:p>
    <w:p w:rsidR="006C6EA4" w:rsidRPr="00C4113B" w:rsidRDefault="0009472B" w:rsidP="00C4113B">
      <w:pPr>
        <w:adjustRightInd w:val="0"/>
        <w:snapToGrid w:val="0"/>
        <w:spacing w:line="360" w:lineRule="auto"/>
        <w:ind w:firstLineChars="200" w:firstLine="420"/>
        <w:rPr>
          <w:rFonts w:eastAsiaTheme="minorEastAsia"/>
          <w:bCs/>
          <w:szCs w:val="21"/>
        </w:rPr>
      </w:pPr>
      <w:r w:rsidRPr="00C4113B">
        <w:rPr>
          <w:rFonts w:eastAsiaTheme="minorEastAsia" w:hint="eastAsia"/>
          <w:bCs/>
          <w:szCs w:val="21"/>
        </w:rPr>
        <w:t>（</w:t>
      </w:r>
      <w:r w:rsidRPr="00C4113B">
        <w:rPr>
          <w:rFonts w:eastAsiaTheme="minorEastAsia"/>
          <w:bCs/>
          <w:szCs w:val="21"/>
        </w:rPr>
        <w:t>8</w:t>
      </w:r>
      <w:r w:rsidRPr="00C4113B">
        <w:rPr>
          <w:rFonts w:eastAsiaTheme="minorEastAsia" w:hint="eastAsia"/>
          <w:bCs/>
          <w:szCs w:val="21"/>
        </w:rPr>
        <w:t>）</w:t>
      </w:r>
      <w:r w:rsidR="006C6EA4" w:rsidRPr="00C4113B">
        <w:rPr>
          <w:rFonts w:eastAsiaTheme="minorEastAsia" w:hint="eastAsia"/>
          <w:bCs/>
          <w:szCs w:val="21"/>
        </w:rPr>
        <w:t>人民币对主要外汇的汇率应当以估值日中国人民银行或其授权机构公布的人民币汇率中间价为准。</w:t>
      </w:r>
    </w:p>
    <w:p w:rsidR="006C6EA4" w:rsidRPr="00C4113B" w:rsidRDefault="0009472B" w:rsidP="00C4113B">
      <w:pPr>
        <w:adjustRightInd w:val="0"/>
        <w:snapToGrid w:val="0"/>
        <w:spacing w:line="360" w:lineRule="auto"/>
        <w:ind w:firstLineChars="200" w:firstLine="420"/>
        <w:rPr>
          <w:rFonts w:eastAsiaTheme="minorEastAsia"/>
          <w:bCs/>
          <w:szCs w:val="21"/>
        </w:rPr>
      </w:pPr>
      <w:r w:rsidRPr="00C4113B">
        <w:rPr>
          <w:rFonts w:eastAsiaTheme="minorEastAsia" w:hint="eastAsia"/>
          <w:bCs/>
          <w:szCs w:val="21"/>
        </w:rPr>
        <w:t>（</w:t>
      </w:r>
      <w:r w:rsidRPr="00C4113B">
        <w:rPr>
          <w:rFonts w:eastAsiaTheme="minorEastAsia"/>
          <w:bCs/>
          <w:szCs w:val="21"/>
        </w:rPr>
        <w:t>9</w:t>
      </w:r>
      <w:r w:rsidRPr="00C4113B">
        <w:rPr>
          <w:rFonts w:eastAsiaTheme="minorEastAsia" w:hint="eastAsia"/>
          <w:bCs/>
          <w:szCs w:val="21"/>
        </w:rPr>
        <w:t>）</w:t>
      </w:r>
      <w:r w:rsidR="006C6EA4" w:rsidRPr="00C4113B">
        <w:rPr>
          <w:rFonts w:eastAsiaTheme="minorEastAsia" w:hint="eastAsia"/>
          <w:bCs/>
          <w:szCs w:val="21"/>
        </w:rPr>
        <w:t>本基金可以采用第三方估值机构按照上述公允价值确定原则提供的估值价格数据。</w:t>
      </w:r>
    </w:p>
    <w:p w:rsidR="006C6EA4" w:rsidRPr="00C4113B" w:rsidRDefault="0009472B" w:rsidP="00C4113B">
      <w:pPr>
        <w:adjustRightInd w:val="0"/>
        <w:snapToGrid w:val="0"/>
        <w:spacing w:line="360" w:lineRule="auto"/>
        <w:ind w:firstLineChars="200" w:firstLine="420"/>
        <w:rPr>
          <w:rFonts w:eastAsiaTheme="minorEastAsia"/>
          <w:bCs/>
          <w:szCs w:val="21"/>
        </w:rPr>
      </w:pPr>
      <w:r w:rsidRPr="00C4113B">
        <w:rPr>
          <w:rFonts w:eastAsiaTheme="minorEastAsia" w:hint="eastAsia"/>
          <w:bCs/>
          <w:szCs w:val="21"/>
        </w:rPr>
        <w:t>（</w:t>
      </w:r>
      <w:r w:rsidRPr="00C4113B">
        <w:rPr>
          <w:rFonts w:eastAsiaTheme="minorEastAsia"/>
          <w:bCs/>
          <w:szCs w:val="21"/>
        </w:rPr>
        <w:t>10</w:t>
      </w:r>
      <w:r w:rsidRPr="00C4113B">
        <w:rPr>
          <w:rFonts w:eastAsiaTheme="minorEastAsia" w:hint="eastAsia"/>
          <w:bCs/>
          <w:szCs w:val="21"/>
        </w:rPr>
        <w:t>）</w:t>
      </w:r>
      <w:r w:rsidR="006C6EA4" w:rsidRPr="00C4113B">
        <w:rPr>
          <w:rFonts w:eastAsiaTheme="minorEastAsia" w:hint="eastAsia"/>
          <w:bCs/>
          <w:szCs w:val="21"/>
        </w:rPr>
        <w:t>本基金投资存托凭证的估值核算，依照境内上市交易的股票执行。</w:t>
      </w:r>
    </w:p>
    <w:p w:rsidR="006C6EA4" w:rsidRPr="00C4113B" w:rsidRDefault="0009472B" w:rsidP="00C4113B">
      <w:pPr>
        <w:adjustRightInd w:val="0"/>
        <w:snapToGrid w:val="0"/>
        <w:spacing w:line="360" w:lineRule="auto"/>
        <w:ind w:firstLineChars="200" w:firstLine="420"/>
        <w:rPr>
          <w:rFonts w:eastAsiaTheme="minorEastAsia"/>
          <w:bCs/>
          <w:szCs w:val="21"/>
        </w:rPr>
      </w:pPr>
      <w:r w:rsidRPr="00C4113B">
        <w:rPr>
          <w:rFonts w:eastAsiaTheme="minorEastAsia" w:hint="eastAsia"/>
          <w:bCs/>
          <w:szCs w:val="21"/>
        </w:rPr>
        <w:t>（</w:t>
      </w:r>
      <w:r w:rsidRPr="00C4113B">
        <w:rPr>
          <w:rFonts w:eastAsiaTheme="minorEastAsia"/>
          <w:bCs/>
          <w:szCs w:val="21"/>
        </w:rPr>
        <w:t>11</w:t>
      </w:r>
      <w:r w:rsidRPr="00C4113B">
        <w:rPr>
          <w:rFonts w:eastAsiaTheme="minorEastAsia" w:hint="eastAsia"/>
          <w:bCs/>
          <w:szCs w:val="21"/>
        </w:rPr>
        <w:t>）</w:t>
      </w:r>
      <w:r w:rsidR="006C6EA4" w:rsidRPr="00C4113B">
        <w:rPr>
          <w:rFonts w:eastAsiaTheme="minorEastAsia" w:hint="eastAsia"/>
          <w:bCs/>
          <w:szCs w:val="21"/>
        </w:rPr>
        <w:t>如有确凿证据表明按上述方法进行估值不能客观反映其公允价值的，基金管理人可根据具体情况与基金托管人商定后，按最能反映公允价值的价格估值。</w:t>
      </w:r>
    </w:p>
    <w:p w:rsidR="006C6EA4" w:rsidRPr="00C4113B" w:rsidRDefault="0009472B" w:rsidP="00C4113B">
      <w:pPr>
        <w:adjustRightInd w:val="0"/>
        <w:snapToGrid w:val="0"/>
        <w:spacing w:line="360" w:lineRule="auto"/>
        <w:ind w:firstLineChars="200" w:firstLine="420"/>
        <w:rPr>
          <w:rFonts w:eastAsiaTheme="minorEastAsia"/>
          <w:bCs/>
          <w:szCs w:val="21"/>
        </w:rPr>
      </w:pPr>
      <w:r w:rsidRPr="00C4113B">
        <w:rPr>
          <w:rFonts w:eastAsiaTheme="minorEastAsia" w:hint="eastAsia"/>
          <w:bCs/>
          <w:szCs w:val="21"/>
        </w:rPr>
        <w:t>（</w:t>
      </w:r>
      <w:r w:rsidRPr="00C4113B">
        <w:rPr>
          <w:rFonts w:eastAsiaTheme="minorEastAsia"/>
          <w:bCs/>
          <w:szCs w:val="21"/>
        </w:rPr>
        <w:t>12</w:t>
      </w:r>
      <w:r w:rsidRPr="00C4113B">
        <w:rPr>
          <w:rFonts w:eastAsiaTheme="minorEastAsia" w:hint="eastAsia"/>
          <w:bCs/>
          <w:szCs w:val="21"/>
        </w:rPr>
        <w:t>）</w:t>
      </w:r>
      <w:r w:rsidR="006C6EA4" w:rsidRPr="00C4113B">
        <w:rPr>
          <w:rFonts w:eastAsiaTheme="minorEastAsia" w:hint="eastAsia"/>
          <w:bCs/>
          <w:szCs w:val="21"/>
        </w:rPr>
        <w:t>当发生大额申购或赎回情形时，基金管理人可以采用摆动定价机制，以确保基金估值的公平性。</w:t>
      </w:r>
    </w:p>
    <w:p w:rsidR="006C6EA4" w:rsidRPr="00C4113B" w:rsidRDefault="0009472B" w:rsidP="00C4113B">
      <w:pPr>
        <w:adjustRightInd w:val="0"/>
        <w:snapToGrid w:val="0"/>
        <w:spacing w:line="360" w:lineRule="auto"/>
        <w:ind w:firstLineChars="200" w:firstLine="420"/>
        <w:rPr>
          <w:rFonts w:eastAsiaTheme="minorEastAsia"/>
          <w:bCs/>
          <w:szCs w:val="21"/>
        </w:rPr>
      </w:pPr>
      <w:r w:rsidRPr="00C4113B">
        <w:rPr>
          <w:rFonts w:eastAsiaTheme="minorEastAsia" w:hint="eastAsia"/>
          <w:bCs/>
          <w:szCs w:val="21"/>
        </w:rPr>
        <w:t>（</w:t>
      </w:r>
      <w:r w:rsidRPr="00C4113B">
        <w:rPr>
          <w:rFonts w:eastAsiaTheme="minorEastAsia"/>
          <w:bCs/>
          <w:szCs w:val="21"/>
        </w:rPr>
        <w:t>13</w:t>
      </w:r>
      <w:r w:rsidRPr="00C4113B">
        <w:rPr>
          <w:rFonts w:eastAsiaTheme="minorEastAsia" w:hint="eastAsia"/>
          <w:bCs/>
          <w:szCs w:val="21"/>
        </w:rPr>
        <w:t>）</w:t>
      </w:r>
      <w:r w:rsidR="006C6EA4" w:rsidRPr="00C4113B">
        <w:rPr>
          <w:rFonts w:eastAsiaTheme="minorEastAsia" w:hint="eastAsia"/>
          <w:bCs/>
          <w:szCs w:val="21"/>
        </w:rPr>
        <w:t>其他资产按法律法规或监管机构有关规定进行估值。</w:t>
      </w:r>
    </w:p>
    <w:p w:rsidR="006C6EA4" w:rsidRPr="00C4113B" w:rsidRDefault="0009472B" w:rsidP="00C4113B">
      <w:pPr>
        <w:adjustRightInd w:val="0"/>
        <w:snapToGrid w:val="0"/>
        <w:spacing w:line="360" w:lineRule="auto"/>
        <w:ind w:firstLineChars="200" w:firstLine="420"/>
        <w:rPr>
          <w:rFonts w:eastAsiaTheme="minorEastAsia"/>
          <w:bCs/>
          <w:szCs w:val="21"/>
        </w:rPr>
      </w:pPr>
      <w:r w:rsidRPr="00C4113B">
        <w:rPr>
          <w:rFonts w:eastAsiaTheme="minorEastAsia" w:hint="eastAsia"/>
          <w:bCs/>
          <w:szCs w:val="21"/>
        </w:rPr>
        <w:t>（</w:t>
      </w:r>
      <w:r w:rsidRPr="00C4113B">
        <w:rPr>
          <w:rFonts w:eastAsiaTheme="minorEastAsia"/>
          <w:bCs/>
          <w:szCs w:val="21"/>
        </w:rPr>
        <w:t>14</w:t>
      </w:r>
      <w:r w:rsidRPr="00C4113B">
        <w:rPr>
          <w:rFonts w:eastAsiaTheme="minorEastAsia" w:hint="eastAsia"/>
          <w:bCs/>
          <w:szCs w:val="21"/>
        </w:rPr>
        <w:t>）</w:t>
      </w:r>
      <w:r w:rsidR="006C6EA4" w:rsidRPr="00C4113B">
        <w:rPr>
          <w:rFonts w:eastAsiaTheme="minorEastAsia" w:hint="eastAsia"/>
          <w:bCs/>
          <w:szCs w:val="21"/>
        </w:rPr>
        <w:t>相关法律法规以及监管部门有强制规定的，从其规定。如有新增事项，按国家最新规定估值。</w:t>
      </w:r>
    </w:p>
    <w:p w:rsidR="006C6EA4" w:rsidRPr="00C4113B" w:rsidRDefault="006C6EA4" w:rsidP="00C4113B">
      <w:pPr>
        <w:adjustRightInd w:val="0"/>
        <w:snapToGrid w:val="0"/>
        <w:spacing w:line="360" w:lineRule="auto"/>
        <w:ind w:firstLineChars="200" w:firstLine="420"/>
        <w:rPr>
          <w:rFonts w:eastAsiaTheme="minorEastAsia"/>
          <w:szCs w:val="21"/>
        </w:rPr>
      </w:pPr>
      <w:r w:rsidRPr="00C4113B">
        <w:rPr>
          <w:rFonts w:eastAsiaTheme="minorEastAsia"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6C6EA4" w:rsidRPr="00C4113B" w:rsidRDefault="006C6EA4" w:rsidP="00C4113B">
      <w:pPr>
        <w:adjustRightInd w:val="0"/>
        <w:snapToGrid w:val="0"/>
        <w:spacing w:line="360" w:lineRule="auto"/>
        <w:ind w:firstLineChars="200" w:firstLine="420"/>
        <w:rPr>
          <w:rFonts w:eastAsiaTheme="minorEastAsia"/>
          <w:szCs w:val="21"/>
        </w:rPr>
      </w:pPr>
      <w:r w:rsidRPr="00C4113B">
        <w:rPr>
          <w:rFonts w:eastAsiaTheme="minorEastAsia"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8.3</w:t>
      </w:r>
      <w:r w:rsidRPr="00C4113B">
        <w:rPr>
          <w:rFonts w:ascii="Times New Roman" w:eastAsiaTheme="minorEastAsia" w:hint="eastAsia"/>
          <w:sz w:val="21"/>
          <w:szCs w:val="21"/>
        </w:rPr>
        <w:t>估值差错处理</w:t>
      </w:r>
    </w:p>
    <w:p w:rsidR="001F7DA7" w:rsidRPr="00C4113B" w:rsidRDefault="001F7DA7" w:rsidP="00C4113B">
      <w:pPr>
        <w:pStyle w:val="20"/>
        <w:adjustRightInd w:val="0"/>
        <w:snapToGrid w:val="0"/>
        <w:spacing w:before="0" w:after="0" w:line="360" w:lineRule="auto"/>
        <w:ind w:left="0" w:firstLineChars="200" w:firstLine="420"/>
        <w:rPr>
          <w:rFonts w:ascii="Times New Roman" w:eastAsiaTheme="minorEastAsia"/>
          <w:sz w:val="21"/>
          <w:szCs w:val="21"/>
        </w:rPr>
      </w:pPr>
      <w:bookmarkStart w:id="26" w:name="_Hlk32253267"/>
      <w:r w:rsidRPr="00C4113B">
        <w:rPr>
          <w:rFonts w:ascii="Times New Roman" w:eastAsiaTheme="minorEastAsia"/>
          <w:sz w:val="21"/>
          <w:szCs w:val="21"/>
        </w:rPr>
        <w:t>8.3.1</w:t>
      </w:r>
      <w:r w:rsidRPr="00C4113B">
        <w:rPr>
          <w:rFonts w:ascii="Times New Roman" w:eastAsiaTheme="minorEastAsia" w:hint="eastAsia"/>
          <w:b/>
          <w:sz w:val="21"/>
          <w:szCs w:val="21"/>
        </w:rPr>
        <w:t>因基金估值错误给投资人造成损失的应先由基金管理人承担，基金管理人对不应由其承担的责任，有权向过错人追偿。</w:t>
      </w:r>
    </w:p>
    <w:p w:rsidR="001F7DA7" w:rsidRPr="00C4113B" w:rsidRDefault="001F7DA7"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8.3.2</w:t>
      </w:r>
      <w:r w:rsidRPr="00C4113B">
        <w:rPr>
          <w:rFonts w:ascii="Times New Roman" w:eastAsiaTheme="minorEastAsia" w:hint="eastAsia"/>
          <w:sz w:val="21"/>
          <w:szCs w:val="21"/>
        </w:rPr>
        <w:t>当基金管理人计算的基金净值</w:t>
      </w:r>
      <w:r w:rsidR="00063845" w:rsidRPr="00C4113B">
        <w:rPr>
          <w:rFonts w:ascii="Times New Roman" w:eastAsiaTheme="minorEastAsia" w:hint="eastAsia"/>
          <w:sz w:val="21"/>
          <w:szCs w:val="21"/>
        </w:rPr>
        <w:t>信息</w:t>
      </w:r>
      <w:r w:rsidRPr="00C4113B">
        <w:rPr>
          <w:rFonts w:ascii="Times New Roman" w:eastAsiaTheme="minorEastAsia" w:hint="eastAsia"/>
          <w:sz w:val="21"/>
          <w:szCs w:val="21"/>
        </w:rPr>
        <w:t>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rsidR="001F7DA7" w:rsidRPr="00C4113B" w:rsidRDefault="001F7DA7"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8.3.3</w:t>
      </w:r>
      <w:r w:rsidRPr="00C4113B">
        <w:rPr>
          <w:rFonts w:ascii="Times New Roman" w:eastAsiaTheme="minorEastAsia" w:hint="eastAsia"/>
          <w:sz w:val="21"/>
          <w:szCs w:val="21"/>
        </w:rPr>
        <w:t>由于一方当事人提供的信息错误，另一方当事人在采取了必要合理的措施后仍不能发现该错误，进而导致基金净值</w:t>
      </w:r>
      <w:r w:rsidR="00063845" w:rsidRPr="00C4113B">
        <w:rPr>
          <w:rFonts w:ascii="Times New Roman" w:eastAsiaTheme="minorEastAsia" w:hint="eastAsia"/>
          <w:sz w:val="21"/>
          <w:szCs w:val="21"/>
        </w:rPr>
        <w:t>信息</w:t>
      </w:r>
      <w:r w:rsidRPr="00C4113B">
        <w:rPr>
          <w:rFonts w:ascii="Times New Roman" w:eastAsiaTheme="minorEastAsia" w:hint="eastAsia"/>
          <w:sz w:val="21"/>
          <w:szCs w:val="21"/>
        </w:rPr>
        <w:t>计算错误造成投资人或基金的损失，以及由此造成以后交易日基金净值</w:t>
      </w:r>
      <w:r w:rsidR="00063845" w:rsidRPr="00C4113B">
        <w:rPr>
          <w:rFonts w:ascii="Times New Roman" w:eastAsiaTheme="minorEastAsia" w:hint="eastAsia"/>
          <w:sz w:val="21"/>
          <w:szCs w:val="21"/>
        </w:rPr>
        <w:t>信息</w:t>
      </w:r>
      <w:r w:rsidRPr="00C4113B">
        <w:rPr>
          <w:rFonts w:ascii="Times New Roman" w:eastAsiaTheme="minorEastAsia" w:hint="eastAsia"/>
          <w:sz w:val="21"/>
          <w:szCs w:val="21"/>
        </w:rPr>
        <w:t>计算顺延错误而引起的投资人或基金的损失，由提供错误信息的当事人一方负责赔偿。</w:t>
      </w:r>
    </w:p>
    <w:p w:rsidR="001F7DA7" w:rsidRPr="00C4113B" w:rsidRDefault="001F7DA7" w:rsidP="00C4113B">
      <w:pPr>
        <w:pStyle w:val="20"/>
        <w:adjustRightInd w:val="0"/>
        <w:snapToGrid w:val="0"/>
        <w:spacing w:before="0" w:after="0" w:line="360" w:lineRule="auto"/>
        <w:ind w:left="0" w:firstLineChars="200" w:firstLine="420"/>
        <w:rPr>
          <w:rFonts w:ascii="Times New Roman" w:eastAsiaTheme="minorEastAsia"/>
          <w:b/>
          <w:sz w:val="21"/>
          <w:szCs w:val="21"/>
        </w:rPr>
      </w:pPr>
      <w:r w:rsidRPr="00C4113B">
        <w:rPr>
          <w:rFonts w:ascii="Times New Roman" w:eastAsiaTheme="minorEastAsia"/>
          <w:sz w:val="21"/>
          <w:szCs w:val="21"/>
        </w:rPr>
        <w:t>8.3.4</w:t>
      </w:r>
      <w:r w:rsidRPr="00C4113B">
        <w:rPr>
          <w:rFonts w:ascii="Times New Roman" w:eastAsiaTheme="minorEastAsia" w:hint="eastAsia"/>
          <w:sz w:val="21"/>
          <w:szCs w:val="21"/>
        </w:rPr>
        <w:t>当基金管理人计算的基金净值与基金托管人的计算结果不一致时，相关各方应本着勤勉尽责的态度重新计算核对，</w:t>
      </w:r>
      <w:r w:rsidRPr="00C4113B">
        <w:rPr>
          <w:rFonts w:ascii="Times New Roman" w:eastAsiaTheme="minorEastAsia" w:hint="eastAsia"/>
          <w:b/>
          <w:sz w:val="21"/>
          <w:szCs w:val="21"/>
        </w:rPr>
        <w:t>如果最后仍无法达成一致，应以基金管理人的计算结果为准对外公布，由此造成的损失由基金管理人承担赔偿责任，基金托管人不负赔偿责任。</w:t>
      </w:r>
    </w:p>
    <w:p w:rsidR="001F7DA7" w:rsidRPr="00C4113B" w:rsidRDefault="001F7DA7"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8.3.5</w:t>
      </w:r>
      <w:r w:rsidRPr="00C4113B">
        <w:rPr>
          <w:rFonts w:ascii="Times New Roman" w:eastAsiaTheme="minorEastAsia" w:hint="eastAsia"/>
          <w:sz w:val="21"/>
          <w:szCs w:val="21"/>
        </w:rPr>
        <w:t>基金管理人及基金托管人基金份额净值计算错误偏差达到本基金份额净值的</w:t>
      </w:r>
      <w:r w:rsidRPr="00C4113B">
        <w:rPr>
          <w:rFonts w:ascii="Times New Roman" w:eastAsiaTheme="minorEastAsia"/>
          <w:sz w:val="21"/>
          <w:szCs w:val="21"/>
        </w:rPr>
        <w:t>0.25%</w:t>
      </w:r>
      <w:r w:rsidRPr="00C4113B">
        <w:rPr>
          <w:rFonts w:ascii="Times New Roman" w:eastAsiaTheme="minorEastAsia" w:hint="eastAsia"/>
          <w:sz w:val="21"/>
          <w:szCs w:val="21"/>
        </w:rPr>
        <w:t>时，基金管理人应当报中国证监会备案。</w:t>
      </w:r>
    </w:p>
    <w:p w:rsidR="008E04B8" w:rsidRPr="00C4113B" w:rsidRDefault="001F7DA7"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8.3.6</w:t>
      </w:r>
      <w:r w:rsidR="00A04BBF" w:rsidRPr="00C4113B">
        <w:rPr>
          <w:rFonts w:ascii="Times New Roman" w:eastAsiaTheme="minorEastAsia" w:hint="eastAsia"/>
          <w:sz w:val="21"/>
          <w:szCs w:val="21"/>
        </w:rPr>
        <w:t>由于不可抗力原因，或由于证券</w:t>
      </w:r>
      <w:r w:rsidR="00A04BBF" w:rsidRPr="00C4113B">
        <w:rPr>
          <w:rFonts w:ascii="Times New Roman" w:eastAsiaTheme="minorEastAsia"/>
          <w:sz w:val="21"/>
          <w:szCs w:val="21"/>
        </w:rPr>
        <w:t>/</w:t>
      </w:r>
      <w:r w:rsidR="00A04BBF" w:rsidRPr="00C4113B">
        <w:rPr>
          <w:rFonts w:ascii="Times New Roman" w:eastAsiaTheme="minorEastAsia" w:hint="eastAsia"/>
          <w:sz w:val="21"/>
          <w:szCs w:val="21"/>
        </w:rPr>
        <w:t>期货交易所、登记结算公司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w:t>
      </w:r>
      <w:r w:rsidR="00D07E38" w:rsidRPr="00C4113B">
        <w:rPr>
          <w:rFonts w:ascii="Times New Roman" w:eastAsiaTheme="minorEastAsia" w:hint="eastAsia"/>
          <w:sz w:val="21"/>
          <w:szCs w:val="21"/>
        </w:rPr>
        <w:t>或减轻</w:t>
      </w:r>
      <w:r w:rsidR="00A04BBF" w:rsidRPr="00C4113B">
        <w:rPr>
          <w:rFonts w:ascii="Times New Roman" w:eastAsiaTheme="minorEastAsia" w:hint="eastAsia"/>
          <w:sz w:val="21"/>
          <w:szCs w:val="21"/>
        </w:rPr>
        <w:t>由此造成的影响。</w:t>
      </w:r>
      <w:bookmarkEnd w:id="26"/>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8.4</w:t>
      </w:r>
      <w:r w:rsidRPr="00C4113B">
        <w:rPr>
          <w:rFonts w:ascii="Times New Roman" w:eastAsiaTheme="minorEastAsia" w:hint="eastAsia"/>
          <w:sz w:val="21"/>
          <w:szCs w:val="21"/>
        </w:rPr>
        <w:t>基金账册的建立</w:t>
      </w:r>
    </w:p>
    <w:p w:rsidR="008776AD" w:rsidRPr="00C4113B" w:rsidRDefault="008776AD"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8.4.1</w:t>
      </w:r>
      <w:r w:rsidRPr="00C4113B">
        <w:rPr>
          <w:rFonts w:ascii="Times New Roman" w:eastAsiaTheme="minorEastAsia" w:hint="eastAsia"/>
          <w:sz w:val="21"/>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8776AD" w:rsidRPr="00C4113B" w:rsidRDefault="008776AD"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8.4.2</w:t>
      </w:r>
      <w:r w:rsidRPr="00C4113B">
        <w:rPr>
          <w:rFonts w:ascii="Times New Roman" w:eastAsiaTheme="minorEastAsia" w:hint="eastAsia"/>
          <w:sz w:val="21"/>
          <w:szCs w:val="21"/>
        </w:rPr>
        <w:t>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rsidR="00733B9F"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8.5</w:t>
      </w:r>
      <w:r w:rsidRPr="00C4113B">
        <w:rPr>
          <w:rFonts w:ascii="Times New Roman" w:eastAsiaTheme="minorEastAsia" w:hint="eastAsia"/>
          <w:sz w:val="21"/>
          <w:szCs w:val="21"/>
        </w:rPr>
        <w:t>基金定期报告的编制和复核</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8.5.1</w:t>
      </w:r>
      <w:r w:rsidR="00733B9F" w:rsidRPr="00C4113B">
        <w:rPr>
          <w:rFonts w:ascii="Times New Roman" w:eastAsiaTheme="minorEastAsia" w:hint="eastAsia"/>
          <w:sz w:val="21"/>
          <w:szCs w:val="21"/>
        </w:rPr>
        <w:t>基金财务报告由基金管理人编制，基金托管人复核</w:t>
      </w:r>
      <w:r w:rsidR="00063845" w:rsidRPr="00C4113B">
        <w:rPr>
          <w:rFonts w:ascii="Times New Roman" w:eastAsiaTheme="minorEastAsia" w:hint="eastAsia"/>
          <w:sz w:val="21"/>
          <w:szCs w:val="21"/>
        </w:rPr>
        <w:t>。月度报告</w:t>
      </w:r>
      <w:r w:rsidRPr="00C4113B">
        <w:rPr>
          <w:rFonts w:ascii="Times New Roman" w:eastAsiaTheme="minorEastAsia" w:hint="eastAsia"/>
          <w:sz w:val="21"/>
          <w:szCs w:val="21"/>
        </w:rPr>
        <w:t>的编制，应于每月终了后</w:t>
      </w:r>
      <w:r w:rsidRPr="00C4113B">
        <w:rPr>
          <w:rFonts w:ascii="Times New Roman" w:eastAsiaTheme="minorEastAsia"/>
          <w:sz w:val="21"/>
          <w:szCs w:val="21"/>
        </w:rPr>
        <w:t>5</w:t>
      </w:r>
      <w:r w:rsidRPr="00C4113B">
        <w:rPr>
          <w:rFonts w:ascii="Times New Roman" w:eastAsiaTheme="minorEastAsia" w:hint="eastAsia"/>
          <w:sz w:val="21"/>
          <w:szCs w:val="21"/>
        </w:rPr>
        <w:t>个工作日内完成。</w:t>
      </w:r>
    </w:p>
    <w:p w:rsidR="00733B9F" w:rsidRPr="00C4113B" w:rsidRDefault="00733B9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8.5.2</w:t>
      </w:r>
      <w:r w:rsidRPr="00C4113B">
        <w:rPr>
          <w:rFonts w:ascii="Times New Roman" w:eastAsiaTheme="minorEastAsia" w:hint="eastAsia"/>
          <w:sz w:val="21"/>
          <w:szCs w:val="21"/>
        </w:rPr>
        <w:t>基金管理人应当在每年结束之日起三个月内，编制完成基金年度报告，将年度报告登载在</w:t>
      </w:r>
      <w:r w:rsidR="00616FA5" w:rsidRPr="00C4113B">
        <w:rPr>
          <w:rFonts w:ascii="Times New Roman" w:eastAsiaTheme="minorEastAsia" w:hint="eastAsia"/>
          <w:sz w:val="21"/>
          <w:szCs w:val="21"/>
        </w:rPr>
        <w:t>规定网站上，并将年度报告提示性公告登载在规定</w:t>
      </w:r>
      <w:r w:rsidRPr="00C4113B">
        <w:rPr>
          <w:rFonts w:ascii="Times New Roman" w:eastAsiaTheme="minorEastAsia" w:hint="eastAsia"/>
          <w:sz w:val="21"/>
          <w:szCs w:val="21"/>
        </w:rPr>
        <w:t>报刊上。基金年度报告中的财务会计报告应当经过</w:t>
      </w:r>
      <w:r w:rsidR="000C658E" w:rsidRPr="00C4113B">
        <w:rPr>
          <w:rFonts w:ascii="Times New Roman" w:eastAsiaTheme="minorEastAsia" w:hint="eastAsia"/>
          <w:sz w:val="21"/>
          <w:szCs w:val="21"/>
        </w:rPr>
        <w:t>符合《证券法》规定</w:t>
      </w:r>
      <w:r w:rsidRPr="00C4113B">
        <w:rPr>
          <w:rFonts w:ascii="Times New Roman" w:eastAsiaTheme="minorEastAsia" w:hint="eastAsia"/>
          <w:sz w:val="21"/>
          <w:szCs w:val="21"/>
        </w:rPr>
        <w:t>的会计师事务所审计。基金管理人应当在上半年结束之日起两个月内，编制完成基金中期报告，将中期报告登载在</w:t>
      </w:r>
      <w:r w:rsidR="00616FA5" w:rsidRPr="00C4113B">
        <w:rPr>
          <w:rFonts w:ascii="Times New Roman" w:eastAsiaTheme="minorEastAsia" w:hint="eastAsia"/>
          <w:sz w:val="21"/>
          <w:szCs w:val="21"/>
        </w:rPr>
        <w:t>规定网站上，并将中期报告提示性公告登载在规定</w:t>
      </w:r>
      <w:r w:rsidRPr="00C4113B">
        <w:rPr>
          <w:rFonts w:ascii="Times New Roman" w:eastAsiaTheme="minorEastAsia" w:hint="eastAsia"/>
          <w:sz w:val="21"/>
          <w:szCs w:val="21"/>
        </w:rPr>
        <w:t>报刊上。基金管理人应当在季度结束之日起</w:t>
      </w:r>
      <w:r w:rsidRPr="00C4113B">
        <w:rPr>
          <w:rFonts w:ascii="Times New Roman" w:eastAsiaTheme="minorEastAsia"/>
          <w:sz w:val="21"/>
          <w:szCs w:val="21"/>
        </w:rPr>
        <w:t>15</w:t>
      </w:r>
      <w:r w:rsidR="00616FA5" w:rsidRPr="00C4113B">
        <w:rPr>
          <w:rFonts w:ascii="Times New Roman" w:eastAsiaTheme="minorEastAsia" w:hint="eastAsia"/>
          <w:sz w:val="21"/>
          <w:szCs w:val="21"/>
        </w:rPr>
        <w:t>个工作日内，编制完成基金季度报告，将季度报告登载在规定网站上，并将季度报告提示性公告登载在规定</w:t>
      </w:r>
      <w:r w:rsidRPr="00C4113B">
        <w:rPr>
          <w:rFonts w:ascii="Times New Roman" w:eastAsiaTheme="minorEastAsia" w:hint="eastAsia"/>
          <w:sz w:val="21"/>
          <w:szCs w:val="21"/>
        </w:rPr>
        <w:t>报刊上。《基金合同》生效不足</w:t>
      </w:r>
      <w:r w:rsidRPr="00C4113B">
        <w:rPr>
          <w:rFonts w:ascii="Times New Roman" w:eastAsiaTheme="minorEastAsia"/>
          <w:sz w:val="21"/>
          <w:szCs w:val="21"/>
        </w:rPr>
        <w:t>2</w:t>
      </w:r>
      <w:r w:rsidRPr="00C4113B">
        <w:rPr>
          <w:rFonts w:ascii="Times New Roman" w:eastAsiaTheme="minorEastAsia" w:hint="eastAsia"/>
          <w:sz w:val="21"/>
          <w:szCs w:val="21"/>
        </w:rPr>
        <w:t>个月的，基金管理人可以不编制当期季度报告、中期报告或者年度报告。</w:t>
      </w:r>
    </w:p>
    <w:p w:rsidR="00733B9F" w:rsidRPr="00C4113B" w:rsidRDefault="00733B9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8.5.3</w:t>
      </w:r>
      <w:r w:rsidRPr="00C4113B">
        <w:rPr>
          <w:rFonts w:ascii="Times New Roman" w:eastAsiaTheme="minorEastAsia" w:hint="eastAsia"/>
          <w:sz w:val="21"/>
          <w:szCs w:val="21"/>
        </w:rPr>
        <w:t>《基金合同》生效后，基金招募说明书、基金产品资料概要的信息发生重大变更的，基金管理人应当在</w:t>
      </w:r>
      <w:r w:rsidR="00616FA5" w:rsidRPr="00C4113B">
        <w:rPr>
          <w:rFonts w:ascii="Times New Roman" w:eastAsiaTheme="minorEastAsia" w:hint="eastAsia"/>
          <w:sz w:val="21"/>
          <w:szCs w:val="21"/>
        </w:rPr>
        <w:t>三个工作日内，更新基金招募说明书、基金产品资料概要，并登载在规定</w:t>
      </w:r>
      <w:r w:rsidRPr="00C4113B">
        <w:rPr>
          <w:rFonts w:ascii="Times New Roman" w:eastAsiaTheme="minorEastAsia" w:hint="eastAsia"/>
          <w:sz w:val="21"/>
          <w:szCs w:val="21"/>
        </w:rPr>
        <w:t>网站上，并将基金产品资料概要登载在基金销售机构网站或营业网点。基金招募说明书、基金产品资料概要其他信息发生变更的，基金管理人至少每年更新一次。</w:t>
      </w:r>
    </w:p>
    <w:p w:rsidR="00733B9F" w:rsidRPr="00C4113B" w:rsidRDefault="00733B9F" w:rsidP="00C4113B">
      <w:pPr>
        <w:pStyle w:val="20"/>
        <w:adjustRightInd w:val="0"/>
        <w:snapToGrid w:val="0"/>
        <w:spacing w:before="0" w:after="0" w:line="360" w:lineRule="auto"/>
        <w:ind w:left="0" w:firstLineChars="200" w:firstLine="420"/>
        <w:rPr>
          <w:rFonts w:ascii="Times New Roman" w:eastAsiaTheme="minorEastAsia"/>
          <w:sz w:val="21"/>
          <w:szCs w:val="21"/>
        </w:rPr>
      </w:pPr>
      <w:bookmarkStart w:id="27" w:name="_DV_C270"/>
      <w:r w:rsidRPr="00C4113B">
        <w:rPr>
          <w:rFonts w:ascii="Times New Roman" w:eastAsiaTheme="minorEastAsia"/>
          <w:sz w:val="21"/>
          <w:szCs w:val="21"/>
        </w:rPr>
        <w:t>8.5.4</w:t>
      </w:r>
      <w:r w:rsidRPr="00C4113B">
        <w:rPr>
          <w:rFonts w:ascii="Times New Roman" w:eastAsiaTheme="minorEastAsia" w:hint="eastAsia"/>
          <w:sz w:val="21"/>
          <w:szCs w:val="21"/>
        </w:rPr>
        <w:t>基金管理人应及时完成报告编制，将有关报告提供基金托管人复核；基金托管人应当在收到报告之日起</w:t>
      </w:r>
      <w:r w:rsidRPr="00C4113B">
        <w:rPr>
          <w:rFonts w:ascii="Times New Roman" w:eastAsiaTheme="minorEastAsia"/>
          <w:sz w:val="21"/>
          <w:szCs w:val="21"/>
        </w:rPr>
        <w:t>2</w:t>
      </w:r>
      <w:r w:rsidRPr="00C4113B">
        <w:rPr>
          <w:rFonts w:ascii="Times New Roman" w:eastAsiaTheme="minorEastAsia" w:hint="eastAsia"/>
          <w:sz w:val="21"/>
          <w:szCs w:val="21"/>
        </w:rPr>
        <w:t>个工作日内完成月度报告的复核；在收到报告之日起</w:t>
      </w:r>
      <w:r w:rsidRPr="00C4113B">
        <w:rPr>
          <w:rFonts w:ascii="Times New Roman" w:eastAsiaTheme="minorEastAsia"/>
          <w:sz w:val="21"/>
          <w:szCs w:val="21"/>
        </w:rPr>
        <w:t>7</w:t>
      </w:r>
      <w:r w:rsidRPr="00C4113B">
        <w:rPr>
          <w:rFonts w:ascii="Times New Roman" w:eastAsiaTheme="minorEastAsia" w:hint="eastAsia"/>
          <w:sz w:val="21"/>
          <w:szCs w:val="21"/>
        </w:rPr>
        <w:t>个工作日内完成基金季度报告的复核；在收到报告之日起</w:t>
      </w:r>
      <w:r w:rsidRPr="00C4113B">
        <w:rPr>
          <w:rFonts w:ascii="Times New Roman" w:eastAsiaTheme="minorEastAsia"/>
          <w:sz w:val="21"/>
          <w:szCs w:val="21"/>
        </w:rPr>
        <w:t>20</w:t>
      </w:r>
      <w:r w:rsidRPr="00C4113B">
        <w:rPr>
          <w:rFonts w:ascii="Times New Roman" w:eastAsiaTheme="minorEastAsia" w:hint="eastAsia"/>
          <w:sz w:val="21"/>
          <w:szCs w:val="21"/>
        </w:rPr>
        <w:t>个工作日内完成基金中期报告的复核；在收到报告之日起</w:t>
      </w:r>
      <w:r w:rsidRPr="00C4113B">
        <w:rPr>
          <w:rFonts w:ascii="Times New Roman" w:eastAsiaTheme="minorEastAsia"/>
          <w:sz w:val="21"/>
          <w:szCs w:val="21"/>
        </w:rPr>
        <w:t>30</w:t>
      </w:r>
      <w:r w:rsidRPr="00C4113B">
        <w:rPr>
          <w:rFonts w:ascii="Times New Roman" w:eastAsiaTheme="minorEastAsia" w:hint="eastAsia"/>
          <w:sz w:val="21"/>
          <w:szCs w:val="21"/>
        </w:rPr>
        <w:t>个工作日内完成基金年度报告的</w:t>
      </w:r>
      <w:bookmarkEnd w:id="27"/>
      <w:r w:rsidRPr="00C4113B">
        <w:rPr>
          <w:rFonts w:ascii="Times New Roman" w:eastAsiaTheme="minorEastAsia" w:hint="eastAsia"/>
          <w:sz w:val="21"/>
          <w:szCs w:val="21"/>
        </w:rPr>
        <w:t>复核。基金托管人在复核过程中，发现双方的数据、信息存在不符时，基金管理人和基金托管人应共同查明原因，进行调整，调整以国家有关规定为准。</w:t>
      </w:r>
    </w:p>
    <w:p w:rsidR="00733B9F" w:rsidRPr="00C4113B" w:rsidRDefault="00733B9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8.5.</w:t>
      </w:r>
      <w:r w:rsidR="00BC20DE" w:rsidRPr="00C4113B">
        <w:rPr>
          <w:rFonts w:ascii="Times New Roman" w:eastAsiaTheme="minorEastAsia"/>
          <w:sz w:val="21"/>
          <w:szCs w:val="21"/>
        </w:rPr>
        <w:t>5</w:t>
      </w:r>
      <w:r w:rsidRPr="00C4113B">
        <w:rPr>
          <w:rFonts w:ascii="Times New Roman" w:eastAsiaTheme="minorEastAsia" w:hint="eastAsia"/>
          <w:sz w:val="21"/>
          <w:szCs w:val="21"/>
        </w:rPr>
        <w:t>基金托管人在对财务会计报告、季度、中期报告或年度报告复核完毕后，需盖章确认或出具相应的复核确认书，以备有权机构对相关文件审核时提示。</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8.6</w:t>
      </w:r>
      <w:r w:rsidRPr="00C4113B">
        <w:rPr>
          <w:rFonts w:ascii="Times New Roman" w:eastAsiaTheme="minorEastAsia" w:hint="eastAsia"/>
          <w:sz w:val="21"/>
          <w:szCs w:val="21"/>
        </w:rPr>
        <w:t>暂停估值的情形</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bCs/>
          <w:sz w:val="21"/>
          <w:szCs w:val="21"/>
        </w:rPr>
        <w:t>（</w:t>
      </w:r>
      <w:r w:rsidRPr="00C4113B">
        <w:rPr>
          <w:rFonts w:ascii="Times New Roman" w:eastAsiaTheme="minorEastAsia"/>
          <w:sz w:val="21"/>
          <w:szCs w:val="21"/>
        </w:rPr>
        <w:t>1</w:t>
      </w:r>
      <w:r w:rsidRPr="00C4113B">
        <w:rPr>
          <w:rFonts w:ascii="Times New Roman" w:eastAsiaTheme="minorEastAsia" w:hint="eastAsia"/>
          <w:sz w:val="21"/>
          <w:szCs w:val="21"/>
        </w:rPr>
        <w:t>）基金投资所涉及的证券</w:t>
      </w:r>
      <w:r w:rsidRPr="00C4113B">
        <w:rPr>
          <w:rFonts w:ascii="Times New Roman" w:eastAsiaTheme="minorEastAsia"/>
          <w:sz w:val="21"/>
          <w:szCs w:val="21"/>
        </w:rPr>
        <w:t>/</w:t>
      </w:r>
      <w:r w:rsidR="00733B9F" w:rsidRPr="00C4113B">
        <w:rPr>
          <w:rFonts w:ascii="Times New Roman" w:eastAsiaTheme="minorEastAsia" w:hint="eastAsia"/>
          <w:sz w:val="21"/>
          <w:szCs w:val="21"/>
        </w:rPr>
        <w:t>期货交易市场遇法定节假日或因其他原因暂停营业时。</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2</w:t>
      </w:r>
      <w:r w:rsidRPr="00C4113B">
        <w:rPr>
          <w:rFonts w:ascii="Times New Roman" w:eastAsiaTheme="minorEastAsia" w:hint="eastAsia"/>
          <w:sz w:val="21"/>
          <w:szCs w:val="21"/>
        </w:rPr>
        <w:t>）因不可抗力</w:t>
      </w:r>
      <w:r w:rsidR="00733B9F" w:rsidRPr="00C4113B">
        <w:rPr>
          <w:rFonts w:ascii="Times New Roman" w:eastAsiaTheme="minorEastAsia" w:hint="eastAsia"/>
          <w:sz w:val="21"/>
          <w:szCs w:val="21"/>
        </w:rPr>
        <w:t>或其他情形致使基金管理人、基金托管人无法准确评估基金资产价值时。</w:t>
      </w:r>
    </w:p>
    <w:p w:rsidR="008E04B8" w:rsidRPr="00C4113B" w:rsidRDefault="001B0A60"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3</w:t>
      </w:r>
      <w:r w:rsidRPr="00C4113B">
        <w:rPr>
          <w:rFonts w:ascii="Times New Roman" w:eastAsiaTheme="minorEastAsia" w:hint="eastAsia"/>
          <w:sz w:val="21"/>
          <w:szCs w:val="21"/>
        </w:rPr>
        <w:t>）当</w:t>
      </w:r>
      <w:r w:rsidR="00AA2181" w:rsidRPr="00C4113B">
        <w:rPr>
          <w:rFonts w:ascii="Times New Roman" w:eastAsiaTheme="minorEastAsia" w:hint="eastAsia"/>
          <w:sz w:val="21"/>
          <w:szCs w:val="21"/>
        </w:rPr>
        <w:t>特定资产占</w:t>
      </w:r>
      <w:r w:rsidRPr="00C4113B">
        <w:rPr>
          <w:rFonts w:ascii="Times New Roman" w:eastAsiaTheme="minorEastAsia" w:hint="eastAsia"/>
          <w:sz w:val="21"/>
          <w:szCs w:val="21"/>
        </w:rPr>
        <w:t>前一估值日基金资产净值</w:t>
      </w:r>
      <w:r w:rsidRPr="00C4113B">
        <w:rPr>
          <w:rFonts w:ascii="Times New Roman" w:eastAsiaTheme="minorEastAsia"/>
          <w:sz w:val="21"/>
          <w:szCs w:val="21"/>
        </w:rPr>
        <w:t>50%</w:t>
      </w:r>
      <w:r w:rsidRPr="00C4113B">
        <w:rPr>
          <w:rFonts w:ascii="Times New Roman" w:eastAsiaTheme="minorEastAsia" w:hint="eastAsia"/>
          <w:sz w:val="21"/>
          <w:szCs w:val="21"/>
        </w:rPr>
        <w:t>以上的，经与基金托管人协商确认后，基金</w:t>
      </w:r>
      <w:r w:rsidR="00C57E87" w:rsidRPr="00C4113B">
        <w:rPr>
          <w:rFonts w:ascii="Times New Roman" w:eastAsiaTheme="minorEastAsia" w:hint="eastAsia"/>
          <w:sz w:val="21"/>
          <w:szCs w:val="21"/>
        </w:rPr>
        <w:t>管理人</w:t>
      </w:r>
      <w:r w:rsidR="00733B9F" w:rsidRPr="00C4113B">
        <w:rPr>
          <w:rFonts w:ascii="Times New Roman" w:eastAsiaTheme="minorEastAsia" w:hint="eastAsia"/>
          <w:sz w:val="21"/>
          <w:szCs w:val="21"/>
        </w:rPr>
        <w:t>应当暂停估值。</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bCs/>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4</w:t>
      </w:r>
      <w:r w:rsidRPr="00C4113B">
        <w:rPr>
          <w:rFonts w:ascii="Times New Roman" w:eastAsiaTheme="minorEastAsia" w:hint="eastAsia"/>
          <w:sz w:val="21"/>
          <w:szCs w:val="21"/>
        </w:rPr>
        <w:t>）法律法规、中国证</w:t>
      </w:r>
      <w:r w:rsidRPr="00C4113B">
        <w:rPr>
          <w:rFonts w:ascii="Times New Roman" w:eastAsiaTheme="minorEastAsia" w:hint="eastAsia"/>
          <w:bCs/>
          <w:sz w:val="21"/>
          <w:szCs w:val="21"/>
        </w:rPr>
        <w:t>监会和基金合同认定的其他情形。</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8.7</w:t>
      </w:r>
      <w:r w:rsidRPr="00C4113B">
        <w:rPr>
          <w:rFonts w:ascii="Times New Roman" w:eastAsiaTheme="minorEastAsia" w:hint="eastAsia"/>
          <w:sz w:val="21"/>
          <w:szCs w:val="21"/>
        </w:rPr>
        <w:t>实施侧袋机制期间的基金资产估值</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本基金实施侧袋机制的，应根据本部分的约定对主袋账户资产进行估值并披露主袋账户的基金净值信息，暂停披露侧袋账户份额净值。</w:t>
      </w:r>
    </w:p>
    <w:p w:rsidR="00733B9F" w:rsidRPr="00C4113B" w:rsidRDefault="00733B9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8.8</w:t>
      </w:r>
      <w:r w:rsidRPr="00C4113B">
        <w:rPr>
          <w:rFonts w:ascii="Times New Roman" w:eastAsiaTheme="minorEastAsia" w:hint="eastAsia"/>
          <w:sz w:val="21"/>
          <w:szCs w:val="21"/>
        </w:rPr>
        <w:t>特殊情况的处理</w:t>
      </w:r>
      <w:r w:rsidRPr="00C4113B">
        <w:rPr>
          <w:rFonts w:ascii="Times New Roman" w:eastAsiaTheme="minorEastAsia"/>
          <w:sz w:val="21"/>
          <w:szCs w:val="21"/>
        </w:rPr>
        <w:t> </w:t>
      </w:r>
    </w:p>
    <w:p w:rsidR="00733B9F" w:rsidRPr="00C4113B" w:rsidRDefault="00733B9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w:t>
      </w:r>
      <w:r w:rsidRPr="00C4113B">
        <w:rPr>
          <w:rFonts w:ascii="Times New Roman" w:eastAsiaTheme="minorEastAsia" w:hint="eastAsia"/>
          <w:sz w:val="21"/>
          <w:szCs w:val="21"/>
        </w:rPr>
        <w:t>）基金管理人或基金托管人按《基金合同》规定估值方法</w:t>
      </w:r>
      <w:r w:rsidR="00A17613" w:rsidRPr="00C4113B">
        <w:rPr>
          <w:rFonts w:ascii="Times New Roman" w:eastAsiaTheme="minorEastAsia" w:hint="eastAsia"/>
          <w:sz w:val="21"/>
          <w:szCs w:val="21"/>
        </w:rPr>
        <w:t>的</w:t>
      </w:r>
      <w:r w:rsidR="00A17613" w:rsidRPr="00C4113B">
        <w:rPr>
          <w:rFonts w:ascii="Times New Roman" w:eastAsiaTheme="minorEastAsia"/>
          <w:sz w:val="21"/>
          <w:szCs w:val="21"/>
        </w:rPr>
        <w:t>11</w:t>
      </w:r>
      <w:r w:rsidR="00A17613" w:rsidRPr="00C4113B">
        <w:rPr>
          <w:rFonts w:ascii="Times New Roman" w:eastAsiaTheme="minorEastAsia" w:hint="eastAsia"/>
          <w:sz w:val="21"/>
          <w:szCs w:val="21"/>
        </w:rPr>
        <w:t>项</w:t>
      </w:r>
      <w:r w:rsidRPr="00C4113B">
        <w:rPr>
          <w:rFonts w:ascii="Times New Roman" w:eastAsiaTheme="minorEastAsia" w:hint="eastAsia"/>
          <w:sz w:val="21"/>
          <w:szCs w:val="21"/>
        </w:rPr>
        <w:t>进行估值时，所造成的误差不作为基金</w:t>
      </w:r>
      <w:r w:rsidR="00A17613" w:rsidRPr="00C4113B">
        <w:rPr>
          <w:rFonts w:ascii="Times New Roman" w:eastAsiaTheme="minorEastAsia" w:hint="eastAsia"/>
          <w:sz w:val="21"/>
          <w:szCs w:val="21"/>
        </w:rPr>
        <w:t>资产估值</w:t>
      </w:r>
      <w:r w:rsidRPr="00C4113B">
        <w:rPr>
          <w:rFonts w:ascii="Times New Roman" w:eastAsiaTheme="minorEastAsia" w:hint="eastAsia"/>
          <w:sz w:val="21"/>
          <w:szCs w:val="21"/>
        </w:rPr>
        <w:t>错误处理。</w:t>
      </w:r>
      <w:r w:rsidRPr="00C4113B">
        <w:rPr>
          <w:rFonts w:ascii="Times New Roman" w:eastAsiaTheme="minorEastAsia"/>
          <w:sz w:val="21"/>
          <w:szCs w:val="21"/>
        </w:rPr>
        <w:t> </w:t>
      </w:r>
    </w:p>
    <w:p w:rsidR="00733B9F" w:rsidRPr="00C4113B" w:rsidRDefault="00733B9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2</w:t>
      </w:r>
      <w:r w:rsidRPr="00C4113B">
        <w:rPr>
          <w:rFonts w:ascii="Times New Roman" w:eastAsiaTheme="minorEastAsia" w:hint="eastAsia"/>
          <w:sz w:val="21"/>
          <w:szCs w:val="21"/>
        </w:rPr>
        <w:t>）由于不可抗力，或证券</w:t>
      </w:r>
      <w:r w:rsidRPr="00C4113B">
        <w:rPr>
          <w:rFonts w:ascii="Times New Roman" w:eastAsiaTheme="minorEastAsia"/>
          <w:sz w:val="21"/>
          <w:szCs w:val="21"/>
        </w:rPr>
        <w:t>/</w:t>
      </w:r>
      <w:r w:rsidRPr="00C4113B">
        <w:rPr>
          <w:rFonts w:ascii="Times New Roman" w:eastAsiaTheme="minorEastAsia" w:hint="eastAsia"/>
          <w:sz w:val="21"/>
          <w:szCs w:val="21"/>
        </w:rPr>
        <w:t>期货交易所、登记机构及存款银行等第三方机构发送的数据错误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8E04B8" w:rsidRPr="00C4113B" w:rsidRDefault="00A04BBF" w:rsidP="00C4113B">
      <w:pPr>
        <w:pStyle w:val="1"/>
        <w:adjustRightInd w:val="0"/>
        <w:ind w:firstLineChars="200" w:firstLine="422"/>
        <w:rPr>
          <w:rFonts w:ascii="Times New Roman" w:eastAsiaTheme="minorEastAsia" w:hAnsi="Times New Roman"/>
          <w:bCs/>
          <w:color w:val="auto"/>
          <w:sz w:val="21"/>
          <w:szCs w:val="21"/>
        </w:rPr>
      </w:pPr>
      <w:bookmarkStart w:id="28" w:name="_Toc296551345"/>
      <w:bookmarkStart w:id="29" w:name="_Toc72693118"/>
      <w:r w:rsidRPr="00C4113B">
        <w:rPr>
          <w:rFonts w:ascii="Times New Roman" w:eastAsiaTheme="minorEastAsia" w:hAnsi="Times New Roman" w:hint="eastAsia"/>
          <w:bCs/>
          <w:color w:val="auto"/>
          <w:sz w:val="21"/>
          <w:szCs w:val="21"/>
        </w:rPr>
        <w:t>第九条</w:t>
      </w:r>
      <w:r w:rsidRPr="00C4113B">
        <w:rPr>
          <w:rFonts w:ascii="Times New Roman" w:eastAsiaTheme="minorEastAsia" w:hAnsi="Times New Roman"/>
          <w:bCs/>
          <w:color w:val="auto"/>
          <w:sz w:val="21"/>
          <w:szCs w:val="21"/>
        </w:rPr>
        <w:t xml:space="preserve"> </w:t>
      </w:r>
      <w:r w:rsidRPr="00C4113B">
        <w:rPr>
          <w:rFonts w:ascii="Times New Roman" w:eastAsiaTheme="minorEastAsia" w:hAnsi="Times New Roman" w:hint="eastAsia"/>
          <w:bCs/>
          <w:color w:val="auto"/>
          <w:sz w:val="21"/>
          <w:szCs w:val="21"/>
        </w:rPr>
        <w:t>基金收益分配</w:t>
      </w:r>
      <w:bookmarkEnd w:id="28"/>
      <w:bookmarkEnd w:id="29"/>
    </w:p>
    <w:p w:rsidR="00ED02D2" w:rsidRPr="00C4113B" w:rsidRDefault="00ED02D2"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9.1</w:t>
      </w:r>
      <w:r w:rsidRPr="00C4113B">
        <w:rPr>
          <w:rFonts w:ascii="Times New Roman" w:eastAsiaTheme="minorEastAsia" w:hint="eastAsia"/>
          <w:sz w:val="21"/>
          <w:szCs w:val="21"/>
        </w:rPr>
        <w:t>基金利润的构成</w:t>
      </w:r>
    </w:p>
    <w:p w:rsidR="00ED02D2" w:rsidRPr="00C4113B" w:rsidRDefault="00ED02D2"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基金利润指基金利息收入、投资收益、公允价值变动收益和其他收入扣除相关费用后的余额；基金已实现收益指基金利润减去公允价值变动收益后的余额。</w:t>
      </w:r>
    </w:p>
    <w:p w:rsidR="00ED02D2" w:rsidRPr="00C4113B" w:rsidRDefault="00ED02D2"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9.2</w:t>
      </w:r>
      <w:r w:rsidRPr="00C4113B">
        <w:rPr>
          <w:rFonts w:ascii="Times New Roman" w:eastAsiaTheme="minorEastAsia" w:hint="eastAsia"/>
          <w:sz w:val="21"/>
          <w:szCs w:val="21"/>
        </w:rPr>
        <w:t>基金可供分配利润</w:t>
      </w:r>
    </w:p>
    <w:p w:rsidR="00ED02D2" w:rsidRPr="00C4113B" w:rsidRDefault="00ED02D2"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基金可供分配利润指截至收益分配基准日基金未分配利润与未分配利润中已实现收益的孰低数。</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9.3</w:t>
      </w:r>
      <w:r w:rsidRPr="00C4113B">
        <w:rPr>
          <w:rFonts w:ascii="Times New Roman" w:eastAsiaTheme="minorEastAsia" w:hint="eastAsia"/>
          <w:sz w:val="21"/>
          <w:szCs w:val="21"/>
        </w:rPr>
        <w:t>收益分配原则</w:t>
      </w:r>
    </w:p>
    <w:p w:rsidR="00ED02D2" w:rsidRPr="00C4113B" w:rsidRDefault="00ED02D2" w:rsidP="00C4113B">
      <w:pPr>
        <w:adjustRightInd w:val="0"/>
        <w:snapToGrid w:val="0"/>
        <w:spacing w:line="360" w:lineRule="auto"/>
        <w:ind w:firstLineChars="225" w:firstLine="473"/>
        <w:rPr>
          <w:rFonts w:eastAsiaTheme="minorEastAsia"/>
          <w:bCs/>
          <w:szCs w:val="21"/>
        </w:rPr>
      </w:pPr>
      <w:r w:rsidRPr="00C4113B">
        <w:rPr>
          <w:rFonts w:eastAsiaTheme="minorEastAsia" w:hint="eastAsia"/>
          <w:bCs/>
          <w:szCs w:val="21"/>
        </w:rPr>
        <w:t>（</w:t>
      </w:r>
      <w:r w:rsidRPr="00C4113B">
        <w:rPr>
          <w:rFonts w:eastAsiaTheme="minorEastAsia"/>
          <w:bCs/>
          <w:szCs w:val="21"/>
        </w:rPr>
        <w:t>1</w:t>
      </w:r>
      <w:r w:rsidRPr="00C4113B">
        <w:rPr>
          <w:rFonts w:eastAsiaTheme="minorEastAsia" w:hint="eastAsia"/>
          <w:bCs/>
          <w:szCs w:val="21"/>
        </w:rPr>
        <w:t>）在符合有关基金分红条件的前提下，基金管理人可以根据实际情况进行收益分配，具体分配方案以公告为准，若《基金合同》生效不满</w:t>
      </w:r>
      <w:r w:rsidRPr="00C4113B">
        <w:rPr>
          <w:rFonts w:eastAsiaTheme="minorEastAsia"/>
          <w:bCs/>
          <w:szCs w:val="21"/>
        </w:rPr>
        <w:t>3</w:t>
      </w:r>
      <w:r w:rsidRPr="00C4113B">
        <w:rPr>
          <w:rFonts w:eastAsiaTheme="minorEastAsia" w:hint="eastAsia"/>
          <w:bCs/>
          <w:szCs w:val="21"/>
        </w:rPr>
        <w:t>个月可不进行收益分配。</w:t>
      </w:r>
    </w:p>
    <w:p w:rsidR="00ED02D2" w:rsidRPr="00C4113B" w:rsidRDefault="00ED02D2" w:rsidP="00C4113B">
      <w:pPr>
        <w:adjustRightInd w:val="0"/>
        <w:snapToGrid w:val="0"/>
        <w:spacing w:line="360" w:lineRule="auto"/>
        <w:ind w:firstLineChars="225" w:firstLine="473"/>
        <w:rPr>
          <w:rFonts w:eastAsiaTheme="minorEastAsia"/>
          <w:bCs/>
          <w:szCs w:val="21"/>
        </w:rPr>
      </w:pPr>
      <w:r w:rsidRPr="00C4113B">
        <w:rPr>
          <w:rFonts w:eastAsiaTheme="minorEastAsia" w:hint="eastAsia"/>
          <w:bCs/>
          <w:szCs w:val="21"/>
        </w:rPr>
        <w:t>（</w:t>
      </w:r>
      <w:r w:rsidRPr="00C4113B">
        <w:rPr>
          <w:rFonts w:eastAsiaTheme="minorEastAsia"/>
          <w:bCs/>
          <w:szCs w:val="21"/>
        </w:rPr>
        <w:t>2</w:t>
      </w:r>
      <w:r w:rsidRPr="00C4113B">
        <w:rPr>
          <w:rFonts w:eastAsiaTheme="minorEastAsia" w:hint="eastAsia"/>
          <w:bCs/>
          <w:szCs w:val="21"/>
        </w:rPr>
        <w:t>）本基金收益分配方式分两种：</w:t>
      </w:r>
      <w:r w:rsidR="00DE5615" w:rsidRPr="00C4113B">
        <w:rPr>
          <w:rFonts w:eastAsiaTheme="minorEastAsia" w:hint="eastAsia"/>
          <w:bCs/>
          <w:szCs w:val="21"/>
        </w:rPr>
        <w:t>现金分红与红利再投资，投资者可选择现金红利或将现金红利自动转为</w:t>
      </w:r>
      <w:r w:rsidRPr="00C4113B">
        <w:rPr>
          <w:rFonts w:eastAsiaTheme="minorEastAsia" w:hint="eastAsia"/>
          <w:bCs/>
          <w:szCs w:val="21"/>
        </w:rPr>
        <w:t>基金份额进行再投资；若投资者不选择，本基金默认的收益分配方式是现金分红。</w:t>
      </w:r>
    </w:p>
    <w:p w:rsidR="00ED02D2" w:rsidRPr="00C4113B" w:rsidRDefault="00ED02D2" w:rsidP="00C4113B">
      <w:pPr>
        <w:adjustRightInd w:val="0"/>
        <w:snapToGrid w:val="0"/>
        <w:spacing w:line="360" w:lineRule="auto"/>
        <w:ind w:firstLineChars="225" w:firstLine="473"/>
        <w:rPr>
          <w:rFonts w:eastAsiaTheme="minorEastAsia"/>
          <w:bCs/>
          <w:szCs w:val="21"/>
        </w:rPr>
      </w:pPr>
      <w:r w:rsidRPr="00C4113B">
        <w:rPr>
          <w:rFonts w:eastAsiaTheme="minorEastAsia" w:hint="eastAsia"/>
          <w:bCs/>
          <w:szCs w:val="21"/>
        </w:rPr>
        <w:t>（</w:t>
      </w:r>
      <w:r w:rsidRPr="00C4113B">
        <w:rPr>
          <w:rFonts w:eastAsiaTheme="minorEastAsia"/>
          <w:bCs/>
          <w:szCs w:val="21"/>
        </w:rPr>
        <w:t>3</w:t>
      </w:r>
      <w:r w:rsidRPr="00C4113B">
        <w:rPr>
          <w:rFonts w:eastAsiaTheme="minorEastAsia" w:hint="eastAsia"/>
          <w:bCs/>
          <w:szCs w:val="21"/>
        </w:rPr>
        <w:t>）基金收益分配后基金份额净值不能低于面值，即基金收益分配基准日的基金份额净值减去每单位基金份额收益分配金额后不能低于面值。</w:t>
      </w:r>
    </w:p>
    <w:p w:rsidR="00ED02D2" w:rsidRPr="00C4113B" w:rsidRDefault="00ED02D2" w:rsidP="00C4113B">
      <w:pPr>
        <w:adjustRightInd w:val="0"/>
        <w:snapToGrid w:val="0"/>
        <w:spacing w:line="360" w:lineRule="auto"/>
        <w:ind w:firstLineChars="225" w:firstLine="473"/>
        <w:rPr>
          <w:rFonts w:eastAsiaTheme="minorEastAsia"/>
          <w:bCs/>
          <w:szCs w:val="21"/>
        </w:rPr>
      </w:pPr>
      <w:r w:rsidRPr="00C4113B">
        <w:rPr>
          <w:rFonts w:eastAsiaTheme="minorEastAsia" w:hint="eastAsia"/>
          <w:bCs/>
          <w:szCs w:val="21"/>
        </w:rPr>
        <w:t>（</w:t>
      </w:r>
      <w:r w:rsidRPr="00C4113B">
        <w:rPr>
          <w:rFonts w:eastAsiaTheme="minorEastAsia"/>
          <w:bCs/>
          <w:szCs w:val="21"/>
        </w:rPr>
        <w:t>4</w:t>
      </w:r>
      <w:r w:rsidRPr="00C4113B">
        <w:rPr>
          <w:rFonts w:eastAsiaTheme="minorEastAsia" w:hint="eastAsia"/>
          <w:bCs/>
          <w:szCs w:val="21"/>
        </w:rPr>
        <w:t>）法律法规或监管机关另有规定的，从其规定。</w:t>
      </w:r>
    </w:p>
    <w:p w:rsidR="00ED02D2" w:rsidRPr="00C4113B" w:rsidRDefault="00ED02D2" w:rsidP="00C4113B">
      <w:pPr>
        <w:adjustRightInd w:val="0"/>
        <w:snapToGrid w:val="0"/>
        <w:spacing w:line="360" w:lineRule="auto"/>
        <w:ind w:firstLineChars="225" w:firstLine="473"/>
        <w:rPr>
          <w:rFonts w:eastAsiaTheme="minorEastAsia"/>
          <w:bCs/>
          <w:szCs w:val="21"/>
        </w:rPr>
      </w:pPr>
      <w:r w:rsidRPr="00C4113B">
        <w:rPr>
          <w:rFonts w:eastAsiaTheme="minorEastAsia" w:hint="eastAsia"/>
          <w:bCs/>
          <w:szCs w:val="21"/>
        </w:rPr>
        <w:t>在不违反法律法规且对现有基金份额持有人利益无实质性不利影响的情况下，基金管理人在与基金托管人协商一致，并按照监管部门要求履行适当程序后，可对基金收益分配原则进行调整，不需召开基金份额持有人大会，但应于变更实施日前在规定媒介公告。</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9.4</w:t>
      </w:r>
      <w:r w:rsidRPr="00C4113B">
        <w:rPr>
          <w:rFonts w:ascii="Times New Roman" w:eastAsiaTheme="minorEastAsia" w:hint="eastAsia"/>
          <w:sz w:val="21"/>
          <w:szCs w:val="21"/>
        </w:rPr>
        <w:t>收益分配方案</w:t>
      </w:r>
    </w:p>
    <w:p w:rsidR="00ED02D2" w:rsidRPr="00C4113B" w:rsidRDefault="00ED02D2" w:rsidP="00C4113B">
      <w:pPr>
        <w:adjustRightInd w:val="0"/>
        <w:snapToGrid w:val="0"/>
        <w:spacing w:line="360" w:lineRule="auto"/>
        <w:ind w:firstLineChars="225" w:firstLine="473"/>
        <w:rPr>
          <w:rFonts w:eastAsiaTheme="minorEastAsia"/>
          <w:bCs/>
          <w:szCs w:val="21"/>
        </w:rPr>
      </w:pPr>
      <w:r w:rsidRPr="00C4113B">
        <w:rPr>
          <w:rFonts w:eastAsiaTheme="minorEastAsia" w:hint="eastAsia"/>
          <w:bCs/>
          <w:szCs w:val="21"/>
        </w:rPr>
        <w:t>基金收益分配方案中应载明截止收益分配基准日的可供分配利润、基金收益分配对象、分配时间、分配数额及比例、分配方式等内容。</w:t>
      </w:r>
    </w:p>
    <w:p w:rsidR="00ED02D2" w:rsidRPr="00C4113B" w:rsidRDefault="00ED02D2" w:rsidP="00C4113B">
      <w:pPr>
        <w:adjustRightInd w:val="0"/>
        <w:snapToGrid w:val="0"/>
        <w:spacing w:line="360" w:lineRule="auto"/>
        <w:ind w:firstLineChars="225" w:firstLine="473"/>
        <w:rPr>
          <w:rFonts w:eastAsiaTheme="minorEastAsia"/>
          <w:bCs/>
          <w:szCs w:val="21"/>
        </w:rPr>
      </w:pPr>
      <w:r w:rsidRPr="00C4113B">
        <w:rPr>
          <w:rFonts w:eastAsiaTheme="minorEastAsia"/>
          <w:bCs/>
          <w:szCs w:val="21"/>
        </w:rPr>
        <w:t>9.5</w:t>
      </w:r>
      <w:r w:rsidRPr="00C4113B">
        <w:rPr>
          <w:rFonts w:eastAsiaTheme="minorEastAsia" w:hint="eastAsia"/>
          <w:bCs/>
          <w:szCs w:val="21"/>
        </w:rPr>
        <w:t>收益分配的时间和程序</w:t>
      </w:r>
    </w:p>
    <w:p w:rsidR="00ED02D2" w:rsidRPr="00C4113B" w:rsidRDefault="00ED02D2" w:rsidP="00C4113B">
      <w:pPr>
        <w:adjustRightInd w:val="0"/>
        <w:snapToGrid w:val="0"/>
        <w:spacing w:line="360" w:lineRule="auto"/>
        <w:ind w:firstLineChars="225" w:firstLine="473"/>
        <w:rPr>
          <w:rFonts w:eastAsiaTheme="minorEastAsia"/>
          <w:bCs/>
          <w:szCs w:val="21"/>
        </w:rPr>
      </w:pPr>
      <w:r w:rsidRPr="00C4113B">
        <w:rPr>
          <w:rFonts w:eastAsiaTheme="minorEastAsia"/>
          <w:bCs/>
          <w:szCs w:val="21"/>
        </w:rPr>
        <w:t>9.5.1</w:t>
      </w:r>
      <w:r w:rsidRPr="00C4113B">
        <w:rPr>
          <w:rFonts w:eastAsiaTheme="minorEastAsia" w:hint="eastAsia"/>
          <w:bCs/>
          <w:szCs w:val="21"/>
        </w:rPr>
        <w:t>本基金收益分配方案由基金管理人拟定，并由基金托管人复核，按照《信息披露办法》有关规定在</w:t>
      </w:r>
      <w:r w:rsidR="00616FA5" w:rsidRPr="00C4113B">
        <w:rPr>
          <w:rFonts w:eastAsiaTheme="minorEastAsia" w:hint="eastAsia"/>
          <w:bCs/>
          <w:szCs w:val="21"/>
        </w:rPr>
        <w:t>规定</w:t>
      </w:r>
      <w:r w:rsidRPr="00C4113B">
        <w:rPr>
          <w:rFonts w:eastAsiaTheme="minorEastAsia" w:hint="eastAsia"/>
          <w:bCs/>
          <w:szCs w:val="21"/>
        </w:rPr>
        <w:t>媒介公告。</w:t>
      </w:r>
      <w:r w:rsidR="00D229F5" w:rsidRPr="00C4113B">
        <w:rPr>
          <w:rFonts w:eastAsiaTheme="minorEastAsia" w:hint="eastAsia"/>
          <w:bCs/>
          <w:szCs w:val="21"/>
        </w:rPr>
        <w:t>法律法规或监管机构另有规定的，从其规定。</w:t>
      </w:r>
    </w:p>
    <w:p w:rsidR="00ED02D2" w:rsidRPr="00C4113B" w:rsidRDefault="00ED02D2" w:rsidP="00C4113B">
      <w:pPr>
        <w:adjustRightInd w:val="0"/>
        <w:snapToGrid w:val="0"/>
        <w:spacing w:line="360" w:lineRule="auto"/>
        <w:ind w:firstLineChars="225" w:firstLine="473"/>
        <w:rPr>
          <w:rFonts w:eastAsiaTheme="minorEastAsia"/>
          <w:bCs/>
          <w:szCs w:val="21"/>
        </w:rPr>
      </w:pPr>
      <w:r w:rsidRPr="00C4113B">
        <w:rPr>
          <w:rFonts w:eastAsiaTheme="minorEastAsia"/>
          <w:bCs/>
          <w:szCs w:val="21"/>
        </w:rPr>
        <w:t>9.5.2</w:t>
      </w:r>
      <w:r w:rsidRPr="00C4113B">
        <w:rPr>
          <w:rFonts w:eastAsiaTheme="minorEastAsia" w:hint="eastAsia"/>
          <w:bCs/>
          <w:szCs w:val="21"/>
        </w:rPr>
        <w:t>在收益分配方案公布后，基金管理人依据具体方案的规定就支付的现金红利向基金托管人发送划款指令，基金托管人按照基金管理人的指令及时进行分红资金的划付。基金托管人负责核对收益分配方案的总金额与划款指令金额一致，不对每个投资者的明细分配金额进行复核。</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9.5.3</w:t>
      </w:r>
      <w:r w:rsidRPr="00C4113B">
        <w:rPr>
          <w:rFonts w:ascii="Times New Roman" w:eastAsiaTheme="minorEastAsia" w:hint="eastAsia"/>
          <w:sz w:val="21"/>
          <w:szCs w:val="21"/>
        </w:rPr>
        <w:t>实施侧袋机制期间的收益分配</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本基金实施侧袋机制的，侧袋账户不进行收益分配，详见招募说明书的规定。</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9.5.4</w:t>
      </w:r>
      <w:r w:rsidRPr="00C4113B">
        <w:rPr>
          <w:rFonts w:ascii="Times New Roman" w:eastAsiaTheme="minorEastAsia" w:hint="eastAsia"/>
          <w:sz w:val="21"/>
          <w:szCs w:val="21"/>
        </w:rPr>
        <w:t>法律法规或监管机关另有规定的，从其规定。</w:t>
      </w:r>
    </w:p>
    <w:p w:rsidR="008E04B8" w:rsidRPr="00C4113B" w:rsidRDefault="00A04BBF" w:rsidP="00C4113B">
      <w:pPr>
        <w:pStyle w:val="1"/>
        <w:adjustRightInd w:val="0"/>
        <w:ind w:firstLineChars="200" w:firstLine="422"/>
        <w:rPr>
          <w:rFonts w:ascii="Times New Roman" w:eastAsiaTheme="minorEastAsia" w:hAnsi="Times New Roman"/>
          <w:bCs/>
          <w:color w:val="auto"/>
          <w:sz w:val="21"/>
          <w:szCs w:val="21"/>
        </w:rPr>
      </w:pPr>
      <w:bookmarkStart w:id="30" w:name="_Toc296551346"/>
      <w:bookmarkStart w:id="31" w:name="_Toc72693119"/>
      <w:r w:rsidRPr="00C4113B">
        <w:rPr>
          <w:rFonts w:ascii="Times New Roman" w:eastAsiaTheme="minorEastAsia" w:hAnsi="Times New Roman" w:hint="eastAsia"/>
          <w:bCs/>
          <w:color w:val="auto"/>
          <w:sz w:val="21"/>
          <w:szCs w:val="21"/>
        </w:rPr>
        <w:t>第十条</w:t>
      </w:r>
      <w:r w:rsidRPr="00C4113B">
        <w:rPr>
          <w:rFonts w:ascii="Times New Roman" w:eastAsiaTheme="minorEastAsia" w:hAnsi="Times New Roman"/>
          <w:bCs/>
          <w:color w:val="auto"/>
          <w:sz w:val="21"/>
          <w:szCs w:val="21"/>
        </w:rPr>
        <w:t xml:space="preserve"> </w:t>
      </w:r>
      <w:r w:rsidRPr="00C4113B">
        <w:rPr>
          <w:rFonts w:ascii="Times New Roman" w:eastAsiaTheme="minorEastAsia" w:hAnsi="Times New Roman" w:hint="eastAsia"/>
          <w:bCs/>
          <w:color w:val="auto"/>
          <w:sz w:val="21"/>
          <w:szCs w:val="21"/>
        </w:rPr>
        <w:t>信息披露</w:t>
      </w:r>
      <w:bookmarkEnd w:id="30"/>
      <w:bookmarkEnd w:id="31"/>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10.1</w:t>
      </w:r>
      <w:r w:rsidRPr="00C4113B">
        <w:rPr>
          <w:rFonts w:ascii="Times New Roman" w:eastAsiaTheme="minorEastAsia" w:hint="eastAsia"/>
          <w:sz w:val="21"/>
          <w:szCs w:val="21"/>
        </w:rPr>
        <w:t>保密义务</w:t>
      </w:r>
    </w:p>
    <w:p w:rsidR="00FC0A42" w:rsidRPr="00C4113B" w:rsidRDefault="00FC0A42"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除按照《基金法》、《信息披露办法》、《流动性风险管理规定》、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rsidR="00FC0A42" w:rsidRPr="00C4113B" w:rsidRDefault="00FC0A42"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w:t>
      </w:r>
      <w:r w:rsidRPr="00C4113B">
        <w:rPr>
          <w:rFonts w:ascii="Times New Roman" w:eastAsiaTheme="minorEastAsia" w:hint="eastAsia"/>
          <w:sz w:val="21"/>
          <w:szCs w:val="21"/>
        </w:rPr>
        <w:t>）非因基金管理人和基金托管人的原因导致保密信息被披露、泄露或公开；</w:t>
      </w:r>
    </w:p>
    <w:p w:rsidR="00FC0A42" w:rsidRPr="00C4113B" w:rsidRDefault="00FC0A42"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2</w:t>
      </w:r>
      <w:r w:rsidRPr="00C4113B">
        <w:rPr>
          <w:rFonts w:ascii="Times New Roman" w:eastAsiaTheme="minorEastAsia" w:hint="eastAsia"/>
          <w:sz w:val="21"/>
          <w:szCs w:val="21"/>
        </w:rPr>
        <w:t>）基金管理人和基金托管人为遵守和服从法院判决或裁定、仲裁裁决或中国证监会等监管机构的命令、决定所做出的信息披露或公开。</w:t>
      </w:r>
    </w:p>
    <w:p w:rsidR="008E04B8" w:rsidRPr="00C4113B" w:rsidRDefault="00B31C30" w:rsidP="00C4113B">
      <w:pPr>
        <w:pStyle w:val="20"/>
        <w:adjustRightInd w:val="0"/>
        <w:snapToGrid w:val="0"/>
        <w:spacing w:before="0" w:after="0" w:line="360" w:lineRule="auto"/>
        <w:ind w:left="0" w:firstLineChars="200" w:firstLine="420"/>
        <w:rPr>
          <w:rFonts w:ascii="Times New Roman" w:eastAsiaTheme="minorEastAsia"/>
          <w:bCs/>
          <w:sz w:val="21"/>
          <w:szCs w:val="21"/>
        </w:rPr>
      </w:pPr>
      <w:r w:rsidRPr="00C4113B">
        <w:rPr>
          <w:rFonts w:ascii="Times New Roman" w:eastAsiaTheme="minorEastAsia"/>
          <w:sz w:val="21"/>
          <w:szCs w:val="21"/>
        </w:rPr>
        <w:t>10.2</w:t>
      </w:r>
      <w:r w:rsidR="00A04BBF" w:rsidRPr="00C4113B">
        <w:rPr>
          <w:rFonts w:ascii="Times New Roman" w:eastAsiaTheme="minorEastAsia" w:hint="eastAsia"/>
          <w:sz w:val="21"/>
          <w:szCs w:val="21"/>
        </w:rPr>
        <w:t>基金管理人和基金托管人在信息披露中的职责和信息披露程序</w:t>
      </w:r>
    </w:p>
    <w:p w:rsidR="00095540" w:rsidRPr="00C4113B" w:rsidRDefault="00095540"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10.2.1</w:t>
      </w:r>
      <w:r w:rsidRPr="00C4113B">
        <w:rPr>
          <w:rFonts w:ascii="Times New Roman" w:eastAsiaTheme="minorEastAsia" w:hint="eastAsia"/>
          <w:sz w:val="21"/>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095540" w:rsidRPr="00C4113B" w:rsidRDefault="00095540"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10.2.2</w:t>
      </w:r>
      <w:r w:rsidRPr="00C4113B">
        <w:rPr>
          <w:rFonts w:ascii="Times New Roman" w:eastAsiaTheme="minorEastAsia" w:hint="eastAsia"/>
          <w:sz w:val="21"/>
          <w:szCs w:val="21"/>
        </w:rPr>
        <w:t>本基金信息披露的文件主要包括基金招募说明书、基金产品资料概要、</w:t>
      </w:r>
      <w:r w:rsidR="00D229F5" w:rsidRPr="00C4113B">
        <w:rPr>
          <w:rFonts w:ascii="Times New Roman" w:eastAsiaTheme="minorEastAsia" w:hint="eastAsia"/>
          <w:sz w:val="21"/>
          <w:szCs w:val="21"/>
        </w:rPr>
        <w:t>《基金合同》</w:t>
      </w:r>
      <w:r w:rsidRPr="00C4113B">
        <w:rPr>
          <w:rFonts w:ascii="Times New Roman" w:eastAsiaTheme="minorEastAsia" w:hint="eastAsia"/>
          <w:sz w:val="21"/>
          <w:szCs w:val="21"/>
        </w:rPr>
        <w:t>、托管协议、基金份额发售公告、</w:t>
      </w:r>
      <w:r w:rsidR="00D229F5" w:rsidRPr="00C4113B">
        <w:rPr>
          <w:rFonts w:ascii="Times New Roman" w:eastAsiaTheme="minorEastAsia" w:hint="eastAsia"/>
          <w:sz w:val="21"/>
          <w:szCs w:val="21"/>
        </w:rPr>
        <w:t>《</w:t>
      </w:r>
      <w:r w:rsidRPr="00C4113B">
        <w:rPr>
          <w:rFonts w:ascii="Times New Roman" w:eastAsiaTheme="minorEastAsia" w:hint="eastAsia"/>
          <w:sz w:val="21"/>
          <w:szCs w:val="21"/>
        </w:rPr>
        <w:t>基金合同</w:t>
      </w:r>
      <w:r w:rsidR="00D229F5" w:rsidRPr="00C4113B">
        <w:rPr>
          <w:rFonts w:ascii="Times New Roman" w:eastAsiaTheme="minorEastAsia" w:hint="eastAsia"/>
          <w:sz w:val="21"/>
          <w:szCs w:val="21"/>
        </w:rPr>
        <w:t>》</w:t>
      </w:r>
      <w:r w:rsidRPr="00C4113B">
        <w:rPr>
          <w:rFonts w:ascii="Times New Roman" w:eastAsiaTheme="minorEastAsia" w:hint="eastAsia"/>
          <w:sz w:val="21"/>
          <w:szCs w:val="21"/>
        </w:rPr>
        <w:t>生效公告、基金净值信息、基金份额申购</w:t>
      </w:r>
      <w:r w:rsidR="00D229F5" w:rsidRPr="00C4113B">
        <w:rPr>
          <w:rFonts w:ascii="Times New Roman" w:eastAsiaTheme="minorEastAsia" w:hint="eastAsia"/>
          <w:sz w:val="21"/>
          <w:szCs w:val="21"/>
        </w:rPr>
        <w:t>、</w:t>
      </w:r>
      <w:r w:rsidRPr="00C4113B">
        <w:rPr>
          <w:rFonts w:ascii="Times New Roman" w:eastAsiaTheme="minorEastAsia" w:hint="eastAsia"/>
          <w:sz w:val="21"/>
          <w:szCs w:val="21"/>
        </w:rPr>
        <w:t>赎回价格、基金定期报告（包括基金年度报告、基金中期报告和基金季度报告）、临时报告、澄清公告、基金份额持有人大会决议、</w:t>
      </w:r>
      <w:r w:rsidR="00D229F5" w:rsidRPr="00C4113B">
        <w:rPr>
          <w:rFonts w:ascii="Times New Roman" w:eastAsiaTheme="minorEastAsia" w:hint="eastAsia"/>
          <w:sz w:val="21"/>
          <w:szCs w:val="21"/>
        </w:rPr>
        <w:t>清算报告、投资国债期货的相关公告、</w:t>
      </w:r>
      <w:r w:rsidRPr="00C4113B">
        <w:rPr>
          <w:rFonts w:ascii="Times New Roman" w:eastAsiaTheme="minorEastAsia" w:hint="eastAsia"/>
          <w:sz w:val="21"/>
          <w:szCs w:val="21"/>
        </w:rPr>
        <w:t>投资资产支持证券</w:t>
      </w:r>
      <w:r w:rsidR="00D229F5" w:rsidRPr="00C4113B">
        <w:rPr>
          <w:rFonts w:ascii="Times New Roman" w:eastAsiaTheme="minorEastAsia" w:hint="eastAsia"/>
          <w:sz w:val="21"/>
          <w:szCs w:val="21"/>
        </w:rPr>
        <w:t>的相关公告</w:t>
      </w:r>
      <w:r w:rsidRPr="00C4113B">
        <w:rPr>
          <w:rFonts w:ascii="Times New Roman" w:eastAsiaTheme="minorEastAsia" w:hint="eastAsia"/>
          <w:sz w:val="21"/>
          <w:szCs w:val="21"/>
        </w:rPr>
        <w:t>、</w:t>
      </w:r>
      <w:r w:rsidR="00D229F5" w:rsidRPr="00C4113B">
        <w:rPr>
          <w:rFonts w:ascii="Times New Roman" w:eastAsiaTheme="minorEastAsia" w:hint="eastAsia"/>
          <w:sz w:val="21"/>
          <w:szCs w:val="21"/>
        </w:rPr>
        <w:t>投资港股通标的股票相关公告、投资流通受限证券的相关公告、投资信用衍生品的相关公告、实施侧袋机制期间的信息披露</w:t>
      </w:r>
      <w:r w:rsidRPr="00C4113B">
        <w:rPr>
          <w:rFonts w:ascii="Times New Roman" w:eastAsiaTheme="minorEastAsia" w:hint="eastAsia"/>
          <w:sz w:val="21"/>
          <w:szCs w:val="21"/>
        </w:rPr>
        <w:t>以及中国证监会规定的其他信息。</w:t>
      </w:r>
    </w:p>
    <w:p w:rsidR="00095540" w:rsidRPr="00C4113B" w:rsidRDefault="00095540"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10.2.3</w:t>
      </w:r>
      <w:r w:rsidRPr="00C4113B">
        <w:rPr>
          <w:rFonts w:ascii="Times New Roman" w:eastAsiaTheme="minorEastAsia" w:hint="eastAsia"/>
          <w:sz w:val="21"/>
          <w:szCs w:val="21"/>
        </w:rPr>
        <w:t>基金募集申请经中国证监会注册后，基金管理人应当在基金份额发售的三日前，将基金份额发售公告、基金招募说明书提示性公告和基金合同提示性公告登载在</w:t>
      </w:r>
      <w:r w:rsidR="00616FA5" w:rsidRPr="00C4113B">
        <w:rPr>
          <w:rFonts w:ascii="Times New Roman" w:eastAsiaTheme="minorEastAsia" w:hint="eastAsia"/>
          <w:sz w:val="21"/>
          <w:szCs w:val="21"/>
        </w:rPr>
        <w:t>规定</w:t>
      </w:r>
      <w:r w:rsidRPr="00C4113B">
        <w:rPr>
          <w:rFonts w:ascii="Times New Roman" w:eastAsiaTheme="minorEastAsia" w:hint="eastAsia"/>
          <w:sz w:val="21"/>
          <w:szCs w:val="21"/>
        </w:rPr>
        <w:t>报刊上，将基金份额发售公告、基</w:t>
      </w:r>
      <w:r w:rsidR="00616FA5" w:rsidRPr="00C4113B">
        <w:rPr>
          <w:rFonts w:ascii="Times New Roman" w:eastAsiaTheme="minorEastAsia" w:hint="eastAsia"/>
          <w:sz w:val="21"/>
          <w:szCs w:val="21"/>
        </w:rPr>
        <w:t>金招募说明书、基金产品资料概要、基金合同和基金托管协议登载在规定</w:t>
      </w:r>
      <w:r w:rsidRPr="00C4113B">
        <w:rPr>
          <w:rFonts w:ascii="Times New Roman" w:eastAsiaTheme="minorEastAsia" w:hint="eastAsia"/>
          <w:sz w:val="21"/>
          <w:szCs w:val="21"/>
        </w:rPr>
        <w:t>网站上；基金托管</w:t>
      </w:r>
      <w:r w:rsidR="00616FA5" w:rsidRPr="00C4113B">
        <w:rPr>
          <w:rFonts w:ascii="Times New Roman" w:eastAsiaTheme="minorEastAsia" w:hint="eastAsia"/>
          <w:sz w:val="21"/>
          <w:szCs w:val="21"/>
        </w:rPr>
        <w:t>人应当同时将基金合同、基金托管协议登载在规定</w:t>
      </w:r>
      <w:r w:rsidRPr="00C4113B">
        <w:rPr>
          <w:rFonts w:ascii="Times New Roman" w:eastAsiaTheme="minorEastAsia" w:hint="eastAsia"/>
          <w:sz w:val="21"/>
          <w:szCs w:val="21"/>
        </w:rPr>
        <w:t>网站上。</w:t>
      </w:r>
    </w:p>
    <w:p w:rsidR="00095540" w:rsidRPr="00C4113B" w:rsidRDefault="00095540"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10.2.4</w:t>
      </w:r>
      <w:r w:rsidRPr="00C4113B">
        <w:rPr>
          <w:rFonts w:ascii="Times New Roman" w:eastAsiaTheme="minorEastAsia" w:hint="eastAsia"/>
          <w:sz w:val="2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出具书面</w:t>
      </w:r>
      <w:r w:rsidR="00F76636" w:rsidRPr="00C4113B">
        <w:rPr>
          <w:rFonts w:ascii="Times New Roman" w:eastAsiaTheme="minorEastAsia" w:hint="eastAsia"/>
          <w:sz w:val="21"/>
          <w:szCs w:val="21"/>
        </w:rPr>
        <w:t>或电子</w:t>
      </w:r>
      <w:r w:rsidRPr="00C4113B">
        <w:rPr>
          <w:rFonts w:ascii="Times New Roman" w:eastAsiaTheme="minorEastAsia" w:hint="eastAsia"/>
          <w:sz w:val="21"/>
          <w:szCs w:val="21"/>
        </w:rPr>
        <w:t>确认。</w:t>
      </w:r>
    </w:p>
    <w:p w:rsidR="00095540" w:rsidRPr="00C4113B" w:rsidRDefault="00095540"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10.2.5</w:t>
      </w:r>
      <w:r w:rsidRPr="00C4113B">
        <w:rPr>
          <w:rFonts w:ascii="Times New Roman" w:eastAsiaTheme="minorEastAsia" w:hint="eastAsia"/>
          <w:sz w:val="21"/>
          <w:szCs w:val="21"/>
        </w:rPr>
        <w:t>基金年度报告中的财务报告部分，经</w:t>
      </w:r>
      <w:r w:rsidR="000C658E" w:rsidRPr="00C4113B">
        <w:rPr>
          <w:rFonts w:ascii="Times New Roman" w:eastAsiaTheme="minorEastAsia" w:hint="eastAsia"/>
          <w:sz w:val="21"/>
          <w:szCs w:val="21"/>
        </w:rPr>
        <w:t>符合《证券法》规定</w:t>
      </w:r>
      <w:r w:rsidRPr="00C4113B">
        <w:rPr>
          <w:rFonts w:ascii="Times New Roman" w:eastAsiaTheme="minorEastAsia" w:hint="eastAsia"/>
          <w:sz w:val="21"/>
          <w:szCs w:val="21"/>
        </w:rPr>
        <w:t>的会计师事务所审计后，方可披露。</w:t>
      </w:r>
    </w:p>
    <w:p w:rsidR="00095540" w:rsidRPr="00C4113B" w:rsidRDefault="00095540"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10.2.6</w:t>
      </w:r>
      <w:r w:rsidRPr="00C4113B">
        <w:rPr>
          <w:rFonts w:ascii="Times New Roman" w:eastAsiaTheme="minorEastAsia" w:hint="eastAsia"/>
          <w:sz w:val="21"/>
          <w:szCs w:val="21"/>
        </w:rPr>
        <w:t>基金管理人应当在中国证监会规定的时间内，将应予披露的基金信息通过基金管理人网站和中国证监会</w:t>
      </w:r>
      <w:r w:rsidR="00616FA5" w:rsidRPr="00C4113B">
        <w:rPr>
          <w:rFonts w:ascii="Times New Roman" w:eastAsiaTheme="minorEastAsia" w:hint="eastAsia"/>
          <w:sz w:val="21"/>
          <w:szCs w:val="21"/>
        </w:rPr>
        <w:t>规定</w:t>
      </w:r>
      <w:r w:rsidRPr="00C4113B">
        <w:rPr>
          <w:rFonts w:ascii="Times New Roman" w:eastAsiaTheme="minorEastAsia" w:hint="eastAsia"/>
          <w:sz w:val="21"/>
          <w:szCs w:val="21"/>
        </w:rPr>
        <w:t>媒介披露。根据法律</w:t>
      </w:r>
      <w:r w:rsidR="00616FA5" w:rsidRPr="00C4113B">
        <w:rPr>
          <w:rFonts w:ascii="Times New Roman" w:eastAsiaTheme="minorEastAsia" w:hint="eastAsia"/>
          <w:sz w:val="21"/>
          <w:szCs w:val="21"/>
        </w:rPr>
        <w:t>法规应由基金托管人公开披露的信息，基金托管人将通过中国证监会规定</w:t>
      </w:r>
      <w:r w:rsidRPr="00C4113B">
        <w:rPr>
          <w:rFonts w:ascii="Times New Roman" w:eastAsiaTheme="minorEastAsia" w:hint="eastAsia"/>
          <w:sz w:val="21"/>
          <w:szCs w:val="21"/>
        </w:rPr>
        <w:t>媒介公开披露。</w:t>
      </w:r>
    </w:p>
    <w:p w:rsidR="00095540" w:rsidRPr="00C4113B" w:rsidRDefault="00095540"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10.2.7</w:t>
      </w:r>
      <w:r w:rsidR="000C658E" w:rsidRPr="00C4113B">
        <w:rPr>
          <w:rFonts w:ascii="Times New Roman" w:eastAsiaTheme="minorEastAsia" w:hint="eastAsia"/>
          <w:sz w:val="21"/>
          <w:szCs w:val="21"/>
        </w:rPr>
        <w:t>依法必须披露的信息发布后，基金管理人、基金托管人应当按照相关法律法规规定将信息置备于公司住所，供社会公众查阅、复制。</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10.3</w:t>
      </w:r>
      <w:r w:rsidRPr="00C4113B">
        <w:rPr>
          <w:rFonts w:ascii="Times New Roman" w:eastAsiaTheme="minorEastAsia" w:hint="eastAsia"/>
          <w:sz w:val="21"/>
          <w:szCs w:val="21"/>
        </w:rPr>
        <w:t>暂停或延迟信息披露的情形</w:t>
      </w:r>
    </w:p>
    <w:p w:rsidR="00095540" w:rsidRPr="00C4113B" w:rsidRDefault="00095540"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w:t>
      </w:r>
      <w:r w:rsidRPr="00C4113B">
        <w:rPr>
          <w:rFonts w:ascii="Times New Roman" w:eastAsiaTheme="minorEastAsia" w:hint="eastAsia"/>
          <w:sz w:val="21"/>
          <w:szCs w:val="21"/>
        </w:rPr>
        <w:t>）基金投资所涉及的证券</w:t>
      </w:r>
      <w:r w:rsidR="000C658E" w:rsidRPr="00C4113B">
        <w:rPr>
          <w:rFonts w:ascii="Times New Roman" w:eastAsiaTheme="minorEastAsia"/>
          <w:sz w:val="21"/>
          <w:szCs w:val="21"/>
        </w:rPr>
        <w:t>/</w:t>
      </w:r>
      <w:r w:rsidR="000C658E" w:rsidRPr="00C4113B">
        <w:rPr>
          <w:rFonts w:ascii="Times New Roman" w:eastAsiaTheme="minorEastAsia" w:hint="eastAsia"/>
          <w:sz w:val="21"/>
          <w:szCs w:val="21"/>
        </w:rPr>
        <w:t>期货</w:t>
      </w:r>
      <w:r w:rsidRPr="00C4113B">
        <w:rPr>
          <w:rFonts w:ascii="Times New Roman" w:eastAsiaTheme="minorEastAsia" w:hint="eastAsia"/>
          <w:sz w:val="21"/>
          <w:szCs w:val="21"/>
        </w:rPr>
        <w:t>交易市场遇法定节假日或因其他原因暂停营业时；</w:t>
      </w:r>
    </w:p>
    <w:p w:rsidR="00095540" w:rsidRPr="00C4113B" w:rsidRDefault="00095540"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2</w:t>
      </w:r>
      <w:r w:rsidRPr="00C4113B">
        <w:rPr>
          <w:rFonts w:ascii="Times New Roman" w:eastAsiaTheme="minorEastAsia" w:hint="eastAsia"/>
          <w:sz w:val="21"/>
          <w:szCs w:val="21"/>
        </w:rPr>
        <w:t>）不可抗力；</w:t>
      </w:r>
    </w:p>
    <w:p w:rsidR="00095540" w:rsidRPr="00C4113B" w:rsidRDefault="00095540"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3</w:t>
      </w:r>
      <w:r w:rsidRPr="00C4113B">
        <w:rPr>
          <w:rFonts w:ascii="Times New Roman" w:eastAsiaTheme="minorEastAsia" w:hint="eastAsia"/>
          <w:sz w:val="21"/>
          <w:szCs w:val="21"/>
        </w:rPr>
        <w:t>）发生暂停估值的情形；</w:t>
      </w:r>
    </w:p>
    <w:p w:rsidR="00095540" w:rsidRPr="00C4113B" w:rsidRDefault="00095540"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4</w:t>
      </w:r>
      <w:r w:rsidRPr="00C4113B">
        <w:rPr>
          <w:rFonts w:ascii="Times New Roman" w:eastAsiaTheme="minorEastAsia" w:hint="eastAsia"/>
          <w:sz w:val="21"/>
          <w:szCs w:val="21"/>
        </w:rPr>
        <w:t>）法律法规、基金合同或中国证监会规定的情况。</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10.4</w:t>
      </w:r>
      <w:r w:rsidRPr="00C4113B">
        <w:rPr>
          <w:rFonts w:ascii="Times New Roman" w:eastAsiaTheme="minorEastAsia" w:hint="eastAsia"/>
          <w:sz w:val="21"/>
          <w:szCs w:val="21"/>
        </w:rPr>
        <w:t>基金托管人报告</w:t>
      </w:r>
    </w:p>
    <w:p w:rsidR="00570159" w:rsidRPr="00C4113B" w:rsidRDefault="00570159" w:rsidP="00C4113B">
      <w:pPr>
        <w:pStyle w:val="20"/>
        <w:adjustRightInd w:val="0"/>
        <w:snapToGrid w:val="0"/>
        <w:spacing w:before="0" w:after="0" w:line="360" w:lineRule="auto"/>
        <w:ind w:left="0" w:firstLineChars="200" w:firstLine="420"/>
        <w:rPr>
          <w:rFonts w:ascii="Times New Roman" w:eastAsiaTheme="minorEastAsia"/>
          <w:sz w:val="21"/>
          <w:szCs w:val="21"/>
        </w:rPr>
      </w:pPr>
      <w:bookmarkStart w:id="32" w:name="_Toc296551347"/>
      <w:r w:rsidRPr="00C4113B">
        <w:rPr>
          <w:rFonts w:ascii="Times New Roman" w:eastAsiaTheme="minorEastAsia" w:hint="eastAsia"/>
          <w:sz w:val="21"/>
          <w:szCs w:val="21"/>
        </w:rPr>
        <w:t>基金托管人应按《基金法》、《运作办法》、《信息披露办法》和其他有关法律法规的规定于每个上半年度结束后两个月内、每个会计年度结束后三个月内在基金中期报告及年度报告中分别出具基金托管人报告，并提交给基金管理人。</w:t>
      </w:r>
    </w:p>
    <w:p w:rsidR="008E04B8" w:rsidRPr="00C4113B" w:rsidRDefault="00A04BBF" w:rsidP="00C4113B">
      <w:pPr>
        <w:pStyle w:val="1"/>
        <w:adjustRightInd w:val="0"/>
        <w:ind w:firstLineChars="200" w:firstLine="422"/>
        <w:rPr>
          <w:rFonts w:ascii="Times New Roman" w:eastAsiaTheme="minorEastAsia" w:hAnsi="Times New Roman"/>
          <w:bCs/>
          <w:color w:val="auto"/>
          <w:sz w:val="21"/>
          <w:szCs w:val="21"/>
        </w:rPr>
      </w:pPr>
      <w:bookmarkStart w:id="33" w:name="_Toc72693120"/>
      <w:r w:rsidRPr="00C4113B">
        <w:rPr>
          <w:rFonts w:ascii="Times New Roman" w:eastAsiaTheme="minorEastAsia" w:hAnsi="Times New Roman" w:hint="eastAsia"/>
          <w:bCs/>
          <w:color w:val="auto"/>
          <w:sz w:val="21"/>
          <w:szCs w:val="21"/>
        </w:rPr>
        <w:t>第十一条</w:t>
      </w:r>
      <w:r w:rsidRPr="00C4113B">
        <w:rPr>
          <w:rFonts w:ascii="Times New Roman" w:eastAsiaTheme="minorEastAsia" w:hAnsi="Times New Roman"/>
          <w:bCs/>
          <w:color w:val="auto"/>
          <w:sz w:val="21"/>
          <w:szCs w:val="21"/>
        </w:rPr>
        <w:t xml:space="preserve"> </w:t>
      </w:r>
      <w:r w:rsidRPr="00C4113B">
        <w:rPr>
          <w:rFonts w:ascii="Times New Roman" w:eastAsiaTheme="minorEastAsia" w:hAnsi="Times New Roman" w:hint="eastAsia"/>
          <w:bCs/>
          <w:color w:val="auto"/>
          <w:sz w:val="21"/>
          <w:szCs w:val="21"/>
        </w:rPr>
        <w:t>基金费用</w:t>
      </w:r>
      <w:bookmarkEnd w:id="32"/>
      <w:bookmarkEnd w:id="33"/>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11.1</w:t>
      </w:r>
      <w:r w:rsidRPr="00C4113B">
        <w:rPr>
          <w:rFonts w:ascii="Times New Roman" w:eastAsiaTheme="minorEastAsia" w:hint="eastAsia"/>
          <w:sz w:val="21"/>
          <w:szCs w:val="21"/>
        </w:rPr>
        <w:t>基金管理费的计提比例和计提方法</w:t>
      </w:r>
    </w:p>
    <w:p w:rsidR="00570159" w:rsidRPr="00C4113B" w:rsidRDefault="00570159"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本基金的管理费按前一日基金资产净值的</w:t>
      </w:r>
      <w:r w:rsidRPr="00C4113B">
        <w:rPr>
          <w:rFonts w:ascii="Times New Roman" w:eastAsiaTheme="minorEastAsia"/>
          <w:sz w:val="21"/>
          <w:szCs w:val="21"/>
        </w:rPr>
        <w:t>0.30%</w:t>
      </w:r>
      <w:r w:rsidRPr="00C4113B">
        <w:rPr>
          <w:rFonts w:ascii="Times New Roman" w:eastAsiaTheme="minorEastAsia" w:hint="eastAsia"/>
          <w:sz w:val="21"/>
          <w:szCs w:val="21"/>
        </w:rPr>
        <w:t>的年费率计提。管理费的计算方法如下：</w:t>
      </w:r>
    </w:p>
    <w:p w:rsidR="00570159" w:rsidRPr="00C4113B" w:rsidRDefault="00570159"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H</w:t>
      </w:r>
      <w:r w:rsidRPr="00C4113B">
        <w:rPr>
          <w:rFonts w:ascii="Times New Roman" w:eastAsiaTheme="minorEastAsia" w:hint="eastAsia"/>
          <w:sz w:val="21"/>
          <w:szCs w:val="21"/>
        </w:rPr>
        <w:t>＝</w:t>
      </w:r>
      <w:r w:rsidRPr="00C4113B">
        <w:rPr>
          <w:rFonts w:ascii="Times New Roman" w:eastAsiaTheme="minorEastAsia"/>
          <w:sz w:val="21"/>
          <w:szCs w:val="21"/>
        </w:rPr>
        <w:t>E×0.30%÷</w:t>
      </w:r>
      <w:r w:rsidRPr="00C4113B">
        <w:rPr>
          <w:rFonts w:ascii="Times New Roman" w:eastAsiaTheme="minorEastAsia" w:hint="eastAsia"/>
          <w:sz w:val="21"/>
          <w:szCs w:val="21"/>
        </w:rPr>
        <w:t>当年天数</w:t>
      </w:r>
    </w:p>
    <w:p w:rsidR="00570159" w:rsidRPr="00C4113B" w:rsidRDefault="00570159"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H</w:t>
      </w:r>
      <w:r w:rsidRPr="00C4113B">
        <w:rPr>
          <w:rFonts w:ascii="Times New Roman" w:eastAsiaTheme="minorEastAsia" w:hint="eastAsia"/>
          <w:sz w:val="21"/>
          <w:szCs w:val="21"/>
        </w:rPr>
        <w:t>为每日应计提的基金管理费</w:t>
      </w:r>
    </w:p>
    <w:p w:rsidR="00570159" w:rsidRPr="00C4113B" w:rsidRDefault="00570159"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E</w:t>
      </w:r>
      <w:r w:rsidRPr="00C4113B">
        <w:rPr>
          <w:rFonts w:ascii="Times New Roman" w:eastAsiaTheme="minorEastAsia" w:hint="eastAsia"/>
          <w:sz w:val="21"/>
          <w:szCs w:val="21"/>
        </w:rPr>
        <w:t>为前一日的基金资产净值</w:t>
      </w:r>
    </w:p>
    <w:p w:rsidR="00570159" w:rsidRPr="00C4113B" w:rsidRDefault="00570159"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基金管理费每日计提，逐日累计至每月月末，按月支付，</w:t>
      </w:r>
      <w:r w:rsidR="007F1F4F" w:rsidRPr="00C4113B">
        <w:rPr>
          <w:rFonts w:ascii="Times New Roman" w:eastAsiaTheme="minorEastAsia" w:hint="eastAsia"/>
          <w:sz w:val="21"/>
          <w:szCs w:val="21"/>
        </w:rPr>
        <w:t>由基金管理人与基金托管人</w:t>
      </w:r>
      <w:r w:rsidR="000C658E" w:rsidRPr="00C4113B">
        <w:rPr>
          <w:rFonts w:ascii="Times New Roman" w:eastAsiaTheme="minorEastAsia" w:hint="eastAsia"/>
          <w:sz w:val="21"/>
          <w:szCs w:val="21"/>
        </w:rPr>
        <w:t>双方</w:t>
      </w:r>
      <w:r w:rsidR="007F1F4F" w:rsidRPr="00C4113B">
        <w:rPr>
          <w:rFonts w:ascii="Times New Roman" w:eastAsiaTheme="minorEastAsia" w:hint="eastAsia"/>
          <w:sz w:val="21"/>
          <w:szCs w:val="21"/>
        </w:rPr>
        <w:t>核对一致</w:t>
      </w:r>
      <w:r w:rsidRPr="00C4113B">
        <w:rPr>
          <w:rFonts w:ascii="Times New Roman" w:eastAsiaTheme="minorEastAsia" w:hint="eastAsia"/>
          <w:sz w:val="21"/>
          <w:szCs w:val="21"/>
        </w:rPr>
        <w:t>后，基金托管人按照与基金管理人协商一致的方式于次月前</w:t>
      </w:r>
      <w:r w:rsidRPr="00C4113B">
        <w:rPr>
          <w:rFonts w:ascii="Times New Roman" w:eastAsiaTheme="minorEastAsia"/>
          <w:sz w:val="21"/>
          <w:szCs w:val="21"/>
        </w:rPr>
        <w:t>5</w:t>
      </w:r>
      <w:r w:rsidRPr="00C4113B">
        <w:rPr>
          <w:rFonts w:ascii="Times New Roman" w:eastAsiaTheme="minorEastAsia" w:hint="eastAsia"/>
          <w:sz w:val="21"/>
          <w:szCs w:val="21"/>
        </w:rPr>
        <w:t>个工作日内从基金财产中一次性支付给基金管理人。若遇法定节假日、</w:t>
      </w:r>
      <w:r w:rsidR="00F95B64" w:rsidRPr="00C4113B">
        <w:rPr>
          <w:rFonts w:ascii="Times New Roman" w:eastAsiaTheme="minorEastAsia" w:hint="eastAsia"/>
          <w:sz w:val="21"/>
          <w:szCs w:val="21"/>
        </w:rPr>
        <w:t>休息日或不可抗力致使无法按时支付的</w:t>
      </w:r>
      <w:r w:rsidRPr="00C4113B">
        <w:rPr>
          <w:rFonts w:ascii="Times New Roman" w:eastAsiaTheme="minorEastAsia" w:hint="eastAsia"/>
          <w:sz w:val="21"/>
          <w:szCs w:val="21"/>
        </w:rPr>
        <w:t>，支付日期顺延。</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11.2</w:t>
      </w:r>
      <w:r w:rsidRPr="00C4113B">
        <w:rPr>
          <w:rFonts w:ascii="Times New Roman" w:eastAsiaTheme="minorEastAsia" w:hint="eastAsia"/>
          <w:sz w:val="21"/>
          <w:szCs w:val="21"/>
        </w:rPr>
        <w:t>基金托管费的计提比例和计提方法</w:t>
      </w:r>
    </w:p>
    <w:p w:rsidR="00570159" w:rsidRPr="00C4113B" w:rsidRDefault="00570159"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本基金的托管费按前一日基金资产净值的</w:t>
      </w:r>
      <w:r w:rsidRPr="00C4113B">
        <w:rPr>
          <w:rFonts w:ascii="Times New Roman" w:eastAsiaTheme="minorEastAsia"/>
          <w:sz w:val="21"/>
          <w:szCs w:val="21"/>
        </w:rPr>
        <w:t>0.</w:t>
      </w:r>
      <w:r w:rsidR="00611D1B" w:rsidRPr="00C4113B">
        <w:rPr>
          <w:rFonts w:ascii="Times New Roman" w:eastAsiaTheme="minorEastAsia"/>
          <w:sz w:val="21"/>
          <w:szCs w:val="21"/>
        </w:rPr>
        <w:t>08</w:t>
      </w:r>
      <w:r w:rsidRPr="00C4113B">
        <w:rPr>
          <w:rFonts w:ascii="Times New Roman" w:eastAsiaTheme="minorEastAsia"/>
          <w:sz w:val="21"/>
          <w:szCs w:val="21"/>
        </w:rPr>
        <w:t>%</w:t>
      </w:r>
      <w:r w:rsidRPr="00C4113B">
        <w:rPr>
          <w:rFonts w:ascii="Times New Roman" w:eastAsiaTheme="minorEastAsia" w:hint="eastAsia"/>
          <w:sz w:val="21"/>
          <w:szCs w:val="21"/>
        </w:rPr>
        <w:t>的年费率计提。托管费的计算方法如下：</w:t>
      </w:r>
    </w:p>
    <w:p w:rsidR="00570159" w:rsidRPr="00C4113B" w:rsidRDefault="00570159"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H</w:t>
      </w:r>
      <w:r w:rsidRPr="00C4113B">
        <w:rPr>
          <w:rFonts w:ascii="Times New Roman" w:eastAsiaTheme="minorEastAsia" w:hint="eastAsia"/>
          <w:sz w:val="21"/>
          <w:szCs w:val="21"/>
        </w:rPr>
        <w:t>＝</w:t>
      </w:r>
      <w:r w:rsidRPr="00C4113B">
        <w:rPr>
          <w:rFonts w:ascii="Times New Roman" w:eastAsiaTheme="minorEastAsia"/>
          <w:sz w:val="21"/>
          <w:szCs w:val="21"/>
        </w:rPr>
        <w:t>E×0.</w:t>
      </w:r>
      <w:r w:rsidR="00611D1B" w:rsidRPr="00C4113B">
        <w:rPr>
          <w:rFonts w:ascii="Times New Roman" w:eastAsiaTheme="minorEastAsia"/>
          <w:sz w:val="21"/>
          <w:szCs w:val="21"/>
        </w:rPr>
        <w:t>08</w:t>
      </w:r>
      <w:r w:rsidRPr="00C4113B">
        <w:rPr>
          <w:rFonts w:ascii="Times New Roman" w:eastAsiaTheme="minorEastAsia"/>
          <w:sz w:val="21"/>
          <w:szCs w:val="21"/>
        </w:rPr>
        <w:t>%÷</w:t>
      </w:r>
      <w:r w:rsidRPr="00C4113B">
        <w:rPr>
          <w:rFonts w:ascii="Times New Roman" w:eastAsiaTheme="minorEastAsia" w:hint="eastAsia"/>
          <w:sz w:val="21"/>
          <w:szCs w:val="21"/>
        </w:rPr>
        <w:t>当年天数</w:t>
      </w:r>
    </w:p>
    <w:p w:rsidR="00570159" w:rsidRPr="00C4113B" w:rsidRDefault="00570159"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H</w:t>
      </w:r>
      <w:r w:rsidRPr="00C4113B">
        <w:rPr>
          <w:rFonts w:ascii="Times New Roman" w:eastAsiaTheme="minorEastAsia" w:hint="eastAsia"/>
          <w:sz w:val="21"/>
          <w:szCs w:val="21"/>
        </w:rPr>
        <w:t>为每日应计提的基金托管费</w:t>
      </w:r>
    </w:p>
    <w:p w:rsidR="00570159" w:rsidRPr="00C4113B" w:rsidRDefault="00570159"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E</w:t>
      </w:r>
      <w:r w:rsidRPr="00C4113B">
        <w:rPr>
          <w:rFonts w:ascii="Times New Roman" w:eastAsiaTheme="minorEastAsia" w:hint="eastAsia"/>
          <w:sz w:val="21"/>
          <w:szCs w:val="21"/>
        </w:rPr>
        <w:t>为前一日的基金资产净值</w:t>
      </w:r>
    </w:p>
    <w:p w:rsidR="00570159" w:rsidRPr="00C4113B" w:rsidRDefault="007F1F4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基金托管费每日计提，逐日累计至每月月末，按月支付，由</w:t>
      </w:r>
      <w:r w:rsidR="00570159" w:rsidRPr="00C4113B">
        <w:rPr>
          <w:rFonts w:ascii="Times New Roman" w:eastAsiaTheme="minorEastAsia" w:hint="eastAsia"/>
          <w:sz w:val="21"/>
          <w:szCs w:val="21"/>
        </w:rPr>
        <w:t>基金管理人与基</w:t>
      </w:r>
      <w:r w:rsidRPr="00C4113B">
        <w:rPr>
          <w:rFonts w:ascii="Times New Roman" w:eastAsiaTheme="minorEastAsia" w:hint="eastAsia"/>
          <w:sz w:val="21"/>
          <w:szCs w:val="21"/>
        </w:rPr>
        <w:t>金托管人双方核对一致</w:t>
      </w:r>
      <w:r w:rsidR="00570159" w:rsidRPr="00C4113B">
        <w:rPr>
          <w:rFonts w:ascii="Times New Roman" w:eastAsiaTheme="minorEastAsia" w:hint="eastAsia"/>
          <w:sz w:val="21"/>
          <w:szCs w:val="21"/>
        </w:rPr>
        <w:t>后，基金托管人按照与基金管理人协商一致的方式于次月前</w:t>
      </w:r>
      <w:r w:rsidR="00570159" w:rsidRPr="00C4113B">
        <w:rPr>
          <w:rFonts w:ascii="Times New Roman" w:eastAsiaTheme="minorEastAsia"/>
          <w:sz w:val="21"/>
          <w:szCs w:val="21"/>
        </w:rPr>
        <w:t>5</w:t>
      </w:r>
      <w:r w:rsidR="00570159" w:rsidRPr="00C4113B">
        <w:rPr>
          <w:rFonts w:ascii="Times New Roman" w:eastAsiaTheme="minorEastAsia" w:hint="eastAsia"/>
          <w:sz w:val="21"/>
          <w:szCs w:val="21"/>
        </w:rPr>
        <w:t>个工作日内从基金财产中一次性</w:t>
      </w:r>
      <w:r w:rsidRPr="00C4113B">
        <w:rPr>
          <w:rFonts w:ascii="Times New Roman" w:eastAsiaTheme="minorEastAsia" w:hint="eastAsia"/>
          <w:sz w:val="21"/>
          <w:szCs w:val="21"/>
        </w:rPr>
        <w:t>支取</w:t>
      </w:r>
      <w:r w:rsidR="00570159" w:rsidRPr="00C4113B">
        <w:rPr>
          <w:rFonts w:ascii="Times New Roman" w:eastAsiaTheme="minorEastAsia" w:hint="eastAsia"/>
          <w:sz w:val="21"/>
          <w:szCs w:val="21"/>
        </w:rPr>
        <w:t>。若遇法定节假日、</w:t>
      </w:r>
      <w:r w:rsidR="00F95B64" w:rsidRPr="00C4113B">
        <w:rPr>
          <w:rFonts w:ascii="Times New Roman" w:eastAsiaTheme="minorEastAsia" w:hint="eastAsia"/>
          <w:sz w:val="21"/>
          <w:szCs w:val="21"/>
        </w:rPr>
        <w:t>休息日或不可抗力致使无法按时支付的</w:t>
      </w:r>
      <w:r w:rsidR="00570159" w:rsidRPr="00C4113B">
        <w:rPr>
          <w:rFonts w:ascii="Times New Roman" w:eastAsiaTheme="minorEastAsia" w:hint="eastAsia"/>
          <w:sz w:val="21"/>
          <w:szCs w:val="21"/>
        </w:rPr>
        <w:t>，支付日期顺延。</w:t>
      </w:r>
    </w:p>
    <w:p w:rsidR="00570159" w:rsidRPr="00C4113B" w:rsidRDefault="00570159"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11.3</w:t>
      </w:r>
      <w:r w:rsidRPr="00C4113B">
        <w:rPr>
          <w:rFonts w:ascii="Times New Roman" w:eastAsiaTheme="minorEastAsia" w:hint="eastAsia"/>
          <w:sz w:val="21"/>
          <w:szCs w:val="21"/>
        </w:rPr>
        <w:t>为基金财产及基金运作所开立账户的开户费和维护费、证券</w:t>
      </w:r>
      <w:r w:rsidRPr="00C4113B">
        <w:rPr>
          <w:rFonts w:ascii="Times New Roman" w:eastAsiaTheme="minorEastAsia"/>
          <w:sz w:val="21"/>
          <w:szCs w:val="21"/>
        </w:rPr>
        <w:t>/</w:t>
      </w:r>
      <w:r w:rsidRPr="00C4113B">
        <w:rPr>
          <w:rFonts w:ascii="Times New Roman" w:eastAsiaTheme="minorEastAsia" w:hint="eastAsia"/>
          <w:sz w:val="21"/>
          <w:szCs w:val="21"/>
        </w:rPr>
        <w:t>期货</w:t>
      </w:r>
      <w:r w:rsidRPr="00C4113B">
        <w:rPr>
          <w:rFonts w:ascii="Times New Roman" w:eastAsiaTheme="minorEastAsia"/>
          <w:sz w:val="21"/>
          <w:szCs w:val="21"/>
        </w:rPr>
        <w:t>/</w:t>
      </w:r>
      <w:r w:rsidRPr="00C4113B">
        <w:rPr>
          <w:rFonts w:ascii="Times New Roman" w:eastAsiaTheme="minorEastAsia" w:hint="eastAsia"/>
          <w:sz w:val="21"/>
          <w:szCs w:val="21"/>
        </w:rPr>
        <w:t>信用衍生品交易费用、基金合同生效后与基金相关的信息披露费用、基金份额持有人大会费用、基金合同生效后与基金相关的会计师费、律师费、仲裁费和诉讼费、基金的银行划款费用、因投资港股通标的股票而产生的各项合理费用、保全保险费（如有）等根据有关法律法规、基金合同及相应协议的规定，由基金托管人按基金管理人的划款指令并根据费用实际支出金额支付，列入或摊入当期基金费用。</w:t>
      </w:r>
    </w:p>
    <w:p w:rsidR="008E04B8" w:rsidRPr="00C4113B" w:rsidRDefault="00570159"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11.4</w:t>
      </w:r>
      <w:r w:rsidR="00A04BBF" w:rsidRPr="00C4113B">
        <w:rPr>
          <w:rFonts w:ascii="Times New Roman" w:eastAsiaTheme="minorEastAsia" w:hint="eastAsia"/>
          <w:sz w:val="21"/>
          <w:szCs w:val="21"/>
        </w:rPr>
        <w:t>不列入基金费用的项目：</w:t>
      </w:r>
    </w:p>
    <w:p w:rsidR="00570159" w:rsidRPr="00C4113B" w:rsidRDefault="00570159"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管理人与基金托管人因未履行或未完全履行义务导致的费用支出或基金财产的损失，以及处理与基金运作无关的事项发生的费用等不列入基金费用。基金合同生效前所发生的信息披露费、律师费、验资费和会计师费以及其他费用不从基金财产中支付。其他根据相关法律法规及中国证监会的有关规定不得列入基金费用的项目也不列入基金费用。</w:t>
      </w:r>
    </w:p>
    <w:p w:rsidR="008E04B8" w:rsidRPr="00C4113B" w:rsidRDefault="00570159"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11.5</w:t>
      </w:r>
      <w:r w:rsidR="00A04BBF" w:rsidRPr="00C4113B">
        <w:rPr>
          <w:rFonts w:ascii="Times New Roman" w:eastAsiaTheme="minorEastAsia" w:hint="eastAsia"/>
          <w:sz w:val="21"/>
          <w:szCs w:val="21"/>
        </w:rPr>
        <w:t>基金管理费和基金托管费的调整：</w:t>
      </w:r>
    </w:p>
    <w:p w:rsidR="00570159" w:rsidRPr="00C4113B" w:rsidRDefault="00570159"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在不对基金份额持有人权益产生实质性不利影响的情况下，基金管理人和基金托管人协商一致且在履行适当程序后，可按照基金发展情况，并根据法律法规规定和基金合同约定酌情调整基金管理费率、基金托管费率等相关费率。</w:t>
      </w:r>
    </w:p>
    <w:p w:rsidR="00570159" w:rsidRPr="00C4113B" w:rsidRDefault="00570159"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基金管理人必须于新的费率实施日前依照《信息披露办法》的规定</w:t>
      </w:r>
      <w:r w:rsidR="00616FA5" w:rsidRPr="00C4113B">
        <w:rPr>
          <w:rFonts w:ascii="Times New Roman" w:eastAsiaTheme="minorEastAsia" w:hint="eastAsia"/>
          <w:sz w:val="21"/>
          <w:szCs w:val="21"/>
        </w:rPr>
        <w:t>在规定</w:t>
      </w:r>
      <w:r w:rsidRPr="00C4113B">
        <w:rPr>
          <w:rFonts w:ascii="Times New Roman" w:eastAsiaTheme="minorEastAsia" w:hint="eastAsia"/>
          <w:sz w:val="21"/>
          <w:szCs w:val="21"/>
        </w:rPr>
        <w:t>媒介上公告。</w:t>
      </w:r>
    </w:p>
    <w:p w:rsidR="00570159" w:rsidRPr="00C4113B" w:rsidRDefault="00570159"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11.6</w:t>
      </w:r>
      <w:r w:rsidRPr="00C4113B">
        <w:rPr>
          <w:rFonts w:ascii="Times New Roman" w:eastAsiaTheme="minorEastAsia" w:hint="eastAsia"/>
          <w:sz w:val="21"/>
          <w:szCs w:val="21"/>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rsidR="008E04B8" w:rsidRPr="00C4113B" w:rsidRDefault="00570159"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11.7</w:t>
      </w:r>
      <w:r w:rsidR="00A04BBF" w:rsidRPr="00C4113B">
        <w:rPr>
          <w:rFonts w:ascii="Times New Roman" w:eastAsiaTheme="minorEastAsia" w:hint="eastAsia"/>
          <w:sz w:val="21"/>
          <w:szCs w:val="21"/>
        </w:rPr>
        <w:t>实施侧袋机制期间的基金费用</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本基金实施侧袋机制的，与侧袋账户有关的费用可以从侧袋账户中列支，但应待侧袋账户资产变现后方可列支，有关费用可酌情收取或减免，但不得收取管理费，详见招募说明书的规定。</w:t>
      </w:r>
    </w:p>
    <w:p w:rsidR="008E04B8" w:rsidRPr="00C4113B" w:rsidRDefault="00A04BBF" w:rsidP="00C4113B">
      <w:pPr>
        <w:pStyle w:val="1"/>
        <w:adjustRightInd w:val="0"/>
        <w:ind w:firstLineChars="200" w:firstLine="422"/>
        <w:rPr>
          <w:rFonts w:ascii="Times New Roman" w:eastAsiaTheme="minorEastAsia" w:hAnsi="Times New Roman"/>
          <w:bCs/>
          <w:color w:val="auto"/>
          <w:sz w:val="21"/>
          <w:szCs w:val="21"/>
        </w:rPr>
      </w:pPr>
      <w:bookmarkStart w:id="34" w:name="_Toc296551348"/>
      <w:bookmarkStart w:id="35" w:name="_Toc72693121"/>
      <w:r w:rsidRPr="00C4113B">
        <w:rPr>
          <w:rFonts w:ascii="Times New Roman" w:eastAsiaTheme="minorEastAsia" w:hAnsi="Times New Roman" w:hint="eastAsia"/>
          <w:bCs/>
          <w:color w:val="auto"/>
          <w:sz w:val="21"/>
          <w:szCs w:val="21"/>
        </w:rPr>
        <w:t>第十二条</w:t>
      </w:r>
      <w:r w:rsidRPr="00C4113B">
        <w:rPr>
          <w:rFonts w:ascii="Times New Roman" w:eastAsiaTheme="minorEastAsia" w:hAnsi="Times New Roman"/>
          <w:bCs/>
          <w:color w:val="auto"/>
          <w:sz w:val="21"/>
          <w:szCs w:val="21"/>
        </w:rPr>
        <w:t xml:space="preserve"> </w:t>
      </w:r>
      <w:r w:rsidRPr="00C4113B">
        <w:rPr>
          <w:rFonts w:ascii="Times New Roman" w:eastAsiaTheme="minorEastAsia" w:hAnsi="Times New Roman" w:hint="eastAsia"/>
          <w:bCs/>
          <w:color w:val="auto"/>
          <w:sz w:val="21"/>
          <w:szCs w:val="21"/>
        </w:rPr>
        <w:t>基金份额持有人名册的保管</w:t>
      </w:r>
      <w:bookmarkEnd w:id="34"/>
      <w:bookmarkEnd w:id="35"/>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bookmarkStart w:id="36" w:name="_Toc296551349"/>
      <w:r w:rsidRPr="00C4113B">
        <w:rPr>
          <w:rFonts w:ascii="Times New Roman" w:eastAsiaTheme="minorEastAsia"/>
          <w:sz w:val="21"/>
          <w:szCs w:val="21"/>
        </w:rPr>
        <w:t>12.1</w:t>
      </w:r>
      <w:r w:rsidRPr="00C4113B">
        <w:rPr>
          <w:rFonts w:ascii="Times New Roman" w:eastAsiaTheme="minorEastAsia" w:hint="eastAsia"/>
          <w:sz w:val="21"/>
          <w:szCs w:val="21"/>
        </w:rPr>
        <w:t>基金管理人和基金托管人须分别妥善保管基金份额持有人名册，基金份额持有人名册的内容必须包括基金份额持有人的名称和持有的基金份额。</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12.2</w:t>
      </w:r>
      <w:r w:rsidRPr="00C4113B">
        <w:rPr>
          <w:rFonts w:ascii="Times New Roman" w:eastAsiaTheme="minorEastAsia" w:hint="eastAsia"/>
          <w:sz w:val="21"/>
          <w:szCs w:val="21"/>
        </w:rPr>
        <w:t>基金份额持有人名册由基金的基金登记机构根据基金管理人的指令编制和保管，基金管理人和基金托管人应按照目前相关规则分别保管基金份额持有人名册。保管方式可以采用电子或文档的形式。保管期限为</w:t>
      </w:r>
      <w:r w:rsidRPr="00C4113B">
        <w:rPr>
          <w:rFonts w:ascii="Times New Roman" w:eastAsiaTheme="minorEastAsia"/>
          <w:sz w:val="21"/>
          <w:szCs w:val="21"/>
        </w:rPr>
        <w:t>20</w:t>
      </w:r>
      <w:r w:rsidRPr="00C4113B">
        <w:rPr>
          <w:rFonts w:ascii="Times New Roman" w:eastAsiaTheme="minorEastAsia" w:hint="eastAsia"/>
          <w:sz w:val="21"/>
          <w:szCs w:val="21"/>
        </w:rPr>
        <w:t>年，法律法规或监管规则另有规定的，从其规定。</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12.3</w:t>
      </w:r>
      <w:r w:rsidRPr="00C4113B">
        <w:rPr>
          <w:rFonts w:ascii="Times New Roman" w:eastAsiaTheme="minorEastAsia" w:hint="eastAsia"/>
          <w:sz w:val="21"/>
          <w:szCs w:val="21"/>
        </w:rPr>
        <w:t>若基金管理人或基金托管人由于自身原因无法妥善保管基金份额持有人名册，应按有关法规规定各自承担相应的责任。</w:t>
      </w:r>
    </w:p>
    <w:p w:rsidR="008E04B8" w:rsidRPr="00C4113B" w:rsidRDefault="00A04BBF" w:rsidP="00C4113B">
      <w:pPr>
        <w:pStyle w:val="1"/>
        <w:adjustRightInd w:val="0"/>
        <w:ind w:firstLineChars="200" w:firstLine="422"/>
        <w:rPr>
          <w:rFonts w:ascii="Times New Roman" w:eastAsiaTheme="minorEastAsia" w:hAnsi="Times New Roman"/>
          <w:bCs/>
          <w:color w:val="auto"/>
          <w:sz w:val="21"/>
          <w:szCs w:val="21"/>
        </w:rPr>
      </w:pPr>
      <w:bookmarkStart w:id="37" w:name="_Toc72693122"/>
      <w:r w:rsidRPr="00C4113B">
        <w:rPr>
          <w:rFonts w:ascii="Times New Roman" w:eastAsiaTheme="minorEastAsia" w:hAnsi="Times New Roman" w:hint="eastAsia"/>
          <w:bCs/>
          <w:color w:val="auto"/>
          <w:sz w:val="21"/>
          <w:szCs w:val="21"/>
        </w:rPr>
        <w:t>第十三条</w:t>
      </w:r>
      <w:r w:rsidRPr="00C4113B">
        <w:rPr>
          <w:rFonts w:ascii="Times New Roman" w:eastAsiaTheme="minorEastAsia" w:hAnsi="Times New Roman"/>
          <w:bCs/>
          <w:color w:val="auto"/>
          <w:sz w:val="21"/>
          <w:szCs w:val="21"/>
        </w:rPr>
        <w:t xml:space="preserve"> </w:t>
      </w:r>
      <w:r w:rsidRPr="00C4113B">
        <w:rPr>
          <w:rFonts w:ascii="Times New Roman" w:eastAsiaTheme="minorEastAsia" w:hAnsi="Times New Roman" w:hint="eastAsia"/>
          <w:bCs/>
          <w:color w:val="auto"/>
          <w:sz w:val="21"/>
          <w:szCs w:val="21"/>
        </w:rPr>
        <w:t>基金有关文件和档案的保存</w:t>
      </w:r>
      <w:bookmarkEnd w:id="36"/>
      <w:bookmarkEnd w:id="37"/>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bookmarkStart w:id="38" w:name="_Toc296551350"/>
      <w:r w:rsidRPr="00C4113B">
        <w:rPr>
          <w:rFonts w:ascii="Times New Roman" w:eastAsiaTheme="minorEastAsia"/>
          <w:sz w:val="21"/>
          <w:szCs w:val="21"/>
        </w:rPr>
        <w:t>13.1</w:t>
      </w:r>
      <w:r w:rsidRPr="00C4113B">
        <w:rPr>
          <w:rFonts w:ascii="Times New Roman" w:eastAsiaTheme="minorEastAsia" w:hint="eastAsia"/>
          <w:sz w:val="21"/>
          <w:szCs w:val="21"/>
        </w:rPr>
        <w:t>基金管理人、基金托管人按各自职责完整保存原始凭证、记账凭证、基金账册、交易记录和重要合同等，</w:t>
      </w:r>
      <w:r w:rsidR="00BC20DE" w:rsidRPr="00C4113B">
        <w:rPr>
          <w:rFonts w:ascii="Times New Roman" w:eastAsiaTheme="minorEastAsia" w:hint="eastAsia"/>
          <w:sz w:val="21"/>
          <w:szCs w:val="21"/>
        </w:rPr>
        <w:t>其中托管人的</w:t>
      </w:r>
      <w:r w:rsidRPr="00C4113B">
        <w:rPr>
          <w:rFonts w:ascii="Times New Roman" w:eastAsiaTheme="minorEastAsia" w:hint="eastAsia"/>
          <w:sz w:val="21"/>
          <w:szCs w:val="21"/>
        </w:rPr>
        <w:t>保存期限不少于</w:t>
      </w:r>
      <w:r w:rsidRPr="00C4113B">
        <w:rPr>
          <w:rFonts w:ascii="Times New Roman" w:eastAsiaTheme="minorEastAsia"/>
          <w:sz w:val="21"/>
          <w:szCs w:val="21"/>
        </w:rPr>
        <w:t>20</w:t>
      </w:r>
      <w:r w:rsidRPr="00C4113B">
        <w:rPr>
          <w:rFonts w:ascii="Times New Roman" w:eastAsiaTheme="minorEastAsia" w:hint="eastAsia"/>
          <w:sz w:val="21"/>
          <w:szCs w:val="21"/>
        </w:rPr>
        <w:t>年，对相关信息负有保密义务，但本协议另有约定或根据有关法律法规规定或有权机关要求披露的除外。其中，基金管理人应保存基金财产管理业务活动的记录、账册、报表和其他相关资料，基金托管人应保存基金托管业务活动的记录、账册、报表和其他相关资料。</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13.2</w:t>
      </w:r>
      <w:r w:rsidRPr="00C4113B">
        <w:rPr>
          <w:rFonts w:ascii="Times New Roman" w:eastAsiaTheme="minorEastAsia" w:hint="eastAsia"/>
          <w:sz w:val="21"/>
          <w:szCs w:val="21"/>
        </w:rPr>
        <w:t>基金管理人签署重大合同文本后，应及时将合同文本正本送达基金托管人处。基金管理人应及时将与本基金账务处理、资金划拨等有关的合同、协议传真给基金托管人。</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13.3</w:t>
      </w:r>
      <w:r w:rsidRPr="00C4113B">
        <w:rPr>
          <w:rFonts w:ascii="Times New Roman" w:eastAsiaTheme="minorEastAsia" w:hint="eastAsia"/>
          <w:sz w:val="21"/>
          <w:szCs w:val="21"/>
        </w:rPr>
        <w:t>基金管理人或基金托管人变更后，未变更的一方有义务协助接任人接受基金的有关文件。</w:t>
      </w:r>
    </w:p>
    <w:p w:rsidR="008E04B8" w:rsidRPr="00C4113B" w:rsidRDefault="00A04BBF" w:rsidP="00C4113B">
      <w:pPr>
        <w:pStyle w:val="1"/>
        <w:adjustRightInd w:val="0"/>
        <w:ind w:firstLineChars="200" w:firstLine="422"/>
        <w:rPr>
          <w:rFonts w:ascii="Times New Roman" w:eastAsiaTheme="minorEastAsia" w:hAnsi="Times New Roman"/>
          <w:bCs/>
          <w:color w:val="auto"/>
          <w:sz w:val="21"/>
          <w:szCs w:val="21"/>
        </w:rPr>
      </w:pPr>
      <w:bookmarkStart w:id="39" w:name="_Toc72693123"/>
      <w:r w:rsidRPr="00C4113B">
        <w:rPr>
          <w:rFonts w:ascii="Times New Roman" w:eastAsiaTheme="minorEastAsia" w:hAnsi="Times New Roman" w:hint="eastAsia"/>
          <w:bCs/>
          <w:color w:val="auto"/>
          <w:sz w:val="21"/>
          <w:szCs w:val="21"/>
        </w:rPr>
        <w:t>第十四条</w:t>
      </w:r>
      <w:r w:rsidRPr="00C4113B">
        <w:rPr>
          <w:rFonts w:ascii="Times New Roman" w:eastAsiaTheme="minorEastAsia" w:hAnsi="Times New Roman"/>
          <w:bCs/>
          <w:color w:val="auto"/>
          <w:sz w:val="21"/>
          <w:szCs w:val="21"/>
        </w:rPr>
        <w:t xml:space="preserve"> </w:t>
      </w:r>
      <w:r w:rsidRPr="00C4113B">
        <w:rPr>
          <w:rFonts w:ascii="Times New Roman" w:eastAsiaTheme="minorEastAsia" w:hAnsi="Times New Roman" w:hint="eastAsia"/>
          <w:bCs/>
          <w:color w:val="auto"/>
          <w:sz w:val="21"/>
          <w:szCs w:val="21"/>
        </w:rPr>
        <w:t>基金管理人和基金托管人的更换</w:t>
      </w:r>
      <w:bookmarkEnd w:id="38"/>
      <w:bookmarkEnd w:id="39"/>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14.1</w:t>
      </w:r>
      <w:r w:rsidRPr="00C4113B">
        <w:rPr>
          <w:rFonts w:ascii="Times New Roman" w:eastAsiaTheme="minorEastAsia" w:hint="eastAsia"/>
          <w:sz w:val="21"/>
          <w:szCs w:val="21"/>
        </w:rPr>
        <w:t>基金管理人的更换</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14.1.1</w:t>
      </w:r>
      <w:r w:rsidRPr="00C4113B">
        <w:rPr>
          <w:rFonts w:ascii="Times New Roman" w:eastAsiaTheme="minorEastAsia" w:hint="eastAsia"/>
          <w:sz w:val="21"/>
          <w:szCs w:val="21"/>
        </w:rPr>
        <w:t>基金管理人的更换条件</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有下列情形之一的，基金管理人职责终止：</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w:t>
      </w:r>
      <w:r w:rsidRPr="00C4113B">
        <w:rPr>
          <w:rFonts w:ascii="Times New Roman" w:eastAsiaTheme="minorEastAsia" w:hint="eastAsia"/>
          <w:sz w:val="21"/>
          <w:szCs w:val="21"/>
        </w:rPr>
        <w:t>）基金管理人被依法取消基金管理资格；</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2</w:t>
      </w:r>
      <w:r w:rsidRPr="00C4113B">
        <w:rPr>
          <w:rFonts w:ascii="Times New Roman" w:eastAsiaTheme="minorEastAsia" w:hint="eastAsia"/>
          <w:sz w:val="21"/>
          <w:szCs w:val="21"/>
        </w:rPr>
        <w:t>）基金管理人依法解散、被依法撤销或者被依法宣告破产；</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3</w:t>
      </w:r>
      <w:r w:rsidRPr="00C4113B">
        <w:rPr>
          <w:rFonts w:ascii="Times New Roman" w:eastAsiaTheme="minorEastAsia" w:hint="eastAsia"/>
          <w:sz w:val="21"/>
          <w:szCs w:val="21"/>
        </w:rPr>
        <w:t>）基金管理人被基金份额持有人大会解任；</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4</w:t>
      </w:r>
      <w:r w:rsidRPr="00C4113B">
        <w:rPr>
          <w:rFonts w:ascii="Times New Roman" w:eastAsiaTheme="minorEastAsia" w:hint="eastAsia"/>
          <w:sz w:val="21"/>
          <w:szCs w:val="21"/>
        </w:rPr>
        <w:t>）法律法规及中国证监会规定的和基金合同规定的其他情形。</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14.1.2</w:t>
      </w:r>
      <w:r w:rsidRPr="00C4113B">
        <w:rPr>
          <w:rFonts w:ascii="Times New Roman" w:eastAsiaTheme="minorEastAsia" w:hint="eastAsia"/>
          <w:sz w:val="21"/>
          <w:szCs w:val="21"/>
        </w:rPr>
        <w:t>基金管理人的更换程序</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更换基金管理人必须依照如下程序进行：</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w:t>
      </w:r>
      <w:r w:rsidRPr="00C4113B">
        <w:rPr>
          <w:rFonts w:ascii="Times New Roman" w:eastAsiaTheme="minorEastAsia" w:hint="eastAsia"/>
          <w:sz w:val="21"/>
          <w:szCs w:val="21"/>
        </w:rPr>
        <w:t>）提名：新任基金管理人由基金托管人或由单独或合计持有</w:t>
      </w:r>
      <w:r w:rsidRPr="00C4113B">
        <w:rPr>
          <w:rFonts w:ascii="Times New Roman" w:eastAsiaTheme="minorEastAsia"/>
          <w:sz w:val="21"/>
          <w:szCs w:val="21"/>
        </w:rPr>
        <w:t>10%</w:t>
      </w:r>
      <w:r w:rsidRPr="00C4113B">
        <w:rPr>
          <w:rFonts w:ascii="Times New Roman" w:eastAsiaTheme="minorEastAsia" w:hint="eastAsia"/>
          <w:sz w:val="21"/>
          <w:szCs w:val="21"/>
        </w:rPr>
        <w:t>以上（含</w:t>
      </w:r>
      <w:r w:rsidRPr="00C4113B">
        <w:rPr>
          <w:rFonts w:ascii="Times New Roman" w:eastAsiaTheme="minorEastAsia"/>
          <w:sz w:val="21"/>
          <w:szCs w:val="21"/>
        </w:rPr>
        <w:t>10%</w:t>
      </w:r>
      <w:r w:rsidRPr="00C4113B">
        <w:rPr>
          <w:rFonts w:ascii="Times New Roman" w:eastAsiaTheme="minorEastAsia" w:hint="eastAsia"/>
          <w:sz w:val="21"/>
          <w:szCs w:val="21"/>
        </w:rPr>
        <w:t>）基金份额的基金份额持有人提名；</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2</w:t>
      </w:r>
      <w:r w:rsidRPr="00C4113B">
        <w:rPr>
          <w:rFonts w:ascii="Times New Roman" w:eastAsiaTheme="minorEastAsia" w:hint="eastAsia"/>
          <w:sz w:val="21"/>
          <w:szCs w:val="21"/>
        </w:rPr>
        <w:t>）决议：基金份额持有人大会在基金管理人职责终止后</w:t>
      </w:r>
      <w:r w:rsidRPr="00C4113B">
        <w:rPr>
          <w:rFonts w:ascii="Times New Roman" w:eastAsiaTheme="minorEastAsia"/>
          <w:sz w:val="21"/>
          <w:szCs w:val="21"/>
        </w:rPr>
        <w:t>6</w:t>
      </w:r>
      <w:r w:rsidRPr="00C4113B">
        <w:rPr>
          <w:rFonts w:ascii="Times New Roman" w:eastAsiaTheme="minorEastAsia" w:hint="eastAsia"/>
          <w:sz w:val="21"/>
          <w:szCs w:val="21"/>
        </w:rPr>
        <w:t>个月内对被提名的基金管理人形成决议，该决议需经参加大会的基金份额持有人所持表决权的</w:t>
      </w:r>
      <w:r w:rsidRPr="00C4113B">
        <w:rPr>
          <w:rFonts w:ascii="Times New Roman" w:eastAsiaTheme="minorEastAsia"/>
          <w:sz w:val="21"/>
          <w:szCs w:val="21"/>
        </w:rPr>
        <w:t>2/3</w:t>
      </w:r>
      <w:r w:rsidRPr="00C4113B">
        <w:rPr>
          <w:rFonts w:ascii="Times New Roman" w:eastAsiaTheme="minorEastAsia" w:hint="eastAsia"/>
          <w:sz w:val="21"/>
          <w:szCs w:val="21"/>
        </w:rPr>
        <w:t>以上（含</w:t>
      </w:r>
      <w:r w:rsidRPr="00C4113B">
        <w:rPr>
          <w:rFonts w:ascii="Times New Roman" w:eastAsiaTheme="minorEastAsia"/>
          <w:sz w:val="21"/>
          <w:szCs w:val="21"/>
        </w:rPr>
        <w:t>2/3</w:t>
      </w:r>
      <w:r w:rsidRPr="00C4113B">
        <w:rPr>
          <w:rFonts w:ascii="Times New Roman" w:eastAsiaTheme="minorEastAsia" w:hint="eastAsia"/>
          <w:sz w:val="21"/>
          <w:szCs w:val="21"/>
        </w:rPr>
        <w:t>）表决通过，决议自表决通过之日起生效；</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3</w:t>
      </w:r>
      <w:r w:rsidRPr="00C4113B">
        <w:rPr>
          <w:rFonts w:ascii="Times New Roman" w:eastAsiaTheme="minorEastAsia" w:hint="eastAsia"/>
          <w:sz w:val="21"/>
          <w:szCs w:val="21"/>
        </w:rPr>
        <w:t>）临时基金管理人：新任基金管理人产生之前，由中国证监会指定临时基金管理人；</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4</w:t>
      </w:r>
      <w:r w:rsidRPr="00C4113B">
        <w:rPr>
          <w:rFonts w:ascii="Times New Roman" w:eastAsiaTheme="minorEastAsia" w:hint="eastAsia"/>
          <w:sz w:val="21"/>
          <w:szCs w:val="21"/>
        </w:rPr>
        <w:t>）备案：基金份额持有人大会更换基金管理人的决议须报中国证监会备案；</w:t>
      </w:r>
      <w:r w:rsidRPr="00C4113B">
        <w:rPr>
          <w:rFonts w:ascii="Times New Roman" w:eastAsiaTheme="minorEastAsia"/>
          <w:sz w:val="21"/>
          <w:szCs w:val="21"/>
        </w:rPr>
        <w:t xml:space="preserve">  </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5</w:t>
      </w:r>
      <w:r w:rsidRPr="00C4113B">
        <w:rPr>
          <w:rFonts w:ascii="Times New Roman" w:eastAsiaTheme="minorEastAsia" w:hint="eastAsia"/>
          <w:sz w:val="21"/>
          <w:szCs w:val="21"/>
        </w:rPr>
        <w:t>）公告：基金管理人更换后，由基金托管人在更换基金管理人的基</w:t>
      </w:r>
      <w:r w:rsidR="00616FA5" w:rsidRPr="00C4113B">
        <w:rPr>
          <w:rFonts w:ascii="Times New Roman" w:eastAsiaTheme="minorEastAsia" w:hint="eastAsia"/>
          <w:sz w:val="21"/>
          <w:szCs w:val="21"/>
        </w:rPr>
        <w:t>金份额持有人大会决议生效后按照《信息披露办法》有关规定在规定</w:t>
      </w:r>
      <w:r w:rsidRPr="00C4113B">
        <w:rPr>
          <w:rFonts w:ascii="Times New Roman" w:eastAsiaTheme="minorEastAsia" w:hint="eastAsia"/>
          <w:sz w:val="21"/>
          <w:szCs w:val="21"/>
        </w:rPr>
        <w:t>媒介公告；</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6</w:t>
      </w:r>
      <w:r w:rsidRPr="00C4113B">
        <w:rPr>
          <w:rFonts w:ascii="Times New Roman" w:eastAsiaTheme="minorEastAsia" w:hint="eastAsia"/>
          <w:sz w:val="21"/>
          <w:szCs w:val="21"/>
        </w:rPr>
        <w:t>）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和净值；</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7</w:t>
      </w:r>
      <w:r w:rsidRPr="00C4113B">
        <w:rPr>
          <w:rFonts w:ascii="Times New Roman" w:eastAsiaTheme="minorEastAsia" w:hint="eastAsia"/>
          <w:sz w:val="21"/>
          <w:szCs w:val="21"/>
        </w:rPr>
        <w:t>）审计：基金管理人职责终止的，应当按照法律法规规定聘请会计师事务所对基金财产进行审计，并将审计结果予以公告，同时报中国证监会备案，审计费由基金财产承担；</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8</w:t>
      </w:r>
      <w:r w:rsidRPr="00C4113B">
        <w:rPr>
          <w:rFonts w:ascii="Times New Roman" w:eastAsiaTheme="minorEastAsia" w:hint="eastAsia"/>
          <w:sz w:val="21"/>
          <w:szCs w:val="21"/>
        </w:rPr>
        <w:t>）基金名称变更：基金管理人更换后，如果原任或新任基金管理人要求，应按其要求替换或删除基金名称中与原基金管理人有关的名称字样。</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14.2</w:t>
      </w:r>
      <w:r w:rsidRPr="00C4113B">
        <w:rPr>
          <w:rFonts w:ascii="Times New Roman" w:eastAsiaTheme="minorEastAsia" w:hint="eastAsia"/>
          <w:sz w:val="21"/>
          <w:szCs w:val="21"/>
        </w:rPr>
        <w:t>基金托管人的更换</w:t>
      </w:r>
    </w:p>
    <w:p w:rsidR="008E04B8" w:rsidRPr="00C4113B" w:rsidRDefault="00A04BBF"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14.2.1</w:t>
      </w:r>
      <w:r w:rsidRPr="00C4113B">
        <w:rPr>
          <w:rFonts w:ascii="Times New Roman" w:eastAsiaTheme="minorEastAsia" w:hint="eastAsia"/>
          <w:sz w:val="21"/>
          <w:szCs w:val="21"/>
        </w:rPr>
        <w:t>基金托管人的更换条件：</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有下列情形之一的，基金托管人职责终止：</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w:t>
      </w:r>
      <w:r w:rsidRPr="00C4113B">
        <w:rPr>
          <w:rFonts w:ascii="Times New Roman" w:eastAsiaTheme="minorEastAsia" w:hint="eastAsia"/>
          <w:sz w:val="21"/>
          <w:szCs w:val="21"/>
        </w:rPr>
        <w:t>）基金托管人被依法取消基金托管资格；</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2</w:t>
      </w:r>
      <w:r w:rsidRPr="00C4113B">
        <w:rPr>
          <w:rFonts w:ascii="Times New Roman" w:eastAsiaTheme="minorEastAsia" w:hint="eastAsia"/>
          <w:sz w:val="21"/>
          <w:szCs w:val="21"/>
        </w:rPr>
        <w:t>）基金托管人依法解散、被依法撤销或者被依法宣布破产；</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3</w:t>
      </w:r>
      <w:r w:rsidRPr="00C4113B">
        <w:rPr>
          <w:rFonts w:ascii="Times New Roman" w:eastAsiaTheme="minorEastAsia" w:hint="eastAsia"/>
          <w:sz w:val="21"/>
          <w:szCs w:val="21"/>
        </w:rPr>
        <w:t>）基金托管人被基金份额持有人大会解任；</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4</w:t>
      </w:r>
      <w:r w:rsidRPr="00C4113B">
        <w:rPr>
          <w:rFonts w:ascii="Times New Roman" w:eastAsiaTheme="minorEastAsia" w:hint="eastAsia"/>
          <w:sz w:val="21"/>
          <w:szCs w:val="21"/>
        </w:rPr>
        <w:t>）法律法规及中国证监会规定的和基金合同规定的其他情形。</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14.2.2</w:t>
      </w:r>
      <w:r w:rsidRPr="00C4113B">
        <w:rPr>
          <w:rFonts w:ascii="Times New Roman" w:eastAsiaTheme="minorEastAsia" w:hint="eastAsia"/>
          <w:sz w:val="21"/>
          <w:szCs w:val="21"/>
        </w:rPr>
        <w:t>基金托管人的更换程序</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w:t>
      </w:r>
      <w:r w:rsidRPr="00C4113B">
        <w:rPr>
          <w:rFonts w:ascii="Times New Roman" w:eastAsiaTheme="minorEastAsia" w:hint="eastAsia"/>
          <w:sz w:val="21"/>
          <w:szCs w:val="21"/>
        </w:rPr>
        <w:t>）提名：新任基金托管人由基金管理人或由单独或合计持有</w:t>
      </w:r>
      <w:r w:rsidRPr="00C4113B">
        <w:rPr>
          <w:rFonts w:ascii="Times New Roman" w:eastAsiaTheme="minorEastAsia"/>
          <w:sz w:val="21"/>
          <w:szCs w:val="21"/>
        </w:rPr>
        <w:t>10%</w:t>
      </w:r>
      <w:r w:rsidRPr="00C4113B">
        <w:rPr>
          <w:rFonts w:ascii="Times New Roman" w:eastAsiaTheme="minorEastAsia" w:hint="eastAsia"/>
          <w:sz w:val="21"/>
          <w:szCs w:val="21"/>
        </w:rPr>
        <w:t>以上（含</w:t>
      </w:r>
      <w:r w:rsidRPr="00C4113B">
        <w:rPr>
          <w:rFonts w:ascii="Times New Roman" w:eastAsiaTheme="minorEastAsia"/>
          <w:sz w:val="21"/>
          <w:szCs w:val="21"/>
        </w:rPr>
        <w:t>10%</w:t>
      </w:r>
      <w:r w:rsidRPr="00C4113B">
        <w:rPr>
          <w:rFonts w:ascii="Times New Roman" w:eastAsiaTheme="minorEastAsia" w:hint="eastAsia"/>
          <w:sz w:val="21"/>
          <w:szCs w:val="21"/>
        </w:rPr>
        <w:t>）基金份额的基金份额持有人提名；</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2</w:t>
      </w:r>
      <w:r w:rsidRPr="00C4113B">
        <w:rPr>
          <w:rFonts w:ascii="Times New Roman" w:eastAsiaTheme="minorEastAsia" w:hint="eastAsia"/>
          <w:sz w:val="21"/>
          <w:szCs w:val="21"/>
        </w:rPr>
        <w:t>）决议：基金份额持有人大会在基金托管人职责终止后</w:t>
      </w:r>
      <w:r w:rsidRPr="00C4113B">
        <w:rPr>
          <w:rFonts w:ascii="Times New Roman" w:eastAsiaTheme="minorEastAsia"/>
          <w:sz w:val="21"/>
          <w:szCs w:val="21"/>
        </w:rPr>
        <w:t>6</w:t>
      </w:r>
      <w:r w:rsidRPr="00C4113B">
        <w:rPr>
          <w:rFonts w:ascii="Times New Roman" w:eastAsiaTheme="minorEastAsia" w:hint="eastAsia"/>
          <w:sz w:val="21"/>
          <w:szCs w:val="21"/>
        </w:rPr>
        <w:t>个月内对被提名的基金托管人形成决议，该决议需经参加大会的基金份额持有人所持表决权的</w:t>
      </w:r>
      <w:r w:rsidRPr="00C4113B">
        <w:rPr>
          <w:rFonts w:ascii="Times New Roman" w:eastAsiaTheme="minorEastAsia"/>
          <w:sz w:val="21"/>
          <w:szCs w:val="21"/>
        </w:rPr>
        <w:t>2/3</w:t>
      </w:r>
      <w:r w:rsidRPr="00C4113B">
        <w:rPr>
          <w:rFonts w:ascii="Times New Roman" w:eastAsiaTheme="minorEastAsia" w:hint="eastAsia"/>
          <w:sz w:val="21"/>
          <w:szCs w:val="21"/>
        </w:rPr>
        <w:t>以上（含</w:t>
      </w:r>
      <w:r w:rsidRPr="00C4113B">
        <w:rPr>
          <w:rFonts w:ascii="Times New Roman" w:eastAsiaTheme="minorEastAsia"/>
          <w:sz w:val="21"/>
          <w:szCs w:val="21"/>
        </w:rPr>
        <w:t>2/3</w:t>
      </w:r>
      <w:r w:rsidRPr="00C4113B">
        <w:rPr>
          <w:rFonts w:ascii="Times New Roman" w:eastAsiaTheme="minorEastAsia" w:hint="eastAsia"/>
          <w:sz w:val="21"/>
          <w:szCs w:val="21"/>
        </w:rPr>
        <w:t>）表决通过，决议自表决通过之日起生效；</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3</w:t>
      </w:r>
      <w:r w:rsidRPr="00C4113B">
        <w:rPr>
          <w:rFonts w:ascii="Times New Roman" w:eastAsiaTheme="minorEastAsia" w:hint="eastAsia"/>
          <w:sz w:val="21"/>
          <w:szCs w:val="21"/>
        </w:rPr>
        <w:t>）临时基金托管人：新任基金托管人产生之前，由中国证监会指定临时基金托管人；</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4</w:t>
      </w:r>
      <w:r w:rsidRPr="00C4113B">
        <w:rPr>
          <w:rFonts w:ascii="Times New Roman" w:eastAsiaTheme="minorEastAsia" w:hint="eastAsia"/>
          <w:sz w:val="21"/>
          <w:szCs w:val="21"/>
        </w:rPr>
        <w:t>）备案：基金份额持有人大会更换基金托管人的决议须报中国证监会备案；</w:t>
      </w:r>
      <w:r w:rsidRPr="00C4113B">
        <w:rPr>
          <w:rFonts w:ascii="Times New Roman" w:eastAsiaTheme="minorEastAsia"/>
          <w:sz w:val="21"/>
          <w:szCs w:val="21"/>
        </w:rPr>
        <w:t xml:space="preserve">   </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5</w:t>
      </w:r>
      <w:r w:rsidRPr="00C4113B">
        <w:rPr>
          <w:rFonts w:ascii="Times New Roman" w:eastAsiaTheme="minorEastAsia" w:hint="eastAsia"/>
          <w:sz w:val="21"/>
          <w:szCs w:val="21"/>
        </w:rPr>
        <w:t>）公告：基金托管人更换后，由基金管理人在更换基金托管人的基金份额持有人大会决议生效后</w:t>
      </w:r>
      <w:r w:rsidR="000C658E" w:rsidRPr="00C4113B">
        <w:rPr>
          <w:rFonts w:ascii="Times New Roman" w:eastAsiaTheme="minorEastAsia"/>
          <w:sz w:val="21"/>
          <w:szCs w:val="21"/>
        </w:rPr>
        <w:t>2</w:t>
      </w:r>
      <w:r w:rsidR="000C658E" w:rsidRPr="00C4113B">
        <w:rPr>
          <w:rFonts w:ascii="Times New Roman" w:eastAsiaTheme="minorEastAsia" w:hint="eastAsia"/>
          <w:sz w:val="21"/>
          <w:szCs w:val="21"/>
        </w:rPr>
        <w:t>日内</w:t>
      </w:r>
      <w:r w:rsidRPr="00C4113B">
        <w:rPr>
          <w:rFonts w:ascii="Times New Roman" w:eastAsiaTheme="minorEastAsia" w:hint="eastAsia"/>
          <w:sz w:val="21"/>
          <w:szCs w:val="21"/>
        </w:rPr>
        <w:t>在</w:t>
      </w:r>
      <w:r w:rsidR="00616FA5" w:rsidRPr="00C4113B">
        <w:rPr>
          <w:rFonts w:ascii="Times New Roman" w:eastAsiaTheme="minorEastAsia" w:hint="eastAsia"/>
          <w:sz w:val="21"/>
          <w:szCs w:val="21"/>
        </w:rPr>
        <w:t>规定</w:t>
      </w:r>
      <w:r w:rsidRPr="00C4113B">
        <w:rPr>
          <w:rFonts w:ascii="Times New Roman" w:eastAsiaTheme="minorEastAsia" w:hint="eastAsia"/>
          <w:sz w:val="21"/>
          <w:szCs w:val="21"/>
        </w:rPr>
        <w:t>媒介公告；</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6</w:t>
      </w:r>
      <w:r w:rsidRPr="00C4113B">
        <w:rPr>
          <w:rFonts w:ascii="Times New Roman" w:eastAsiaTheme="minorEastAsia" w:hint="eastAsia"/>
          <w:sz w:val="21"/>
          <w:szCs w:val="21"/>
        </w:rPr>
        <w:t>）交接：基金托管人职责终止的，</w:t>
      </w:r>
      <w:r w:rsidR="000C658E" w:rsidRPr="00C4113B">
        <w:rPr>
          <w:rFonts w:ascii="Times New Roman" w:eastAsiaTheme="minorEastAsia" w:hint="eastAsia"/>
          <w:sz w:val="21"/>
          <w:szCs w:val="21"/>
        </w:rPr>
        <w:t>基金托管人</w:t>
      </w:r>
      <w:r w:rsidRPr="00C4113B">
        <w:rPr>
          <w:rFonts w:ascii="Times New Roman" w:eastAsiaTheme="minorEastAsia" w:hint="eastAsia"/>
          <w:sz w:val="21"/>
          <w:szCs w:val="21"/>
        </w:rPr>
        <w:t>应当妥善保管基金财产和基金托管业务资料，及时</w:t>
      </w:r>
      <w:r w:rsidR="000C658E" w:rsidRPr="00C4113B">
        <w:rPr>
          <w:rFonts w:ascii="Times New Roman" w:eastAsiaTheme="minorEastAsia" w:hint="eastAsia"/>
          <w:sz w:val="21"/>
          <w:szCs w:val="21"/>
        </w:rPr>
        <w:t>向临时基金托管人或新任基金托管人</w:t>
      </w:r>
      <w:r w:rsidRPr="00C4113B">
        <w:rPr>
          <w:rFonts w:ascii="Times New Roman" w:eastAsiaTheme="minorEastAsia" w:hint="eastAsia"/>
          <w:sz w:val="21"/>
          <w:szCs w:val="21"/>
        </w:rPr>
        <w:t>办理基金财产和基金托管业务的移交手续，临时基金托管人或新任基金托管人应当及时接收，临时基金托管人或新任基金托管人应与基金管理人核对基金资产总值和</w:t>
      </w:r>
      <w:r w:rsidR="000C658E" w:rsidRPr="00C4113B">
        <w:rPr>
          <w:rFonts w:ascii="Times New Roman" w:eastAsiaTheme="minorEastAsia" w:hint="eastAsia"/>
          <w:sz w:val="21"/>
          <w:szCs w:val="21"/>
        </w:rPr>
        <w:t>基金资产</w:t>
      </w:r>
      <w:r w:rsidRPr="00C4113B">
        <w:rPr>
          <w:rFonts w:ascii="Times New Roman" w:eastAsiaTheme="minorEastAsia" w:hint="eastAsia"/>
          <w:sz w:val="21"/>
          <w:szCs w:val="21"/>
        </w:rPr>
        <w:t>净值；</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7</w:t>
      </w:r>
      <w:r w:rsidRPr="00C4113B">
        <w:rPr>
          <w:rFonts w:ascii="Times New Roman" w:eastAsiaTheme="minorEastAsia" w:hint="eastAsia"/>
          <w:sz w:val="21"/>
          <w:szCs w:val="21"/>
        </w:rPr>
        <w:t>）审计：基金托管人职责终止的，应当按照法律法规规定聘请会计师事务所对基金财产进行审计，并将审计结果予以公告，同时报中国证监会备案。审计费由基金财产承担。</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14.3</w:t>
      </w:r>
      <w:r w:rsidRPr="00C4113B">
        <w:rPr>
          <w:rFonts w:ascii="Times New Roman" w:eastAsiaTheme="minorEastAsia" w:hint="eastAsia"/>
          <w:sz w:val="21"/>
          <w:szCs w:val="21"/>
        </w:rPr>
        <w:t>基金管理人与基金托管人同时更换</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14.3.1</w:t>
      </w:r>
      <w:r w:rsidRPr="00C4113B">
        <w:rPr>
          <w:rFonts w:ascii="Times New Roman" w:eastAsiaTheme="minorEastAsia" w:hint="eastAsia"/>
          <w:sz w:val="21"/>
          <w:szCs w:val="21"/>
        </w:rPr>
        <w:t>提名：如果基金管理人和基金托管人同时更换，由单独或合计持有基金总份额</w:t>
      </w:r>
      <w:r w:rsidRPr="00C4113B">
        <w:rPr>
          <w:rFonts w:ascii="Times New Roman" w:eastAsiaTheme="minorEastAsia"/>
          <w:sz w:val="21"/>
          <w:szCs w:val="21"/>
        </w:rPr>
        <w:t>10%</w:t>
      </w:r>
      <w:r w:rsidRPr="00C4113B">
        <w:rPr>
          <w:rFonts w:ascii="Times New Roman" w:eastAsiaTheme="minorEastAsia" w:hint="eastAsia"/>
          <w:sz w:val="21"/>
          <w:szCs w:val="21"/>
        </w:rPr>
        <w:t>以上（含</w:t>
      </w:r>
      <w:r w:rsidRPr="00C4113B">
        <w:rPr>
          <w:rFonts w:ascii="Times New Roman" w:eastAsiaTheme="minorEastAsia"/>
          <w:sz w:val="21"/>
          <w:szCs w:val="21"/>
        </w:rPr>
        <w:t>10%</w:t>
      </w:r>
      <w:r w:rsidRPr="00C4113B">
        <w:rPr>
          <w:rFonts w:ascii="Times New Roman" w:eastAsiaTheme="minorEastAsia" w:hint="eastAsia"/>
          <w:sz w:val="21"/>
          <w:szCs w:val="21"/>
        </w:rPr>
        <w:t>）的基金份额持有人提名新的基金管理人和基金托管人。</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14.3.2</w:t>
      </w:r>
      <w:r w:rsidRPr="00C4113B">
        <w:rPr>
          <w:rFonts w:ascii="Times New Roman" w:eastAsiaTheme="minorEastAsia" w:hint="eastAsia"/>
          <w:sz w:val="21"/>
          <w:szCs w:val="21"/>
        </w:rPr>
        <w:t>基金管理人和基金托管人的更换分别按上述程序进行。</w:t>
      </w:r>
    </w:p>
    <w:p w:rsidR="005A1628" w:rsidRPr="00C4113B" w:rsidRDefault="005A16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14.3.3</w:t>
      </w:r>
      <w:r w:rsidRPr="00C4113B">
        <w:rPr>
          <w:rFonts w:ascii="Times New Roman" w:eastAsiaTheme="minorEastAsia" w:hint="eastAsia"/>
          <w:sz w:val="21"/>
          <w:szCs w:val="21"/>
        </w:rPr>
        <w:t>公告：新任基金管理人和新任基金托管人应在更换基金管理人和基金托管人的基金份额持有人大会决议生效后</w:t>
      </w:r>
      <w:r w:rsidRPr="00C4113B">
        <w:rPr>
          <w:rFonts w:ascii="Times New Roman" w:eastAsiaTheme="minorEastAsia"/>
          <w:sz w:val="21"/>
          <w:szCs w:val="21"/>
        </w:rPr>
        <w:t>2</w:t>
      </w:r>
      <w:r w:rsidRPr="00C4113B">
        <w:rPr>
          <w:rFonts w:ascii="Times New Roman" w:eastAsiaTheme="minorEastAsia" w:hint="eastAsia"/>
          <w:sz w:val="21"/>
          <w:szCs w:val="21"/>
        </w:rPr>
        <w:t>日内在</w:t>
      </w:r>
      <w:r w:rsidR="00616FA5" w:rsidRPr="00C4113B">
        <w:rPr>
          <w:rFonts w:ascii="Times New Roman" w:eastAsiaTheme="minorEastAsia" w:hint="eastAsia"/>
          <w:sz w:val="21"/>
          <w:szCs w:val="21"/>
        </w:rPr>
        <w:t>规定</w:t>
      </w:r>
      <w:r w:rsidRPr="00C4113B">
        <w:rPr>
          <w:rFonts w:ascii="Times New Roman" w:eastAsiaTheme="minorEastAsia" w:hint="eastAsia"/>
          <w:sz w:val="21"/>
          <w:szCs w:val="21"/>
        </w:rPr>
        <w:t>媒介上联合公告。</w:t>
      </w:r>
    </w:p>
    <w:p w:rsidR="000F149B" w:rsidRPr="00C4113B" w:rsidRDefault="000F149B" w:rsidP="00C4113B">
      <w:pPr>
        <w:pStyle w:val="20"/>
        <w:adjustRightInd w:val="0"/>
        <w:snapToGrid w:val="0"/>
        <w:spacing w:before="0" w:after="0" w:line="360" w:lineRule="auto"/>
        <w:ind w:left="0" w:firstLineChars="200" w:firstLine="420"/>
        <w:rPr>
          <w:rFonts w:ascii="Times New Roman" w:eastAsiaTheme="minorEastAsia"/>
          <w:sz w:val="21"/>
          <w:szCs w:val="21"/>
        </w:rPr>
      </w:pPr>
      <w:bookmarkStart w:id="40" w:name="_Toc296551351"/>
      <w:r w:rsidRPr="00C4113B">
        <w:rPr>
          <w:rFonts w:ascii="Times New Roman" w:eastAsiaTheme="minorEastAsia"/>
          <w:sz w:val="21"/>
          <w:szCs w:val="21"/>
        </w:rPr>
        <w:t>14.4</w:t>
      </w:r>
      <w:r w:rsidRPr="00C4113B">
        <w:rPr>
          <w:rFonts w:ascii="Times New Roman" w:eastAsiaTheme="minorEastAsia" w:hint="eastAsia"/>
          <w:sz w:val="21"/>
          <w:szCs w:val="21"/>
        </w:rPr>
        <w:t>新任或临时基金管理人</w:t>
      </w:r>
      <w:r w:rsidR="000C658E" w:rsidRPr="00C4113B">
        <w:rPr>
          <w:rFonts w:ascii="Times New Roman" w:eastAsiaTheme="minorEastAsia" w:hint="eastAsia"/>
          <w:sz w:val="21"/>
          <w:szCs w:val="21"/>
        </w:rPr>
        <w:t>接收</w:t>
      </w:r>
      <w:r w:rsidRPr="00C4113B">
        <w:rPr>
          <w:rFonts w:ascii="Times New Roman" w:eastAsiaTheme="minorEastAsia" w:hint="eastAsia"/>
          <w:sz w:val="21"/>
          <w:szCs w:val="21"/>
        </w:rPr>
        <w:t>基金管理业务或新任或临时基金托管人</w:t>
      </w:r>
      <w:r w:rsidR="000C658E" w:rsidRPr="00C4113B">
        <w:rPr>
          <w:rFonts w:ascii="Times New Roman" w:eastAsiaTheme="minorEastAsia" w:hint="eastAsia"/>
          <w:sz w:val="21"/>
          <w:szCs w:val="21"/>
        </w:rPr>
        <w:t>接收</w:t>
      </w:r>
      <w:r w:rsidRPr="00C4113B">
        <w:rPr>
          <w:rFonts w:ascii="Times New Roman" w:eastAsiaTheme="minorEastAsia" w:hint="eastAsia"/>
          <w:sz w:val="21"/>
          <w:szCs w:val="21"/>
        </w:rPr>
        <w:t>基金财产和基金托管业务前，原基金管理人或原基金托管人应依据法律法规和基金合同的规定继续履行相关职责，并保证不对基金份额持有人的利益造成损害。原基金管理人或原基金托管人在继续履行相关职责期间，仍有权按照基金合同的规定收取基金管理费或基金托管费。</w:t>
      </w:r>
    </w:p>
    <w:p w:rsidR="000F149B" w:rsidRPr="00C4113B" w:rsidRDefault="000F149B"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14.5</w:t>
      </w:r>
      <w:r w:rsidRPr="00C4113B">
        <w:rPr>
          <w:rFonts w:ascii="Times New Roman" w:eastAsiaTheme="minorEastAsia" w:hint="eastAsia"/>
          <w:sz w:val="21"/>
          <w:szCs w:val="21"/>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8E04B8" w:rsidRPr="00C4113B" w:rsidRDefault="00A04BBF" w:rsidP="00C4113B">
      <w:pPr>
        <w:pStyle w:val="1"/>
        <w:adjustRightInd w:val="0"/>
        <w:ind w:firstLineChars="200" w:firstLine="422"/>
        <w:rPr>
          <w:rFonts w:ascii="Times New Roman" w:eastAsiaTheme="minorEastAsia" w:hAnsi="Times New Roman"/>
          <w:bCs/>
          <w:color w:val="auto"/>
          <w:sz w:val="21"/>
          <w:szCs w:val="21"/>
        </w:rPr>
      </w:pPr>
      <w:bookmarkStart w:id="41" w:name="_Toc72693124"/>
      <w:r w:rsidRPr="00C4113B">
        <w:rPr>
          <w:rFonts w:ascii="Times New Roman" w:eastAsiaTheme="minorEastAsia" w:hAnsi="Times New Roman" w:hint="eastAsia"/>
          <w:bCs/>
          <w:color w:val="auto"/>
          <w:sz w:val="21"/>
          <w:szCs w:val="21"/>
        </w:rPr>
        <w:t>第十五条</w:t>
      </w:r>
      <w:r w:rsidRPr="00C4113B">
        <w:rPr>
          <w:rFonts w:ascii="Times New Roman" w:eastAsiaTheme="minorEastAsia" w:hAnsi="Times New Roman"/>
          <w:bCs/>
          <w:color w:val="auto"/>
          <w:sz w:val="21"/>
          <w:szCs w:val="21"/>
        </w:rPr>
        <w:t xml:space="preserve"> </w:t>
      </w:r>
      <w:r w:rsidRPr="00C4113B">
        <w:rPr>
          <w:rFonts w:ascii="Times New Roman" w:eastAsiaTheme="minorEastAsia" w:hAnsi="Times New Roman" w:hint="eastAsia"/>
          <w:bCs/>
          <w:color w:val="auto"/>
          <w:sz w:val="21"/>
          <w:szCs w:val="21"/>
        </w:rPr>
        <w:t>禁止行为</w:t>
      </w:r>
      <w:bookmarkEnd w:id="40"/>
      <w:bookmarkEnd w:id="41"/>
    </w:p>
    <w:p w:rsidR="000F149B" w:rsidRPr="00C4113B" w:rsidRDefault="000F149B"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15.1</w:t>
      </w:r>
      <w:r w:rsidRPr="00C4113B">
        <w:rPr>
          <w:rFonts w:ascii="Times New Roman" w:eastAsiaTheme="minorEastAsia" w:hint="eastAsia"/>
          <w:sz w:val="21"/>
          <w:szCs w:val="21"/>
        </w:rPr>
        <w:t>基金管理人、基金托管人禁止从事的行为，包括但不限于：</w:t>
      </w:r>
    </w:p>
    <w:p w:rsidR="000F149B" w:rsidRPr="00C4113B" w:rsidRDefault="000F149B"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15.1.1</w:t>
      </w:r>
      <w:r w:rsidRPr="00C4113B">
        <w:rPr>
          <w:rFonts w:ascii="Times New Roman" w:eastAsiaTheme="minorEastAsia" w:hint="eastAsia"/>
          <w:sz w:val="21"/>
          <w:szCs w:val="21"/>
        </w:rPr>
        <w:t>基金管理人、基金托管人将其固有财产或者他人财产混同于基金财产从事证券投资。</w:t>
      </w:r>
    </w:p>
    <w:p w:rsidR="000F149B" w:rsidRPr="00C4113B" w:rsidRDefault="000F149B"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15.1.2</w:t>
      </w:r>
      <w:r w:rsidRPr="00C4113B">
        <w:rPr>
          <w:rFonts w:ascii="Times New Roman" w:eastAsiaTheme="minorEastAsia" w:hint="eastAsia"/>
          <w:sz w:val="21"/>
          <w:szCs w:val="21"/>
        </w:rPr>
        <w:t>基金管理人不公平地对待其管理的不同基金财产，基金托管人不公平地对待其托管的不同基金财产。</w:t>
      </w:r>
    </w:p>
    <w:p w:rsidR="000F149B" w:rsidRPr="00C4113B" w:rsidRDefault="000F149B"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15.1.3</w:t>
      </w:r>
      <w:r w:rsidRPr="00C4113B">
        <w:rPr>
          <w:rFonts w:ascii="Times New Roman" w:eastAsiaTheme="minorEastAsia" w:hint="eastAsia"/>
          <w:sz w:val="21"/>
          <w:szCs w:val="21"/>
        </w:rPr>
        <w:t>基金管理人、基金托管人利用基金财产为基金份额持有人以外的第三人牟取利益。</w:t>
      </w:r>
    </w:p>
    <w:p w:rsidR="000F149B" w:rsidRPr="00C4113B" w:rsidRDefault="000F149B"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15.1.4</w:t>
      </w:r>
      <w:r w:rsidRPr="00C4113B">
        <w:rPr>
          <w:rFonts w:ascii="Times New Roman" w:eastAsiaTheme="minorEastAsia" w:hint="eastAsia"/>
          <w:sz w:val="21"/>
          <w:szCs w:val="21"/>
        </w:rPr>
        <w:t>基金管理人、基金托管人向基金份额持有人违规承诺收益或者承担损失。</w:t>
      </w:r>
    </w:p>
    <w:p w:rsidR="000F149B" w:rsidRPr="00C4113B" w:rsidRDefault="000F149B"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15.1.5</w:t>
      </w:r>
      <w:r w:rsidRPr="00C4113B">
        <w:rPr>
          <w:rFonts w:ascii="Times New Roman" w:eastAsiaTheme="minorEastAsia" w:hint="eastAsia"/>
          <w:sz w:val="21"/>
          <w:szCs w:val="21"/>
        </w:rPr>
        <w:t>基金管理人、基金托管人对他人泄漏基金运作和管理过程中任何尚未按法律法规规定的方式公开披露的信息。</w:t>
      </w:r>
    </w:p>
    <w:p w:rsidR="000F149B" w:rsidRPr="00C4113B" w:rsidRDefault="000F149B"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15.1.6</w:t>
      </w:r>
      <w:r w:rsidRPr="00C4113B">
        <w:rPr>
          <w:rFonts w:ascii="Times New Roman" w:eastAsiaTheme="minorEastAsia" w:hint="eastAsia"/>
          <w:sz w:val="21"/>
          <w:szCs w:val="21"/>
        </w:rPr>
        <w:t>基金管理人在没有充足资金的情况下向基金托管人发出投资指令和赎回、分红资金的划拨指令，或违规向基金托管人发出指令。</w:t>
      </w:r>
    </w:p>
    <w:p w:rsidR="000F149B" w:rsidRPr="00C4113B" w:rsidRDefault="000F149B"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15.1.7</w:t>
      </w:r>
      <w:r w:rsidRPr="00C4113B">
        <w:rPr>
          <w:rFonts w:ascii="Times New Roman" w:eastAsiaTheme="minorEastAsia" w:hint="eastAsia"/>
          <w:sz w:val="21"/>
          <w:szCs w:val="21"/>
        </w:rPr>
        <w:t>基金管理人、基金托管人在行政上、财务上不独立，其高级管理人员和其他从业人员相互兼职。</w:t>
      </w:r>
    </w:p>
    <w:p w:rsidR="000F149B" w:rsidRPr="00C4113B" w:rsidRDefault="000F149B"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15.1.8</w:t>
      </w:r>
      <w:r w:rsidRPr="00C4113B">
        <w:rPr>
          <w:rFonts w:ascii="Times New Roman" w:eastAsiaTheme="minorEastAsia" w:hint="eastAsia"/>
          <w:sz w:val="21"/>
          <w:szCs w:val="21"/>
        </w:rPr>
        <w:t>基金托管人私自动用或处分基金财产，根据基金管理人的合法指令、基金合同或本协议的规定进行处分的除外。</w:t>
      </w:r>
    </w:p>
    <w:p w:rsidR="000F149B" w:rsidRPr="00C4113B" w:rsidRDefault="000F149B" w:rsidP="00C4113B">
      <w:pPr>
        <w:pStyle w:val="20"/>
        <w:adjustRightInd w:val="0"/>
        <w:snapToGrid w:val="0"/>
        <w:spacing w:before="0" w:after="0" w:line="360" w:lineRule="auto"/>
        <w:ind w:left="0" w:firstLineChars="200" w:firstLine="420"/>
        <w:rPr>
          <w:rFonts w:ascii="Times New Roman" w:eastAsiaTheme="minorEastAsia"/>
          <w:sz w:val="21"/>
          <w:szCs w:val="21"/>
        </w:rPr>
      </w:pPr>
      <w:bookmarkStart w:id="42" w:name="_Toc296551352"/>
      <w:r w:rsidRPr="00C4113B">
        <w:rPr>
          <w:rFonts w:ascii="Times New Roman" w:eastAsiaTheme="minorEastAsia"/>
          <w:sz w:val="21"/>
          <w:szCs w:val="21"/>
        </w:rPr>
        <w:t>15.1.9</w:t>
      </w:r>
      <w:r w:rsidRPr="00C4113B">
        <w:rPr>
          <w:rFonts w:ascii="Times New Roman" w:eastAsiaTheme="minorEastAsia" w:hint="eastAsia"/>
          <w:sz w:val="21"/>
          <w:szCs w:val="21"/>
        </w:rPr>
        <w:t>基金财产用于下列投资或者活动：</w:t>
      </w:r>
    </w:p>
    <w:p w:rsidR="000F149B" w:rsidRPr="00C4113B" w:rsidRDefault="000F149B"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w:t>
      </w:r>
      <w:r w:rsidRPr="00C4113B">
        <w:rPr>
          <w:rFonts w:ascii="Times New Roman" w:eastAsiaTheme="minorEastAsia" w:hint="eastAsia"/>
          <w:sz w:val="21"/>
          <w:szCs w:val="21"/>
        </w:rPr>
        <w:t>）承销证券；</w:t>
      </w:r>
    </w:p>
    <w:p w:rsidR="000F149B" w:rsidRPr="00C4113B" w:rsidRDefault="000F149B"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2</w:t>
      </w:r>
      <w:r w:rsidRPr="00C4113B">
        <w:rPr>
          <w:rFonts w:ascii="Times New Roman" w:eastAsiaTheme="minorEastAsia" w:hint="eastAsia"/>
          <w:sz w:val="21"/>
          <w:szCs w:val="21"/>
        </w:rPr>
        <w:t>）违反规定向他人贷款或者提供担保；</w:t>
      </w:r>
    </w:p>
    <w:p w:rsidR="000F149B" w:rsidRPr="00C4113B" w:rsidRDefault="000F149B"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3</w:t>
      </w:r>
      <w:r w:rsidRPr="00C4113B">
        <w:rPr>
          <w:rFonts w:ascii="Times New Roman" w:eastAsiaTheme="minorEastAsia" w:hint="eastAsia"/>
          <w:sz w:val="21"/>
          <w:szCs w:val="21"/>
        </w:rPr>
        <w:t>）从事承担无限责任的投资；</w:t>
      </w:r>
    </w:p>
    <w:p w:rsidR="000F149B" w:rsidRPr="00C4113B" w:rsidRDefault="000F149B"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004734D8" w:rsidRPr="00C4113B">
        <w:rPr>
          <w:rFonts w:ascii="Times New Roman" w:eastAsiaTheme="minorEastAsia"/>
          <w:sz w:val="21"/>
          <w:szCs w:val="21"/>
        </w:rPr>
        <w:t>4</w:t>
      </w:r>
      <w:r w:rsidRPr="00C4113B">
        <w:rPr>
          <w:rFonts w:ascii="Times New Roman" w:eastAsiaTheme="minorEastAsia" w:hint="eastAsia"/>
          <w:sz w:val="21"/>
          <w:szCs w:val="21"/>
        </w:rPr>
        <w:t>）向其基金管理人、基金托管人出资；</w:t>
      </w:r>
    </w:p>
    <w:p w:rsidR="000F149B" w:rsidRPr="00C4113B" w:rsidRDefault="000F149B"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004734D8" w:rsidRPr="00C4113B">
        <w:rPr>
          <w:rFonts w:ascii="Times New Roman" w:eastAsiaTheme="minorEastAsia"/>
          <w:sz w:val="21"/>
          <w:szCs w:val="21"/>
        </w:rPr>
        <w:t>5</w:t>
      </w:r>
      <w:r w:rsidRPr="00C4113B">
        <w:rPr>
          <w:rFonts w:ascii="Times New Roman" w:eastAsiaTheme="minorEastAsia" w:hint="eastAsia"/>
          <w:sz w:val="21"/>
          <w:szCs w:val="21"/>
        </w:rPr>
        <w:t>）从事内幕交易、操纵证券交易价格及其他不正当的证券交易活动；</w:t>
      </w:r>
    </w:p>
    <w:p w:rsidR="000F149B" w:rsidRPr="00C4113B" w:rsidRDefault="000F149B"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004734D8" w:rsidRPr="00C4113B">
        <w:rPr>
          <w:rFonts w:ascii="Times New Roman" w:eastAsiaTheme="minorEastAsia"/>
          <w:sz w:val="21"/>
          <w:szCs w:val="21"/>
        </w:rPr>
        <w:t>6</w:t>
      </w:r>
      <w:r w:rsidRPr="00C4113B">
        <w:rPr>
          <w:rFonts w:ascii="Times New Roman" w:eastAsiaTheme="minorEastAsia" w:hint="eastAsia"/>
          <w:sz w:val="21"/>
          <w:szCs w:val="21"/>
        </w:rPr>
        <w:t>）法律、行政法规和中国证监会规定禁止的其他活动。</w:t>
      </w:r>
    </w:p>
    <w:p w:rsidR="000F149B" w:rsidRPr="00C4113B" w:rsidRDefault="000F149B"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15.1.10</w:t>
      </w:r>
      <w:r w:rsidRPr="00C4113B">
        <w:rPr>
          <w:rFonts w:ascii="Times New Roman" w:eastAsiaTheme="minorEastAsia" w:hint="eastAsia"/>
          <w:sz w:val="21"/>
          <w:szCs w:val="21"/>
        </w:rPr>
        <w:t>法律法规或监管部门取消或变更上述禁止性规定，如适用于本基金，基金管理人在履行适当程序后，可不受上述规定的限制或按变更后的规定执行。</w:t>
      </w:r>
    </w:p>
    <w:p w:rsidR="008E04B8" w:rsidRPr="00C4113B" w:rsidRDefault="00A04BBF" w:rsidP="00C4113B">
      <w:pPr>
        <w:pStyle w:val="1"/>
        <w:adjustRightInd w:val="0"/>
        <w:ind w:firstLineChars="200" w:firstLine="422"/>
        <w:rPr>
          <w:rFonts w:ascii="Times New Roman" w:eastAsiaTheme="minorEastAsia" w:hAnsi="Times New Roman"/>
          <w:bCs/>
          <w:color w:val="auto"/>
          <w:sz w:val="21"/>
          <w:szCs w:val="21"/>
        </w:rPr>
      </w:pPr>
      <w:bookmarkStart w:id="43" w:name="_Toc72693125"/>
      <w:r w:rsidRPr="00C4113B">
        <w:rPr>
          <w:rFonts w:ascii="Times New Roman" w:eastAsiaTheme="minorEastAsia" w:hAnsi="Times New Roman" w:hint="eastAsia"/>
          <w:bCs/>
          <w:color w:val="auto"/>
          <w:sz w:val="21"/>
          <w:szCs w:val="21"/>
        </w:rPr>
        <w:t>第十六条</w:t>
      </w:r>
      <w:r w:rsidRPr="00C4113B">
        <w:rPr>
          <w:rFonts w:ascii="Times New Roman" w:eastAsiaTheme="minorEastAsia" w:hAnsi="Times New Roman"/>
          <w:bCs/>
          <w:color w:val="auto"/>
          <w:sz w:val="21"/>
          <w:szCs w:val="21"/>
        </w:rPr>
        <w:t xml:space="preserve"> </w:t>
      </w:r>
      <w:r w:rsidRPr="00C4113B">
        <w:rPr>
          <w:rFonts w:ascii="Times New Roman" w:eastAsiaTheme="minorEastAsia" w:hAnsi="Times New Roman" w:hint="eastAsia"/>
          <w:bCs/>
          <w:color w:val="auto"/>
          <w:sz w:val="21"/>
          <w:szCs w:val="21"/>
        </w:rPr>
        <w:t>基金托管协议的变更、终止与基金财产的清算</w:t>
      </w:r>
      <w:bookmarkEnd w:id="42"/>
      <w:bookmarkEnd w:id="43"/>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16.1</w:t>
      </w:r>
      <w:r w:rsidRPr="00C4113B">
        <w:rPr>
          <w:rFonts w:ascii="Times New Roman" w:eastAsiaTheme="minorEastAsia" w:hint="eastAsia"/>
          <w:sz w:val="21"/>
          <w:szCs w:val="21"/>
        </w:rPr>
        <w:t>本协议的变更与终止</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16.1.1</w:t>
      </w:r>
      <w:r w:rsidRPr="00C4113B">
        <w:rPr>
          <w:rFonts w:ascii="Times New Roman" w:eastAsiaTheme="minorEastAsia" w:hint="eastAsia"/>
          <w:sz w:val="21"/>
          <w:szCs w:val="21"/>
        </w:rPr>
        <w:t>本协议的变更程序</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本协议双方当事人经协商一致，可以对协议的内容进行变更，并另行签署书面协议予以明确。变更后的托管协议，其内容不得与基金合同的规定有任何冲突。本协议的变更报中国证监会注册或备案。</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16.1.2</w:t>
      </w:r>
      <w:r w:rsidRPr="00C4113B">
        <w:rPr>
          <w:rFonts w:ascii="Times New Roman" w:eastAsiaTheme="minorEastAsia" w:hint="eastAsia"/>
          <w:sz w:val="21"/>
          <w:szCs w:val="21"/>
        </w:rPr>
        <w:t>本协议终止的情形</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发生以下情况，本协议终止：</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w:t>
      </w:r>
      <w:r w:rsidRPr="00C4113B">
        <w:rPr>
          <w:rFonts w:ascii="Times New Roman" w:eastAsiaTheme="minorEastAsia" w:hint="eastAsia"/>
          <w:sz w:val="21"/>
          <w:szCs w:val="21"/>
        </w:rPr>
        <w:t>）基金合同终止；</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2</w:t>
      </w:r>
      <w:r w:rsidRPr="00C4113B">
        <w:rPr>
          <w:rFonts w:ascii="Times New Roman" w:eastAsiaTheme="minorEastAsia" w:hint="eastAsia"/>
          <w:sz w:val="21"/>
          <w:szCs w:val="21"/>
        </w:rPr>
        <w:t>）基金托管人解散、依法被撤销、破产或由其他基金托管人接管基金资产；</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3</w:t>
      </w:r>
      <w:r w:rsidRPr="00C4113B">
        <w:rPr>
          <w:rFonts w:ascii="Times New Roman" w:eastAsiaTheme="minorEastAsia" w:hint="eastAsia"/>
          <w:sz w:val="21"/>
          <w:szCs w:val="21"/>
        </w:rPr>
        <w:t>）基金管理人解散、依法被撤销、破产或由其他基金管理人接管基金管理权；</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4</w:t>
      </w:r>
      <w:r w:rsidRPr="00C4113B">
        <w:rPr>
          <w:rFonts w:ascii="Times New Roman" w:eastAsiaTheme="minorEastAsia" w:hint="eastAsia"/>
          <w:sz w:val="21"/>
          <w:szCs w:val="21"/>
        </w:rPr>
        <w:t>）基金托管人发现基金管理人有下列情形的，有权终止本协议，并要求基金管理人赔偿损失：</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hAnsi="宋体" w:cs="宋体" w:hint="eastAsia"/>
          <w:sz w:val="21"/>
          <w:szCs w:val="21"/>
        </w:rPr>
        <w:t>①</w:t>
      </w:r>
      <w:r w:rsidRPr="00C4113B">
        <w:rPr>
          <w:rFonts w:ascii="Times New Roman" w:eastAsiaTheme="minorEastAsia" w:hint="eastAsia"/>
          <w:sz w:val="21"/>
          <w:szCs w:val="21"/>
        </w:rPr>
        <w:t>违反基金合同的投资目的，不当处分产品财产的；</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hAnsi="宋体" w:cs="宋体" w:hint="eastAsia"/>
          <w:sz w:val="21"/>
          <w:szCs w:val="21"/>
        </w:rPr>
        <w:t>②</w:t>
      </w:r>
      <w:r w:rsidRPr="00C4113B">
        <w:rPr>
          <w:rFonts w:ascii="Times New Roman" w:eastAsiaTheme="minorEastAsia" w:hint="eastAsia"/>
          <w:sz w:val="21"/>
          <w:szCs w:val="21"/>
        </w:rPr>
        <w:t>未能遵守或履行基金合同及本协议约定的有关承诺、义务、陈述或保证；</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hAnsi="宋体" w:cs="宋体" w:hint="eastAsia"/>
          <w:sz w:val="21"/>
          <w:szCs w:val="21"/>
        </w:rPr>
        <w:t>③</w:t>
      </w:r>
      <w:r w:rsidRPr="00C4113B">
        <w:rPr>
          <w:rFonts w:ascii="Times New Roman" w:eastAsiaTheme="minorEastAsia" w:hint="eastAsia"/>
          <w:sz w:val="21"/>
          <w:szCs w:val="21"/>
        </w:rPr>
        <w:t>被依法取消基金管理人资质或经营异常；</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hAnsi="宋体" w:cs="宋体" w:hint="eastAsia"/>
          <w:sz w:val="21"/>
          <w:szCs w:val="21"/>
        </w:rPr>
        <w:t>④</w:t>
      </w:r>
      <w:r w:rsidRPr="00C4113B">
        <w:rPr>
          <w:rFonts w:ascii="Times New Roman" w:eastAsiaTheme="minorEastAsia" w:hint="eastAsia"/>
          <w:sz w:val="21"/>
          <w:szCs w:val="21"/>
        </w:rPr>
        <w:t>被依法解散、被依法撤销、被依法宣告破产或失联；</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hAnsi="宋体" w:cs="宋体" w:hint="eastAsia"/>
          <w:sz w:val="21"/>
          <w:szCs w:val="21"/>
        </w:rPr>
        <w:t>⑤</w:t>
      </w:r>
      <w:r w:rsidRPr="00C4113B">
        <w:rPr>
          <w:rFonts w:ascii="Times New Roman" w:eastAsiaTheme="minorEastAsia" w:hint="eastAsia"/>
          <w:sz w:val="21"/>
          <w:szCs w:val="21"/>
        </w:rPr>
        <w:t>法律法规明确规定和本协议约定的其他情形。</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5</w:t>
      </w:r>
      <w:r w:rsidRPr="00C4113B">
        <w:rPr>
          <w:rFonts w:ascii="Times New Roman" w:eastAsiaTheme="minorEastAsia" w:hint="eastAsia"/>
          <w:sz w:val="21"/>
          <w:szCs w:val="21"/>
        </w:rPr>
        <w:t>）发生法律法规或基金合同规定的终止事项。</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bookmarkStart w:id="44" w:name="_Toc296551353"/>
      <w:r w:rsidRPr="00C4113B">
        <w:rPr>
          <w:rFonts w:ascii="Times New Roman" w:eastAsiaTheme="minorEastAsia"/>
          <w:sz w:val="21"/>
          <w:szCs w:val="21"/>
        </w:rPr>
        <w:t>16.2</w:t>
      </w:r>
      <w:r w:rsidRPr="00C4113B">
        <w:rPr>
          <w:rFonts w:ascii="Times New Roman" w:eastAsiaTheme="minorEastAsia" w:hint="eastAsia"/>
          <w:sz w:val="21"/>
          <w:szCs w:val="21"/>
        </w:rPr>
        <w:t>基金财产的清算</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16.2.1</w:t>
      </w:r>
      <w:r w:rsidRPr="00C4113B">
        <w:rPr>
          <w:rFonts w:ascii="Times New Roman" w:eastAsiaTheme="minorEastAsia" w:hint="eastAsia"/>
          <w:sz w:val="21"/>
          <w:szCs w:val="21"/>
        </w:rPr>
        <w:t>基金财产清算小组</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w:t>
      </w:r>
      <w:r w:rsidRPr="00C4113B">
        <w:rPr>
          <w:rFonts w:ascii="Times New Roman" w:eastAsiaTheme="minorEastAsia" w:hint="eastAsia"/>
          <w:sz w:val="21"/>
          <w:szCs w:val="21"/>
        </w:rPr>
        <w:t>）自出现基金合同终止事由之日起</w:t>
      </w:r>
      <w:r w:rsidRPr="00C4113B">
        <w:rPr>
          <w:rFonts w:ascii="Times New Roman" w:eastAsiaTheme="minorEastAsia"/>
          <w:sz w:val="21"/>
          <w:szCs w:val="21"/>
        </w:rPr>
        <w:t>30</w:t>
      </w:r>
      <w:r w:rsidRPr="00C4113B">
        <w:rPr>
          <w:rFonts w:ascii="Times New Roman" w:eastAsiaTheme="minorEastAsia" w:hint="eastAsia"/>
          <w:sz w:val="21"/>
          <w:szCs w:val="21"/>
        </w:rPr>
        <w:t>个工作日内成立基金财产清算小组，基金管理人组织基金财产清算小组并在中国证监会的监督下进行基金清算。</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2</w:t>
      </w:r>
      <w:r w:rsidRPr="00C4113B">
        <w:rPr>
          <w:rFonts w:ascii="Times New Roman" w:eastAsiaTheme="minorEastAsia" w:hint="eastAsia"/>
          <w:sz w:val="21"/>
          <w:szCs w:val="21"/>
        </w:rPr>
        <w:t>）基金财产清算小组成员由基金管理人、基金托管人、</w:t>
      </w:r>
      <w:r w:rsidR="004E643A" w:rsidRPr="00C4113B">
        <w:rPr>
          <w:rFonts w:ascii="Times New Roman" w:eastAsiaTheme="minorEastAsia" w:hint="eastAsia"/>
          <w:sz w:val="21"/>
          <w:szCs w:val="21"/>
        </w:rPr>
        <w:t>符合《证券法》规定</w:t>
      </w:r>
      <w:r w:rsidRPr="00C4113B">
        <w:rPr>
          <w:rFonts w:ascii="Times New Roman" w:eastAsiaTheme="minorEastAsia" w:hint="eastAsia"/>
          <w:sz w:val="21"/>
          <w:szCs w:val="21"/>
        </w:rPr>
        <w:t>的注册会计师、律师以及中国证监会指定的人员组成。基金财产清算小组可以聘用必要的工作人员。</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3</w:t>
      </w:r>
      <w:r w:rsidRPr="00C4113B">
        <w:rPr>
          <w:rFonts w:ascii="Times New Roman" w:eastAsiaTheme="minorEastAsia" w:hint="eastAsia"/>
          <w:sz w:val="21"/>
          <w:szCs w:val="21"/>
        </w:rPr>
        <w:t>）在基金财产清算过程中，基金管理人和基金托管人应各自履行职责，继续忠实、勤勉、尽责地履行基金合同和本协议规定的义务，维护基金份额持有人的合法权益。</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4</w:t>
      </w:r>
      <w:r w:rsidRPr="00C4113B">
        <w:rPr>
          <w:rFonts w:ascii="Times New Roman" w:eastAsiaTheme="minorEastAsia" w:hint="eastAsia"/>
          <w:sz w:val="21"/>
          <w:szCs w:val="21"/>
        </w:rPr>
        <w:t>）基金财产清算小组负责基金财产的保管、清理、估价、变现和分配。基金财产清算小组可以依法进行必要的民事活动。</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16.2.2</w:t>
      </w:r>
      <w:r w:rsidRPr="00C4113B">
        <w:rPr>
          <w:rFonts w:ascii="Times New Roman" w:eastAsiaTheme="minorEastAsia" w:hint="eastAsia"/>
          <w:sz w:val="21"/>
          <w:szCs w:val="21"/>
        </w:rPr>
        <w:t>基金财产清算程序</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基金合同终止，应当按法律法规和基金合同的有关规定对基金财产进行清算。基金财产清算程序主要包括：</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w:t>
      </w:r>
      <w:r w:rsidR="000C658E" w:rsidRPr="00C4113B">
        <w:rPr>
          <w:rFonts w:ascii="Times New Roman" w:eastAsiaTheme="minorEastAsia" w:hint="eastAsia"/>
          <w:sz w:val="21"/>
          <w:szCs w:val="21"/>
        </w:rPr>
        <w:t>）基金合同终止情形出现时，由基金财产清算小组统一接管基金</w:t>
      </w:r>
      <w:r w:rsidRPr="00C4113B">
        <w:rPr>
          <w:rFonts w:ascii="Times New Roman" w:eastAsiaTheme="minorEastAsia" w:hint="eastAsia"/>
          <w:sz w:val="21"/>
          <w:szCs w:val="21"/>
        </w:rPr>
        <w:t>；</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2</w:t>
      </w:r>
      <w:r w:rsidRPr="00C4113B">
        <w:rPr>
          <w:rFonts w:ascii="Times New Roman" w:eastAsiaTheme="minorEastAsia" w:hint="eastAsia"/>
          <w:sz w:val="21"/>
          <w:szCs w:val="21"/>
        </w:rPr>
        <w:t>）对基金财产和债权债务进行清理和确认；</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3</w:t>
      </w:r>
      <w:r w:rsidRPr="00C4113B">
        <w:rPr>
          <w:rFonts w:ascii="Times New Roman" w:eastAsiaTheme="minorEastAsia" w:hint="eastAsia"/>
          <w:sz w:val="21"/>
          <w:szCs w:val="21"/>
        </w:rPr>
        <w:t>）对基金财产进行估值和变现；</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4</w:t>
      </w:r>
      <w:r w:rsidRPr="00C4113B">
        <w:rPr>
          <w:rFonts w:ascii="Times New Roman" w:eastAsiaTheme="minorEastAsia" w:hint="eastAsia"/>
          <w:sz w:val="21"/>
          <w:szCs w:val="21"/>
        </w:rPr>
        <w:t>）制作清算报告；</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5</w:t>
      </w:r>
      <w:r w:rsidRPr="00C4113B">
        <w:rPr>
          <w:rFonts w:ascii="Times New Roman" w:eastAsiaTheme="minorEastAsia" w:hint="eastAsia"/>
          <w:sz w:val="21"/>
          <w:szCs w:val="21"/>
        </w:rPr>
        <w:t>）聘请会计师事务所对清算报告进行外部审计，聘请律师事务所对清算报告出具法律意见书；</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6</w:t>
      </w:r>
      <w:r w:rsidRPr="00C4113B">
        <w:rPr>
          <w:rFonts w:ascii="Times New Roman" w:eastAsiaTheme="minorEastAsia" w:hint="eastAsia"/>
          <w:sz w:val="21"/>
          <w:szCs w:val="21"/>
        </w:rPr>
        <w:t>）将清算报告报中国证监会备案并公告；</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7</w:t>
      </w:r>
      <w:r w:rsidRPr="00C4113B">
        <w:rPr>
          <w:rFonts w:ascii="Times New Roman" w:eastAsiaTheme="minorEastAsia" w:hint="eastAsia"/>
          <w:sz w:val="21"/>
          <w:szCs w:val="21"/>
        </w:rPr>
        <w:t>）对基金剩余财产进行分配。</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基金财产清算的期限为</w:t>
      </w:r>
      <w:r w:rsidRPr="00C4113B">
        <w:rPr>
          <w:rFonts w:ascii="Times New Roman" w:eastAsiaTheme="minorEastAsia"/>
          <w:sz w:val="21"/>
          <w:szCs w:val="21"/>
        </w:rPr>
        <w:t>6</w:t>
      </w:r>
      <w:r w:rsidRPr="00C4113B">
        <w:rPr>
          <w:rFonts w:ascii="Times New Roman" w:eastAsiaTheme="minorEastAsia" w:hint="eastAsia"/>
          <w:sz w:val="21"/>
          <w:szCs w:val="21"/>
        </w:rPr>
        <w:t>个月，但因本基金所持证券的流动性受到限制而不能及时变现的，清算期限相应顺延。</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16.2.3</w:t>
      </w:r>
      <w:r w:rsidRPr="00C4113B">
        <w:rPr>
          <w:rFonts w:ascii="Times New Roman" w:eastAsiaTheme="minorEastAsia" w:hint="eastAsia"/>
          <w:sz w:val="21"/>
          <w:szCs w:val="21"/>
        </w:rPr>
        <w:t>清算费用</w:t>
      </w:r>
    </w:p>
    <w:p w:rsidR="00107D28" w:rsidRPr="00C4113B" w:rsidRDefault="000C658E"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清算费用是指基金财产清算小组在进行基金</w:t>
      </w:r>
      <w:r w:rsidR="00107D28" w:rsidRPr="00C4113B">
        <w:rPr>
          <w:rFonts w:ascii="Times New Roman" w:eastAsiaTheme="minorEastAsia" w:hint="eastAsia"/>
          <w:sz w:val="21"/>
          <w:szCs w:val="21"/>
        </w:rPr>
        <w:t>清算过</w:t>
      </w:r>
      <w:r w:rsidRPr="00C4113B">
        <w:rPr>
          <w:rFonts w:ascii="Times New Roman" w:eastAsiaTheme="minorEastAsia" w:hint="eastAsia"/>
          <w:sz w:val="21"/>
          <w:szCs w:val="21"/>
        </w:rPr>
        <w:t>程中发生的所有合理费用，清算费用由基金财产清算小组优先从基金</w:t>
      </w:r>
      <w:r w:rsidR="00107D28" w:rsidRPr="00C4113B">
        <w:rPr>
          <w:rFonts w:ascii="Times New Roman" w:eastAsiaTheme="minorEastAsia" w:hint="eastAsia"/>
          <w:sz w:val="21"/>
          <w:szCs w:val="21"/>
        </w:rPr>
        <w:t>财产中支付。</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16.2.4</w:t>
      </w:r>
      <w:r w:rsidRPr="00C4113B">
        <w:rPr>
          <w:rFonts w:ascii="Times New Roman" w:eastAsiaTheme="minorEastAsia" w:hint="eastAsia"/>
          <w:sz w:val="21"/>
          <w:szCs w:val="21"/>
        </w:rPr>
        <w:t>基金财产按下列顺序清偿：</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w:t>
      </w:r>
      <w:r w:rsidRPr="00C4113B">
        <w:rPr>
          <w:rFonts w:ascii="Times New Roman" w:eastAsiaTheme="minorEastAsia" w:hint="eastAsia"/>
          <w:sz w:val="21"/>
          <w:szCs w:val="21"/>
        </w:rPr>
        <w:t>）支付清算费用；</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2</w:t>
      </w:r>
      <w:r w:rsidRPr="00C4113B">
        <w:rPr>
          <w:rFonts w:ascii="Times New Roman" w:eastAsiaTheme="minorEastAsia" w:hint="eastAsia"/>
          <w:sz w:val="21"/>
          <w:szCs w:val="21"/>
        </w:rPr>
        <w:t>）交纳所欠税款；</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3</w:t>
      </w:r>
      <w:r w:rsidRPr="00C4113B">
        <w:rPr>
          <w:rFonts w:ascii="Times New Roman" w:eastAsiaTheme="minorEastAsia" w:hint="eastAsia"/>
          <w:sz w:val="21"/>
          <w:szCs w:val="21"/>
        </w:rPr>
        <w:t>）清偿基金债务；</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4</w:t>
      </w:r>
      <w:r w:rsidRPr="00C4113B">
        <w:rPr>
          <w:rFonts w:ascii="Times New Roman" w:eastAsiaTheme="minorEastAsia" w:hint="eastAsia"/>
          <w:sz w:val="21"/>
          <w:szCs w:val="21"/>
        </w:rPr>
        <w:t>）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基金财产未按前款（</w:t>
      </w:r>
      <w:r w:rsidRPr="00C4113B">
        <w:rPr>
          <w:rFonts w:ascii="Times New Roman" w:eastAsiaTheme="minorEastAsia"/>
          <w:sz w:val="21"/>
          <w:szCs w:val="21"/>
        </w:rPr>
        <w:t>1</w:t>
      </w:r>
      <w:r w:rsidRPr="00C4113B">
        <w:rPr>
          <w:rFonts w:ascii="Times New Roman" w:eastAsiaTheme="minorEastAsia" w:hint="eastAsia"/>
          <w:sz w:val="21"/>
          <w:szCs w:val="21"/>
        </w:rPr>
        <w:t>）－（</w:t>
      </w:r>
      <w:r w:rsidRPr="00C4113B">
        <w:rPr>
          <w:rFonts w:ascii="Times New Roman" w:eastAsiaTheme="minorEastAsia"/>
          <w:sz w:val="21"/>
          <w:szCs w:val="21"/>
        </w:rPr>
        <w:t>3</w:t>
      </w:r>
      <w:r w:rsidRPr="00C4113B">
        <w:rPr>
          <w:rFonts w:ascii="Times New Roman" w:eastAsiaTheme="minorEastAsia" w:hint="eastAsia"/>
          <w:sz w:val="21"/>
          <w:szCs w:val="21"/>
        </w:rPr>
        <w:t>）项规定清偿前，不分配给基金份额持有人。</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16.2.5</w:t>
      </w:r>
      <w:r w:rsidRPr="00C4113B">
        <w:rPr>
          <w:rFonts w:ascii="Times New Roman" w:eastAsiaTheme="minorEastAsia" w:hint="eastAsia"/>
          <w:sz w:val="21"/>
          <w:szCs w:val="21"/>
        </w:rPr>
        <w:t>基金财产清算的公告</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基金财产清算公告于基金财产清算报告报中国证监会备案后由基金财产清算小组公告；清算过程中的有关重大事项须及时公告；基金财产清算报告经</w:t>
      </w:r>
      <w:r w:rsidR="004E643A" w:rsidRPr="00C4113B">
        <w:rPr>
          <w:rFonts w:ascii="Times New Roman" w:eastAsiaTheme="minorEastAsia" w:hint="eastAsia"/>
          <w:sz w:val="21"/>
          <w:szCs w:val="21"/>
        </w:rPr>
        <w:t>符合《证券法》规定</w:t>
      </w:r>
      <w:r w:rsidRPr="00C4113B">
        <w:rPr>
          <w:rFonts w:ascii="Times New Roman" w:eastAsiaTheme="minorEastAsia" w:hint="eastAsia"/>
          <w:sz w:val="21"/>
          <w:szCs w:val="21"/>
        </w:rPr>
        <w:t>的会计师事务所审计，律师事务所出具法律意见书后，由基金财产清算小组报中国证监会备案并公告，</w:t>
      </w:r>
      <w:r w:rsidR="00616FA5" w:rsidRPr="00C4113B">
        <w:rPr>
          <w:rFonts w:ascii="Times New Roman" w:eastAsiaTheme="minorEastAsia" w:hint="eastAsia"/>
          <w:sz w:val="21"/>
          <w:szCs w:val="21"/>
        </w:rPr>
        <w:t>基金财产清算小组应当将清算报告登载在规定网站上，并将清算报告提示性公告登载在规定</w:t>
      </w:r>
      <w:r w:rsidRPr="00C4113B">
        <w:rPr>
          <w:rFonts w:ascii="Times New Roman" w:eastAsiaTheme="minorEastAsia" w:hint="eastAsia"/>
          <w:sz w:val="21"/>
          <w:szCs w:val="21"/>
        </w:rPr>
        <w:t>报刊上。</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16.2.6</w:t>
      </w:r>
      <w:r w:rsidRPr="00C4113B">
        <w:rPr>
          <w:rFonts w:ascii="Times New Roman" w:eastAsiaTheme="minorEastAsia" w:hint="eastAsia"/>
          <w:sz w:val="21"/>
          <w:szCs w:val="21"/>
        </w:rPr>
        <w:t>基金财产清算账册及文件的保存</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基金财产清算账册及有关文件由基金托管人保存</w:t>
      </w:r>
      <w:r w:rsidRPr="00C4113B">
        <w:rPr>
          <w:rFonts w:ascii="Times New Roman" w:eastAsiaTheme="minorEastAsia"/>
          <w:sz w:val="21"/>
          <w:szCs w:val="21"/>
        </w:rPr>
        <w:t>20</w:t>
      </w:r>
      <w:r w:rsidRPr="00C4113B">
        <w:rPr>
          <w:rFonts w:ascii="Times New Roman" w:eastAsiaTheme="minorEastAsia" w:hint="eastAsia"/>
          <w:sz w:val="21"/>
          <w:szCs w:val="21"/>
        </w:rPr>
        <w:t>年以上。</w:t>
      </w:r>
    </w:p>
    <w:p w:rsidR="008E04B8" w:rsidRPr="00C4113B" w:rsidRDefault="00A04BBF" w:rsidP="00C4113B">
      <w:pPr>
        <w:pStyle w:val="1"/>
        <w:adjustRightInd w:val="0"/>
        <w:ind w:firstLineChars="200" w:firstLine="422"/>
        <w:rPr>
          <w:rFonts w:ascii="Times New Roman" w:eastAsiaTheme="minorEastAsia" w:hAnsi="Times New Roman"/>
          <w:bCs/>
          <w:color w:val="auto"/>
          <w:sz w:val="21"/>
          <w:szCs w:val="21"/>
        </w:rPr>
      </w:pPr>
      <w:bookmarkStart w:id="45" w:name="_Toc72693126"/>
      <w:r w:rsidRPr="00C4113B">
        <w:rPr>
          <w:rFonts w:ascii="Times New Roman" w:eastAsiaTheme="minorEastAsia" w:hAnsi="Times New Roman" w:hint="eastAsia"/>
          <w:bCs/>
          <w:color w:val="auto"/>
          <w:sz w:val="21"/>
          <w:szCs w:val="21"/>
        </w:rPr>
        <w:t>第十七条</w:t>
      </w:r>
      <w:r w:rsidRPr="00C4113B">
        <w:rPr>
          <w:rFonts w:ascii="Times New Roman" w:eastAsiaTheme="minorEastAsia" w:hAnsi="Times New Roman"/>
          <w:bCs/>
          <w:color w:val="auto"/>
          <w:sz w:val="21"/>
          <w:szCs w:val="21"/>
        </w:rPr>
        <w:t xml:space="preserve"> </w:t>
      </w:r>
      <w:r w:rsidRPr="00C4113B">
        <w:rPr>
          <w:rFonts w:ascii="Times New Roman" w:eastAsiaTheme="minorEastAsia" w:hAnsi="Times New Roman" w:hint="eastAsia"/>
          <w:bCs/>
          <w:color w:val="auto"/>
          <w:sz w:val="21"/>
          <w:szCs w:val="21"/>
        </w:rPr>
        <w:t>违约责任</w:t>
      </w:r>
      <w:bookmarkEnd w:id="44"/>
      <w:bookmarkEnd w:id="45"/>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bookmarkStart w:id="46" w:name="_Toc296551354"/>
      <w:r w:rsidRPr="00C4113B">
        <w:rPr>
          <w:rFonts w:ascii="Times New Roman" w:eastAsiaTheme="minorEastAsia"/>
          <w:sz w:val="21"/>
          <w:szCs w:val="21"/>
        </w:rPr>
        <w:t>17.1</w:t>
      </w:r>
      <w:r w:rsidRPr="00C4113B">
        <w:rPr>
          <w:rFonts w:ascii="Times New Roman" w:eastAsiaTheme="minorEastAsia" w:hint="eastAsia"/>
          <w:sz w:val="21"/>
          <w:szCs w:val="21"/>
        </w:rPr>
        <w:t>如果基金管理人或基金托管人不履行本协议或者履行本协议不符合约定的，应当承担违约责任。</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17.2</w:t>
      </w:r>
      <w:r w:rsidRPr="00C4113B">
        <w:rPr>
          <w:rFonts w:ascii="Times New Roman" w:eastAsiaTheme="minorEastAsia" w:hint="eastAsia"/>
          <w:b/>
          <w:sz w:val="21"/>
          <w:szCs w:val="21"/>
        </w:rPr>
        <w:t>因托管协议当事人违约给基金财产或者基金份额持有人造成损害的，应当分别对各自的行为依法承担赔偿责任，因共同行为给基金财产或者基金份额持有人造成损害的，应当承担连带赔偿责任。</w:t>
      </w:r>
      <w:r w:rsidRPr="00C4113B">
        <w:rPr>
          <w:rFonts w:ascii="Times New Roman" w:eastAsiaTheme="minorEastAsia" w:hint="eastAsia"/>
          <w:sz w:val="21"/>
          <w:szCs w:val="21"/>
        </w:rPr>
        <w:t>但是发生下列情况，当事人可以免责：</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1</w:t>
      </w:r>
      <w:r w:rsidRPr="00C4113B">
        <w:rPr>
          <w:rFonts w:ascii="Times New Roman" w:eastAsiaTheme="minorEastAsia" w:hint="eastAsia"/>
          <w:sz w:val="21"/>
          <w:szCs w:val="21"/>
        </w:rPr>
        <w:t>）不可抗力；</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2</w:t>
      </w:r>
      <w:r w:rsidRPr="00C4113B">
        <w:rPr>
          <w:rFonts w:ascii="Times New Roman" w:eastAsiaTheme="minorEastAsia" w:hint="eastAsia"/>
          <w:sz w:val="21"/>
          <w:szCs w:val="21"/>
        </w:rPr>
        <w:t>）基金管理人</w:t>
      </w:r>
      <w:r w:rsidRPr="00C4113B">
        <w:rPr>
          <w:rFonts w:ascii="Times New Roman" w:eastAsiaTheme="minorEastAsia" w:hint="eastAsia"/>
          <w:bCs/>
          <w:sz w:val="21"/>
          <w:szCs w:val="21"/>
        </w:rPr>
        <w:t>和</w:t>
      </w:r>
      <w:r w:rsidRPr="00C4113B">
        <w:rPr>
          <w:rFonts w:ascii="Times New Roman" w:eastAsiaTheme="minorEastAsia"/>
          <w:bCs/>
          <w:sz w:val="21"/>
          <w:szCs w:val="21"/>
        </w:rPr>
        <w:t>/</w:t>
      </w:r>
      <w:r w:rsidRPr="00C4113B">
        <w:rPr>
          <w:rFonts w:ascii="Times New Roman" w:eastAsiaTheme="minorEastAsia" w:hint="eastAsia"/>
          <w:bCs/>
          <w:sz w:val="21"/>
          <w:szCs w:val="21"/>
        </w:rPr>
        <w:t>或</w:t>
      </w:r>
      <w:r w:rsidRPr="00C4113B">
        <w:rPr>
          <w:rFonts w:ascii="Times New Roman" w:eastAsiaTheme="minorEastAsia" w:hint="eastAsia"/>
          <w:sz w:val="21"/>
          <w:szCs w:val="21"/>
        </w:rPr>
        <w:t>基金托管人按照</w:t>
      </w:r>
      <w:r w:rsidRPr="00C4113B">
        <w:rPr>
          <w:rFonts w:ascii="Times New Roman" w:eastAsiaTheme="minorEastAsia" w:hint="eastAsia"/>
          <w:bCs/>
          <w:sz w:val="21"/>
          <w:szCs w:val="21"/>
        </w:rPr>
        <w:t>届时</w:t>
      </w:r>
      <w:r w:rsidRPr="00C4113B">
        <w:rPr>
          <w:rFonts w:ascii="Times New Roman" w:eastAsiaTheme="minorEastAsia" w:hint="eastAsia"/>
          <w:sz w:val="21"/>
          <w:szCs w:val="21"/>
        </w:rPr>
        <w:t>有效的法律法规或中国证监会的规定作为或不作为而造成的损失等；</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hint="eastAsia"/>
          <w:sz w:val="21"/>
          <w:szCs w:val="21"/>
        </w:rPr>
        <w:t>（</w:t>
      </w:r>
      <w:r w:rsidRPr="00C4113B">
        <w:rPr>
          <w:rFonts w:ascii="Times New Roman" w:eastAsiaTheme="minorEastAsia"/>
          <w:sz w:val="21"/>
          <w:szCs w:val="21"/>
        </w:rPr>
        <w:t>3</w:t>
      </w:r>
      <w:r w:rsidRPr="00C4113B">
        <w:rPr>
          <w:rFonts w:ascii="Times New Roman" w:eastAsiaTheme="minorEastAsia" w:hint="eastAsia"/>
          <w:sz w:val="21"/>
          <w:szCs w:val="21"/>
        </w:rPr>
        <w:t>）基金管理人由于按照基金合同规定的投资原则</w:t>
      </w:r>
      <w:r w:rsidRPr="00C4113B">
        <w:rPr>
          <w:rFonts w:ascii="Times New Roman" w:eastAsiaTheme="minorEastAsia" w:hint="eastAsia"/>
          <w:bCs/>
          <w:sz w:val="21"/>
          <w:szCs w:val="21"/>
        </w:rPr>
        <w:t>投资或不投资</w:t>
      </w:r>
      <w:r w:rsidRPr="00C4113B">
        <w:rPr>
          <w:rFonts w:ascii="Times New Roman" w:eastAsiaTheme="minorEastAsia" w:hint="eastAsia"/>
          <w:sz w:val="21"/>
          <w:szCs w:val="21"/>
        </w:rPr>
        <w:t>而造成的损失等。</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17.3</w:t>
      </w:r>
      <w:r w:rsidRPr="00C4113B">
        <w:rPr>
          <w:rFonts w:ascii="Times New Roman" w:eastAsiaTheme="minorEastAsia" w:hint="eastAsia"/>
          <w:sz w:val="21"/>
          <w:szCs w:val="21"/>
        </w:rPr>
        <w:t>如果由于本协议一方当事人（以下简称</w:t>
      </w:r>
      <w:r w:rsidRPr="00C4113B">
        <w:rPr>
          <w:rFonts w:ascii="Times New Roman" w:eastAsiaTheme="minorEastAsia"/>
          <w:sz w:val="21"/>
          <w:szCs w:val="21"/>
        </w:rPr>
        <w:t>“</w:t>
      </w:r>
      <w:r w:rsidRPr="00C4113B">
        <w:rPr>
          <w:rFonts w:ascii="Times New Roman" w:eastAsiaTheme="minorEastAsia" w:hint="eastAsia"/>
          <w:sz w:val="21"/>
          <w:szCs w:val="21"/>
        </w:rPr>
        <w:t>违约方</w:t>
      </w:r>
      <w:r w:rsidRPr="00C4113B">
        <w:rPr>
          <w:rFonts w:ascii="Times New Roman" w:eastAsiaTheme="minorEastAsia"/>
          <w:sz w:val="21"/>
          <w:szCs w:val="21"/>
        </w:rPr>
        <w:t>”</w:t>
      </w:r>
      <w:r w:rsidRPr="00C4113B">
        <w:rPr>
          <w:rFonts w:ascii="Times New Roman" w:eastAsiaTheme="minorEastAsia" w:hint="eastAsia"/>
          <w:sz w:val="21"/>
          <w:szCs w:val="21"/>
        </w:rPr>
        <w:t>）的违约行为给基金财产或基金份额持有人造成损失，另一方当事人（以下简称</w:t>
      </w:r>
      <w:r w:rsidRPr="00C4113B">
        <w:rPr>
          <w:rFonts w:ascii="Times New Roman" w:eastAsiaTheme="minorEastAsia"/>
          <w:sz w:val="21"/>
          <w:szCs w:val="21"/>
        </w:rPr>
        <w:t>“</w:t>
      </w:r>
      <w:r w:rsidRPr="00C4113B">
        <w:rPr>
          <w:rFonts w:ascii="Times New Roman" w:eastAsiaTheme="minorEastAsia" w:hint="eastAsia"/>
          <w:sz w:val="21"/>
          <w:szCs w:val="21"/>
        </w:rPr>
        <w:t>守约方</w:t>
      </w:r>
      <w:r w:rsidRPr="00C4113B">
        <w:rPr>
          <w:rFonts w:ascii="Times New Roman" w:eastAsiaTheme="minorEastAsia"/>
          <w:sz w:val="21"/>
          <w:szCs w:val="21"/>
        </w:rPr>
        <w:t>”</w:t>
      </w:r>
      <w:r w:rsidRPr="00C4113B">
        <w:rPr>
          <w:rFonts w:ascii="Times New Roman" w:eastAsiaTheme="minorEastAsia" w:hint="eastAsia"/>
          <w:sz w:val="21"/>
          <w:szCs w:val="21"/>
        </w:rPr>
        <w:t>）有权利并且有义务代表基金对违约方进行追偿；如果由于违约方的违约行为导致守约方赔偿了该基金财产或基金份额持有人所遭受的损失，则守约方有权向违约方追索，违约方应赔偿和补偿守约方由此发生的所有成本、费用和支出，以及由此遭受的损失。</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17.4</w:t>
      </w:r>
      <w:r w:rsidRPr="00C4113B">
        <w:rPr>
          <w:rFonts w:ascii="Times New Roman" w:eastAsiaTheme="minorEastAsia" w:hint="eastAsia"/>
          <w:sz w:val="21"/>
          <w:szCs w:val="21"/>
        </w:rPr>
        <w:t>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17.5</w:t>
      </w:r>
      <w:r w:rsidRPr="00C4113B">
        <w:rPr>
          <w:rFonts w:ascii="Times New Roman" w:eastAsiaTheme="minorEastAsia" w:hint="eastAsia"/>
          <w:sz w:val="21"/>
          <w:szCs w:val="21"/>
        </w:rPr>
        <w:t>违约行为虽已发生，但本协议能够继续履行的，在最大限度地保护基金份额持有人利益的前提下，基金管理人和基金托管人应当继续履行本协议。</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17.6</w:t>
      </w:r>
      <w:r w:rsidRPr="00C4113B">
        <w:rPr>
          <w:rFonts w:ascii="Times New Roman" w:eastAsiaTheme="minorEastAsia" w:hint="eastAsia"/>
          <w:sz w:val="21"/>
          <w:szCs w:val="21"/>
        </w:rPr>
        <w:t>由于基金管理人、基金托管人不可控制的因素导致业务出现差错，基金管理人和基金托管人虽然已经采取必要、适当、合理的措施进行检查，但是未能发现错误的，由此造成基金财产或基金份额持有人损失，基金管理人和基金托管人免除赔偿责任。但是基金管理人和基金托管人应积极采取必要的措施减轻或消除由此造成的影响。</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17.7</w:t>
      </w:r>
      <w:r w:rsidRPr="00C4113B">
        <w:rPr>
          <w:rFonts w:ascii="Times New Roman" w:eastAsiaTheme="minorEastAsia" w:hint="eastAsia"/>
          <w:sz w:val="21"/>
          <w:szCs w:val="21"/>
        </w:rPr>
        <w:t>本协议所指损失均为直接损失。</w:t>
      </w:r>
    </w:p>
    <w:p w:rsidR="008E04B8" w:rsidRPr="00C4113B" w:rsidRDefault="00A04BBF" w:rsidP="00C4113B">
      <w:pPr>
        <w:pStyle w:val="1"/>
        <w:adjustRightInd w:val="0"/>
        <w:ind w:firstLineChars="200" w:firstLine="422"/>
        <w:rPr>
          <w:rFonts w:ascii="Times New Roman" w:eastAsiaTheme="minorEastAsia" w:hAnsi="Times New Roman"/>
          <w:bCs/>
          <w:color w:val="auto"/>
          <w:sz w:val="21"/>
          <w:szCs w:val="21"/>
        </w:rPr>
      </w:pPr>
      <w:bookmarkStart w:id="47" w:name="_Toc72693127"/>
      <w:r w:rsidRPr="00C4113B">
        <w:rPr>
          <w:rFonts w:ascii="Times New Roman" w:eastAsiaTheme="minorEastAsia" w:hAnsi="Times New Roman" w:hint="eastAsia"/>
          <w:bCs/>
          <w:color w:val="auto"/>
          <w:sz w:val="21"/>
          <w:szCs w:val="21"/>
        </w:rPr>
        <w:t>第十八条</w:t>
      </w:r>
      <w:r w:rsidRPr="00C4113B">
        <w:rPr>
          <w:rFonts w:ascii="Times New Roman" w:eastAsiaTheme="minorEastAsia" w:hAnsi="Times New Roman"/>
          <w:bCs/>
          <w:color w:val="auto"/>
          <w:sz w:val="21"/>
          <w:szCs w:val="21"/>
        </w:rPr>
        <w:t xml:space="preserve"> </w:t>
      </w:r>
      <w:bookmarkEnd w:id="46"/>
      <w:r w:rsidR="00107D28" w:rsidRPr="00C4113B">
        <w:rPr>
          <w:rFonts w:ascii="Times New Roman" w:eastAsiaTheme="minorEastAsia" w:hAnsi="Times New Roman" w:hint="eastAsia"/>
          <w:bCs/>
          <w:color w:val="auto"/>
          <w:sz w:val="21"/>
          <w:szCs w:val="21"/>
        </w:rPr>
        <w:t>法律适用和争议解决</w:t>
      </w:r>
      <w:bookmarkEnd w:id="47"/>
    </w:p>
    <w:p w:rsidR="00107D28" w:rsidRPr="00C4113B" w:rsidRDefault="00107D28" w:rsidP="00C4113B">
      <w:pPr>
        <w:adjustRightInd w:val="0"/>
        <w:snapToGrid w:val="0"/>
        <w:spacing w:line="360" w:lineRule="auto"/>
        <w:ind w:firstLineChars="200" w:firstLine="420"/>
        <w:rPr>
          <w:rFonts w:eastAsiaTheme="minorEastAsia"/>
          <w:bCs/>
          <w:szCs w:val="21"/>
        </w:rPr>
      </w:pPr>
      <w:r w:rsidRPr="00C4113B">
        <w:rPr>
          <w:rFonts w:eastAsiaTheme="minorEastAsia" w:hint="eastAsia"/>
          <w:bCs/>
          <w:szCs w:val="21"/>
        </w:rPr>
        <w:t>本协议的效力、解释、变更、执行及争议的解决等均适用中华人民共和国法律（为本协议之目的，不包括香港特别行政区、澳门特别行政区以及台湾地区法律），没有相关成文规定的，参照通用的商业惯例和（或）行业惯例。</w:t>
      </w:r>
    </w:p>
    <w:p w:rsidR="00107D28" w:rsidRPr="00C4113B" w:rsidRDefault="00107D28" w:rsidP="00C4113B">
      <w:pPr>
        <w:adjustRightInd w:val="0"/>
        <w:snapToGrid w:val="0"/>
        <w:spacing w:line="360" w:lineRule="auto"/>
        <w:ind w:firstLineChars="200" w:firstLine="422"/>
        <w:rPr>
          <w:rFonts w:eastAsiaTheme="minorEastAsia"/>
          <w:b/>
          <w:bCs/>
          <w:szCs w:val="21"/>
        </w:rPr>
      </w:pPr>
      <w:r w:rsidRPr="00C4113B">
        <w:rPr>
          <w:rFonts w:eastAsiaTheme="minorEastAsia" w:hint="eastAsia"/>
          <w:b/>
          <w:bCs/>
          <w:szCs w:val="21"/>
        </w:rPr>
        <w:t>凡因本协议产生的及与本协议有关的争议，双方均应协商解决；协商不成的，双方均同意采取以下方式解决：</w:t>
      </w:r>
    </w:p>
    <w:p w:rsidR="00107D28" w:rsidRPr="00C4113B" w:rsidRDefault="00A04BBF" w:rsidP="00C4113B">
      <w:pPr>
        <w:adjustRightInd w:val="0"/>
        <w:snapToGrid w:val="0"/>
        <w:spacing w:line="360" w:lineRule="auto"/>
        <w:ind w:firstLineChars="200" w:firstLine="422"/>
        <w:rPr>
          <w:rFonts w:eastAsiaTheme="minorEastAsia"/>
          <w:b/>
          <w:bCs/>
          <w:szCs w:val="21"/>
        </w:rPr>
      </w:pPr>
      <w:r w:rsidRPr="00C4113B">
        <w:rPr>
          <w:rFonts w:eastAsiaTheme="minorEastAsia" w:hint="eastAsia"/>
          <w:b/>
          <w:bCs/>
          <w:szCs w:val="21"/>
        </w:rPr>
        <w:t>向中国国际经济贸易仲裁委员会申请仲裁，</w:t>
      </w:r>
      <w:r w:rsidR="00107D28" w:rsidRPr="00C4113B">
        <w:rPr>
          <w:rFonts w:eastAsiaTheme="minorEastAsia" w:hint="eastAsia"/>
          <w:b/>
          <w:bCs/>
          <w:szCs w:val="21"/>
        </w:rPr>
        <w:t>根据该会当时有效的仲裁规则按照普通程序进行仲裁。仲裁地点为北京市。仲裁裁决是终局性的并对各方当事人均有约束力。除非仲裁裁决另有决定，仲裁费、律师费用由败诉方承担。</w:t>
      </w:r>
    </w:p>
    <w:p w:rsidR="008E04B8" w:rsidRPr="00C4113B" w:rsidRDefault="00A04BBF" w:rsidP="00C4113B">
      <w:pPr>
        <w:adjustRightInd w:val="0"/>
        <w:snapToGrid w:val="0"/>
        <w:spacing w:line="360" w:lineRule="auto"/>
        <w:ind w:firstLineChars="200" w:firstLine="420"/>
        <w:rPr>
          <w:rFonts w:eastAsiaTheme="minorEastAsia"/>
          <w:bCs/>
          <w:szCs w:val="21"/>
        </w:rPr>
      </w:pPr>
      <w:r w:rsidRPr="00C4113B">
        <w:rPr>
          <w:rFonts w:eastAsiaTheme="minorEastAsia" w:hint="eastAsia"/>
          <w:bCs/>
          <w:szCs w:val="21"/>
        </w:rPr>
        <w:t>争议处理期间，双方当事人应恪守基金管理人和基金托管人职责，继续忠实、勤勉、尽责地履行基金合同和托管协议规定的义务，维护基金份额持有人的合法权益。</w:t>
      </w:r>
    </w:p>
    <w:p w:rsidR="008E04B8" w:rsidRPr="00C4113B" w:rsidRDefault="00A04BBF" w:rsidP="00C4113B">
      <w:pPr>
        <w:pStyle w:val="1"/>
        <w:adjustRightInd w:val="0"/>
        <w:ind w:firstLineChars="200" w:firstLine="422"/>
        <w:rPr>
          <w:rFonts w:ascii="Times New Roman" w:eastAsiaTheme="minorEastAsia" w:hAnsi="Times New Roman"/>
          <w:bCs/>
          <w:color w:val="auto"/>
          <w:sz w:val="21"/>
          <w:szCs w:val="21"/>
        </w:rPr>
      </w:pPr>
      <w:bookmarkStart w:id="48" w:name="_Toc296551355"/>
      <w:bookmarkStart w:id="49" w:name="_Toc72693128"/>
      <w:r w:rsidRPr="00C4113B">
        <w:rPr>
          <w:rFonts w:ascii="Times New Roman" w:eastAsiaTheme="minorEastAsia" w:hAnsi="Times New Roman" w:hint="eastAsia"/>
          <w:bCs/>
          <w:color w:val="auto"/>
          <w:sz w:val="21"/>
          <w:szCs w:val="21"/>
        </w:rPr>
        <w:t>第十九条</w:t>
      </w:r>
      <w:r w:rsidRPr="00C4113B">
        <w:rPr>
          <w:rFonts w:ascii="Times New Roman" w:eastAsiaTheme="minorEastAsia" w:hAnsi="Times New Roman"/>
          <w:bCs/>
          <w:color w:val="auto"/>
          <w:sz w:val="21"/>
          <w:szCs w:val="21"/>
        </w:rPr>
        <w:t xml:space="preserve"> </w:t>
      </w:r>
      <w:r w:rsidRPr="00C4113B">
        <w:rPr>
          <w:rFonts w:ascii="Times New Roman" w:eastAsiaTheme="minorEastAsia" w:hAnsi="Times New Roman" w:hint="eastAsia"/>
          <w:bCs/>
          <w:color w:val="auto"/>
          <w:sz w:val="21"/>
          <w:szCs w:val="21"/>
        </w:rPr>
        <w:t>基金托管协议的效力</w:t>
      </w:r>
      <w:bookmarkEnd w:id="48"/>
      <w:bookmarkEnd w:id="49"/>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bookmarkStart w:id="50" w:name="_Toc296551356"/>
      <w:r w:rsidRPr="00C4113B">
        <w:rPr>
          <w:rFonts w:ascii="Times New Roman" w:eastAsiaTheme="minorEastAsia"/>
          <w:sz w:val="21"/>
          <w:szCs w:val="21"/>
        </w:rPr>
        <w:t>19.1</w:t>
      </w:r>
      <w:r w:rsidRPr="00C4113B">
        <w:rPr>
          <w:rFonts w:ascii="Times New Roman" w:eastAsiaTheme="minorEastAsia" w:hint="eastAsia"/>
          <w:sz w:val="21"/>
          <w:szCs w:val="21"/>
        </w:rPr>
        <w:t>基金管理人在向中国证监会申请发售基金份额时提交的托管协议草案，应经托管协议当事人加盖公章或合同专用章以及双方法定代表人</w:t>
      </w:r>
      <w:r w:rsidRPr="00C4113B">
        <w:rPr>
          <w:rFonts w:ascii="Times New Roman" w:eastAsiaTheme="minorEastAsia"/>
          <w:sz w:val="21"/>
          <w:szCs w:val="21"/>
        </w:rPr>
        <w:t>/</w:t>
      </w:r>
      <w:r w:rsidRPr="00C4113B">
        <w:rPr>
          <w:rFonts w:ascii="Times New Roman" w:eastAsiaTheme="minorEastAsia" w:hint="eastAsia"/>
          <w:sz w:val="21"/>
          <w:szCs w:val="21"/>
        </w:rPr>
        <w:t>负责人或授权代理人签章（签字或加盖名章），本协议当事人双方可能不时根据中国证监会的意见修改托管协议草案。本协议以中国证监会注册的最终文本为正式文本。</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19.2</w:t>
      </w:r>
      <w:r w:rsidRPr="00C4113B">
        <w:rPr>
          <w:rFonts w:ascii="Times New Roman" w:eastAsiaTheme="minorEastAsia" w:hint="eastAsia"/>
          <w:sz w:val="21"/>
          <w:szCs w:val="21"/>
        </w:rPr>
        <w:t>本协议自双方签订之日起成立，自基金合同生效之日起生效。本协议的有效期自其生效之日起至该基金财产清算结果报中国证监会备案并公告之日止。</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19.3</w:t>
      </w:r>
      <w:r w:rsidRPr="00C4113B">
        <w:rPr>
          <w:rFonts w:ascii="Times New Roman" w:eastAsiaTheme="minorEastAsia" w:hint="eastAsia"/>
          <w:sz w:val="21"/>
          <w:szCs w:val="21"/>
        </w:rPr>
        <w:t>本协议自生效之日起对双方具有同等的法律约束力。</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19.4</w:t>
      </w:r>
      <w:r w:rsidRPr="00C4113B">
        <w:rPr>
          <w:rFonts w:ascii="Times New Roman" w:eastAsiaTheme="minorEastAsia" w:hint="eastAsia"/>
          <w:sz w:val="21"/>
          <w:szCs w:val="21"/>
        </w:rPr>
        <w:t>本协议正本一式六份，除上报有关监管机构两份外，基金管理人和基金托管人分别持有两份，每份具有同等的法律效力。</w:t>
      </w:r>
    </w:p>
    <w:p w:rsidR="008E04B8" w:rsidRPr="00C4113B" w:rsidRDefault="00A04BBF" w:rsidP="00C4113B">
      <w:pPr>
        <w:pStyle w:val="1"/>
        <w:adjustRightInd w:val="0"/>
        <w:ind w:firstLineChars="200" w:firstLine="422"/>
        <w:rPr>
          <w:rFonts w:ascii="Times New Roman" w:eastAsiaTheme="minorEastAsia" w:hAnsi="Times New Roman"/>
          <w:bCs/>
          <w:color w:val="auto"/>
          <w:sz w:val="21"/>
          <w:szCs w:val="21"/>
        </w:rPr>
      </w:pPr>
      <w:bookmarkStart w:id="51" w:name="_Toc72693129"/>
      <w:r w:rsidRPr="00C4113B">
        <w:rPr>
          <w:rFonts w:ascii="Times New Roman" w:eastAsiaTheme="minorEastAsia" w:hAnsi="Times New Roman" w:hint="eastAsia"/>
          <w:bCs/>
          <w:color w:val="auto"/>
          <w:sz w:val="21"/>
          <w:szCs w:val="21"/>
        </w:rPr>
        <w:t>第二十条</w:t>
      </w:r>
      <w:r w:rsidRPr="00C4113B">
        <w:rPr>
          <w:rFonts w:ascii="Times New Roman" w:eastAsiaTheme="minorEastAsia" w:hAnsi="Times New Roman"/>
          <w:bCs/>
          <w:color w:val="auto"/>
          <w:sz w:val="21"/>
          <w:szCs w:val="21"/>
        </w:rPr>
        <w:t xml:space="preserve"> </w:t>
      </w:r>
      <w:r w:rsidRPr="00C4113B">
        <w:rPr>
          <w:rFonts w:ascii="Times New Roman" w:eastAsiaTheme="minorEastAsia" w:hAnsi="Times New Roman" w:hint="eastAsia"/>
          <w:bCs/>
          <w:color w:val="auto"/>
          <w:sz w:val="21"/>
          <w:szCs w:val="21"/>
        </w:rPr>
        <w:t>基金托管协议的签订</w:t>
      </w:r>
      <w:bookmarkEnd w:id="50"/>
      <w:bookmarkEnd w:id="51"/>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20.1</w:t>
      </w:r>
      <w:r w:rsidRPr="00C4113B">
        <w:rPr>
          <w:rFonts w:ascii="Times New Roman" w:eastAsiaTheme="minorEastAsia" w:hint="eastAsia"/>
          <w:sz w:val="21"/>
          <w:szCs w:val="21"/>
        </w:rPr>
        <w:t>本协议经基金管理人和基金托管人认可后，由双方当事人在本协议上加盖公章或合同专用章，并由各自的法定代表人</w:t>
      </w:r>
      <w:r w:rsidRPr="00C4113B">
        <w:rPr>
          <w:rFonts w:ascii="Times New Roman" w:eastAsiaTheme="minorEastAsia"/>
          <w:sz w:val="21"/>
          <w:szCs w:val="21"/>
        </w:rPr>
        <w:t>/</w:t>
      </w:r>
      <w:r w:rsidRPr="00C4113B">
        <w:rPr>
          <w:rFonts w:ascii="Times New Roman" w:eastAsiaTheme="minorEastAsia" w:hint="eastAsia"/>
          <w:sz w:val="21"/>
          <w:szCs w:val="21"/>
        </w:rPr>
        <w:t>负责人或授权代理人签章（签字或加盖名章），并注明本托管协议的签订地点和签订日期。</w:t>
      </w:r>
    </w:p>
    <w:p w:rsidR="008E04B8" w:rsidRPr="00C4113B" w:rsidRDefault="00A04BBF" w:rsidP="00C4113B">
      <w:pPr>
        <w:pStyle w:val="1"/>
        <w:adjustRightInd w:val="0"/>
        <w:ind w:firstLineChars="200" w:firstLine="422"/>
        <w:rPr>
          <w:rFonts w:ascii="Times New Roman" w:eastAsiaTheme="minorEastAsia" w:hAnsi="Times New Roman"/>
          <w:bCs/>
          <w:color w:val="auto"/>
          <w:sz w:val="21"/>
          <w:szCs w:val="21"/>
        </w:rPr>
      </w:pPr>
      <w:bookmarkStart w:id="52" w:name="_Toc72693130"/>
      <w:r w:rsidRPr="00C4113B">
        <w:rPr>
          <w:rFonts w:ascii="Times New Roman" w:eastAsiaTheme="minorEastAsia" w:hAnsi="Times New Roman" w:hint="eastAsia"/>
          <w:bCs/>
          <w:color w:val="auto"/>
          <w:sz w:val="21"/>
          <w:szCs w:val="21"/>
        </w:rPr>
        <w:t>第二十一条</w:t>
      </w:r>
      <w:r w:rsidRPr="00C4113B">
        <w:rPr>
          <w:rFonts w:ascii="Times New Roman" w:eastAsiaTheme="minorEastAsia" w:hAnsi="Times New Roman"/>
          <w:bCs/>
          <w:color w:val="auto"/>
          <w:sz w:val="21"/>
          <w:szCs w:val="21"/>
        </w:rPr>
        <w:t xml:space="preserve"> </w:t>
      </w:r>
      <w:r w:rsidRPr="00C4113B">
        <w:rPr>
          <w:rFonts w:ascii="Times New Roman" w:eastAsiaTheme="minorEastAsia" w:hAnsi="Times New Roman" w:hint="eastAsia"/>
          <w:bCs/>
          <w:color w:val="auto"/>
          <w:sz w:val="21"/>
          <w:szCs w:val="21"/>
        </w:rPr>
        <w:t>不可抗力</w:t>
      </w:r>
      <w:bookmarkEnd w:id="52"/>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bookmarkStart w:id="53" w:name="_Toc132794324"/>
      <w:bookmarkStart w:id="54" w:name="_Toc132794325"/>
      <w:bookmarkStart w:id="55" w:name="_Toc132794326"/>
      <w:bookmarkStart w:id="56" w:name="_Toc132794327"/>
      <w:bookmarkStart w:id="57" w:name="_Toc132794328"/>
      <w:bookmarkStart w:id="58" w:name="_Toc132794329"/>
      <w:bookmarkStart w:id="59" w:name="_Toc132794330"/>
      <w:bookmarkEnd w:id="53"/>
      <w:bookmarkEnd w:id="54"/>
      <w:bookmarkEnd w:id="55"/>
      <w:bookmarkEnd w:id="56"/>
      <w:bookmarkEnd w:id="57"/>
      <w:bookmarkEnd w:id="58"/>
      <w:bookmarkEnd w:id="59"/>
      <w:r w:rsidRPr="00C4113B">
        <w:rPr>
          <w:rFonts w:ascii="Times New Roman" w:eastAsiaTheme="minorEastAsia"/>
          <w:sz w:val="21"/>
          <w:szCs w:val="21"/>
        </w:rPr>
        <w:t>21.1</w:t>
      </w:r>
      <w:r w:rsidRPr="00C4113B">
        <w:rPr>
          <w:rFonts w:ascii="Times New Roman" w:eastAsiaTheme="minorEastAsia" w:hint="eastAsia"/>
          <w:sz w:val="21"/>
          <w:szCs w:val="21"/>
        </w:rPr>
        <w:t>如果本协议任何一方因受不可抗力事件影响而未能履行其在本协议下的全部或部分义务，该义务的履行在不可抗力事件妨碍其履行期间应予中止。</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21.2</w:t>
      </w:r>
      <w:r w:rsidRPr="00C4113B">
        <w:rPr>
          <w:rFonts w:ascii="Times New Roman" w:eastAsiaTheme="minorEastAsia" w:hint="eastAsia"/>
          <w:sz w:val="21"/>
          <w:szCs w:val="21"/>
        </w:rPr>
        <w:t>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能或不实际的一方，有责任尽一切合理的努力消除或减轻此等不可抗力事件的影响。</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21.3</w:t>
      </w:r>
      <w:r w:rsidRPr="00C4113B">
        <w:rPr>
          <w:rFonts w:ascii="Times New Roman" w:eastAsiaTheme="minorEastAsia" w:hint="eastAsia"/>
          <w:sz w:val="21"/>
          <w:szCs w:val="21"/>
        </w:rPr>
        <w:t>不可抗力事件发生时，双方应立即通过友好协商决定如何执行本协议。不可抗力事件或其影响终止或消除后，双方须立即恢复履行各自在本协议项下的各项义务。</w:t>
      </w:r>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21.4</w:t>
      </w:r>
      <w:r w:rsidRPr="00C4113B">
        <w:rPr>
          <w:rFonts w:ascii="Times New Roman" w:eastAsiaTheme="minorEastAsia" w:hint="eastAsia"/>
          <w:sz w:val="21"/>
          <w:szCs w:val="21"/>
        </w:rPr>
        <w:t>本条所述的不可抗力事件是指不能预见、不能避免并不能克服的客观情况。</w:t>
      </w:r>
    </w:p>
    <w:p w:rsidR="008E04B8" w:rsidRPr="00C4113B" w:rsidRDefault="00A04BBF" w:rsidP="00C4113B">
      <w:pPr>
        <w:pStyle w:val="1"/>
        <w:adjustRightInd w:val="0"/>
        <w:ind w:firstLineChars="200" w:firstLine="422"/>
        <w:rPr>
          <w:rFonts w:ascii="Times New Roman" w:eastAsiaTheme="minorEastAsia" w:hAnsi="Times New Roman"/>
          <w:bCs/>
          <w:color w:val="auto"/>
          <w:sz w:val="21"/>
          <w:szCs w:val="21"/>
        </w:rPr>
      </w:pPr>
      <w:bookmarkStart w:id="60" w:name="_Toc72693131"/>
      <w:r w:rsidRPr="00C4113B">
        <w:rPr>
          <w:rFonts w:ascii="Times New Roman" w:eastAsiaTheme="minorEastAsia" w:hAnsi="Times New Roman" w:hint="eastAsia"/>
          <w:bCs/>
          <w:color w:val="auto"/>
          <w:sz w:val="21"/>
          <w:szCs w:val="21"/>
        </w:rPr>
        <w:t>第二十二条</w:t>
      </w:r>
      <w:r w:rsidRPr="00C4113B">
        <w:rPr>
          <w:rFonts w:ascii="Times New Roman" w:eastAsiaTheme="minorEastAsia" w:hAnsi="Times New Roman"/>
          <w:bCs/>
          <w:color w:val="auto"/>
          <w:sz w:val="21"/>
          <w:szCs w:val="21"/>
        </w:rPr>
        <w:t xml:space="preserve"> </w:t>
      </w:r>
      <w:r w:rsidRPr="00C4113B">
        <w:rPr>
          <w:rFonts w:ascii="Times New Roman" w:eastAsiaTheme="minorEastAsia" w:hAnsi="Times New Roman" w:hint="eastAsia"/>
          <w:bCs/>
          <w:color w:val="auto"/>
          <w:sz w:val="21"/>
          <w:szCs w:val="21"/>
        </w:rPr>
        <w:t>可分割性</w:t>
      </w:r>
      <w:bookmarkEnd w:id="60"/>
    </w:p>
    <w:p w:rsidR="00107D28" w:rsidRPr="00C4113B" w:rsidRDefault="00107D28"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22.1</w:t>
      </w:r>
      <w:r w:rsidRPr="00C4113B">
        <w:rPr>
          <w:rFonts w:ascii="Times New Roman" w:eastAsiaTheme="minorEastAsia" w:hint="eastAsia"/>
          <w:sz w:val="21"/>
          <w:szCs w:val="21"/>
        </w:rPr>
        <w:t>如果本协议任何约定依现行法律被确定为无效或无法实施，本协议的其他条款将继续有效。此种情况下，双方将积极协商解决并另行签署书面协议予以明确，且该协议应尽可能接近原规定和本协议相应的精神和宗旨。</w:t>
      </w:r>
    </w:p>
    <w:p w:rsidR="008E04B8" w:rsidRPr="00C4113B" w:rsidRDefault="00A04BBF" w:rsidP="00C4113B">
      <w:pPr>
        <w:pStyle w:val="1"/>
        <w:adjustRightInd w:val="0"/>
        <w:ind w:firstLineChars="200" w:firstLine="422"/>
        <w:rPr>
          <w:rFonts w:ascii="Times New Roman" w:eastAsiaTheme="minorEastAsia" w:hAnsi="Times New Roman"/>
          <w:bCs/>
          <w:color w:val="auto"/>
          <w:sz w:val="21"/>
          <w:szCs w:val="21"/>
        </w:rPr>
      </w:pPr>
      <w:bookmarkStart w:id="61" w:name="_Toc72693132"/>
      <w:r w:rsidRPr="00C4113B">
        <w:rPr>
          <w:rFonts w:ascii="Times New Roman" w:eastAsiaTheme="minorEastAsia" w:hAnsi="Times New Roman" w:hint="eastAsia"/>
          <w:bCs/>
          <w:color w:val="auto"/>
          <w:sz w:val="21"/>
          <w:szCs w:val="21"/>
        </w:rPr>
        <w:t>第二十三条</w:t>
      </w:r>
      <w:r w:rsidRPr="00C4113B">
        <w:rPr>
          <w:rFonts w:ascii="Times New Roman" w:eastAsiaTheme="minorEastAsia" w:hAnsi="Times New Roman"/>
          <w:bCs/>
          <w:color w:val="auto"/>
          <w:sz w:val="21"/>
          <w:szCs w:val="21"/>
        </w:rPr>
        <w:t xml:space="preserve"> </w:t>
      </w:r>
      <w:r w:rsidRPr="00C4113B">
        <w:rPr>
          <w:rFonts w:ascii="Times New Roman" w:eastAsiaTheme="minorEastAsia" w:hAnsi="Times New Roman" w:hint="eastAsia"/>
          <w:bCs/>
          <w:color w:val="auto"/>
          <w:sz w:val="21"/>
          <w:szCs w:val="21"/>
        </w:rPr>
        <w:t>通知与送达</w:t>
      </w:r>
      <w:bookmarkEnd w:id="61"/>
    </w:p>
    <w:p w:rsidR="004F53D2" w:rsidRPr="00C4113B" w:rsidRDefault="004F53D2" w:rsidP="00C4113B">
      <w:pPr>
        <w:pStyle w:val="20"/>
        <w:adjustRightInd w:val="0"/>
        <w:snapToGrid w:val="0"/>
        <w:spacing w:before="0" w:after="0" w:line="360" w:lineRule="auto"/>
        <w:ind w:left="0" w:firstLineChars="200" w:firstLine="420"/>
        <w:rPr>
          <w:rFonts w:ascii="Times New Roman" w:eastAsiaTheme="minorEastAsia"/>
          <w:sz w:val="21"/>
          <w:szCs w:val="21"/>
        </w:rPr>
      </w:pPr>
      <w:r w:rsidRPr="00C4113B">
        <w:rPr>
          <w:rFonts w:ascii="Times New Roman" w:eastAsiaTheme="minorEastAsia"/>
          <w:sz w:val="21"/>
          <w:szCs w:val="21"/>
        </w:rPr>
        <w:t>23.1</w:t>
      </w:r>
      <w:bookmarkStart w:id="62" w:name="OLE_LINK89"/>
      <w:bookmarkStart w:id="63" w:name="OLE_LINK88"/>
      <w:r w:rsidRPr="00C4113B">
        <w:rPr>
          <w:rFonts w:ascii="Times New Roman" w:eastAsiaTheme="minorEastAsia" w:hint="eastAsia"/>
          <w:sz w:val="21"/>
          <w:szCs w:val="21"/>
        </w:rPr>
        <w:t>除本协议另有约定外，双方就本协议中涉及各类通知、函件、附件、协议等文件以及就本协议发生纠纷时相关文件和法律文书送达时的送达地址（含联系方式，下同）及法律后果作如下约定：</w:t>
      </w:r>
      <w:bookmarkEnd w:id="62"/>
      <w:bookmarkEnd w:id="63"/>
    </w:p>
    <w:p w:rsidR="004F53D2" w:rsidRPr="00C4113B" w:rsidRDefault="004F53D2" w:rsidP="00C4113B">
      <w:pPr>
        <w:pStyle w:val="20"/>
        <w:adjustRightInd w:val="0"/>
        <w:snapToGrid w:val="0"/>
        <w:spacing w:before="0" w:after="0" w:line="360" w:lineRule="auto"/>
        <w:ind w:left="0" w:firstLineChars="200" w:firstLine="420"/>
        <w:rPr>
          <w:rFonts w:ascii="Times New Roman" w:eastAsiaTheme="minorEastAsia"/>
          <w:sz w:val="21"/>
          <w:szCs w:val="21"/>
        </w:rPr>
      </w:pPr>
      <w:bookmarkStart w:id="64" w:name="_Hlk51256270"/>
      <w:r w:rsidRPr="00C4113B">
        <w:rPr>
          <w:rFonts w:ascii="Times New Roman" w:eastAsiaTheme="minorEastAsia"/>
          <w:sz w:val="21"/>
          <w:szCs w:val="21"/>
        </w:rPr>
        <w:t>23.1.1</w:t>
      </w:r>
      <w:bookmarkStart w:id="65" w:name="OLE_LINK92"/>
      <w:bookmarkStart w:id="66" w:name="OLE_LINK93"/>
      <w:r w:rsidRPr="00C4113B">
        <w:rPr>
          <w:rFonts w:ascii="Times New Roman" w:eastAsiaTheme="minorEastAsia" w:hint="eastAsia"/>
          <w:sz w:val="21"/>
          <w:szCs w:val="21"/>
        </w:rPr>
        <w:t>基金管理人与基金托管人</w:t>
      </w:r>
      <w:bookmarkEnd w:id="65"/>
      <w:bookmarkEnd w:id="66"/>
      <w:r w:rsidRPr="00C4113B">
        <w:rPr>
          <w:rFonts w:ascii="Times New Roman" w:eastAsiaTheme="minorEastAsia" w:hint="eastAsia"/>
          <w:sz w:val="21"/>
          <w:szCs w:val="21"/>
        </w:rPr>
        <w:t>确认的有效送达地址</w:t>
      </w:r>
      <w:bookmarkEnd w:id="64"/>
      <w:r w:rsidRPr="00C4113B">
        <w:rPr>
          <w:rFonts w:ascii="Times New Roman" w:eastAsiaTheme="minorEastAsia" w:hint="eastAsia"/>
          <w:sz w:val="21"/>
          <w:szCs w:val="21"/>
        </w:rPr>
        <w:t>：</w:t>
      </w:r>
    </w:p>
    <w:p w:rsidR="008E04B8" w:rsidRPr="00C4113B" w:rsidRDefault="00A04BBF" w:rsidP="00C4113B">
      <w:pPr>
        <w:pStyle w:val="20"/>
        <w:adjustRightInd w:val="0"/>
        <w:snapToGrid w:val="0"/>
        <w:spacing w:before="0" w:after="0" w:line="360" w:lineRule="auto"/>
        <w:ind w:left="0" w:firstLineChars="200" w:firstLine="422"/>
        <w:rPr>
          <w:rFonts w:ascii="Times New Roman" w:eastAsiaTheme="minorEastAsia"/>
          <w:b/>
          <w:sz w:val="21"/>
          <w:szCs w:val="21"/>
        </w:rPr>
      </w:pPr>
      <w:r w:rsidRPr="00C4113B">
        <w:rPr>
          <w:rFonts w:ascii="Times New Roman" w:eastAsiaTheme="minorEastAsia" w:hint="eastAsia"/>
          <w:b/>
          <w:sz w:val="21"/>
          <w:szCs w:val="21"/>
        </w:rPr>
        <w:t>基金管理人：华夏基金管理有限公司</w:t>
      </w:r>
    </w:p>
    <w:p w:rsidR="008E04B8" w:rsidRPr="00C4113B" w:rsidRDefault="00A04BBF" w:rsidP="00C4113B">
      <w:pPr>
        <w:pStyle w:val="20"/>
        <w:adjustRightInd w:val="0"/>
        <w:snapToGrid w:val="0"/>
        <w:spacing w:before="0" w:after="0" w:line="360" w:lineRule="auto"/>
        <w:ind w:left="0" w:firstLineChars="200" w:firstLine="422"/>
        <w:rPr>
          <w:rFonts w:ascii="Times New Roman" w:eastAsiaTheme="minorEastAsia"/>
          <w:b/>
          <w:sz w:val="21"/>
          <w:szCs w:val="21"/>
        </w:rPr>
      </w:pPr>
      <w:r w:rsidRPr="00C4113B">
        <w:rPr>
          <w:rFonts w:ascii="Times New Roman" w:eastAsiaTheme="minorEastAsia" w:hint="eastAsia"/>
          <w:b/>
          <w:sz w:val="21"/>
          <w:szCs w:val="21"/>
        </w:rPr>
        <w:t>住所：北京市顺义区安庆大街甲</w:t>
      </w:r>
      <w:r w:rsidRPr="00C4113B">
        <w:rPr>
          <w:rFonts w:ascii="Times New Roman" w:eastAsiaTheme="minorEastAsia"/>
          <w:b/>
          <w:sz w:val="21"/>
          <w:szCs w:val="21"/>
        </w:rPr>
        <w:t>3</w:t>
      </w:r>
      <w:r w:rsidRPr="00C4113B">
        <w:rPr>
          <w:rFonts w:ascii="Times New Roman" w:eastAsiaTheme="minorEastAsia" w:hint="eastAsia"/>
          <w:b/>
          <w:sz w:val="21"/>
          <w:szCs w:val="21"/>
        </w:rPr>
        <w:t>号院</w:t>
      </w:r>
    </w:p>
    <w:p w:rsidR="008E04B8" w:rsidRPr="00C4113B" w:rsidRDefault="00A04BBF" w:rsidP="00C4113B">
      <w:pPr>
        <w:pStyle w:val="20"/>
        <w:adjustRightInd w:val="0"/>
        <w:snapToGrid w:val="0"/>
        <w:spacing w:before="0" w:after="0" w:line="360" w:lineRule="auto"/>
        <w:ind w:left="0" w:firstLineChars="200" w:firstLine="422"/>
        <w:rPr>
          <w:rFonts w:ascii="Times New Roman" w:eastAsiaTheme="minorEastAsia"/>
          <w:b/>
          <w:sz w:val="21"/>
          <w:szCs w:val="21"/>
        </w:rPr>
      </w:pPr>
      <w:r w:rsidRPr="00C4113B">
        <w:rPr>
          <w:rFonts w:ascii="Times New Roman" w:eastAsiaTheme="minorEastAsia" w:hint="eastAsia"/>
          <w:b/>
          <w:sz w:val="21"/>
          <w:szCs w:val="21"/>
        </w:rPr>
        <w:t>联系电话：</w:t>
      </w:r>
      <w:r w:rsidRPr="00C4113B">
        <w:rPr>
          <w:rFonts w:ascii="Times New Roman" w:eastAsiaTheme="minorEastAsia"/>
          <w:b/>
          <w:sz w:val="21"/>
          <w:szCs w:val="21"/>
        </w:rPr>
        <w:t>400-818-6666</w:t>
      </w:r>
    </w:p>
    <w:p w:rsidR="008E04B8" w:rsidRPr="00C4113B" w:rsidRDefault="00FA481E" w:rsidP="00C4113B">
      <w:pPr>
        <w:pStyle w:val="20"/>
        <w:adjustRightInd w:val="0"/>
        <w:snapToGrid w:val="0"/>
        <w:spacing w:before="0" w:after="0" w:line="360" w:lineRule="auto"/>
        <w:ind w:left="0" w:firstLineChars="200" w:firstLine="422"/>
        <w:rPr>
          <w:rFonts w:ascii="Times New Roman" w:eastAsiaTheme="minorEastAsia"/>
          <w:b/>
          <w:sz w:val="21"/>
          <w:szCs w:val="21"/>
        </w:rPr>
      </w:pPr>
      <w:r w:rsidRPr="00C4113B">
        <w:rPr>
          <w:rFonts w:ascii="Times New Roman" w:eastAsiaTheme="minorEastAsia" w:hint="eastAsia"/>
          <w:b/>
          <w:sz w:val="21"/>
          <w:szCs w:val="21"/>
        </w:rPr>
        <w:t>基金托管人：中信银行股份有限公司</w:t>
      </w:r>
    </w:p>
    <w:p w:rsidR="008E04B8" w:rsidRPr="00C4113B" w:rsidRDefault="00FA481E" w:rsidP="00C4113B">
      <w:pPr>
        <w:pStyle w:val="20"/>
        <w:adjustRightInd w:val="0"/>
        <w:snapToGrid w:val="0"/>
        <w:spacing w:before="0" w:after="0" w:line="360" w:lineRule="auto"/>
        <w:ind w:left="0" w:firstLineChars="200" w:firstLine="422"/>
        <w:rPr>
          <w:rFonts w:ascii="Times New Roman" w:eastAsiaTheme="minorEastAsia"/>
          <w:b/>
          <w:sz w:val="21"/>
          <w:szCs w:val="21"/>
        </w:rPr>
      </w:pPr>
      <w:r w:rsidRPr="00C4113B">
        <w:rPr>
          <w:rFonts w:ascii="Times New Roman" w:eastAsiaTheme="minorEastAsia" w:hint="eastAsia"/>
          <w:b/>
          <w:sz w:val="21"/>
          <w:szCs w:val="21"/>
        </w:rPr>
        <w:t>住所：</w:t>
      </w:r>
      <w:r w:rsidR="00AF2DC4" w:rsidRPr="00C4113B">
        <w:rPr>
          <w:rFonts w:ascii="Times New Roman" w:eastAsiaTheme="minorEastAsia" w:hint="eastAsia"/>
          <w:b/>
          <w:sz w:val="21"/>
          <w:szCs w:val="21"/>
        </w:rPr>
        <w:t>北京市朝阳区光华路</w:t>
      </w:r>
      <w:r w:rsidR="00AF2DC4" w:rsidRPr="00C4113B">
        <w:rPr>
          <w:rFonts w:ascii="Times New Roman" w:eastAsiaTheme="minorEastAsia"/>
          <w:b/>
          <w:sz w:val="21"/>
          <w:szCs w:val="21"/>
        </w:rPr>
        <w:t>10</w:t>
      </w:r>
      <w:r w:rsidR="00AF2DC4" w:rsidRPr="00C4113B">
        <w:rPr>
          <w:rFonts w:ascii="Times New Roman" w:eastAsiaTheme="minorEastAsia" w:hint="eastAsia"/>
          <w:b/>
          <w:sz w:val="21"/>
          <w:szCs w:val="21"/>
        </w:rPr>
        <w:t>号院</w:t>
      </w:r>
      <w:r w:rsidR="00AF2DC4" w:rsidRPr="00C4113B">
        <w:rPr>
          <w:rFonts w:ascii="Times New Roman" w:eastAsiaTheme="minorEastAsia"/>
          <w:b/>
          <w:sz w:val="21"/>
          <w:szCs w:val="21"/>
        </w:rPr>
        <w:t>1</w:t>
      </w:r>
      <w:r w:rsidR="00AF2DC4" w:rsidRPr="00C4113B">
        <w:rPr>
          <w:rFonts w:ascii="Times New Roman" w:eastAsiaTheme="minorEastAsia" w:hint="eastAsia"/>
          <w:b/>
          <w:sz w:val="21"/>
          <w:szCs w:val="21"/>
        </w:rPr>
        <w:t>号楼</w:t>
      </w:r>
      <w:r w:rsidR="00AF2DC4" w:rsidRPr="00C4113B">
        <w:rPr>
          <w:rFonts w:ascii="Times New Roman" w:eastAsiaTheme="minorEastAsia"/>
          <w:b/>
          <w:sz w:val="21"/>
          <w:szCs w:val="21"/>
        </w:rPr>
        <w:t>6-30</w:t>
      </w:r>
      <w:r w:rsidR="00AF2DC4" w:rsidRPr="00C4113B">
        <w:rPr>
          <w:rFonts w:ascii="Times New Roman" w:eastAsiaTheme="minorEastAsia" w:hint="eastAsia"/>
          <w:b/>
          <w:sz w:val="21"/>
          <w:szCs w:val="21"/>
        </w:rPr>
        <w:t>层、</w:t>
      </w:r>
      <w:r w:rsidR="00AF2DC4" w:rsidRPr="00C4113B">
        <w:rPr>
          <w:rFonts w:ascii="Times New Roman" w:eastAsiaTheme="minorEastAsia"/>
          <w:b/>
          <w:sz w:val="21"/>
          <w:szCs w:val="21"/>
        </w:rPr>
        <w:t>32-42</w:t>
      </w:r>
      <w:r w:rsidR="00AF2DC4" w:rsidRPr="00C4113B">
        <w:rPr>
          <w:rFonts w:ascii="Times New Roman" w:eastAsiaTheme="minorEastAsia" w:hint="eastAsia"/>
          <w:b/>
          <w:sz w:val="21"/>
          <w:szCs w:val="21"/>
        </w:rPr>
        <w:t>层</w:t>
      </w:r>
    </w:p>
    <w:p w:rsidR="008E04B8" w:rsidRPr="00C4113B" w:rsidRDefault="00FA481E" w:rsidP="00C4113B">
      <w:pPr>
        <w:pStyle w:val="20"/>
        <w:adjustRightInd w:val="0"/>
        <w:snapToGrid w:val="0"/>
        <w:spacing w:before="0" w:after="0" w:line="360" w:lineRule="auto"/>
        <w:ind w:left="0" w:firstLineChars="200" w:firstLine="422"/>
        <w:rPr>
          <w:rFonts w:ascii="Times New Roman" w:eastAsiaTheme="minorEastAsia"/>
          <w:b/>
          <w:sz w:val="21"/>
          <w:szCs w:val="21"/>
        </w:rPr>
      </w:pPr>
      <w:r w:rsidRPr="00C4113B">
        <w:rPr>
          <w:rFonts w:ascii="Times New Roman" w:eastAsiaTheme="minorEastAsia" w:hint="eastAsia"/>
          <w:b/>
          <w:sz w:val="21"/>
          <w:szCs w:val="21"/>
        </w:rPr>
        <w:t>电话：</w:t>
      </w:r>
      <w:r w:rsidRPr="00C4113B">
        <w:rPr>
          <w:rFonts w:ascii="Times New Roman" w:eastAsiaTheme="minorEastAsia"/>
          <w:b/>
          <w:sz w:val="21"/>
          <w:szCs w:val="21"/>
        </w:rPr>
        <w:t>400</w:t>
      </w:r>
      <w:r w:rsidR="004F53D2" w:rsidRPr="00C4113B">
        <w:rPr>
          <w:rFonts w:ascii="Times New Roman" w:eastAsiaTheme="minorEastAsia"/>
          <w:b/>
          <w:sz w:val="21"/>
          <w:szCs w:val="21"/>
        </w:rPr>
        <w:t>-</w:t>
      </w:r>
      <w:r w:rsidRPr="00C4113B">
        <w:rPr>
          <w:rFonts w:ascii="Times New Roman" w:eastAsiaTheme="minorEastAsia"/>
          <w:b/>
          <w:sz w:val="21"/>
          <w:szCs w:val="21"/>
        </w:rPr>
        <w:t>680</w:t>
      </w:r>
      <w:r w:rsidR="004F53D2" w:rsidRPr="00C4113B">
        <w:rPr>
          <w:rFonts w:ascii="Times New Roman" w:eastAsiaTheme="minorEastAsia"/>
          <w:b/>
          <w:sz w:val="21"/>
          <w:szCs w:val="21"/>
        </w:rPr>
        <w:t>-</w:t>
      </w:r>
      <w:r w:rsidRPr="00C4113B">
        <w:rPr>
          <w:rFonts w:ascii="Times New Roman" w:eastAsiaTheme="minorEastAsia"/>
          <w:b/>
          <w:sz w:val="21"/>
          <w:szCs w:val="21"/>
        </w:rPr>
        <w:t>0000</w:t>
      </w:r>
    </w:p>
    <w:p w:rsidR="004F53D2" w:rsidRPr="00C4113B" w:rsidRDefault="004F53D2" w:rsidP="00C4113B">
      <w:pPr>
        <w:pStyle w:val="20"/>
        <w:adjustRightInd w:val="0"/>
        <w:snapToGrid w:val="0"/>
        <w:spacing w:before="0" w:after="0" w:line="360" w:lineRule="auto"/>
        <w:ind w:left="0" w:firstLineChars="200" w:firstLine="420"/>
        <w:rPr>
          <w:rFonts w:ascii="Times New Roman" w:eastAsiaTheme="minorEastAsia"/>
          <w:b/>
          <w:sz w:val="21"/>
          <w:szCs w:val="21"/>
        </w:rPr>
      </w:pPr>
      <w:r w:rsidRPr="00C4113B">
        <w:rPr>
          <w:rFonts w:ascii="Times New Roman" w:eastAsiaTheme="minorEastAsia"/>
          <w:sz w:val="21"/>
          <w:szCs w:val="21"/>
        </w:rPr>
        <w:t>23.1.2</w:t>
      </w:r>
      <w:r w:rsidRPr="00C4113B">
        <w:rPr>
          <w:rFonts w:ascii="Times New Roman" w:eastAsiaTheme="minorEastAsia" w:hint="eastAsia"/>
          <w:sz w:val="21"/>
          <w:szCs w:val="21"/>
        </w:rPr>
        <w:t>本条款中双方确认的送达地址如发生变更的，应当在发生变更之日起三日内通过书面方式通知对方，</w:t>
      </w:r>
      <w:r w:rsidRPr="00C4113B">
        <w:rPr>
          <w:rFonts w:ascii="Times New Roman" w:eastAsiaTheme="minorEastAsia" w:hint="eastAsia"/>
          <w:b/>
          <w:sz w:val="21"/>
          <w:szCs w:val="21"/>
        </w:rPr>
        <w:t>经双方同意并认可，中信银行及其分支机构通过中信银行网上银行、手机银行、官方网站等渠道展示与本协议相关的提示、公告、通知、联系地址及邮政编码变更等信息的，该等信息一经展示（如展示信息载明生效日期的，以该载明日期为准）即视为已通知</w:t>
      </w:r>
      <w:r w:rsidRPr="00C4113B">
        <w:rPr>
          <w:rFonts w:ascii="Times New Roman" w:eastAsiaTheme="minorEastAsia"/>
          <w:b/>
          <w:sz w:val="21"/>
          <w:szCs w:val="21"/>
        </w:rPr>
        <w:t>/</w:t>
      </w:r>
      <w:r w:rsidRPr="00C4113B">
        <w:rPr>
          <w:rFonts w:ascii="Times New Roman" w:eastAsiaTheme="minorEastAsia" w:hint="eastAsia"/>
          <w:b/>
          <w:sz w:val="21"/>
          <w:szCs w:val="21"/>
        </w:rPr>
        <w:t>送达基金管理人。</w:t>
      </w:r>
      <w:r w:rsidRPr="00C4113B">
        <w:rPr>
          <w:rFonts w:ascii="Times New Roman" w:eastAsiaTheme="minorEastAsia" w:hint="eastAsia"/>
          <w:sz w:val="21"/>
          <w:szCs w:val="21"/>
        </w:rPr>
        <w:t>在涉及仲裁及民事诉讼、执行程序时，任何一方送达地址发生变更的，应当在发生变更当日通过书面方式告知仲裁机构、法院。</w:t>
      </w:r>
      <w:r w:rsidRPr="00C4113B">
        <w:rPr>
          <w:rFonts w:ascii="Times New Roman" w:eastAsiaTheme="minorEastAsia" w:hint="eastAsia"/>
          <w:b/>
          <w:sz w:val="21"/>
          <w:szCs w:val="21"/>
        </w:rPr>
        <w:t>任何一方未按前述方式履行通知、告知义务的，该方所确认的送达地址仍视为有效送达地址。</w:t>
      </w:r>
    </w:p>
    <w:p w:rsidR="004F53D2" w:rsidRPr="00C4113B" w:rsidRDefault="004F53D2" w:rsidP="00C4113B">
      <w:pPr>
        <w:pStyle w:val="20"/>
        <w:adjustRightInd w:val="0"/>
        <w:snapToGrid w:val="0"/>
        <w:spacing w:before="0" w:after="0" w:line="360" w:lineRule="auto"/>
        <w:ind w:left="0" w:firstLineChars="200" w:firstLine="420"/>
        <w:rPr>
          <w:rFonts w:ascii="Times New Roman" w:eastAsiaTheme="minorEastAsia"/>
          <w:b/>
          <w:sz w:val="21"/>
          <w:szCs w:val="21"/>
        </w:rPr>
      </w:pPr>
      <w:r w:rsidRPr="00C4113B">
        <w:rPr>
          <w:rFonts w:ascii="Times New Roman" w:eastAsiaTheme="minorEastAsia"/>
          <w:sz w:val="21"/>
          <w:szCs w:val="21"/>
        </w:rPr>
        <w:t xml:space="preserve">23.1.3 </w:t>
      </w:r>
      <w:r w:rsidRPr="00C4113B">
        <w:rPr>
          <w:rFonts w:ascii="Times New Roman" w:eastAsiaTheme="minorEastAsia" w:hint="eastAsia"/>
          <w:sz w:val="21"/>
          <w:szCs w:val="21"/>
        </w:rPr>
        <w:t>双方在本条款确认的送达地址适用范围包括双方在履行本协议过程中的各类通知、函件、附件、协议等文件以及就本协议发生纠纷时相关文件和法律文书向双方的送达，包括在争议进入公证、仲裁、民事诉讼程序后的一审、二审、重审、再审和执行程序（含处置抵押物等）等各个阶段相关案件材料和法律文书（包括但不限于：各类程序性文书，如起诉状、仲裁申请书、受理案件通知书、应诉通知书、传票、举证通知书、缴费通知书等；各类法律文书，如仲裁裁决书、判决书、裁定书、调解书等）向双方的送达。</w:t>
      </w:r>
      <w:r w:rsidRPr="00C4113B">
        <w:rPr>
          <w:rFonts w:ascii="Times New Roman" w:eastAsiaTheme="minorEastAsia" w:hint="eastAsia"/>
          <w:b/>
          <w:sz w:val="21"/>
          <w:szCs w:val="21"/>
        </w:rPr>
        <w:t>除第</w:t>
      </w:r>
      <w:r w:rsidRPr="00C4113B">
        <w:rPr>
          <w:rFonts w:ascii="Times New Roman" w:eastAsiaTheme="minorEastAsia"/>
          <w:b/>
          <w:sz w:val="21"/>
          <w:szCs w:val="21"/>
        </w:rPr>
        <w:t>23.1.2</w:t>
      </w:r>
      <w:r w:rsidRPr="00C4113B">
        <w:rPr>
          <w:rFonts w:ascii="Times New Roman" w:eastAsiaTheme="minorEastAsia" w:hint="eastAsia"/>
          <w:b/>
          <w:sz w:val="21"/>
          <w:szCs w:val="21"/>
        </w:rPr>
        <w:t>条另有约定外，一方按照送达地址发送上述文件，即应视作在下列日期被送达：</w:t>
      </w:r>
    </w:p>
    <w:p w:rsidR="004F53D2" w:rsidRPr="00C4113B" w:rsidRDefault="004F53D2" w:rsidP="00C4113B">
      <w:pPr>
        <w:pStyle w:val="20"/>
        <w:adjustRightInd w:val="0"/>
        <w:snapToGrid w:val="0"/>
        <w:spacing w:before="0" w:after="0" w:line="360" w:lineRule="auto"/>
        <w:ind w:left="0" w:firstLineChars="200" w:firstLine="422"/>
        <w:rPr>
          <w:rFonts w:ascii="Times New Roman" w:eastAsiaTheme="minorEastAsia"/>
          <w:b/>
          <w:sz w:val="21"/>
          <w:szCs w:val="21"/>
        </w:rPr>
      </w:pPr>
      <w:r w:rsidRPr="00C4113B">
        <w:rPr>
          <w:rFonts w:ascii="Times New Roman" w:eastAsiaTheme="minorEastAsia" w:hint="eastAsia"/>
          <w:b/>
          <w:sz w:val="21"/>
          <w:szCs w:val="21"/>
        </w:rPr>
        <w:t>（</w:t>
      </w:r>
      <w:r w:rsidRPr="00C4113B">
        <w:rPr>
          <w:rFonts w:ascii="Times New Roman" w:eastAsiaTheme="minorEastAsia"/>
          <w:b/>
          <w:sz w:val="21"/>
          <w:szCs w:val="21"/>
        </w:rPr>
        <w:t>1</w:t>
      </w:r>
      <w:r w:rsidRPr="00C4113B">
        <w:rPr>
          <w:rFonts w:ascii="Times New Roman" w:eastAsiaTheme="minorEastAsia" w:hint="eastAsia"/>
          <w:b/>
          <w:sz w:val="21"/>
          <w:szCs w:val="21"/>
        </w:rPr>
        <w:t>）邮递（包括特快专递、平信邮寄、挂号邮寄），以投递之日后的第三日视为送达日；</w:t>
      </w:r>
    </w:p>
    <w:p w:rsidR="004F53D2" w:rsidRPr="00C4113B" w:rsidRDefault="004F53D2" w:rsidP="00C4113B">
      <w:pPr>
        <w:pStyle w:val="20"/>
        <w:adjustRightInd w:val="0"/>
        <w:snapToGrid w:val="0"/>
        <w:spacing w:before="0" w:after="0" w:line="360" w:lineRule="auto"/>
        <w:ind w:left="0" w:firstLineChars="200" w:firstLine="422"/>
        <w:rPr>
          <w:rFonts w:ascii="Times New Roman" w:eastAsiaTheme="minorEastAsia"/>
          <w:b/>
          <w:sz w:val="21"/>
          <w:szCs w:val="21"/>
        </w:rPr>
      </w:pPr>
      <w:r w:rsidRPr="00C4113B">
        <w:rPr>
          <w:rFonts w:ascii="Times New Roman" w:eastAsiaTheme="minorEastAsia" w:hint="eastAsia"/>
          <w:b/>
          <w:sz w:val="21"/>
          <w:szCs w:val="21"/>
        </w:rPr>
        <w:t>（</w:t>
      </w:r>
      <w:r w:rsidRPr="00C4113B">
        <w:rPr>
          <w:rFonts w:ascii="Times New Roman" w:eastAsiaTheme="minorEastAsia"/>
          <w:b/>
          <w:sz w:val="21"/>
          <w:szCs w:val="21"/>
        </w:rPr>
        <w:t>2</w:t>
      </w:r>
      <w:r w:rsidRPr="00C4113B">
        <w:rPr>
          <w:rFonts w:ascii="Times New Roman" w:eastAsiaTheme="minorEastAsia" w:hint="eastAsia"/>
          <w:b/>
          <w:sz w:val="21"/>
          <w:szCs w:val="21"/>
        </w:rPr>
        <w:t>）电话、传真、电子邮箱、微信或其他电子通讯方式，以发送之日视为送达日；</w:t>
      </w:r>
    </w:p>
    <w:p w:rsidR="004F53D2" w:rsidRPr="00C4113B" w:rsidRDefault="004F53D2" w:rsidP="00C4113B">
      <w:pPr>
        <w:pStyle w:val="20"/>
        <w:adjustRightInd w:val="0"/>
        <w:snapToGrid w:val="0"/>
        <w:spacing w:before="0" w:after="0" w:line="360" w:lineRule="auto"/>
        <w:ind w:left="0" w:firstLineChars="200" w:firstLine="422"/>
        <w:rPr>
          <w:rFonts w:ascii="Times New Roman" w:eastAsiaTheme="minorEastAsia"/>
          <w:b/>
          <w:sz w:val="21"/>
          <w:szCs w:val="21"/>
        </w:rPr>
      </w:pPr>
      <w:r w:rsidRPr="00C4113B">
        <w:rPr>
          <w:rFonts w:ascii="Times New Roman" w:eastAsiaTheme="minorEastAsia" w:hint="eastAsia"/>
          <w:b/>
          <w:sz w:val="21"/>
          <w:szCs w:val="21"/>
        </w:rPr>
        <w:t>（</w:t>
      </w:r>
      <w:r w:rsidRPr="00C4113B">
        <w:rPr>
          <w:rFonts w:ascii="Times New Roman" w:eastAsiaTheme="minorEastAsia"/>
          <w:b/>
          <w:sz w:val="21"/>
          <w:szCs w:val="21"/>
        </w:rPr>
        <w:t>3</w:t>
      </w:r>
      <w:r w:rsidRPr="00C4113B">
        <w:rPr>
          <w:rFonts w:ascii="Times New Roman" w:eastAsiaTheme="minorEastAsia" w:hint="eastAsia"/>
          <w:b/>
          <w:sz w:val="21"/>
          <w:szCs w:val="21"/>
        </w:rPr>
        <w:t>）专人送达，以收件人签收之日视为送达日；收件人拒收或无人接收的，送达人可采取拍照、录像方式记录送达过程，并将文书留置，亦视为送达；</w:t>
      </w:r>
    </w:p>
    <w:p w:rsidR="004F53D2" w:rsidRPr="00C4113B" w:rsidRDefault="004F53D2" w:rsidP="00C4113B">
      <w:pPr>
        <w:pStyle w:val="20"/>
        <w:adjustRightInd w:val="0"/>
        <w:snapToGrid w:val="0"/>
        <w:spacing w:before="0" w:after="0" w:line="360" w:lineRule="auto"/>
        <w:ind w:left="0" w:firstLineChars="200" w:firstLine="422"/>
        <w:rPr>
          <w:rFonts w:ascii="Times New Roman" w:eastAsiaTheme="minorEastAsia"/>
          <w:b/>
          <w:sz w:val="21"/>
          <w:szCs w:val="21"/>
        </w:rPr>
      </w:pPr>
      <w:r w:rsidRPr="00C4113B">
        <w:rPr>
          <w:rFonts w:ascii="Times New Roman" w:eastAsiaTheme="minorEastAsia" w:hint="eastAsia"/>
          <w:b/>
          <w:sz w:val="21"/>
          <w:szCs w:val="21"/>
        </w:rPr>
        <w:t>（</w:t>
      </w:r>
      <w:r w:rsidRPr="00C4113B">
        <w:rPr>
          <w:rFonts w:ascii="Times New Roman" w:eastAsiaTheme="minorEastAsia"/>
          <w:b/>
          <w:sz w:val="21"/>
          <w:szCs w:val="21"/>
        </w:rPr>
        <w:t>4</w:t>
      </w:r>
      <w:r w:rsidRPr="00C4113B">
        <w:rPr>
          <w:rFonts w:ascii="Times New Roman" w:eastAsiaTheme="minorEastAsia" w:hint="eastAsia"/>
          <w:b/>
          <w:sz w:val="21"/>
          <w:szCs w:val="21"/>
        </w:rPr>
        <w:t>）同时采用上述几种方式的，以其中最快达到对方者为准。</w:t>
      </w:r>
    </w:p>
    <w:p w:rsidR="004F53D2" w:rsidRPr="00C4113B" w:rsidRDefault="004F53D2" w:rsidP="00C4113B">
      <w:pPr>
        <w:pStyle w:val="20"/>
        <w:adjustRightInd w:val="0"/>
        <w:snapToGrid w:val="0"/>
        <w:spacing w:before="0" w:after="0" w:line="360" w:lineRule="auto"/>
        <w:ind w:left="0" w:firstLineChars="200" w:firstLine="422"/>
        <w:rPr>
          <w:rFonts w:ascii="Times New Roman" w:eastAsiaTheme="minorEastAsia"/>
          <w:b/>
          <w:sz w:val="21"/>
          <w:szCs w:val="21"/>
        </w:rPr>
      </w:pPr>
      <w:r w:rsidRPr="00C4113B">
        <w:rPr>
          <w:rFonts w:ascii="Times New Roman" w:eastAsiaTheme="minorEastAsia" w:hint="eastAsia"/>
          <w:b/>
          <w:sz w:val="21"/>
          <w:szCs w:val="21"/>
        </w:rPr>
        <w:t>因任何一方提供或者确认的送达地址不准确、送达地址变更后未及时依程序通知或告知对方、法院、仲裁机关或公证机关的，或任何一方或其指定的接收人拒绝签收等原因，导致法律文书、执行文书、仲裁裁决或公证机关执行证书等各项法律文书或有关文件无法送达、未及时送达或未能被该方实际接收的，对方、法院、仲裁机关或公证机关按照上述有效送达规则进行送达即视为有效送达，该方将自行承担由此可能产生的一切法律后果。双方同意法院、仲裁机关或公证机关可以采取一种或多种送达方式送达法律文书，送达时间以上述送达方式中最先到达的为准。</w:t>
      </w:r>
      <w:bookmarkStart w:id="67" w:name="OLE_LINK98"/>
      <w:bookmarkStart w:id="68" w:name="OLE_LINK99"/>
    </w:p>
    <w:bookmarkEnd w:id="67"/>
    <w:bookmarkEnd w:id="68"/>
    <w:p w:rsidR="004F53D2" w:rsidRPr="00C4113B" w:rsidRDefault="004F53D2" w:rsidP="00C4113B">
      <w:pPr>
        <w:pStyle w:val="20"/>
        <w:adjustRightInd w:val="0"/>
        <w:snapToGrid w:val="0"/>
        <w:spacing w:before="0" w:after="0" w:line="360" w:lineRule="auto"/>
        <w:ind w:left="0" w:firstLineChars="200" w:firstLine="422"/>
        <w:rPr>
          <w:rFonts w:ascii="Times New Roman" w:eastAsiaTheme="minorEastAsia"/>
          <w:b/>
          <w:sz w:val="21"/>
          <w:szCs w:val="21"/>
        </w:rPr>
      </w:pPr>
      <w:r w:rsidRPr="00C4113B">
        <w:rPr>
          <w:rFonts w:ascii="Times New Roman" w:eastAsiaTheme="minorEastAsia"/>
          <w:b/>
          <w:sz w:val="21"/>
          <w:szCs w:val="21"/>
        </w:rPr>
        <w:t>23.1.4</w:t>
      </w:r>
      <w:r w:rsidRPr="00C4113B">
        <w:rPr>
          <w:rFonts w:ascii="Times New Roman" w:eastAsiaTheme="minorEastAsia" w:hint="eastAsia"/>
          <w:b/>
          <w:sz w:val="21"/>
          <w:szCs w:val="21"/>
        </w:rPr>
        <w:t>本条约定内容为本协议双方均明确同意的特别条款，效力独立于本协议其他条款。不论本协议其他条款因为任何原因被法院、仲裁机关或其他有权机关认定为无效或者被撤销，本条约定内容均为有效。</w:t>
      </w:r>
    </w:p>
    <w:p w:rsidR="00F95B64" w:rsidRPr="00C4113B" w:rsidRDefault="00F95B64" w:rsidP="00C4113B">
      <w:pPr>
        <w:pStyle w:val="20"/>
        <w:adjustRightInd w:val="0"/>
        <w:snapToGrid w:val="0"/>
        <w:spacing w:before="0" w:after="0" w:line="360" w:lineRule="auto"/>
        <w:ind w:left="0"/>
        <w:rPr>
          <w:rFonts w:ascii="Times New Roman" w:eastAsiaTheme="minorEastAsia"/>
          <w:sz w:val="21"/>
          <w:szCs w:val="21"/>
        </w:rPr>
      </w:pPr>
    </w:p>
    <w:sectPr w:rsidR="00F95B64" w:rsidRPr="00C4113B" w:rsidSect="002C0E08">
      <w:headerReference w:type="default" r:id="rId9"/>
      <w:footerReference w:type="even" r:id="rId10"/>
      <w:footerReference w:type="default" r:id="rId11"/>
      <w:headerReference w:type="first" r:id="rId12"/>
      <w:pgSz w:w="11907" w:h="16840"/>
      <w:pgMar w:top="1440" w:right="1800" w:bottom="1440" w:left="1800" w:header="720" w:footer="720" w:gutter="0"/>
      <w:pgNumType w:start="0"/>
      <w:cols w:space="720"/>
      <w:titlePg/>
      <w:docGrid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4F3DC9" w16cid:durableId="238C676F"/>
  <w16cid:commentId w16cid:paraId="58BAA673" w16cid:durableId="238C6895"/>
  <w16cid:commentId w16cid:paraId="0CC920D5" w16cid:durableId="238C69C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5F1" w:rsidRDefault="009145F1">
      <w:r>
        <w:separator/>
      </w:r>
    </w:p>
  </w:endnote>
  <w:endnote w:type="continuationSeparator" w:id="0">
    <w:p w:rsidR="009145F1" w:rsidRDefault="00914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ngSong">
    <w:altName w:val="Arial Unicode MS"/>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F11" w:rsidRDefault="0058698F">
    <w:pPr>
      <w:pStyle w:val="aa"/>
      <w:framePr w:wrap="around" w:vAnchor="text" w:hAnchor="margin" w:xAlign="center" w:y="1"/>
      <w:rPr>
        <w:rStyle w:val="ac"/>
      </w:rPr>
    </w:pPr>
    <w:r>
      <w:fldChar w:fldCharType="begin"/>
    </w:r>
    <w:r w:rsidR="00885F11">
      <w:rPr>
        <w:rStyle w:val="ac"/>
      </w:rPr>
      <w:instrText xml:space="preserve">PAGE  </w:instrText>
    </w:r>
    <w:r>
      <w:fldChar w:fldCharType="end"/>
    </w:r>
  </w:p>
  <w:p w:rsidR="00885F11" w:rsidRDefault="00885F1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F11" w:rsidRDefault="0058698F">
    <w:pPr>
      <w:pStyle w:val="aa"/>
      <w:framePr w:wrap="around" w:vAnchor="text" w:hAnchor="margin" w:xAlign="center" w:y="1"/>
      <w:rPr>
        <w:rStyle w:val="ac"/>
      </w:rPr>
    </w:pPr>
    <w:r>
      <w:fldChar w:fldCharType="begin"/>
    </w:r>
    <w:r w:rsidR="00885F11">
      <w:rPr>
        <w:rStyle w:val="ac"/>
      </w:rPr>
      <w:instrText xml:space="preserve">PAGE  </w:instrText>
    </w:r>
    <w:r>
      <w:fldChar w:fldCharType="separate"/>
    </w:r>
    <w:r w:rsidR="00CD5675">
      <w:rPr>
        <w:rStyle w:val="ac"/>
        <w:noProof/>
      </w:rPr>
      <w:t>33</w:t>
    </w:r>
    <w:r>
      <w:fldChar w:fldCharType="end"/>
    </w:r>
  </w:p>
  <w:p w:rsidR="00885F11" w:rsidRDefault="00885F1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5F1" w:rsidRDefault="009145F1">
      <w:r>
        <w:separator/>
      </w:r>
    </w:p>
  </w:footnote>
  <w:footnote w:type="continuationSeparator" w:id="0">
    <w:p w:rsidR="009145F1" w:rsidRDefault="00914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F11" w:rsidRDefault="00885F11" w:rsidP="00A20EF5">
    <w:pPr>
      <w:pStyle w:val="ab"/>
      <w:jc w:val="right"/>
    </w:pPr>
    <w:r>
      <w:rPr>
        <w:rFonts w:hint="eastAsia"/>
        <w:color w:val="000000"/>
      </w:rPr>
      <w:t>华夏</w:t>
    </w:r>
    <w:r w:rsidRPr="005866CA">
      <w:rPr>
        <w:rFonts w:hint="eastAsia"/>
        <w:color w:val="000000"/>
      </w:rPr>
      <w:t>卓信一年定期开放债券型发起式</w:t>
    </w:r>
    <w:r>
      <w:rPr>
        <w:rFonts w:hint="eastAsia"/>
      </w:rPr>
      <w:t>证券投资基金托管</w:t>
    </w:r>
    <w:r>
      <w:t>协议</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F11" w:rsidRDefault="00885F11">
    <w:pPr>
      <w:pStyle w:val="ab"/>
      <w:pBdr>
        <w:bottom w:val="none" w:sz="0" w:space="0" w:color="auto"/>
      </w:pBd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52CCB"/>
    <w:rsid w:val="00005F02"/>
    <w:rsid w:val="000107EC"/>
    <w:rsid w:val="00014405"/>
    <w:rsid w:val="00014C75"/>
    <w:rsid w:val="00014D0C"/>
    <w:rsid w:val="000156D9"/>
    <w:rsid w:val="00016C90"/>
    <w:rsid w:val="0002053E"/>
    <w:rsid w:val="00020751"/>
    <w:rsid w:val="00023A92"/>
    <w:rsid w:val="00027285"/>
    <w:rsid w:val="00037404"/>
    <w:rsid w:val="00037818"/>
    <w:rsid w:val="00037980"/>
    <w:rsid w:val="00042A25"/>
    <w:rsid w:val="00042EEE"/>
    <w:rsid w:val="00043FB7"/>
    <w:rsid w:val="00046980"/>
    <w:rsid w:val="00046B2A"/>
    <w:rsid w:val="000559C3"/>
    <w:rsid w:val="00062021"/>
    <w:rsid w:val="000626D6"/>
    <w:rsid w:val="000636B6"/>
    <w:rsid w:val="00063845"/>
    <w:rsid w:val="00066BF4"/>
    <w:rsid w:val="0006754D"/>
    <w:rsid w:val="00071F28"/>
    <w:rsid w:val="0007356D"/>
    <w:rsid w:val="00074856"/>
    <w:rsid w:val="0008163D"/>
    <w:rsid w:val="00081DF9"/>
    <w:rsid w:val="00093120"/>
    <w:rsid w:val="0009472B"/>
    <w:rsid w:val="00095540"/>
    <w:rsid w:val="000A6FC1"/>
    <w:rsid w:val="000B1E50"/>
    <w:rsid w:val="000B3482"/>
    <w:rsid w:val="000B3757"/>
    <w:rsid w:val="000B526A"/>
    <w:rsid w:val="000C0905"/>
    <w:rsid w:val="000C152B"/>
    <w:rsid w:val="000C2953"/>
    <w:rsid w:val="000C658E"/>
    <w:rsid w:val="000D17C9"/>
    <w:rsid w:val="000D59DE"/>
    <w:rsid w:val="000E0C74"/>
    <w:rsid w:val="000E0E19"/>
    <w:rsid w:val="000E216E"/>
    <w:rsid w:val="000E2AD0"/>
    <w:rsid w:val="000E3608"/>
    <w:rsid w:val="000F149B"/>
    <w:rsid w:val="000F6613"/>
    <w:rsid w:val="001002E6"/>
    <w:rsid w:val="001022CC"/>
    <w:rsid w:val="0010239C"/>
    <w:rsid w:val="00102F71"/>
    <w:rsid w:val="00107051"/>
    <w:rsid w:val="00107D28"/>
    <w:rsid w:val="00113763"/>
    <w:rsid w:val="001177F0"/>
    <w:rsid w:val="00130C38"/>
    <w:rsid w:val="00132302"/>
    <w:rsid w:val="00132BE4"/>
    <w:rsid w:val="00137C67"/>
    <w:rsid w:val="0014134F"/>
    <w:rsid w:val="0014323B"/>
    <w:rsid w:val="00144314"/>
    <w:rsid w:val="00145C16"/>
    <w:rsid w:val="00150A6C"/>
    <w:rsid w:val="001657D8"/>
    <w:rsid w:val="001659B4"/>
    <w:rsid w:val="00170038"/>
    <w:rsid w:val="00170DC5"/>
    <w:rsid w:val="00175B0A"/>
    <w:rsid w:val="001818C3"/>
    <w:rsid w:val="00181A2C"/>
    <w:rsid w:val="001A11DA"/>
    <w:rsid w:val="001A77EA"/>
    <w:rsid w:val="001B0A60"/>
    <w:rsid w:val="001B0F1A"/>
    <w:rsid w:val="001B2AF0"/>
    <w:rsid w:val="001B687D"/>
    <w:rsid w:val="001B7022"/>
    <w:rsid w:val="001C2ACF"/>
    <w:rsid w:val="001C5C68"/>
    <w:rsid w:val="001C66BC"/>
    <w:rsid w:val="001C6DE8"/>
    <w:rsid w:val="001D03D4"/>
    <w:rsid w:val="001D05EA"/>
    <w:rsid w:val="001D09A0"/>
    <w:rsid w:val="001D3E64"/>
    <w:rsid w:val="001D4224"/>
    <w:rsid w:val="001D444B"/>
    <w:rsid w:val="001E33B7"/>
    <w:rsid w:val="001E6B63"/>
    <w:rsid w:val="001F05FB"/>
    <w:rsid w:val="001F076D"/>
    <w:rsid w:val="001F5108"/>
    <w:rsid w:val="001F7DA7"/>
    <w:rsid w:val="0020077C"/>
    <w:rsid w:val="00203D12"/>
    <w:rsid w:val="00205409"/>
    <w:rsid w:val="00214195"/>
    <w:rsid w:val="002158ED"/>
    <w:rsid w:val="00217901"/>
    <w:rsid w:val="002216DF"/>
    <w:rsid w:val="00221C8C"/>
    <w:rsid w:val="00225A43"/>
    <w:rsid w:val="002311FF"/>
    <w:rsid w:val="00234CB5"/>
    <w:rsid w:val="00244076"/>
    <w:rsid w:val="00244F0B"/>
    <w:rsid w:val="002457B2"/>
    <w:rsid w:val="002464DB"/>
    <w:rsid w:val="00256509"/>
    <w:rsid w:val="002567AE"/>
    <w:rsid w:val="002620B5"/>
    <w:rsid w:val="00270B1B"/>
    <w:rsid w:val="00273F36"/>
    <w:rsid w:val="0027511C"/>
    <w:rsid w:val="00275823"/>
    <w:rsid w:val="00280105"/>
    <w:rsid w:val="00282CB6"/>
    <w:rsid w:val="00283722"/>
    <w:rsid w:val="0029702C"/>
    <w:rsid w:val="002A153D"/>
    <w:rsid w:val="002A34FB"/>
    <w:rsid w:val="002A3687"/>
    <w:rsid w:val="002A4594"/>
    <w:rsid w:val="002C0E08"/>
    <w:rsid w:val="002C32F5"/>
    <w:rsid w:val="002C4590"/>
    <w:rsid w:val="002C59F4"/>
    <w:rsid w:val="002D1895"/>
    <w:rsid w:val="002E1E15"/>
    <w:rsid w:val="002F1D9A"/>
    <w:rsid w:val="002F1FB2"/>
    <w:rsid w:val="002F7C1F"/>
    <w:rsid w:val="003017D5"/>
    <w:rsid w:val="00304558"/>
    <w:rsid w:val="00314412"/>
    <w:rsid w:val="00314EE7"/>
    <w:rsid w:val="00342101"/>
    <w:rsid w:val="0035177F"/>
    <w:rsid w:val="00356C9B"/>
    <w:rsid w:val="0036284F"/>
    <w:rsid w:val="00363BF9"/>
    <w:rsid w:val="00370E6A"/>
    <w:rsid w:val="00374A8C"/>
    <w:rsid w:val="00374C14"/>
    <w:rsid w:val="00376470"/>
    <w:rsid w:val="00380257"/>
    <w:rsid w:val="003820CE"/>
    <w:rsid w:val="0038599A"/>
    <w:rsid w:val="00385CF5"/>
    <w:rsid w:val="003861CB"/>
    <w:rsid w:val="00393A4B"/>
    <w:rsid w:val="003940A7"/>
    <w:rsid w:val="0039704D"/>
    <w:rsid w:val="003A12D6"/>
    <w:rsid w:val="003A3DD0"/>
    <w:rsid w:val="003A5CF9"/>
    <w:rsid w:val="003A6277"/>
    <w:rsid w:val="003B240A"/>
    <w:rsid w:val="003B3EF9"/>
    <w:rsid w:val="003C20E6"/>
    <w:rsid w:val="003C235D"/>
    <w:rsid w:val="003C247D"/>
    <w:rsid w:val="003C2DEB"/>
    <w:rsid w:val="003C2F48"/>
    <w:rsid w:val="003C2F77"/>
    <w:rsid w:val="003C3C90"/>
    <w:rsid w:val="003C3FF1"/>
    <w:rsid w:val="003C5A81"/>
    <w:rsid w:val="003C67A3"/>
    <w:rsid w:val="003C6E19"/>
    <w:rsid w:val="003D0785"/>
    <w:rsid w:val="003D16B7"/>
    <w:rsid w:val="003D24E0"/>
    <w:rsid w:val="003D35CA"/>
    <w:rsid w:val="003D6E5F"/>
    <w:rsid w:val="003D7086"/>
    <w:rsid w:val="003D778D"/>
    <w:rsid w:val="003E25E9"/>
    <w:rsid w:val="003E5B9D"/>
    <w:rsid w:val="003E619A"/>
    <w:rsid w:val="003E6A1F"/>
    <w:rsid w:val="003F0AD1"/>
    <w:rsid w:val="003F26BF"/>
    <w:rsid w:val="003F38FA"/>
    <w:rsid w:val="003F76F1"/>
    <w:rsid w:val="00405DD9"/>
    <w:rsid w:val="004076DF"/>
    <w:rsid w:val="00411EC2"/>
    <w:rsid w:val="00413291"/>
    <w:rsid w:val="0041673C"/>
    <w:rsid w:val="00417D16"/>
    <w:rsid w:val="004211C3"/>
    <w:rsid w:val="00421A6D"/>
    <w:rsid w:val="004311E8"/>
    <w:rsid w:val="004339DF"/>
    <w:rsid w:val="00435A20"/>
    <w:rsid w:val="00436366"/>
    <w:rsid w:val="004412E4"/>
    <w:rsid w:val="004464B7"/>
    <w:rsid w:val="0044652B"/>
    <w:rsid w:val="00451371"/>
    <w:rsid w:val="00456A15"/>
    <w:rsid w:val="00462A74"/>
    <w:rsid w:val="00467C5D"/>
    <w:rsid w:val="004734B3"/>
    <w:rsid w:val="004734D8"/>
    <w:rsid w:val="00474712"/>
    <w:rsid w:val="00477768"/>
    <w:rsid w:val="00481C3B"/>
    <w:rsid w:val="00487F03"/>
    <w:rsid w:val="004A0749"/>
    <w:rsid w:val="004A2093"/>
    <w:rsid w:val="004A26BE"/>
    <w:rsid w:val="004A43F8"/>
    <w:rsid w:val="004A4507"/>
    <w:rsid w:val="004A5229"/>
    <w:rsid w:val="004B0A2F"/>
    <w:rsid w:val="004B1583"/>
    <w:rsid w:val="004B1A1E"/>
    <w:rsid w:val="004B76D3"/>
    <w:rsid w:val="004C14BD"/>
    <w:rsid w:val="004D120C"/>
    <w:rsid w:val="004E27F0"/>
    <w:rsid w:val="004E306E"/>
    <w:rsid w:val="004E3AAE"/>
    <w:rsid w:val="004E5621"/>
    <w:rsid w:val="004E643A"/>
    <w:rsid w:val="004E7254"/>
    <w:rsid w:val="004F53D2"/>
    <w:rsid w:val="004F5ED3"/>
    <w:rsid w:val="004F7098"/>
    <w:rsid w:val="00500435"/>
    <w:rsid w:val="0050744A"/>
    <w:rsid w:val="00507836"/>
    <w:rsid w:val="005147D9"/>
    <w:rsid w:val="00514ECE"/>
    <w:rsid w:val="005223A4"/>
    <w:rsid w:val="00526BD9"/>
    <w:rsid w:val="00530616"/>
    <w:rsid w:val="005307DB"/>
    <w:rsid w:val="00530A4E"/>
    <w:rsid w:val="00533B7B"/>
    <w:rsid w:val="00543408"/>
    <w:rsid w:val="00543F8F"/>
    <w:rsid w:val="0055146A"/>
    <w:rsid w:val="00552CCB"/>
    <w:rsid w:val="00553343"/>
    <w:rsid w:val="005576FE"/>
    <w:rsid w:val="0056397E"/>
    <w:rsid w:val="0056400A"/>
    <w:rsid w:val="00564616"/>
    <w:rsid w:val="00570159"/>
    <w:rsid w:val="005830D8"/>
    <w:rsid w:val="005866CA"/>
    <w:rsid w:val="0058698F"/>
    <w:rsid w:val="00591B16"/>
    <w:rsid w:val="005A11E0"/>
    <w:rsid w:val="005A1628"/>
    <w:rsid w:val="005A1862"/>
    <w:rsid w:val="005A1FC8"/>
    <w:rsid w:val="005A52A1"/>
    <w:rsid w:val="005A745C"/>
    <w:rsid w:val="005B0CCB"/>
    <w:rsid w:val="005B0F25"/>
    <w:rsid w:val="005B3BD7"/>
    <w:rsid w:val="005B4A54"/>
    <w:rsid w:val="005B7532"/>
    <w:rsid w:val="005B7773"/>
    <w:rsid w:val="005C5DFC"/>
    <w:rsid w:val="005C7093"/>
    <w:rsid w:val="005D0467"/>
    <w:rsid w:val="005D10BA"/>
    <w:rsid w:val="005D11F0"/>
    <w:rsid w:val="005D18F6"/>
    <w:rsid w:val="005D442A"/>
    <w:rsid w:val="005D4DA3"/>
    <w:rsid w:val="005D5741"/>
    <w:rsid w:val="005E0DF0"/>
    <w:rsid w:val="005E2918"/>
    <w:rsid w:val="005E2FF6"/>
    <w:rsid w:val="005E3419"/>
    <w:rsid w:val="005E3FB2"/>
    <w:rsid w:val="005E57C1"/>
    <w:rsid w:val="005F012D"/>
    <w:rsid w:val="005F0CA6"/>
    <w:rsid w:val="005F221B"/>
    <w:rsid w:val="005F42C5"/>
    <w:rsid w:val="005F7024"/>
    <w:rsid w:val="0060330F"/>
    <w:rsid w:val="006039BB"/>
    <w:rsid w:val="00604C7B"/>
    <w:rsid w:val="00605BDB"/>
    <w:rsid w:val="00611D1B"/>
    <w:rsid w:val="00616872"/>
    <w:rsid w:val="00616FA5"/>
    <w:rsid w:val="006170E1"/>
    <w:rsid w:val="006261C0"/>
    <w:rsid w:val="00627E17"/>
    <w:rsid w:val="00630C12"/>
    <w:rsid w:val="0063169A"/>
    <w:rsid w:val="006333AF"/>
    <w:rsid w:val="00636510"/>
    <w:rsid w:val="006433ED"/>
    <w:rsid w:val="00645BD9"/>
    <w:rsid w:val="00646351"/>
    <w:rsid w:val="006463BD"/>
    <w:rsid w:val="00646AAA"/>
    <w:rsid w:val="0065050A"/>
    <w:rsid w:val="006513FE"/>
    <w:rsid w:val="00653F79"/>
    <w:rsid w:val="0065472A"/>
    <w:rsid w:val="0065631C"/>
    <w:rsid w:val="0066277C"/>
    <w:rsid w:val="00666FC3"/>
    <w:rsid w:val="00671709"/>
    <w:rsid w:val="006745D6"/>
    <w:rsid w:val="00676F66"/>
    <w:rsid w:val="00681B36"/>
    <w:rsid w:val="00682F3F"/>
    <w:rsid w:val="0068465B"/>
    <w:rsid w:val="00695455"/>
    <w:rsid w:val="006A069A"/>
    <w:rsid w:val="006B0617"/>
    <w:rsid w:val="006B3419"/>
    <w:rsid w:val="006B4519"/>
    <w:rsid w:val="006B5645"/>
    <w:rsid w:val="006B567E"/>
    <w:rsid w:val="006C3D02"/>
    <w:rsid w:val="006C6EA4"/>
    <w:rsid w:val="006D5C62"/>
    <w:rsid w:val="006E1C21"/>
    <w:rsid w:val="006E1EFD"/>
    <w:rsid w:val="006E46A9"/>
    <w:rsid w:val="006E5E43"/>
    <w:rsid w:val="006E5F66"/>
    <w:rsid w:val="006E616F"/>
    <w:rsid w:val="006E6265"/>
    <w:rsid w:val="006F4830"/>
    <w:rsid w:val="00700DE0"/>
    <w:rsid w:val="00701966"/>
    <w:rsid w:val="0070432C"/>
    <w:rsid w:val="0070544A"/>
    <w:rsid w:val="007105D4"/>
    <w:rsid w:val="00715953"/>
    <w:rsid w:val="00715971"/>
    <w:rsid w:val="00723A7F"/>
    <w:rsid w:val="00733B9F"/>
    <w:rsid w:val="0073557C"/>
    <w:rsid w:val="00742138"/>
    <w:rsid w:val="007451E3"/>
    <w:rsid w:val="007455B7"/>
    <w:rsid w:val="00753408"/>
    <w:rsid w:val="0075595F"/>
    <w:rsid w:val="007564E2"/>
    <w:rsid w:val="00763AD9"/>
    <w:rsid w:val="00771927"/>
    <w:rsid w:val="00772F6C"/>
    <w:rsid w:val="00773253"/>
    <w:rsid w:val="00773CE9"/>
    <w:rsid w:val="00776932"/>
    <w:rsid w:val="00781223"/>
    <w:rsid w:val="00786DDE"/>
    <w:rsid w:val="00792ABE"/>
    <w:rsid w:val="007A4FFD"/>
    <w:rsid w:val="007B0920"/>
    <w:rsid w:val="007B0DCD"/>
    <w:rsid w:val="007B1D6B"/>
    <w:rsid w:val="007B4380"/>
    <w:rsid w:val="007B73B0"/>
    <w:rsid w:val="007C284F"/>
    <w:rsid w:val="007C339D"/>
    <w:rsid w:val="007C3B71"/>
    <w:rsid w:val="007C56B2"/>
    <w:rsid w:val="007D195C"/>
    <w:rsid w:val="007D21F7"/>
    <w:rsid w:val="007D431C"/>
    <w:rsid w:val="007E3074"/>
    <w:rsid w:val="007E66C2"/>
    <w:rsid w:val="007F1F4F"/>
    <w:rsid w:val="007F28F2"/>
    <w:rsid w:val="007F2C9C"/>
    <w:rsid w:val="007F780A"/>
    <w:rsid w:val="00807B2D"/>
    <w:rsid w:val="00810562"/>
    <w:rsid w:val="008138B1"/>
    <w:rsid w:val="00815E67"/>
    <w:rsid w:val="0082011A"/>
    <w:rsid w:val="0082052C"/>
    <w:rsid w:val="0082260C"/>
    <w:rsid w:val="00825C48"/>
    <w:rsid w:val="008276D8"/>
    <w:rsid w:val="0083032B"/>
    <w:rsid w:val="0083307F"/>
    <w:rsid w:val="008342FA"/>
    <w:rsid w:val="00836DEF"/>
    <w:rsid w:val="00840351"/>
    <w:rsid w:val="00844028"/>
    <w:rsid w:val="0084464F"/>
    <w:rsid w:val="00844681"/>
    <w:rsid w:val="00850A81"/>
    <w:rsid w:val="00853FDC"/>
    <w:rsid w:val="008723BB"/>
    <w:rsid w:val="0087434D"/>
    <w:rsid w:val="00874607"/>
    <w:rsid w:val="008758F6"/>
    <w:rsid w:val="008776AD"/>
    <w:rsid w:val="008858FC"/>
    <w:rsid w:val="00885F11"/>
    <w:rsid w:val="00886001"/>
    <w:rsid w:val="00893C45"/>
    <w:rsid w:val="008948A7"/>
    <w:rsid w:val="00895349"/>
    <w:rsid w:val="008A1C89"/>
    <w:rsid w:val="008A613F"/>
    <w:rsid w:val="008A772E"/>
    <w:rsid w:val="008A77A6"/>
    <w:rsid w:val="008B7214"/>
    <w:rsid w:val="008D6289"/>
    <w:rsid w:val="008E04B8"/>
    <w:rsid w:val="008E3AE4"/>
    <w:rsid w:val="008E418D"/>
    <w:rsid w:val="008F3907"/>
    <w:rsid w:val="008F3F36"/>
    <w:rsid w:val="008F4454"/>
    <w:rsid w:val="008F7163"/>
    <w:rsid w:val="008F7242"/>
    <w:rsid w:val="00901F55"/>
    <w:rsid w:val="00910563"/>
    <w:rsid w:val="00910BB9"/>
    <w:rsid w:val="00912A5A"/>
    <w:rsid w:val="00912E35"/>
    <w:rsid w:val="0091346D"/>
    <w:rsid w:val="009145F1"/>
    <w:rsid w:val="00922C37"/>
    <w:rsid w:val="00922E0D"/>
    <w:rsid w:val="00923621"/>
    <w:rsid w:val="009319AB"/>
    <w:rsid w:val="00942E0B"/>
    <w:rsid w:val="00950622"/>
    <w:rsid w:val="00951D67"/>
    <w:rsid w:val="009568E1"/>
    <w:rsid w:val="0097242C"/>
    <w:rsid w:val="00972E11"/>
    <w:rsid w:val="009749E9"/>
    <w:rsid w:val="00976194"/>
    <w:rsid w:val="00980965"/>
    <w:rsid w:val="00982222"/>
    <w:rsid w:val="00983D29"/>
    <w:rsid w:val="00983EC2"/>
    <w:rsid w:val="00992C48"/>
    <w:rsid w:val="00993258"/>
    <w:rsid w:val="00994EDA"/>
    <w:rsid w:val="00996D63"/>
    <w:rsid w:val="00997CAB"/>
    <w:rsid w:val="009B7AFF"/>
    <w:rsid w:val="009D3DFA"/>
    <w:rsid w:val="009D5128"/>
    <w:rsid w:val="009D5D04"/>
    <w:rsid w:val="009E0844"/>
    <w:rsid w:val="009E4F5A"/>
    <w:rsid w:val="009E7336"/>
    <w:rsid w:val="009F232A"/>
    <w:rsid w:val="009F48FB"/>
    <w:rsid w:val="00A04BBF"/>
    <w:rsid w:val="00A04D37"/>
    <w:rsid w:val="00A11937"/>
    <w:rsid w:val="00A12B43"/>
    <w:rsid w:val="00A17613"/>
    <w:rsid w:val="00A20EF5"/>
    <w:rsid w:val="00A25A2B"/>
    <w:rsid w:val="00A310CF"/>
    <w:rsid w:val="00A317FB"/>
    <w:rsid w:val="00A42BBD"/>
    <w:rsid w:val="00A464EF"/>
    <w:rsid w:val="00A478F7"/>
    <w:rsid w:val="00A5325C"/>
    <w:rsid w:val="00A5739D"/>
    <w:rsid w:val="00A611EF"/>
    <w:rsid w:val="00A76D15"/>
    <w:rsid w:val="00A80572"/>
    <w:rsid w:val="00A82BB8"/>
    <w:rsid w:val="00A872C3"/>
    <w:rsid w:val="00A874D1"/>
    <w:rsid w:val="00A90358"/>
    <w:rsid w:val="00A975B8"/>
    <w:rsid w:val="00AA0A9D"/>
    <w:rsid w:val="00AA2181"/>
    <w:rsid w:val="00AB08D8"/>
    <w:rsid w:val="00AB76A9"/>
    <w:rsid w:val="00AC0A54"/>
    <w:rsid w:val="00AC7A32"/>
    <w:rsid w:val="00AD3927"/>
    <w:rsid w:val="00AF2DC4"/>
    <w:rsid w:val="00B01588"/>
    <w:rsid w:val="00B03495"/>
    <w:rsid w:val="00B049FA"/>
    <w:rsid w:val="00B13317"/>
    <w:rsid w:val="00B160ED"/>
    <w:rsid w:val="00B16EB1"/>
    <w:rsid w:val="00B21184"/>
    <w:rsid w:val="00B240D8"/>
    <w:rsid w:val="00B24470"/>
    <w:rsid w:val="00B25D0C"/>
    <w:rsid w:val="00B31C30"/>
    <w:rsid w:val="00B34B8F"/>
    <w:rsid w:val="00B37F3D"/>
    <w:rsid w:val="00B418EF"/>
    <w:rsid w:val="00B42A85"/>
    <w:rsid w:val="00B4586E"/>
    <w:rsid w:val="00B46C01"/>
    <w:rsid w:val="00B563FA"/>
    <w:rsid w:val="00B60111"/>
    <w:rsid w:val="00B61EE3"/>
    <w:rsid w:val="00B61FF9"/>
    <w:rsid w:val="00B70224"/>
    <w:rsid w:val="00B73796"/>
    <w:rsid w:val="00B74A93"/>
    <w:rsid w:val="00B76F64"/>
    <w:rsid w:val="00B90203"/>
    <w:rsid w:val="00B92165"/>
    <w:rsid w:val="00BA1995"/>
    <w:rsid w:val="00BA57DB"/>
    <w:rsid w:val="00BA7CDA"/>
    <w:rsid w:val="00BB2EB0"/>
    <w:rsid w:val="00BB6B31"/>
    <w:rsid w:val="00BC11DF"/>
    <w:rsid w:val="00BC20DE"/>
    <w:rsid w:val="00BC397C"/>
    <w:rsid w:val="00BD110A"/>
    <w:rsid w:val="00BD1B35"/>
    <w:rsid w:val="00BD38E4"/>
    <w:rsid w:val="00BD6014"/>
    <w:rsid w:val="00BE3072"/>
    <w:rsid w:val="00BE46D4"/>
    <w:rsid w:val="00BE6852"/>
    <w:rsid w:val="00C00B3A"/>
    <w:rsid w:val="00C06901"/>
    <w:rsid w:val="00C118AC"/>
    <w:rsid w:val="00C12321"/>
    <w:rsid w:val="00C12DA0"/>
    <w:rsid w:val="00C209C3"/>
    <w:rsid w:val="00C25D19"/>
    <w:rsid w:val="00C34241"/>
    <w:rsid w:val="00C34ED8"/>
    <w:rsid w:val="00C35E02"/>
    <w:rsid w:val="00C37C51"/>
    <w:rsid w:val="00C4113B"/>
    <w:rsid w:val="00C44C0D"/>
    <w:rsid w:val="00C51A27"/>
    <w:rsid w:val="00C520BD"/>
    <w:rsid w:val="00C57E87"/>
    <w:rsid w:val="00C607B0"/>
    <w:rsid w:val="00C60AEC"/>
    <w:rsid w:val="00C62E99"/>
    <w:rsid w:val="00C747D9"/>
    <w:rsid w:val="00C80CE4"/>
    <w:rsid w:val="00C97C3D"/>
    <w:rsid w:val="00CB1E25"/>
    <w:rsid w:val="00CB595B"/>
    <w:rsid w:val="00CC0307"/>
    <w:rsid w:val="00CC0B3F"/>
    <w:rsid w:val="00CC2E12"/>
    <w:rsid w:val="00CD2AB3"/>
    <w:rsid w:val="00CD5675"/>
    <w:rsid w:val="00CD5F2E"/>
    <w:rsid w:val="00CE187B"/>
    <w:rsid w:val="00CE20A8"/>
    <w:rsid w:val="00CF0833"/>
    <w:rsid w:val="00CF1814"/>
    <w:rsid w:val="00CF2E69"/>
    <w:rsid w:val="00CF79A6"/>
    <w:rsid w:val="00D039C5"/>
    <w:rsid w:val="00D03C31"/>
    <w:rsid w:val="00D07D77"/>
    <w:rsid w:val="00D07E38"/>
    <w:rsid w:val="00D15D80"/>
    <w:rsid w:val="00D167CB"/>
    <w:rsid w:val="00D229F5"/>
    <w:rsid w:val="00D23C7C"/>
    <w:rsid w:val="00D25D94"/>
    <w:rsid w:val="00D267C4"/>
    <w:rsid w:val="00D30834"/>
    <w:rsid w:val="00D348CE"/>
    <w:rsid w:val="00D40F8E"/>
    <w:rsid w:val="00D4246A"/>
    <w:rsid w:val="00D470C6"/>
    <w:rsid w:val="00D558AF"/>
    <w:rsid w:val="00D67D0A"/>
    <w:rsid w:val="00D70AB1"/>
    <w:rsid w:val="00D71350"/>
    <w:rsid w:val="00D7236C"/>
    <w:rsid w:val="00D736CF"/>
    <w:rsid w:val="00D747EA"/>
    <w:rsid w:val="00D759B4"/>
    <w:rsid w:val="00D836E6"/>
    <w:rsid w:val="00D87412"/>
    <w:rsid w:val="00D92E05"/>
    <w:rsid w:val="00D9729F"/>
    <w:rsid w:val="00D9774E"/>
    <w:rsid w:val="00DA2BB4"/>
    <w:rsid w:val="00DA3524"/>
    <w:rsid w:val="00DA7F7F"/>
    <w:rsid w:val="00DC2FE5"/>
    <w:rsid w:val="00DC33C9"/>
    <w:rsid w:val="00DC3413"/>
    <w:rsid w:val="00DC63D5"/>
    <w:rsid w:val="00DD3B63"/>
    <w:rsid w:val="00DE1EB6"/>
    <w:rsid w:val="00DE211D"/>
    <w:rsid w:val="00DE5615"/>
    <w:rsid w:val="00DE7037"/>
    <w:rsid w:val="00DE723D"/>
    <w:rsid w:val="00DE7D0B"/>
    <w:rsid w:val="00DE7DCF"/>
    <w:rsid w:val="00DF1530"/>
    <w:rsid w:val="00DF29C3"/>
    <w:rsid w:val="00DF447B"/>
    <w:rsid w:val="00E000EB"/>
    <w:rsid w:val="00E02E28"/>
    <w:rsid w:val="00E069ED"/>
    <w:rsid w:val="00E07501"/>
    <w:rsid w:val="00E142BD"/>
    <w:rsid w:val="00E20017"/>
    <w:rsid w:val="00E24C6C"/>
    <w:rsid w:val="00E40134"/>
    <w:rsid w:val="00E44F41"/>
    <w:rsid w:val="00E45E88"/>
    <w:rsid w:val="00E47EEE"/>
    <w:rsid w:val="00E53F89"/>
    <w:rsid w:val="00E557AC"/>
    <w:rsid w:val="00E60EE5"/>
    <w:rsid w:val="00E61B77"/>
    <w:rsid w:val="00E6333B"/>
    <w:rsid w:val="00E635F8"/>
    <w:rsid w:val="00E65237"/>
    <w:rsid w:val="00E658FF"/>
    <w:rsid w:val="00E71B58"/>
    <w:rsid w:val="00E7429F"/>
    <w:rsid w:val="00E758C6"/>
    <w:rsid w:val="00E83045"/>
    <w:rsid w:val="00E855F4"/>
    <w:rsid w:val="00E8622A"/>
    <w:rsid w:val="00E86688"/>
    <w:rsid w:val="00E925E0"/>
    <w:rsid w:val="00E93D91"/>
    <w:rsid w:val="00E9611D"/>
    <w:rsid w:val="00EA5145"/>
    <w:rsid w:val="00EB1933"/>
    <w:rsid w:val="00EB4283"/>
    <w:rsid w:val="00EC172D"/>
    <w:rsid w:val="00ED02D2"/>
    <w:rsid w:val="00ED07E9"/>
    <w:rsid w:val="00ED2E2F"/>
    <w:rsid w:val="00ED4613"/>
    <w:rsid w:val="00ED5450"/>
    <w:rsid w:val="00ED799A"/>
    <w:rsid w:val="00EE13AA"/>
    <w:rsid w:val="00EF4CB7"/>
    <w:rsid w:val="00EF5A21"/>
    <w:rsid w:val="00F02AC7"/>
    <w:rsid w:val="00F07028"/>
    <w:rsid w:val="00F14DEF"/>
    <w:rsid w:val="00F17515"/>
    <w:rsid w:val="00F17AC1"/>
    <w:rsid w:val="00F21554"/>
    <w:rsid w:val="00F21570"/>
    <w:rsid w:val="00F21AB7"/>
    <w:rsid w:val="00F3208D"/>
    <w:rsid w:val="00F32FC8"/>
    <w:rsid w:val="00F42635"/>
    <w:rsid w:val="00F4392A"/>
    <w:rsid w:val="00F46484"/>
    <w:rsid w:val="00F53C8C"/>
    <w:rsid w:val="00F54C7B"/>
    <w:rsid w:val="00F54D36"/>
    <w:rsid w:val="00F55DCE"/>
    <w:rsid w:val="00F565AB"/>
    <w:rsid w:val="00F578FD"/>
    <w:rsid w:val="00F57F0C"/>
    <w:rsid w:val="00F61860"/>
    <w:rsid w:val="00F61E2A"/>
    <w:rsid w:val="00F744ED"/>
    <w:rsid w:val="00F76636"/>
    <w:rsid w:val="00F772AB"/>
    <w:rsid w:val="00F778EE"/>
    <w:rsid w:val="00F821F1"/>
    <w:rsid w:val="00F91330"/>
    <w:rsid w:val="00F94648"/>
    <w:rsid w:val="00F95B64"/>
    <w:rsid w:val="00FA1412"/>
    <w:rsid w:val="00FA228E"/>
    <w:rsid w:val="00FA37BA"/>
    <w:rsid w:val="00FA4707"/>
    <w:rsid w:val="00FA481E"/>
    <w:rsid w:val="00FA600E"/>
    <w:rsid w:val="00FC0A42"/>
    <w:rsid w:val="00FC0D21"/>
    <w:rsid w:val="00FC450E"/>
    <w:rsid w:val="00FD0230"/>
    <w:rsid w:val="00FD1371"/>
    <w:rsid w:val="00FD320B"/>
    <w:rsid w:val="00FE20DB"/>
    <w:rsid w:val="00FE3688"/>
    <w:rsid w:val="00FE6B2C"/>
    <w:rsid w:val="00FF3396"/>
    <w:rsid w:val="00FF559D"/>
    <w:rsid w:val="00FF78D6"/>
    <w:rsid w:val="01223B82"/>
    <w:rsid w:val="016F1D40"/>
    <w:rsid w:val="03E33DD9"/>
    <w:rsid w:val="176C72F7"/>
    <w:rsid w:val="17D50F45"/>
    <w:rsid w:val="18973A8F"/>
    <w:rsid w:val="272B250C"/>
    <w:rsid w:val="31E242B8"/>
    <w:rsid w:val="346D7BCB"/>
    <w:rsid w:val="3658101D"/>
    <w:rsid w:val="3E98676B"/>
    <w:rsid w:val="4B931DE9"/>
    <w:rsid w:val="50BE55B0"/>
    <w:rsid w:val="59A61CD2"/>
    <w:rsid w:val="5B1332C5"/>
    <w:rsid w:val="5FB2527F"/>
    <w:rsid w:val="63011BB9"/>
    <w:rsid w:val="6B0C2D7F"/>
    <w:rsid w:val="77CC40D6"/>
    <w:rsid w:val="78A432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qFormat="1"/>
    <w:lsdException w:name="footer" w:uiPriority="9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38"/>
    <w:pPr>
      <w:widowControl w:val="0"/>
      <w:jc w:val="both"/>
    </w:pPr>
    <w:rPr>
      <w:kern w:val="2"/>
      <w:sz w:val="21"/>
    </w:rPr>
  </w:style>
  <w:style w:type="paragraph" w:styleId="1">
    <w:name w:val="heading 1"/>
    <w:basedOn w:val="a"/>
    <w:next w:val="a"/>
    <w:link w:val="1Char"/>
    <w:uiPriority w:val="9"/>
    <w:qFormat/>
    <w:rsid w:val="00170038"/>
    <w:pPr>
      <w:keepNext/>
      <w:keepLines/>
      <w:snapToGrid w:val="0"/>
      <w:spacing w:line="360" w:lineRule="auto"/>
      <w:ind w:firstLine="541"/>
      <w:outlineLvl w:val="0"/>
    </w:pPr>
    <w:rPr>
      <w:rFonts w:ascii="宋体" w:hAnsi="宋体"/>
      <w:b/>
      <w:color w:val="000000"/>
      <w:sz w:val="24"/>
    </w:rPr>
  </w:style>
  <w:style w:type="paragraph" w:styleId="2">
    <w:name w:val="heading 2"/>
    <w:basedOn w:val="a"/>
    <w:next w:val="a"/>
    <w:qFormat/>
    <w:rsid w:val="0017003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17003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170038"/>
    <w:rPr>
      <w:b/>
      <w:bCs/>
    </w:rPr>
  </w:style>
  <w:style w:type="paragraph" w:styleId="a4">
    <w:name w:val="annotation text"/>
    <w:basedOn w:val="a"/>
    <w:link w:val="Char0"/>
    <w:rsid w:val="00170038"/>
    <w:pPr>
      <w:jc w:val="left"/>
    </w:pPr>
  </w:style>
  <w:style w:type="paragraph" w:styleId="a5">
    <w:name w:val="Document Map"/>
    <w:basedOn w:val="a"/>
    <w:link w:val="Char1"/>
    <w:uiPriority w:val="99"/>
    <w:unhideWhenUsed/>
    <w:rsid w:val="00170038"/>
    <w:rPr>
      <w:rFonts w:ascii="宋体" w:hAnsi="Calibri"/>
      <w:kern w:val="0"/>
      <w:sz w:val="18"/>
      <w:szCs w:val="18"/>
    </w:rPr>
  </w:style>
  <w:style w:type="paragraph" w:styleId="a6">
    <w:name w:val="Body Text Indent"/>
    <w:basedOn w:val="a"/>
    <w:link w:val="Char2"/>
    <w:rsid w:val="00170038"/>
    <w:pPr>
      <w:autoSpaceDE w:val="0"/>
      <w:autoSpaceDN w:val="0"/>
      <w:adjustRightInd w:val="0"/>
      <w:spacing w:line="360" w:lineRule="auto"/>
      <w:ind w:firstLineChars="199" w:firstLine="478"/>
    </w:pPr>
    <w:rPr>
      <w:rFonts w:ascii="宋体" w:hAnsi="宋体"/>
      <w:kern w:val="0"/>
      <w:sz w:val="24"/>
      <w:szCs w:val="21"/>
    </w:rPr>
  </w:style>
  <w:style w:type="paragraph" w:styleId="a7">
    <w:name w:val="Plain Text"/>
    <w:basedOn w:val="a"/>
    <w:link w:val="Char3"/>
    <w:rsid w:val="00170038"/>
    <w:rPr>
      <w:rFonts w:ascii="宋体" w:hAnsi="Courier New"/>
      <w:szCs w:val="21"/>
    </w:rPr>
  </w:style>
  <w:style w:type="paragraph" w:styleId="a8">
    <w:name w:val="Date"/>
    <w:basedOn w:val="a"/>
    <w:next w:val="a"/>
    <w:qFormat/>
    <w:rsid w:val="00170038"/>
    <w:pPr>
      <w:ind w:leftChars="2500" w:left="100"/>
    </w:pPr>
    <w:rPr>
      <w:rFonts w:ascii="宋体" w:hAnsi="宋体"/>
      <w:sz w:val="24"/>
    </w:rPr>
  </w:style>
  <w:style w:type="paragraph" w:styleId="20">
    <w:name w:val="Body Text Indent 2"/>
    <w:basedOn w:val="a"/>
    <w:link w:val="2Char"/>
    <w:qFormat/>
    <w:rsid w:val="00170038"/>
    <w:pPr>
      <w:spacing w:before="60" w:after="60"/>
      <w:ind w:left="479"/>
    </w:pPr>
    <w:rPr>
      <w:rFonts w:ascii="宋体"/>
      <w:sz w:val="24"/>
    </w:rPr>
  </w:style>
  <w:style w:type="paragraph" w:styleId="a9">
    <w:name w:val="Balloon Text"/>
    <w:basedOn w:val="a"/>
    <w:link w:val="Char4"/>
    <w:uiPriority w:val="99"/>
    <w:semiHidden/>
    <w:qFormat/>
    <w:rsid w:val="00170038"/>
    <w:rPr>
      <w:sz w:val="18"/>
      <w:szCs w:val="18"/>
    </w:rPr>
  </w:style>
  <w:style w:type="paragraph" w:styleId="aa">
    <w:name w:val="footer"/>
    <w:basedOn w:val="a"/>
    <w:link w:val="Char5"/>
    <w:uiPriority w:val="99"/>
    <w:qFormat/>
    <w:rsid w:val="00170038"/>
    <w:pPr>
      <w:tabs>
        <w:tab w:val="center" w:pos="4153"/>
        <w:tab w:val="right" w:pos="8306"/>
      </w:tabs>
      <w:snapToGrid w:val="0"/>
      <w:jc w:val="left"/>
    </w:pPr>
    <w:rPr>
      <w:sz w:val="18"/>
      <w:szCs w:val="18"/>
    </w:rPr>
  </w:style>
  <w:style w:type="paragraph" w:styleId="ab">
    <w:name w:val="header"/>
    <w:basedOn w:val="a"/>
    <w:link w:val="Char6"/>
    <w:uiPriority w:val="99"/>
    <w:qFormat/>
    <w:rsid w:val="0017003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170038"/>
    <w:pPr>
      <w:tabs>
        <w:tab w:val="right" w:leader="hyphen" w:pos="8296"/>
      </w:tabs>
      <w:spacing w:line="360" w:lineRule="auto"/>
    </w:pPr>
    <w:rPr>
      <w:rFonts w:ascii="宋体" w:hAnsi="宋体"/>
      <w:sz w:val="24"/>
      <w:szCs w:val="24"/>
    </w:rPr>
  </w:style>
  <w:style w:type="character" w:styleId="ac">
    <w:name w:val="page number"/>
    <w:basedOn w:val="a0"/>
    <w:rsid w:val="00170038"/>
  </w:style>
  <w:style w:type="character" w:styleId="ad">
    <w:name w:val="FollowedHyperlink"/>
    <w:rsid w:val="00170038"/>
    <w:rPr>
      <w:color w:val="800080"/>
      <w:u w:val="single"/>
    </w:rPr>
  </w:style>
  <w:style w:type="character" w:styleId="ae">
    <w:name w:val="Hyperlink"/>
    <w:uiPriority w:val="99"/>
    <w:rsid w:val="00170038"/>
    <w:rPr>
      <w:color w:val="0000FF"/>
      <w:u w:val="single"/>
    </w:rPr>
  </w:style>
  <w:style w:type="character" w:styleId="af">
    <w:name w:val="annotation reference"/>
    <w:uiPriority w:val="99"/>
    <w:rsid w:val="00170038"/>
    <w:rPr>
      <w:sz w:val="21"/>
      <w:szCs w:val="21"/>
    </w:rPr>
  </w:style>
  <w:style w:type="character" w:customStyle="1" w:styleId="Char6">
    <w:name w:val="页眉 Char"/>
    <w:link w:val="ab"/>
    <w:uiPriority w:val="99"/>
    <w:rsid w:val="00170038"/>
    <w:rPr>
      <w:kern w:val="2"/>
      <w:sz w:val="18"/>
      <w:szCs w:val="18"/>
    </w:rPr>
  </w:style>
  <w:style w:type="character" w:customStyle="1" w:styleId="DeltaViewInsertion">
    <w:name w:val="DeltaView Insertion"/>
    <w:rsid w:val="00170038"/>
    <w:rPr>
      <w:color w:val="0000FF"/>
      <w:spacing w:val="0"/>
      <w:u w:val="double"/>
    </w:rPr>
  </w:style>
  <w:style w:type="character" w:customStyle="1" w:styleId="2Char">
    <w:name w:val="正文文本缩进 2 Char"/>
    <w:link w:val="20"/>
    <w:rsid w:val="00170038"/>
    <w:rPr>
      <w:rFonts w:ascii="宋体"/>
      <w:kern w:val="2"/>
      <w:sz w:val="24"/>
    </w:rPr>
  </w:style>
  <w:style w:type="character" w:customStyle="1" w:styleId="Char3">
    <w:name w:val="纯文本 Char"/>
    <w:link w:val="a7"/>
    <w:rsid w:val="00170038"/>
    <w:rPr>
      <w:rFonts w:ascii="宋体" w:hAnsi="Courier New" w:cs="Courier New"/>
      <w:kern w:val="2"/>
      <w:sz w:val="21"/>
      <w:szCs w:val="21"/>
    </w:rPr>
  </w:style>
  <w:style w:type="character" w:customStyle="1" w:styleId="e-arialb101">
    <w:name w:val="e-arialb101"/>
    <w:rsid w:val="00170038"/>
    <w:rPr>
      <w:rFonts w:ascii="Arial" w:hAnsi="Arial" w:cs="Arial" w:hint="default"/>
      <w:color w:val="000000"/>
      <w:sz w:val="14"/>
      <w:szCs w:val="14"/>
    </w:rPr>
  </w:style>
  <w:style w:type="character" w:customStyle="1" w:styleId="1Char">
    <w:name w:val="标题 1 Char"/>
    <w:link w:val="1"/>
    <w:uiPriority w:val="9"/>
    <w:rsid w:val="00170038"/>
    <w:rPr>
      <w:rFonts w:ascii="宋体" w:hAnsi="宋体"/>
      <w:b/>
      <w:color w:val="000000"/>
      <w:kern w:val="2"/>
      <w:sz w:val="24"/>
    </w:rPr>
  </w:style>
  <w:style w:type="character" w:customStyle="1" w:styleId="Char">
    <w:name w:val="批注主题 Char"/>
    <w:link w:val="a3"/>
    <w:uiPriority w:val="99"/>
    <w:semiHidden/>
    <w:rsid w:val="00170038"/>
    <w:rPr>
      <w:b/>
      <w:bCs/>
      <w:kern w:val="2"/>
      <w:sz w:val="21"/>
    </w:rPr>
  </w:style>
  <w:style w:type="character" w:customStyle="1" w:styleId="Char1">
    <w:name w:val="文档结构图 Char"/>
    <w:link w:val="a5"/>
    <w:uiPriority w:val="99"/>
    <w:rsid w:val="00170038"/>
    <w:rPr>
      <w:rFonts w:ascii="宋体" w:hAnsi="Calibri"/>
      <w:sz w:val="18"/>
      <w:szCs w:val="18"/>
    </w:rPr>
  </w:style>
  <w:style w:type="character" w:customStyle="1" w:styleId="Char4">
    <w:name w:val="批注框文本 Char"/>
    <w:link w:val="a9"/>
    <w:uiPriority w:val="99"/>
    <w:semiHidden/>
    <w:qFormat/>
    <w:rsid w:val="00170038"/>
    <w:rPr>
      <w:kern w:val="2"/>
      <w:sz w:val="18"/>
      <w:szCs w:val="18"/>
    </w:rPr>
  </w:style>
  <w:style w:type="character" w:customStyle="1" w:styleId="Char0">
    <w:name w:val="批注文字 Char"/>
    <w:link w:val="a4"/>
    <w:uiPriority w:val="99"/>
    <w:qFormat/>
    <w:rsid w:val="00170038"/>
    <w:rPr>
      <w:kern w:val="2"/>
      <w:sz w:val="21"/>
    </w:rPr>
  </w:style>
  <w:style w:type="character" w:customStyle="1" w:styleId="Char2">
    <w:name w:val="正文文本缩进 Char"/>
    <w:link w:val="a6"/>
    <w:qFormat/>
    <w:rsid w:val="00170038"/>
    <w:rPr>
      <w:rFonts w:ascii="宋体" w:hAnsi="宋体" w:cs="Arial"/>
      <w:sz w:val="24"/>
      <w:szCs w:val="21"/>
    </w:rPr>
  </w:style>
  <w:style w:type="character" w:customStyle="1" w:styleId="apple-style-span">
    <w:name w:val="apple-style-span"/>
    <w:rsid w:val="00170038"/>
  </w:style>
  <w:style w:type="character" w:customStyle="1" w:styleId="Char5">
    <w:name w:val="页脚 Char"/>
    <w:link w:val="aa"/>
    <w:uiPriority w:val="99"/>
    <w:qFormat/>
    <w:rsid w:val="00170038"/>
    <w:rPr>
      <w:kern w:val="2"/>
      <w:sz w:val="18"/>
      <w:szCs w:val="18"/>
    </w:rPr>
  </w:style>
  <w:style w:type="paragraph" w:customStyle="1" w:styleId="11">
    <w:name w:val="修订1"/>
    <w:uiPriority w:val="99"/>
    <w:semiHidden/>
    <w:rsid w:val="00170038"/>
    <w:rPr>
      <w:rFonts w:ascii="Calibri" w:hAnsi="Calibri"/>
      <w:kern w:val="2"/>
      <w:sz w:val="21"/>
      <w:szCs w:val="22"/>
    </w:rPr>
  </w:style>
  <w:style w:type="paragraph" w:customStyle="1" w:styleId="NormalJustified">
    <w:name w:val="Normal (Justified)"/>
    <w:basedOn w:val="a"/>
    <w:semiHidden/>
    <w:rsid w:val="00170038"/>
    <w:pPr>
      <w:widowControl/>
      <w:snapToGrid w:val="0"/>
    </w:pPr>
    <w:rPr>
      <w:kern w:val="28"/>
      <w:sz w:val="24"/>
    </w:rPr>
  </w:style>
  <w:style w:type="paragraph" w:customStyle="1" w:styleId="CharCharCharCharCharCharCharCharCharCharCharCharChar1CharCharCharChar">
    <w:name w:val="Char Char Char Char Char Char Char Char Char Char Char Char Char1 Char Char Char Char"/>
    <w:basedOn w:val="a"/>
    <w:qFormat/>
    <w:rsid w:val="00170038"/>
    <w:rPr>
      <w:rFonts w:ascii="Tahoma" w:hAnsi="Tahoma"/>
      <w:sz w:val="24"/>
      <w:szCs w:val="24"/>
    </w:rPr>
  </w:style>
  <w:style w:type="paragraph" w:customStyle="1" w:styleId="Default">
    <w:name w:val="Default"/>
    <w:qFormat/>
    <w:rsid w:val="00170038"/>
    <w:pPr>
      <w:widowControl w:val="0"/>
      <w:autoSpaceDE w:val="0"/>
      <w:autoSpaceDN w:val="0"/>
      <w:adjustRightInd w:val="0"/>
    </w:pPr>
    <w:rPr>
      <w:rFonts w:ascii="宋体" w:hAnsi="Calibri" w:cs="宋体"/>
      <w:color w:val="000000"/>
      <w:sz w:val="24"/>
      <w:szCs w:val="24"/>
    </w:rPr>
  </w:style>
  <w:style w:type="paragraph" w:customStyle="1" w:styleId="Char7">
    <w:name w:val="Char"/>
    <w:basedOn w:val="a"/>
    <w:rsid w:val="00170038"/>
    <w:pPr>
      <w:widowControl/>
      <w:spacing w:after="160" w:line="240" w:lineRule="exact"/>
      <w:jc w:val="left"/>
    </w:pPr>
  </w:style>
  <w:style w:type="paragraph" w:customStyle="1" w:styleId="CharCharChar">
    <w:name w:val="Char Char Char"/>
    <w:basedOn w:val="a"/>
    <w:qFormat/>
    <w:rsid w:val="00170038"/>
    <w:rPr>
      <w:szCs w:val="24"/>
    </w:rPr>
  </w:style>
  <w:style w:type="paragraph" w:customStyle="1" w:styleId="CharCharCharCharCharCharChar">
    <w:name w:val="Char Char Char Char Char Char Char"/>
    <w:basedOn w:val="a"/>
    <w:qFormat/>
    <w:rsid w:val="00170038"/>
    <w:pPr>
      <w:tabs>
        <w:tab w:val="left" w:pos="360"/>
      </w:tabs>
      <w:adjustRightInd w:val="0"/>
      <w:textAlignment w:val="baseline"/>
    </w:pPr>
    <w:rPr>
      <w:sz w:val="24"/>
    </w:rPr>
  </w:style>
  <w:style w:type="paragraph" w:customStyle="1" w:styleId="CM16">
    <w:name w:val="CM16"/>
    <w:basedOn w:val="Default"/>
    <w:next w:val="Default"/>
    <w:qFormat/>
    <w:rsid w:val="00170038"/>
    <w:pPr>
      <w:spacing w:line="471" w:lineRule="atLeast"/>
    </w:pPr>
    <w:rPr>
      <w:rFonts w:ascii="黑体" w:eastAsia="黑体" w:hAnsi="Times New Roman" w:cs="Times New Roman"/>
      <w:color w:val="auto"/>
    </w:rPr>
  </w:style>
  <w:style w:type="paragraph" w:customStyle="1" w:styleId="CharCharChar1CharCharCharChar">
    <w:name w:val="Char Char Char1 Char Char Char Char"/>
    <w:basedOn w:val="a"/>
    <w:qFormat/>
    <w:rsid w:val="00170038"/>
    <w:pPr>
      <w:tabs>
        <w:tab w:val="left" w:pos="360"/>
      </w:tabs>
    </w:pPr>
    <w:rPr>
      <w:sz w:val="24"/>
      <w:szCs w:val="24"/>
    </w:rPr>
  </w:style>
  <w:style w:type="paragraph" w:customStyle="1" w:styleId="4CharCharCharChar">
    <w:name w:val="4 Char Char Char Char"/>
    <w:basedOn w:val="a"/>
    <w:qFormat/>
    <w:rsid w:val="00170038"/>
    <w:rPr>
      <w:rFonts w:ascii="Tahoma" w:hAnsi="Tahoma"/>
      <w:sz w:val="24"/>
    </w:rPr>
  </w:style>
  <w:style w:type="paragraph" w:customStyle="1" w:styleId="CharCharCharCharCharChar1CharCharChar">
    <w:name w:val="Char Char Char Char Char Char1 Char Char Char"/>
    <w:basedOn w:val="a"/>
    <w:qFormat/>
    <w:rsid w:val="00170038"/>
    <w:pPr>
      <w:autoSpaceDE w:val="0"/>
      <w:autoSpaceDN w:val="0"/>
      <w:adjustRightInd w:val="0"/>
      <w:jc w:val="left"/>
      <w:textAlignment w:val="baseline"/>
    </w:pPr>
  </w:style>
  <w:style w:type="character" w:customStyle="1" w:styleId="af0">
    <w:name w:val="批注文字 字符"/>
    <w:qFormat/>
    <w:rsid w:val="00170038"/>
    <w:rPr>
      <w:rFonts w:ascii="Times New Roman" w:eastAsia="宋体" w:hAnsi="Times New Roman" w:cs="Times New Roman"/>
      <w:szCs w:val="24"/>
    </w:rPr>
  </w:style>
  <w:style w:type="paragraph" w:styleId="af1">
    <w:name w:val="Revision"/>
    <w:hidden/>
    <w:uiPriority w:val="99"/>
    <w:semiHidden/>
    <w:rsid w:val="007B0DCD"/>
    <w:rPr>
      <w:kern w:val="2"/>
      <w:sz w:val="21"/>
    </w:rPr>
  </w:style>
  <w:style w:type="character" w:customStyle="1" w:styleId="read">
    <w:name w:val="read"/>
    <w:basedOn w:val="a0"/>
    <w:rsid w:val="00B418EF"/>
  </w:style>
  <w:style w:type="paragraph" w:styleId="af2">
    <w:name w:val="Body Text"/>
    <w:basedOn w:val="a"/>
    <w:link w:val="Char8"/>
    <w:rsid w:val="00753408"/>
    <w:pPr>
      <w:spacing w:after="120"/>
    </w:pPr>
  </w:style>
  <w:style w:type="character" w:customStyle="1" w:styleId="Char8">
    <w:name w:val="正文文本 Char"/>
    <w:basedOn w:val="a0"/>
    <w:link w:val="af2"/>
    <w:rsid w:val="00753408"/>
    <w:rPr>
      <w:kern w:val="2"/>
      <w:sz w:val="21"/>
    </w:rPr>
  </w:style>
  <w:style w:type="character" w:customStyle="1" w:styleId="fontstyle01">
    <w:name w:val="fontstyle01"/>
    <w:basedOn w:val="a0"/>
    <w:rsid w:val="00FA481E"/>
    <w:rPr>
      <w:rFonts w:ascii="FangSong" w:hAnsi="FangSong"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85BEC1-D6E8-46B4-B30B-962928B95079}">
  <ds:schemaRefs>
    <ds:schemaRef ds:uri="http://schemas.openxmlformats.org/officeDocument/2006/bibliography"/>
  </ds:schemaRefs>
</ds:datastoreItem>
</file>

<file path=customXml/itemProps3.xml><?xml version="1.0" encoding="utf-8"?>
<ds:datastoreItem xmlns:ds="http://schemas.openxmlformats.org/officeDocument/2006/customXml" ds:itemID="{CD3F07D7-28BE-4A3C-A632-E1B69E22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35</Pages>
  <Words>32202</Words>
  <Characters>3026</Characters>
  <Application>Microsoft Office Word</Application>
  <DocSecurity>0</DocSecurity>
  <Lines>25</Lines>
  <Paragraphs>70</Paragraphs>
  <ScaleCrop>false</ScaleCrop>
  <Company/>
  <LinksUpToDate>false</LinksUpToDate>
  <CharactersWithSpaces>35158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刘斓</dc:creator>
  <cp:lastModifiedBy>合规部-熊婷</cp:lastModifiedBy>
  <cp:revision>28</cp:revision>
  <cp:lastPrinted>2021-08-04T09:59:00Z</cp:lastPrinted>
  <dcterms:created xsi:type="dcterms:W3CDTF">2021-07-29T01:13:00Z</dcterms:created>
  <dcterms:modified xsi:type="dcterms:W3CDTF">2022-01-17T06:27:00Z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