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2DD" w:rsidRPr="003772DD" w:rsidRDefault="003772DD" w:rsidP="003772DD">
      <w:pPr>
        <w:widowControl/>
        <w:spacing w:line="420" w:lineRule="atLeast"/>
        <w:jc w:val="left"/>
        <w:outlineLvl w:val="0"/>
        <w:rPr>
          <w:rFonts w:ascii="宋体" w:eastAsia="宋体" w:hAnsi="宋体" w:cs="宋体"/>
          <w:color w:val="0096DD"/>
          <w:kern w:val="36"/>
          <w:sz w:val="33"/>
          <w:szCs w:val="33"/>
        </w:rPr>
      </w:pPr>
      <w:r w:rsidRPr="003772DD">
        <w:rPr>
          <w:rFonts w:ascii="宋体" w:eastAsia="宋体" w:hAnsi="宋体" w:cs="宋体"/>
          <w:color w:val="0096DD"/>
          <w:kern w:val="36"/>
          <w:sz w:val="33"/>
          <w:szCs w:val="33"/>
        </w:rPr>
        <w:t>富国基金管理有限公司关于旗下部分开放式基金参加蚂蚁</w:t>
      </w:r>
      <w:proofErr w:type="gramStart"/>
      <w:r w:rsidRPr="003772DD">
        <w:rPr>
          <w:rFonts w:ascii="宋体" w:eastAsia="宋体" w:hAnsi="宋体" w:cs="宋体"/>
          <w:color w:val="0096DD"/>
          <w:kern w:val="36"/>
          <w:sz w:val="33"/>
          <w:szCs w:val="33"/>
        </w:rPr>
        <w:t>基金基金</w:t>
      </w:r>
      <w:proofErr w:type="gramEnd"/>
      <w:r w:rsidRPr="003772DD">
        <w:rPr>
          <w:rFonts w:ascii="宋体" w:eastAsia="宋体" w:hAnsi="宋体" w:cs="宋体"/>
          <w:color w:val="0096DD"/>
          <w:kern w:val="36"/>
          <w:sz w:val="33"/>
          <w:szCs w:val="33"/>
        </w:rPr>
        <w:t>转换申购补差费用优惠活动的公告</w:t>
      </w:r>
    </w:p>
    <w:p w:rsidR="003772DD" w:rsidRPr="003772DD" w:rsidRDefault="003772DD" w:rsidP="003772DD">
      <w:pPr>
        <w:widowControl/>
        <w:shd w:val="clear" w:color="auto" w:fill="FFFFFF"/>
        <w:spacing w:after="150" w:line="390" w:lineRule="atLeast"/>
        <w:ind w:firstLine="480"/>
        <w:jc w:val="center"/>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 为答谢广大客户长期以来给予的信任与支持，经与蚂蚁（杭州）基金销售有限公司(以下简称“蚂蚁基金”）协商一致，富国基金管理有限公司（以下简称“本公司”）决定旗下部分开放式基金参加蚂蚁基金的基金转</w:t>
      </w:r>
      <w:bookmarkStart w:id="0" w:name="_GoBack"/>
      <w:bookmarkEnd w:id="0"/>
      <w:r w:rsidRPr="003772DD">
        <w:rPr>
          <w:rFonts w:ascii="微软雅黑" w:eastAsia="微软雅黑" w:hAnsi="微软雅黑" w:cs="Times New Roman" w:hint="eastAsia"/>
          <w:color w:val="595757"/>
          <w:kern w:val="0"/>
          <w:szCs w:val="21"/>
        </w:rPr>
        <w:t>换申购补差费用优惠活动。现将具体费率优惠情况公告如下：</w:t>
      </w:r>
    </w:p>
    <w:p w:rsidR="003772DD" w:rsidRPr="003772DD" w:rsidRDefault="003772DD" w:rsidP="003772DD">
      <w:pPr>
        <w:widowControl/>
        <w:shd w:val="clear" w:color="auto" w:fill="FFFFFF"/>
        <w:spacing w:after="150" w:line="315" w:lineRule="atLeast"/>
        <w:ind w:firstLine="480"/>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 </w:t>
      </w:r>
    </w:p>
    <w:p w:rsidR="003772DD" w:rsidRPr="003772DD" w:rsidRDefault="003772DD" w:rsidP="003772DD">
      <w:pPr>
        <w:widowControl/>
        <w:shd w:val="clear" w:color="auto" w:fill="FFFFFF"/>
        <w:spacing w:after="150" w:line="315" w:lineRule="atLeast"/>
        <w:ind w:firstLine="480"/>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一、费率优惠</w:t>
      </w:r>
    </w:p>
    <w:p w:rsidR="003772DD" w:rsidRPr="003772DD" w:rsidRDefault="003772DD" w:rsidP="003772DD">
      <w:pPr>
        <w:widowControl/>
        <w:shd w:val="clear" w:color="auto" w:fill="FFFFFF"/>
        <w:spacing w:after="150" w:line="315" w:lineRule="atLeast"/>
        <w:ind w:firstLine="480"/>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1、费率优惠内容</w:t>
      </w:r>
    </w:p>
    <w:p w:rsidR="003772DD" w:rsidRPr="003772DD" w:rsidRDefault="003772DD" w:rsidP="003772DD">
      <w:pPr>
        <w:widowControl/>
        <w:shd w:val="clear" w:color="auto" w:fill="FFFFFF"/>
        <w:spacing w:after="150" w:line="315" w:lineRule="atLeast"/>
        <w:ind w:firstLine="420"/>
        <w:jc w:val="left"/>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自2017年1月24日起（具体截止日期以蚂蚁基金公告为准），投资者通过蚂蚁基金对本公司旗下指定开放式基金</w:t>
      </w:r>
      <w:proofErr w:type="gramStart"/>
      <w:r w:rsidRPr="003772DD">
        <w:rPr>
          <w:rFonts w:ascii="微软雅黑" w:eastAsia="微软雅黑" w:hAnsi="微软雅黑" w:cs="Times New Roman" w:hint="eastAsia"/>
          <w:color w:val="595757"/>
          <w:kern w:val="0"/>
          <w:szCs w:val="21"/>
        </w:rPr>
        <w:t>做基金</w:t>
      </w:r>
      <w:proofErr w:type="gramEnd"/>
      <w:r w:rsidRPr="003772DD">
        <w:rPr>
          <w:rFonts w:ascii="微软雅黑" w:eastAsia="微软雅黑" w:hAnsi="微软雅黑" w:cs="Times New Roman" w:hint="eastAsia"/>
          <w:color w:val="595757"/>
          <w:kern w:val="0"/>
          <w:szCs w:val="21"/>
        </w:rPr>
        <w:t>转换业务时（仅限前端、场外收费模式），基金转换申购补差费用享受1折优惠。</w:t>
      </w:r>
    </w:p>
    <w:p w:rsidR="003772DD" w:rsidRPr="003772DD" w:rsidRDefault="003772DD" w:rsidP="003772DD">
      <w:pPr>
        <w:widowControl/>
        <w:shd w:val="clear" w:color="auto" w:fill="FFFFFF"/>
        <w:spacing w:after="150" w:line="315" w:lineRule="atLeast"/>
        <w:ind w:firstLine="480"/>
        <w:jc w:val="left"/>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2、费率优惠适用基金范围</w:t>
      </w:r>
    </w:p>
    <w:p w:rsidR="003772DD" w:rsidRPr="003772DD" w:rsidRDefault="003772DD" w:rsidP="003772DD">
      <w:pPr>
        <w:widowControl/>
        <w:shd w:val="clear" w:color="auto" w:fill="FFFFFF"/>
        <w:spacing w:after="150" w:line="315" w:lineRule="atLeast"/>
        <w:ind w:firstLine="420"/>
        <w:jc w:val="left"/>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富国天</w:t>
      </w:r>
      <w:proofErr w:type="gramStart"/>
      <w:r w:rsidRPr="003772DD">
        <w:rPr>
          <w:rFonts w:ascii="微软雅黑" w:eastAsia="微软雅黑" w:hAnsi="微软雅黑" w:cs="Times New Roman" w:hint="eastAsia"/>
          <w:color w:val="595757"/>
          <w:kern w:val="0"/>
          <w:szCs w:val="21"/>
        </w:rPr>
        <w:t>源沪港深平衡</w:t>
      </w:r>
      <w:proofErr w:type="gramEnd"/>
      <w:r w:rsidRPr="003772DD">
        <w:rPr>
          <w:rFonts w:ascii="微软雅黑" w:eastAsia="微软雅黑" w:hAnsi="微软雅黑" w:cs="Times New Roman" w:hint="eastAsia"/>
          <w:color w:val="595757"/>
          <w:kern w:val="0"/>
          <w:szCs w:val="21"/>
        </w:rPr>
        <w:t>混合型证券投资基金、富国天利增长债券投资基金、富国天</w:t>
      </w:r>
      <w:proofErr w:type="gramStart"/>
      <w:r w:rsidRPr="003772DD">
        <w:rPr>
          <w:rFonts w:ascii="微软雅黑" w:eastAsia="微软雅黑" w:hAnsi="微软雅黑" w:cs="Times New Roman" w:hint="eastAsia"/>
          <w:color w:val="595757"/>
          <w:kern w:val="0"/>
          <w:szCs w:val="21"/>
        </w:rPr>
        <w:t>益价值</w:t>
      </w:r>
      <w:proofErr w:type="gramEnd"/>
      <w:r w:rsidRPr="003772DD">
        <w:rPr>
          <w:rFonts w:ascii="微软雅黑" w:eastAsia="微软雅黑" w:hAnsi="微软雅黑" w:cs="Times New Roman" w:hint="eastAsia"/>
          <w:color w:val="595757"/>
          <w:kern w:val="0"/>
          <w:szCs w:val="21"/>
        </w:rPr>
        <w:t>混合型证券投资基金、富国天瑞强势地区精选混合型证券投资基金、富国天惠精选成长混合型证券投资基金（LOF）、富国天合稳健优选混合型证券投资基金、富国天</w:t>
      </w:r>
      <w:proofErr w:type="gramStart"/>
      <w:r w:rsidRPr="003772DD">
        <w:rPr>
          <w:rFonts w:ascii="微软雅黑" w:eastAsia="微软雅黑" w:hAnsi="微软雅黑" w:cs="Times New Roman" w:hint="eastAsia"/>
          <w:color w:val="595757"/>
          <w:kern w:val="0"/>
          <w:szCs w:val="21"/>
        </w:rPr>
        <w:t>博创新</w:t>
      </w:r>
      <w:proofErr w:type="gramEnd"/>
      <w:r w:rsidRPr="003772DD">
        <w:rPr>
          <w:rFonts w:ascii="微软雅黑" w:eastAsia="微软雅黑" w:hAnsi="微软雅黑" w:cs="Times New Roman" w:hint="eastAsia"/>
          <w:color w:val="595757"/>
          <w:kern w:val="0"/>
          <w:szCs w:val="21"/>
        </w:rPr>
        <w:t>主题混合型证券投资基金、富国天成红利灵活配置混合型证券投资基金、富国中证红利指数增强型证券投资基金、富国天丰强化收益债券型证券投资基金(LOF)、富国优化增强债券型证券投资基金、富国沪深300增强证券投资基金、富国通胀通</w:t>
      </w:r>
      <w:proofErr w:type="gramStart"/>
      <w:r w:rsidRPr="003772DD">
        <w:rPr>
          <w:rFonts w:ascii="微软雅黑" w:eastAsia="微软雅黑" w:hAnsi="微软雅黑" w:cs="Times New Roman" w:hint="eastAsia"/>
          <w:color w:val="595757"/>
          <w:kern w:val="0"/>
          <w:szCs w:val="21"/>
        </w:rPr>
        <w:t>缩主题轮</w:t>
      </w:r>
      <w:proofErr w:type="gramEnd"/>
      <w:r w:rsidRPr="003772DD">
        <w:rPr>
          <w:rFonts w:ascii="微软雅黑" w:eastAsia="微软雅黑" w:hAnsi="微软雅黑" w:cs="Times New Roman" w:hint="eastAsia"/>
          <w:color w:val="595757"/>
          <w:kern w:val="0"/>
          <w:szCs w:val="21"/>
        </w:rPr>
        <w:t>动混合型证券投资基金、富国汇利回报分级债券型证券投资基金、富国全球债券证券投资基金、富国可转换债券证券投资基金、富国上证综指交易型开放式指数证券投资基金联接基金、富国天</w:t>
      </w:r>
      <w:proofErr w:type="gramStart"/>
      <w:r w:rsidRPr="003772DD">
        <w:rPr>
          <w:rFonts w:ascii="微软雅黑" w:eastAsia="微软雅黑" w:hAnsi="微软雅黑" w:cs="Times New Roman" w:hint="eastAsia"/>
          <w:color w:val="595757"/>
          <w:kern w:val="0"/>
          <w:szCs w:val="21"/>
        </w:rPr>
        <w:t>盈</w:t>
      </w:r>
      <w:proofErr w:type="gramEnd"/>
      <w:r w:rsidRPr="003772DD">
        <w:rPr>
          <w:rFonts w:ascii="微软雅黑" w:eastAsia="微软雅黑" w:hAnsi="微软雅黑" w:cs="Times New Roman" w:hint="eastAsia"/>
          <w:color w:val="595757"/>
          <w:kern w:val="0"/>
          <w:szCs w:val="21"/>
        </w:rPr>
        <w:t>债券型证券投资</w:t>
      </w:r>
      <w:r w:rsidRPr="003772DD">
        <w:rPr>
          <w:rFonts w:ascii="微软雅黑" w:eastAsia="微软雅黑" w:hAnsi="微软雅黑" w:cs="Times New Roman" w:hint="eastAsia"/>
          <w:color w:val="595757"/>
          <w:kern w:val="0"/>
          <w:szCs w:val="21"/>
        </w:rPr>
        <w:lastRenderedPageBreak/>
        <w:t>基金（LOF）、富国低碳环保混合型证券投资基金、富国全球顶级消费品混合型证券投资基金、富国中证500指数增强型证券投资基金(LOF)、富国产业债债券型证券投资基金、</w:t>
      </w:r>
      <w:proofErr w:type="gramStart"/>
      <w:r w:rsidRPr="003772DD">
        <w:rPr>
          <w:rFonts w:ascii="微软雅黑" w:eastAsia="微软雅黑" w:hAnsi="微软雅黑" w:cs="Times New Roman" w:hint="eastAsia"/>
          <w:color w:val="595757"/>
          <w:kern w:val="0"/>
          <w:szCs w:val="21"/>
        </w:rPr>
        <w:t>富国新天锋定期</w:t>
      </w:r>
      <w:proofErr w:type="gramEnd"/>
      <w:r w:rsidRPr="003772DD">
        <w:rPr>
          <w:rFonts w:ascii="微软雅黑" w:eastAsia="微软雅黑" w:hAnsi="微软雅黑" w:cs="Times New Roman" w:hint="eastAsia"/>
          <w:color w:val="595757"/>
          <w:kern w:val="0"/>
          <w:szCs w:val="21"/>
        </w:rPr>
        <w:t>开放债券型证券投资基金、富国高新技术产业混合型证券投资基金、富国中国中小盘（香港上市）混合型证券投资基金、富国纯债债券型发起式证券投资基金、富国强回报定期开放债券型证券投资基金、富国宏观策略灵活配置混合型证券投资基金、富国</w:t>
      </w:r>
      <w:proofErr w:type="gramStart"/>
      <w:r w:rsidRPr="003772DD">
        <w:rPr>
          <w:rFonts w:ascii="微软雅黑" w:eastAsia="微软雅黑" w:hAnsi="微软雅黑" w:cs="Times New Roman" w:hint="eastAsia"/>
          <w:color w:val="595757"/>
          <w:kern w:val="0"/>
          <w:szCs w:val="21"/>
        </w:rPr>
        <w:t>稳健增强</w:t>
      </w:r>
      <w:proofErr w:type="gramEnd"/>
      <w:r w:rsidRPr="003772DD">
        <w:rPr>
          <w:rFonts w:ascii="微软雅黑" w:eastAsia="微软雅黑" w:hAnsi="微软雅黑" w:cs="Times New Roman" w:hint="eastAsia"/>
          <w:color w:val="595757"/>
          <w:kern w:val="0"/>
          <w:szCs w:val="21"/>
        </w:rPr>
        <w:t>债券型证券投资基金、富国信用债债券型证券投资基金、富国目标收益一年</w:t>
      </w:r>
      <w:proofErr w:type="gramStart"/>
      <w:r w:rsidRPr="003772DD">
        <w:rPr>
          <w:rFonts w:ascii="微软雅黑" w:eastAsia="微软雅黑" w:hAnsi="微软雅黑" w:cs="Times New Roman" w:hint="eastAsia"/>
          <w:color w:val="595757"/>
          <w:kern w:val="0"/>
          <w:szCs w:val="21"/>
        </w:rPr>
        <w:t>期纯债</w:t>
      </w:r>
      <w:proofErr w:type="gramEnd"/>
      <w:r w:rsidRPr="003772DD">
        <w:rPr>
          <w:rFonts w:ascii="微软雅黑" w:eastAsia="微软雅黑" w:hAnsi="微软雅黑" w:cs="Times New Roman" w:hint="eastAsia"/>
          <w:color w:val="595757"/>
          <w:kern w:val="0"/>
          <w:szCs w:val="21"/>
        </w:rPr>
        <w:t>债券型证券投资基金、富国医疗保健行业混合型证券投资基金、富国创业</w:t>
      </w:r>
      <w:proofErr w:type="gramStart"/>
      <w:r w:rsidRPr="003772DD">
        <w:rPr>
          <w:rFonts w:ascii="微软雅黑" w:eastAsia="微软雅黑" w:hAnsi="微软雅黑" w:cs="Times New Roman" w:hint="eastAsia"/>
          <w:color w:val="595757"/>
          <w:kern w:val="0"/>
          <w:szCs w:val="21"/>
        </w:rPr>
        <w:t>板指数</w:t>
      </w:r>
      <w:proofErr w:type="gramEnd"/>
      <w:r w:rsidRPr="003772DD">
        <w:rPr>
          <w:rFonts w:ascii="微软雅黑" w:eastAsia="微软雅黑" w:hAnsi="微软雅黑" w:cs="Times New Roman" w:hint="eastAsia"/>
          <w:color w:val="595757"/>
          <w:kern w:val="0"/>
          <w:szCs w:val="21"/>
        </w:rPr>
        <w:t>分级证券投资基金、富国目标收益两年</w:t>
      </w:r>
      <w:proofErr w:type="gramStart"/>
      <w:r w:rsidRPr="003772DD">
        <w:rPr>
          <w:rFonts w:ascii="微软雅黑" w:eastAsia="微软雅黑" w:hAnsi="微软雅黑" w:cs="Times New Roman" w:hint="eastAsia"/>
          <w:color w:val="595757"/>
          <w:kern w:val="0"/>
          <w:szCs w:val="21"/>
        </w:rPr>
        <w:t>期纯债</w:t>
      </w:r>
      <w:proofErr w:type="gramEnd"/>
      <w:r w:rsidRPr="003772DD">
        <w:rPr>
          <w:rFonts w:ascii="微软雅黑" w:eastAsia="微软雅黑" w:hAnsi="微软雅黑" w:cs="Times New Roman" w:hint="eastAsia"/>
          <w:color w:val="595757"/>
          <w:kern w:val="0"/>
          <w:szCs w:val="21"/>
        </w:rPr>
        <w:t>债券型证券投资基金、富国国有企业债债券型证券投资基金、富国城镇发展股票型证券投资基金、富国中证军工指数分级证券投资基金、富国目标齐利一年</w:t>
      </w:r>
      <w:proofErr w:type="gramStart"/>
      <w:r w:rsidRPr="003772DD">
        <w:rPr>
          <w:rFonts w:ascii="微软雅黑" w:eastAsia="微软雅黑" w:hAnsi="微软雅黑" w:cs="Times New Roman" w:hint="eastAsia"/>
          <w:color w:val="595757"/>
          <w:kern w:val="0"/>
          <w:szCs w:val="21"/>
        </w:rPr>
        <w:t>期纯债</w:t>
      </w:r>
      <w:proofErr w:type="gramEnd"/>
      <w:r w:rsidRPr="003772DD">
        <w:rPr>
          <w:rFonts w:ascii="微软雅黑" w:eastAsia="微软雅黑" w:hAnsi="微软雅黑" w:cs="Times New Roman" w:hint="eastAsia"/>
          <w:color w:val="595757"/>
          <w:kern w:val="0"/>
          <w:szCs w:val="21"/>
        </w:rPr>
        <w:t>债券型证券投资基金、富国中证移动互联网指数分级证券投资基金、富国收益增强债券型证券投资基金、富国研究精选灵活配置混合型证券投资基金、富国中</w:t>
      </w:r>
      <w:proofErr w:type="gramStart"/>
      <w:r w:rsidRPr="003772DD">
        <w:rPr>
          <w:rFonts w:ascii="微软雅黑" w:eastAsia="微软雅黑" w:hAnsi="微软雅黑" w:cs="Times New Roman" w:hint="eastAsia"/>
          <w:color w:val="595757"/>
          <w:kern w:val="0"/>
          <w:szCs w:val="21"/>
        </w:rPr>
        <w:t>证国有</w:t>
      </w:r>
      <w:proofErr w:type="gramEnd"/>
      <w:r w:rsidRPr="003772DD">
        <w:rPr>
          <w:rFonts w:ascii="微软雅黑" w:eastAsia="微软雅黑" w:hAnsi="微软雅黑" w:cs="Times New Roman" w:hint="eastAsia"/>
          <w:color w:val="595757"/>
          <w:kern w:val="0"/>
          <w:szCs w:val="21"/>
        </w:rPr>
        <w:t>企业改革指数分级证券投资基金、富国新回报灵活配置混合型证券投资基金、富国中小盘精选混合型证券投资基金、富国消费主题混合型证券投资基金、富国新兴产业股票型证券投资基金、富国中证新能源汽车指数分级证券投资基金、</w:t>
      </w:r>
      <w:proofErr w:type="gramStart"/>
      <w:r w:rsidRPr="003772DD">
        <w:rPr>
          <w:rFonts w:ascii="微软雅黑" w:eastAsia="微软雅黑" w:hAnsi="微软雅黑" w:cs="Times New Roman" w:hint="eastAsia"/>
          <w:color w:val="595757"/>
          <w:kern w:val="0"/>
          <w:szCs w:val="21"/>
        </w:rPr>
        <w:t>富国中证全指</w:t>
      </w:r>
      <w:proofErr w:type="gramEnd"/>
      <w:r w:rsidRPr="003772DD">
        <w:rPr>
          <w:rFonts w:ascii="微软雅黑" w:eastAsia="微软雅黑" w:hAnsi="微软雅黑" w:cs="Times New Roman" w:hint="eastAsia"/>
          <w:color w:val="595757"/>
          <w:kern w:val="0"/>
          <w:szCs w:val="21"/>
        </w:rPr>
        <w:t>证券公司指数分级证券投资基金、富国文体健康股票型证券投资基金、富国中</w:t>
      </w:r>
      <w:proofErr w:type="gramStart"/>
      <w:r w:rsidRPr="003772DD">
        <w:rPr>
          <w:rFonts w:ascii="微软雅黑" w:eastAsia="微软雅黑" w:hAnsi="微软雅黑" w:cs="Times New Roman" w:hint="eastAsia"/>
          <w:color w:val="595757"/>
          <w:kern w:val="0"/>
          <w:szCs w:val="21"/>
        </w:rPr>
        <w:t>证银行</w:t>
      </w:r>
      <w:proofErr w:type="gramEnd"/>
      <w:r w:rsidRPr="003772DD">
        <w:rPr>
          <w:rFonts w:ascii="微软雅黑" w:eastAsia="微软雅黑" w:hAnsi="微软雅黑" w:cs="Times New Roman" w:hint="eastAsia"/>
          <w:color w:val="595757"/>
          <w:kern w:val="0"/>
          <w:szCs w:val="21"/>
        </w:rPr>
        <w:t>指数分级证券投资基金、富国国家安全主题混合型证券投资基金、富国改革动力混合型证券投资基金、富国中</w:t>
      </w:r>
      <w:proofErr w:type="gramStart"/>
      <w:r w:rsidRPr="003772DD">
        <w:rPr>
          <w:rFonts w:ascii="微软雅黑" w:eastAsia="微软雅黑" w:hAnsi="微软雅黑" w:cs="Times New Roman" w:hint="eastAsia"/>
          <w:color w:val="595757"/>
          <w:kern w:val="0"/>
          <w:szCs w:val="21"/>
        </w:rPr>
        <w:t>证工业</w:t>
      </w:r>
      <w:proofErr w:type="gramEnd"/>
      <w:r w:rsidRPr="003772DD">
        <w:rPr>
          <w:rFonts w:ascii="微软雅黑" w:eastAsia="微软雅黑" w:hAnsi="微软雅黑" w:cs="Times New Roman" w:hint="eastAsia"/>
          <w:color w:val="595757"/>
          <w:kern w:val="0"/>
          <w:szCs w:val="21"/>
        </w:rPr>
        <w:t>4.0指数分级证券投资基金、富国中</w:t>
      </w:r>
      <w:proofErr w:type="gramStart"/>
      <w:r w:rsidRPr="003772DD">
        <w:rPr>
          <w:rFonts w:ascii="微软雅黑" w:eastAsia="微软雅黑" w:hAnsi="微软雅黑" w:cs="Times New Roman" w:hint="eastAsia"/>
          <w:color w:val="595757"/>
          <w:kern w:val="0"/>
          <w:szCs w:val="21"/>
        </w:rPr>
        <w:t>证体育</w:t>
      </w:r>
      <w:proofErr w:type="gramEnd"/>
      <w:r w:rsidRPr="003772DD">
        <w:rPr>
          <w:rFonts w:ascii="微软雅黑" w:eastAsia="微软雅黑" w:hAnsi="微软雅黑" w:cs="Times New Roman" w:hint="eastAsia"/>
          <w:color w:val="595757"/>
          <w:kern w:val="0"/>
          <w:szCs w:val="21"/>
        </w:rPr>
        <w:t>产业指数分级证券投资基金、富国沪港</w:t>
      </w:r>
      <w:proofErr w:type="gramStart"/>
      <w:r w:rsidRPr="003772DD">
        <w:rPr>
          <w:rFonts w:ascii="微软雅黑" w:eastAsia="微软雅黑" w:hAnsi="微软雅黑" w:cs="Times New Roman" w:hint="eastAsia"/>
          <w:color w:val="595757"/>
          <w:kern w:val="0"/>
          <w:szCs w:val="21"/>
        </w:rPr>
        <w:t>深价值</w:t>
      </w:r>
      <w:proofErr w:type="gramEnd"/>
      <w:r w:rsidRPr="003772DD">
        <w:rPr>
          <w:rFonts w:ascii="微软雅黑" w:eastAsia="微软雅黑" w:hAnsi="微软雅黑" w:cs="Times New Roman" w:hint="eastAsia"/>
          <w:color w:val="595757"/>
          <w:kern w:val="0"/>
          <w:szCs w:val="21"/>
        </w:rPr>
        <w:t>精选灵活配置混合型证券投资基金、富国中证煤炭指数分级证券投资基金、富国新动力灵活配置混合型证券投资基金、富国绝对收益多策略定期开放混合型发起式证券投资基金、富国收益宝交易型货币市场基金、富国低碳新经济混合型证券投资基金、富国中证智能汽车指数证券投资基金（LOF）、富国研究优选沪港深灵活配置混合型证券投资基金、富国价值优势混合型证券投资基金、富</w:t>
      </w:r>
      <w:r w:rsidRPr="003772DD">
        <w:rPr>
          <w:rFonts w:ascii="微软雅黑" w:eastAsia="微软雅黑" w:hAnsi="微软雅黑" w:cs="Times New Roman" w:hint="eastAsia"/>
          <w:color w:val="595757"/>
          <w:kern w:val="0"/>
          <w:szCs w:val="21"/>
        </w:rPr>
        <w:lastRenderedPageBreak/>
        <w:t>国美丽中国混合型证券投资基金、富国创新科技混合型证券投资基金、富国中证医药主题指数增强型证券投资基金（</w:t>
      </w:r>
      <w:proofErr w:type="spellStart"/>
      <w:r w:rsidRPr="003772DD">
        <w:rPr>
          <w:rFonts w:ascii="微软雅黑" w:eastAsia="微软雅黑" w:hAnsi="微软雅黑" w:cs="Times New Roman" w:hint="eastAsia"/>
          <w:color w:val="595757"/>
          <w:kern w:val="0"/>
          <w:szCs w:val="21"/>
        </w:rPr>
        <w:t>LOF</w:t>
      </w:r>
      <w:proofErr w:type="spellEnd"/>
      <w:r w:rsidRPr="003772DD">
        <w:rPr>
          <w:rFonts w:ascii="微软雅黑" w:eastAsia="微软雅黑" w:hAnsi="微软雅黑" w:cs="Times New Roman" w:hint="eastAsia"/>
          <w:color w:val="595757"/>
          <w:kern w:val="0"/>
          <w:szCs w:val="21"/>
        </w:rPr>
        <w:t>）、富国久利稳健配置混合型证券投资基金。</w:t>
      </w:r>
    </w:p>
    <w:p w:rsidR="003772DD" w:rsidRPr="003772DD" w:rsidRDefault="003772DD" w:rsidP="003772DD">
      <w:pPr>
        <w:widowControl/>
        <w:shd w:val="clear" w:color="auto" w:fill="FFFFFF"/>
        <w:spacing w:after="150" w:line="315" w:lineRule="atLeast"/>
        <w:ind w:firstLine="420"/>
        <w:jc w:val="left"/>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费率优惠期限内，如本公司新增通过蚂蚁基金代销的基金产品，则自该基金产品开放申购当日起，将同时开通该基金上述费率优惠。</w:t>
      </w:r>
    </w:p>
    <w:p w:rsidR="003772DD" w:rsidRPr="003772DD" w:rsidRDefault="003772DD" w:rsidP="003772DD">
      <w:pPr>
        <w:widowControl/>
        <w:shd w:val="clear" w:color="auto" w:fill="FFFFFF"/>
        <w:spacing w:after="150" w:line="315" w:lineRule="atLeast"/>
        <w:ind w:left="945" w:hanging="945"/>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 </w:t>
      </w:r>
    </w:p>
    <w:p w:rsidR="003772DD" w:rsidRPr="003772DD" w:rsidRDefault="003772DD" w:rsidP="003772DD">
      <w:pPr>
        <w:widowControl/>
        <w:shd w:val="clear" w:color="auto" w:fill="FFFFFF"/>
        <w:spacing w:after="150" w:line="315" w:lineRule="atLeast"/>
        <w:ind w:firstLine="480"/>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二、重要提示</w:t>
      </w:r>
    </w:p>
    <w:p w:rsidR="003772DD" w:rsidRPr="003772DD" w:rsidRDefault="003772DD" w:rsidP="003772DD">
      <w:pPr>
        <w:widowControl/>
        <w:shd w:val="clear" w:color="auto" w:fill="FFFFFF"/>
        <w:spacing w:after="150" w:line="315" w:lineRule="atLeast"/>
        <w:ind w:firstLine="480"/>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1、本费率优惠仅适用于本公司旗下在蚂蚁基金处于正常申购期的基金产品的前端收费模式的基金转换申购补差费用，只要转入或转出基金中有一方符合上述要求即适用相关优惠。</w:t>
      </w:r>
    </w:p>
    <w:p w:rsidR="003772DD" w:rsidRPr="003772DD" w:rsidRDefault="003772DD" w:rsidP="003772DD">
      <w:pPr>
        <w:widowControl/>
        <w:shd w:val="clear" w:color="auto" w:fill="FFFFFF"/>
        <w:spacing w:after="150" w:line="315" w:lineRule="atLeast"/>
        <w:ind w:firstLine="480"/>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2、费率优惠解释权归蚂蚁基金所有，有关费率优惠的具体规定如有变化，敬请投资者留意蚂蚁基金的有关规定。</w:t>
      </w:r>
    </w:p>
    <w:p w:rsidR="003772DD" w:rsidRPr="003772DD" w:rsidRDefault="003772DD" w:rsidP="003772DD">
      <w:pPr>
        <w:widowControl/>
        <w:shd w:val="clear" w:color="auto" w:fill="FFFFFF"/>
        <w:spacing w:after="150" w:line="315" w:lineRule="atLeast"/>
        <w:ind w:firstLine="480"/>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3、费率优惠期间，业务办理的流程以蚂蚁基金的规定为准。投资者欲了解本公司旗下基金产品的详细情况，请仔细阅读各基金的基金合同、招募说明书等法律文件。</w:t>
      </w:r>
    </w:p>
    <w:p w:rsidR="003772DD" w:rsidRPr="003772DD" w:rsidRDefault="003772DD" w:rsidP="003772DD">
      <w:pPr>
        <w:widowControl/>
        <w:shd w:val="clear" w:color="auto" w:fill="FFFFFF"/>
        <w:spacing w:after="150" w:line="315" w:lineRule="atLeast"/>
        <w:ind w:firstLine="480"/>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 </w:t>
      </w:r>
    </w:p>
    <w:p w:rsidR="003772DD" w:rsidRPr="003772DD" w:rsidRDefault="003772DD" w:rsidP="003772DD">
      <w:pPr>
        <w:widowControl/>
        <w:shd w:val="clear" w:color="auto" w:fill="FFFFFF"/>
        <w:spacing w:line="315" w:lineRule="atLeast"/>
        <w:ind w:firstLine="480"/>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三、投资者可通过以下途径了解或咨询相关情况</w:t>
      </w:r>
    </w:p>
    <w:tbl>
      <w:tblPr>
        <w:tblW w:w="5000" w:type="pct"/>
        <w:tblBorders>
          <w:top w:val="single" w:sz="6" w:space="0" w:color="auto"/>
          <w:left w:val="single" w:sz="6" w:space="0" w:color="auto"/>
        </w:tblBorders>
        <w:tblCellMar>
          <w:left w:w="0" w:type="dxa"/>
          <w:right w:w="0" w:type="dxa"/>
        </w:tblCellMar>
        <w:tblLook w:val="04A0" w:firstRow="1" w:lastRow="0" w:firstColumn="1" w:lastColumn="0" w:noHBand="0" w:noVBand="1"/>
      </w:tblPr>
      <w:tblGrid>
        <w:gridCol w:w="3624"/>
        <w:gridCol w:w="3450"/>
        <w:gridCol w:w="1448"/>
      </w:tblGrid>
      <w:tr w:rsidR="003772DD" w:rsidRPr="003772DD" w:rsidTr="003772DD">
        <w:trPr>
          <w:trHeight w:val="285"/>
        </w:trPr>
        <w:tc>
          <w:tcPr>
            <w:tcW w:w="2100"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hideMark/>
          </w:tcPr>
          <w:p w:rsidR="003772DD" w:rsidRPr="003772DD" w:rsidRDefault="003772DD" w:rsidP="003772DD">
            <w:pPr>
              <w:widowControl/>
              <w:spacing w:after="150" w:line="390" w:lineRule="atLeast"/>
              <w:ind w:firstLine="480"/>
              <w:jc w:val="center"/>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机构名称</w:t>
            </w:r>
          </w:p>
        </w:tc>
        <w:tc>
          <w:tcPr>
            <w:tcW w:w="20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772DD" w:rsidRPr="003772DD" w:rsidRDefault="003772DD" w:rsidP="003772DD">
            <w:pPr>
              <w:widowControl/>
              <w:spacing w:after="150" w:line="390" w:lineRule="atLeast"/>
              <w:ind w:firstLine="480"/>
              <w:jc w:val="center"/>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网址</w:t>
            </w:r>
          </w:p>
        </w:tc>
        <w:tc>
          <w:tcPr>
            <w:tcW w:w="800" w:type="pct"/>
            <w:tcBorders>
              <w:top w:val="single" w:sz="8" w:space="0" w:color="auto"/>
              <w:left w:val="nil"/>
              <w:bottom w:val="single" w:sz="8" w:space="0" w:color="auto"/>
              <w:right w:val="single" w:sz="8" w:space="0" w:color="auto"/>
            </w:tcBorders>
            <w:tcMar>
              <w:top w:w="0" w:type="dxa"/>
              <w:left w:w="108" w:type="dxa"/>
              <w:bottom w:w="0" w:type="dxa"/>
              <w:right w:w="108" w:type="dxa"/>
            </w:tcMar>
            <w:vAlign w:val="bottom"/>
            <w:hideMark/>
          </w:tcPr>
          <w:p w:rsidR="003772DD" w:rsidRPr="003772DD" w:rsidRDefault="003772DD" w:rsidP="003772DD">
            <w:pPr>
              <w:widowControl/>
              <w:spacing w:after="150" w:line="390" w:lineRule="atLeast"/>
              <w:ind w:firstLine="480"/>
              <w:jc w:val="center"/>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客服热线</w:t>
            </w:r>
          </w:p>
        </w:tc>
      </w:tr>
      <w:tr w:rsidR="003772DD" w:rsidRPr="003772DD" w:rsidTr="003772DD">
        <w:trPr>
          <w:trHeight w:val="285"/>
        </w:trPr>
        <w:tc>
          <w:tcPr>
            <w:tcW w:w="2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72DD" w:rsidRPr="003772DD" w:rsidRDefault="003772DD" w:rsidP="003772DD">
            <w:pPr>
              <w:widowControl/>
              <w:spacing w:after="150" w:line="390" w:lineRule="atLeast"/>
              <w:ind w:firstLine="480"/>
              <w:jc w:val="center"/>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蚂蚁（杭州）基金销售有限公司</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2DD" w:rsidRPr="003772DD" w:rsidRDefault="003772DD" w:rsidP="003772DD">
            <w:pPr>
              <w:widowControl/>
              <w:spacing w:after="150" w:line="390" w:lineRule="atLeast"/>
              <w:ind w:firstLine="210"/>
              <w:jc w:val="center"/>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https://www.antfortune.com/</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2DD" w:rsidRPr="003772DD" w:rsidRDefault="003772DD" w:rsidP="003772DD">
            <w:pPr>
              <w:widowControl/>
              <w:spacing w:after="150" w:line="390" w:lineRule="atLeast"/>
              <w:ind w:firstLine="480"/>
              <w:jc w:val="center"/>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95188</w:t>
            </w:r>
          </w:p>
        </w:tc>
      </w:tr>
      <w:tr w:rsidR="003772DD" w:rsidRPr="003772DD" w:rsidTr="003772DD">
        <w:trPr>
          <w:trHeight w:val="285"/>
        </w:trPr>
        <w:tc>
          <w:tcPr>
            <w:tcW w:w="210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3772DD" w:rsidRPr="003772DD" w:rsidRDefault="003772DD" w:rsidP="003772DD">
            <w:pPr>
              <w:widowControl/>
              <w:spacing w:after="150" w:line="390" w:lineRule="atLeast"/>
              <w:ind w:firstLine="480"/>
              <w:jc w:val="center"/>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富国基金管理有限公司</w:t>
            </w:r>
          </w:p>
        </w:tc>
        <w:tc>
          <w:tcPr>
            <w:tcW w:w="20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2DD" w:rsidRPr="003772DD" w:rsidRDefault="003772DD" w:rsidP="003772DD">
            <w:pPr>
              <w:widowControl/>
              <w:spacing w:after="150" w:line="390" w:lineRule="atLeast"/>
              <w:ind w:firstLine="480"/>
              <w:jc w:val="center"/>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www.fullgoal.com.cn</w:t>
            </w:r>
          </w:p>
        </w:tc>
        <w:tc>
          <w:tcPr>
            <w:tcW w:w="80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3772DD" w:rsidRPr="003772DD" w:rsidRDefault="003772DD" w:rsidP="003772DD">
            <w:pPr>
              <w:widowControl/>
              <w:spacing w:after="150" w:line="390" w:lineRule="atLeast"/>
              <w:ind w:firstLine="480"/>
              <w:jc w:val="center"/>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4008880688</w:t>
            </w:r>
          </w:p>
        </w:tc>
      </w:tr>
    </w:tbl>
    <w:p w:rsidR="003772DD" w:rsidRPr="003772DD" w:rsidRDefault="003772DD" w:rsidP="003772DD">
      <w:pPr>
        <w:widowControl/>
        <w:shd w:val="clear" w:color="auto" w:fill="FFFFFF"/>
        <w:spacing w:after="150" w:line="315" w:lineRule="atLeast"/>
        <w:ind w:firstLine="480"/>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lastRenderedPageBreak/>
        <w:t> </w:t>
      </w:r>
    </w:p>
    <w:p w:rsidR="003772DD" w:rsidRPr="003772DD" w:rsidRDefault="003772DD" w:rsidP="003772DD">
      <w:pPr>
        <w:widowControl/>
        <w:shd w:val="clear" w:color="auto" w:fill="FFFFFF"/>
        <w:spacing w:after="150" w:line="315" w:lineRule="atLeast"/>
        <w:ind w:firstLine="496"/>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风险提示：本公司承诺以诚实信用、勤勉尽责的原则管理和运用基金资产，但不保证基金一定盈利，也不保证最低收益。敬请投资人注意投资风险。投资者投资上述基金前应认真阅读各基金的基金合同、更新的招募说明书及相关公告。</w:t>
      </w:r>
    </w:p>
    <w:p w:rsidR="003772DD" w:rsidRPr="003772DD" w:rsidRDefault="003772DD" w:rsidP="003772DD">
      <w:pPr>
        <w:widowControl/>
        <w:shd w:val="clear" w:color="auto" w:fill="FFFFFF"/>
        <w:spacing w:after="150" w:line="315" w:lineRule="atLeast"/>
        <w:ind w:firstLine="480"/>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 </w:t>
      </w:r>
    </w:p>
    <w:p w:rsidR="003772DD" w:rsidRPr="003772DD" w:rsidRDefault="003772DD" w:rsidP="003772DD">
      <w:pPr>
        <w:widowControl/>
        <w:shd w:val="clear" w:color="auto" w:fill="FFFFFF"/>
        <w:spacing w:after="150" w:line="315" w:lineRule="atLeast"/>
        <w:ind w:firstLine="480"/>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特此公告。</w:t>
      </w:r>
    </w:p>
    <w:p w:rsidR="003772DD" w:rsidRPr="003772DD" w:rsidRDefault="003772DD" w:rsidP="003772DD">
      <w:pPr>
        <w:widowControl/>
        <w:shd w:val="clear" w:color="auto" w:fill="FFFFFF"/>
        <w:spacing w:after="150" w:line="315" w:lineRule="atLeast"/>
        <w:ind w:firstLine="480"/>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 </w:t>
      </w:r>
    </w:p>
    <w:p w:rsidR="003772DD" w:rsidRPr="003772DD" w:rsidRDefault="003772DD" w:rsidP="003772DD">
      <w:pPr>
        <w:widowControl/>
        <w:shd w:val="clear" w:color="auto" w:fill="FFFFFF"/>
        <w:wordWrap w:val="0"/>
        <w:spacing w:after="150" w:line="315" w:lineRule="atLeast"/>
        <w:ind w:firstLine="420"/>
        <w:jc w:val="right"/>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富国基金管理有限公司</w:t>
      </w:r>
    </w:p>
    <w:p w:rsidR="003772DD" w:rsidRPr="003772DD" w:rsidRDefault="003772DD" w:rsidP="003772DD">
      <w:pPr>
        <w:widowControl/>
        <w:shd w:val="clear" w:color="auto" w:fill="FFFFFF"/>
        <w:wordWrap w:val="0"/>
        <w:spacing w:line="315" w:lineRule="atLeast"/>
        <w:ind w:right="120" w:firstLine="420"/>
        <w:jc w:val="right"/>
        <w:rPr>
          <w:rFonts w:ascii="Times New Roman" w:eastAsia="宋体" w:hAnsi="Times New Roman" w:cs="Times New Roman"/>
          <w:color w:val="595757"/>
          <w:kern w:val="0"/>
          <w:szCs w:val="21"/>
        </w:rPr>
      </w:pPr>
      <w:r w:rsidRPr="003772DD">
        <w:rPr>
          <w:rFonts w:ascii="微软雅黑" w:eastAsia="微软雅黑" w:hAnsi="微软雅黑" w:cs="Times New Roman" w:hint="eastAsia"/>
          <w:color w:val="595757"/>
          <w:kern w:val="0"/>
          <w:szCs w:val="21"/>
        </w:rPr>
        <w:t>2017年1月24日</w:t>
      </w:r>
    </w:p>
    <w:p w:rsidR="00DF5CE5" w:rsidRDefault="00DF5CE5"/>
    <w:sectPr w:rsidR="00DF5CE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72DD"/>
    <w:rsid w:val="003772DD"/>
    <w:rsid w:val="00DF5C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772D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72DD"/>
    <w:rPr>
      <w:rFonts w:ascii="宋体" w:eastAsia="宋体" w:hAnsi="宋体" w:cs="宋体"/>
      <w:b/>
      <w:bCs/>
      <w:kern w:val="36"/>
      <w:sz w:val="48"/>
      <w:szCs w:val="48"/>
    </w:rPr>
  </w:style>
  <w:style w:type="character" w:customStyle="1" w:styleId="font">
    <w:name w:val="font"/>
    <w:basedOn w:val="a0"/>
    <w:rsid w:val="003772D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link w:val="1Char"/>
    <w:uiPriority w:val="9"/>
    <w:qFormat/>
    <w:rsid w:val="003772DD"/>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772DD"/>
    <w:rPr>
      <w:rFonts w:ascii="宋体" w:eastAsia="宋体" w:hAnsi="宋体" w:cs="宋体"/>
      <w:b/>
      <w:bCs/>
      <w:kern w:val="36"/>
      <w:sz w:val="48"/>
      <w:szCs w:val="48"/>
    </w:rPr>
  </w:style>
  <w:style w:type="character" w:customStyle="1" w:styleId="font">
    <w:name w:val="font"/>
    <w:basedOn w:val="a0"/>
    <w:rsid w:val="003772D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5994185">
      <w:bodyDiv w:val="1"/>
      <w:marLeft w:val="0"/>
      <w:marRight w:val="0"/>
      <w:marTop w:val="0"/>
      <w:marBottom w:val="0"/>
      <w:divBdr>
        <w:top w:val="none" w:sz="0" w:space="0" w:color="auto"/>
        <w:left w:val="none" w:sz="0" w:space="0" w:color="auto"/>
        <w:bottom w:val="none" w:sz="0" w:space="0" w:color="auto"/>
        <w:right w:val="none" w:sz="0" w:space="0" w:color="auto"/>
      </w:divBdr>
      <w:divsChild>
        <w:div w:id="966853731">
          <w:marLeft w:val="0"/>
          <w:marRight w:val="0"/>
          <w:marTop w:val="150"/>
          <w:marBottom w:val="300"/>
          <w:divBdr>
            <w:top w:val="none" w:sz="0" w:space="0" w:color="auto"/>
            <w:left w:val="none" w:sz="0" w:space="0" w:color="auto"/>
            <w:bottom w:val="single" w:sz="12" w:space="0" w:color="DDDDDD"/>
            <w:right w:val="none" w:sz="0" w:space="0" w:color="auto"/>
          </w:divBdr>
        </w:div>
        <w:div w:id="1904442659">
          <w:marLeft w:val="0"/>
          <w:marRight w:val="0"/>
          <w:marTop w:val="0"/>
          <w:marBottom w:val="450"/>
          <w:divBdr>
            <w:top w:val="none" w:sz="0" w:space="0" w:color="auto"/>
            <w:left w:val="none" w:sz="0" w:space="0" w:color="auto"/>
            <w:bottom w:val="none" w:sz="0" w:space="0" w:color="auto"/>
            <w:right w:val="none" w:sz="0" w:space="0" w:color="auto"/>
          </w:divBdr>
          <w:divsChild>
            <w:div w:id="126387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310</Words>
  <Characters>1768</Characters>
  <Application>Microsoft Office Word</Application>
  <DocSecurity>0</DocSecurity>
  <Lines>14</Lines>
  <Paragraphs>4</Paragraphs>
  <ScaleCrop>false</ScaleCrop>
  <Company/>
  <LinksUpToDate>false</LinksUpToDate>
  <CharactersWithSpaces>2074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Yang YouHang</dc:creator>
  <cp:lastModifiedBy>Yang YouHang</cp:lastModifiedBy>
  <cp:revision>1</cp:revision>
  <dcterms:created xsi:type="dcterms:W3CDTF">2017-01-24T08:53:00Z</dcterms:created>
  <dcterms:modified xsi:type="dcterms:W3CDTF">2017-01-24T08:53:00Z</dcterms:modified>
</cp:coreProperties>
</file>