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F6" w:rsidRPr="001D23F6" w:rsidRDefault="001D23F6" w:rsidP="001D23F6">
      <w:pPr>
        <w:widowControl/>
        <w:spacing w:line="375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 w:rsidRPr="001D23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关于增加</w:t>
      </w:r>
      <w:proofErr w:type="gramStart"/>
      <w:r w:rsidRPr="001D23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创金启富</w:t>
      </w:r>
      <w:proofErr w:type="gramEnd"/>
      <w:r w:rsidRPr="001D23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为嘉实旗下基金代销机构并开展</w:t>
      </w:r>
      <w:proofErr w:type="gramStart"/>
      <w:r w:rsidRPr="001D23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定投业务</w:t>
      </w:r>
      <w:proofErr w:type="gramEnd"/>
      <w:r w:rsidRPr="001D23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及参加费率优惠的公告</w:t>
      </w:r>
    </w:p>
    <w:bookmarkEnd w:id="0"/>
    <w:p w:rsidR="001D23F6" w:rsidRPr="001D23F6" w:rsidRDefault="001D23F6" w:rsidP="001D23F6">
      <w:pPr>
        <w:widowControl/>
        <w:spacing w:line="375" w:lineRule="atLeast"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1D23F6">
        <w:rPr>
          <w:rFonts w:ascii="Tahoma" w:eastAsia="宋体" w:hAnsi="Tahoma" w:cs="Tahoma"/>
          <w:color w:val="000000"/>
          <w:kern w:val="0"/>
          <w:szCs w:val="21"/>
        </w:rPr>
        <w:t>来源：</w:t>
      </w:r>
      <w:r w:rsidRPr="001D23F6">
        <w:rPr>
          <w:rFonts w:ascii="Tahoma" w:eastAsia="宋体" w:hAnsi="Tahoma" w:cs="Tahoma"/>
          <w:color w:val="000000"/>
          <w:kern w:val="0"/>
          <w:szCs w:val="21"/>
        </w:rPr>
        <w:t>  </w:t>
      </w:r>
      <w:r w:rsidRPr="001D23F6">
        <w:rPr>
          <w:rFonts w:ascii="Tahoma" w:eastAsia="宋体" w:hAnsi="Tahoma" w:cs="Tahoma"/>
          <w:color w:val="000000"/>
          <w:kern w:val="0"/>
          <w:szCs w:val="21"/>
        </w:rPr>
        <w:t>作者：</w:t>
      </w:r>
      <w:r w:rsidRPr="001D23F6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1D23F6">
        <w:rPr>
          <w:rFonts w:ascii="Tahoma" w:eastAsia="宋体" w:hAnsi="Tahoma" w:cs="Tahoma"/>
          <w:color w:val="000000"/>
          <w:kern w:val="0"/>
          <w:szCs w:val="21"/>
        </w:rPr>
        <w:t>时间：</w:t>
      </w:r>
      <w:r w:rsidRPr="001D23F6">
        <w:rPr>
          <w:rFonts w:ascii="Tahoma" w:eastAsia="宋体" w:hAnsi="Tahoma" w:cs="Tahoma"/>
          <w:color w:val="000000"/>
          <w:kern w:val="0"/>
          <w:szCs w:val="21"/>
        </w:rPr>
        <w:t>2017</w:t>
      </w:r>
      <w:r w:rsidRPr="001D23F6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1D23F6">
        <w:rPr>
          <w:rFonts w:ascii="Tahoma" w:eastAsia="宋体" w:hAnsi="Tahoma" w:cs="Tahoma"/>
          <w:color w:val="000000"/>
          <w:kern w:val="0"/>
          <w:szCs w:val="21"/>
        </w:rPr>
        <w:t>04</w:t>
      </w:r>
      <w:r w:rsidRPr="001D23F6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1D23F6">
        <w:rPr>
          <w:rFonts w:ascii="Tahoma" w:eastAsia="宋体" w:hAnsi="Tahoma" w:cs="Tahoma"/>
          <w:color w:val="000000"/>
          <w:kern w:val="0"/>
          <w:szCs w:val="21"/>
        </w:rPr>
        <w:t>14</w:t>
      </w:r>
      <w:r w:rsidRPr="001D23F6">
        <w:rPr>
          <w:rFonts w:ascii="Tahoma" w:eastAsia="宋体" w:hAnsi="Tahoma" w:cs="Tahoma"/>
          <w:color w:val="000000"/>
          <w:kern w:val="0"/>
          <w:szCs w:val="21"/>
        </w:rPr>
        <w:t>日</w:t>
      </w:r>
      <w:r w:rsidRPr="001D23F6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1D23F6">
        <w:rPr>
          <w:rFonts w:ascii="Tahoma" w:eastAsia="宋体" w:hAnsi="Tahoma" w:cs="Tahoma"/>
          <w:color w:val="000000"/>
          <w:kern w:val="0"/>
          <w:szCs w:val="21"/>
        </w:rPr>
        <w:t>已访问次数</w:t>
      </w:r>
      <w:r w:rsidRPr="001D23F6">
        <w:rPr>
          <w:rFonts w:ascii="Tahoma" w:eastAsia="宋体" w:hAnsi="Tahoma" w:cs="Tahoma"/>
          <w:color w:val="000000"/>
          <w:kern w:val="0"/>
          <w:szCs w:val="21"/>
        </w:rPr>
        <w:t>:5      </w:t>
      </w:r>
    </w:p>
    <w:p w:rsidR="001D23F6" w:rsidRPr="001D23F6" w:rsidRDefault="001D23F6" w:rsidP="001D23F6">
      <w:pPr>
        <w:widowControl/>
        <w:spacing w:line="375" w:lineRule="atLeast"/>
        <w:jc w:val="center"/>
        <w:rPr>
          <w:rFonts w:ascii="inherit" w:eastAsia="宋体" w:hAnsi="inherit" w:cs="Tahoma"/>
          <w:color w:val="777777"/>
          <w:kern w:val="0"/>
          <w:szCs w:val="21"/>
        </w:rPr>
      </w:pPr>
      <w:hyperlink r:id="rId5" w:history="1">
        <w:r w:rsidRPr="001D23F6">
          <w:rPr>
            <w:rFonts w:ascii="inherit" w:eastAsia="宋体" w:hAnsi="inherit" w:cs="Tahoma"/>
            <w:color w:val="FF0000"/>
            <w:kern w:val="0"/>
            <w:szCs w:val="21"/>
            <w:u w:val="single"/>
            <w:bdr w:val="none" w:sz="0" w:space="0" w:color="auto" w:frame="1"/>
          </w:rPr>
          <w:t>在线购买</w:t>
        </w:r>
      </w:hyperlink>
      <w:r w:rsidRPr="001D23F6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6" w:history="1">
        <w:r w:rsidRPr="001D23F6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打印本页</w:t>
        </w:r>
      </w:hyperlink>
      <w:r w:rsidRPr="001D23F6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7" w:history="1">
        <w:r w:rsidRPr="001D23F6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关闭本页</w:t>
        </w:r>
      </w:hyperlink>
    </w:p>
    <w:p w:rsidR="001D23F6" w:rsidRPr="001D23F6" w:rsidRDefault="001D23F6" w:rsidP="001D23F6">
      <w:pPr>
        <w:widowControl/>
        <w:spacing w:before="120" w:after="120" w:line="375" w:lineRule="atLeas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1D23F6" w:rsidRPr="001D23F6" w:rsidRDefault="001D23F6" w:rsidP="001D23F6">
      <w:pPr>
        <w:widowControl/>
        <w:spacing w:line="31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关于增加</w:t>
      </w:r>
      <w:proofErr w:type="gramStart"/>
      <w:r w:rsidRPr="001D23F6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创金启富</w:t>
      </w:r>
      <w:proofErr w:type="gramEnd"/>
      <w:r w:rsidRPr="001D23F6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为嘉实旗下基金代销机构</w:t>
      </w:r>
    </w:p>
    <w:p w:rsidR="001D23F6" w:rsidRPr="001D23F6" w:rsidRDefault="001D23F6" w:rsidP="001D23F6">
      <w:pPr>
        <w:widowControl/>
        <w:spacing w:line="42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并开展</w:t>
      </w:r>
      <w:proofErr w:type="gramStart"/>
      <w:r w:rsidRPr="001D23F6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定投业务</w:t>
      </w:r>
      <w:proofErr w:type="gramEnd"/>
      <w:r w:rsidRPr="001D23F6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及参加费率优惠的公告</w:t>
      </w:r>
    </w:p>
    <w:p w:rsidR="001D23F6" w:rsidRPr="001D23F6" w:rsidRDefault="001D23F6" w:rsidP="001D23F6">
      <w:pPr>
        <w:widowControl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根据嘉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实基金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管理有限公司与北京创金启富投资管理有限公司（以下简称“创金启富”）签署的开放式基金代销协议，自2017年4月14日起，增加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创金启富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为嘉实旗下开放式基金代销机构。</w:t>
      </w:r>
    </w:p>
    <w:p w:rsidR="001D23F6" w:rsidRPr="001D23F6" w:rsidRDefault="001D23F6" w:rsidP="001D23F6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一、适用基金范围</w:t>
      </w:r>
    </w:p>
    <w:p w:rsidR="001D23F6" w:rsidRPr="001D23F6" w:rsidRDefault="001D23F6" w:rsidP="001D23F6">
      <w:pPr>
        <w:widowControl/>
        <w:spacing w:line="315" w:lineRule="atLeast"/>
        <w:ind w:firstLine="425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实成长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收益证券投资基金A、嘉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实增长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开放式证券投资基金、嘉实稳健开放式证券投资基金、嘉实债券开放式证券投资基金、嘉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实服务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增值行业证券投资基金、嘉实货币市场基金</w:t>
      </w: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（</w:t>
      </w:r>
      <w:r w:rsidRPr="001D23F6">
        <w:rPr>
          <w:rFonts w:ascii="Times New Roman" w:eastAsia="宋体" w:hAnsi="Times New Roman" w:cs="Times New Roman"/>
          <w:color w:val="000000"/>
          <w:kern w:val="0"/>
          <w:szCs w:val="21"/>
        </w:rPr>
        <w:t>E</w:t>
      </w: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份额除外）</w:t>
      </w:r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、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嘉实沪深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300交易型开放式指数证券投资基金联接基金（LOF）、嘉实超短债证券投资基金、嘉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实主题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精选混合型证券投资基金、嘉实策略增长混合型证券投资基金、嘉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实海外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中国股票混合型证券投资基金、嘉实优质企业混合型证券投资基金、嘉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实研究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精选混合型证券投资基金A、嘉实多元收益债券型证券投资基金、嘉实量化阿尔法混合型证券投资基金、嘉实回报灵活配置混合型证券投资基金、嘉实中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证锐联基本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面50指数证券投资基金(LOF)、嘉实价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值优势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混合型证券投资基金、嘉实稳固收益债券型证券投资基金、嘉实恒生中国企业指数证券投资基金（QDII-LOF）、嘉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实主题新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动力混合型证券投资基金、嘉实多利分级债券型证券投资基金、嘉实领先成长混合型证券投资基金、嘉实深证基本面120交易型开放式指数证券投资基金联接基金、嘉实黄金证券投资基金（LOF）、嘉实信用债券型证券投资基金、嘉实周期优选混合型证券投资基金、嘉实安心货币市场基金、嘉实中创400交易型开放式指数证券投资基金联接基金、嘉实优化红利混合型证券投资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实全球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房地产证券投资基金、嘉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实增强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收益定期开放债券型证券投资基金A、嘉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实纯债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债券型发起式证券投资基金、嘉实中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证中期企业债指数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证券投资基金(LOF)、嘉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实增强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信用定期开放债券型证券投资基金、嘉实中证500交易型开放式指数证券投资基金联接基金、嘉实中证金边中期国债交易型开放式指数证券投资基金联接基金、嘉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实研究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阿尔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法股票型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证券投资基金、嘉实如意宝定期开放债券型证券投资基金（B份额除外）、嘉实美国成长股票型证券投资基金-人民币、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嘉实丰益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策略定期开放债券型证券投资基金、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嘉实丰益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信用定期开放债券型证券投资基金、嘉实新兴市场债券型证券投资基金A1-人民币、嘉实绝对收益策略定期开放混合型发起式证券投资基金、嘉实泰和混合型证券投资基金、嘉实对冲套利定期开放混合型发起式证券投资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实医疗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保健股票型证券投资基金、嘉实新兴产业股票型证券投资基金、嘉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实新收益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灵活配置混合型证券投资基金、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嘉实沪深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300指数研究增强型证券投资基金、嘉实逆向策略股票型证券投资基金、嘉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实企业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变革股票型证券投资基金、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嘉实新消费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股票型证券投资</w:t>
      </w:r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实全球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互联网股票型证券投资基金-人民币、嘉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实先进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制造股票型证券投资基金、嘉实事件驱动股票型证券投资基金、嘉实快线货币市场基金（H份额除外）、嘉实低价策略股票型证券投资基金、嘉实中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证金融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地产交易型开放式指数证券投资基金联接基金、嘉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实腾讯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自选股大数据策略股票型证券投资基金、嘉实环保低碳股</w:t>
      </w:r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lastRenderedPageBreak/>
        <w:t>票型证券投资基金、嘉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实创新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成长灵活配置混合型证券投资基金、嘉实智能汽车股票型证券投资基金、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嘉实新常态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灵活配置混合型证券投资基金、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嘉实新趋势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灵活配置混合型证券投资基金、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嘉实沪港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  <w:shd w:val="clear" w:color="auto" w:fill="FFFFFF"/>
        </w:rPr>
        <w:t>深精选股票型证券投资基金、嘉实文体娱乐股票型证券投资基金、嘉实惠泽定增灵活配置混合型证券投资基金、嘉实成长增强灵活配置混合型证券投资基金、嘉实优势成长灵活配置混合型证券投资基金、嘉实研究增强灵活配置混合型证券投资基金、嘉实农业产业股票型证券投资基金、嘉实物流产业股票型证券投资基金</w:t>
      </w:r>
      <w:r w:rsidRPr="001D23F6">
        <w:rPr>
          <w:rFonts w:ascii="宋体" w:eastAsia="宋体" w:hAnsi="宋体" w:cs="Tahoma" w:hint="eastAsia"/>
          <w:color w:val="000000"/>
          <w:kern w:val="0"/>
          <w:szCs w:val="21"/>
          <w:shd w:val="clear" w:color="auto" w:fill="FFFFFF"/>
        </w:rPr>
        <w:t>合计73只基金。</w:t>
      </w:r>
    </w:p>
    <w:p w:rsidR="001D23F6" w:rsidRPr="001D23F6" w:rsidRDefault="001D23F6" w:rsidP="001D23F6">
      <w:pPr>
        <w:widowControl/>
        <w:spacing w:line="40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注：（1）嘉实超短债证券投资基金、嘉</w:t>
      </w:r>
      <w:proofErr w:type="gramStart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实海外</w:t>
      </w:r>
      <w:proofErr w:type="gramEnd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中国股票混合型证券投资基金、嘉实多元收益债券型证券投资基金、嘉实黄金证券投资基金（LOF）、嘉实信用债券型证券投资基金、嘉实周期优选混合型证券投资基金、嘉实安心货币市场基金、嘉</w:t>
      </w:r>
      <w:proofErr w:type="gramStart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实全球</w:t>
      </w:r>
      <w:proofErr w:type="gramEnd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房地产证券投资基金、嘉</w:t>
      </w:r>
      <w:proofErr w:type="gramStart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实增强</w:t>
      </w:r>
      <w:proofErr w:type="gramEnd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收益定期开放债券型证券投资基金A、嘉</w:t>
      </w:r>
      <w:proofErr w:type="gramStart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实纯债</w:t>
      </w:r>
      <w:proofErr w:type="gramEnd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债券型发起式证券投资基金、嘉实中</w:t>
      </w:r>
      <w:proofErr w:type="gramStart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证中期企业债指数</w:t>
      </w:r>
      <w:proofErr w:type="gramEnd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证券投资基金(LOF)、嘉实美国成长股票型证券投资基金-人民币、嘉实新兴市场债券型证券投资基金A1-人民币、嘉实逆向策略股票型证券投资基金、</w:t>
      </w:r>
      <w:proofErr w:type="gramStart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嘉实新常态</w:t>
      </w:r>
      <w:proofErr w:type="gramEnd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灵活配置混合型证券投资基金、</w:t>
      </w:r>
      <w:proofErr w:type="gramStart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嘉实新趋势</w:t>
      </w:r>
      <w:proofErr w:type="gramEnd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灵活配置混合型证券投资基金实施限制大额申购（含转换转入、</w:t>
      </w:r>
      <w:proofErr w:type="gramStart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定投申购</w:t>
      </w:r>
      <w:proofErr w:type="gramEnd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）业务。（2）嘉</w:t>
      </w:r>
      <w:proofErr w:type="gramStart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实增强</w:t>
      </w:r>
      <w:proofErr w:type="gramEnd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收益定期开放债券型证券投资基金A、嘉</w:t>
      </w:r>
      <w:proofErr w:type="gramStart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实增强</w:t>
      </w:r>
      <w:proofErr w:type="gramEnd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信用定期开放债券型证券投资基金、嘉实如意宝定期开放债券型证券投资基金、</w:t>
      </w:r>
      <w:proofErr w:type="gramStart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嘉实丰益</w:t>
      </w:r>
      <w:proofErr w:type="gramEnd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策略定期开放债券型证券投资基金、</w:t>
      </w:r>
      <w:proofErr w:type="gramStart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嘉实丰益</w:t>
      </w:r>
      <w:proofErr w:type="gramEnd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信用定期开放债券型证券投资基金、嘉实绝对收益策略定期开放混合型发起式证券投资基金、嘉实对冲套利定期开放混合型发起式证券投资基金的定期开放</w:t>
      </w:r>
      <w:proofErr w:type="gramStart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申赎业务</w:t>
      </w:r>
      <w:proofErr w:type="gramEnd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遵循其基金合同的有关约定。具体请参见嘉</w:t>
      </w:r>
      <w:proofErr w:type="gramStart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实基金</w:t>
      </w:r>
      <w:proofErr w:type="gramEnd"/>
      <w:r w:rsidRPr="001D23F6">
        <w:rPr>
          <w:rFonts w:ascii="华文楷体" w:eastAsia="华文楷体" w:hAnsi="华文楷体" w:cs="Tahoma" w:hint="eastAsia"/>
          <w:color w:val="000000"/>
          <w:kern w:val="0"/>
          <w:szCs w:val="21"/>
        </w:rPr>
        <w:t>网站刊载的相关公告。</w:t>
      </w:r>
    </w:p>
    <w:p w:rsidR="001D23F6" w:rsidRPr="001D23F6" w:rsidRDefault="001D23F6" w:rsidP="001D23F6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二、基金开户、申购等业务</w:t>
      </w:r>
    </w:p>
    <w:p w:rsidR="001D23F6" w:rsidRPr="001D23F6" w:rsidRDefault="001D23F6" w:rsidP="001D23F6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自2017年4月14日起，投资者可通过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创金启富办理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上述基金的开户、申购等业务，具体的业务流程、办理时间和办理方式以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创金启富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的规定为准。（特别说明除外）</w:t>
      </w:r>
    </w:p>
    <w:p w:rsidR="001D23F6" w:rsidRPr="001D23F6" w:rsidRDefault="001D23F6" w:rsidP="001D23F6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三、定期定额投资业务</w:t>
      </w:r>
    </w:p>
    <w:p w:rsidR="001D23F6" w:rsidRPr="001D23F6" w:rsidRDefault="001D23F6" w:rsidP="001D23F6">
      <w:pPr>
        <w:widowControl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自2017年4月14日起，投资者可通过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创金启富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开办上述基金（不包括嘉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实增强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收益定期开放债券型证券投资基金、嘉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实增强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信用定期开放债券型证券投资基金、嘉实如意宝定期开放债券型证券投资基金、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嘉实丰益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策略定期开放债券型证券投资基金、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嘉实丰益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信用定期开放债券型证券投资基金、嘉实绝对收益策略定期开放混合型发起式证券投资基金、嘉实对冲套利定期开放混合型发起式证券投资基金）的定期定额投资业务，在办理“定期定额投资业务”的同时，仍然可以进行日常申购、赎回业务。</w:t>
      </w:r>
    </w:p>
    <w:p w:rsidR="001D23F6" w:rsidRPr="001D23F6" w:rsidRDefault="001D23F6" w:rsidP="001D23F6">
      <w:pPr>
        <w:widowControl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1、申请方式</w:t>
      </w:r>
    </w:p>
    <w:p w:rsidR="001D23F6" w:rsidRPr="001D23F6" w:rsidRDefault="001D23F6" w:rsidP="001D23F6">
      <w:pPr>
        <w:widowControl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（1）凡申请办理上述基金“定期定额投资业务”的投资者，须先开立嘉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实基金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管理有限公司开放式基金账户；凡申请办理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嘉实沪深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300交易型开放式指数证券投资基金联接基金</w:t>
      </w:r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（LOF）</w:t>
      </w: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、嘉实中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证锐联基本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面50指数证券投资基金</w:t>
      </w:r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(LOF)</w:t>
      </w: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、嘉实恒生中国企业指数证券投资基金</w:t>
      </w:r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（QDII-LOF）</w:t>
      </w: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、嘉实多利分级债券型证券投资基金、嘉实黄金证券投资基金</w:t>
      </w:r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（LOF）</w:t>
      </w: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、嘉实中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证中期企业债指数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证券投资基金</w:t>
      </w:r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(LOF)</w:t>
      </w: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、</w:t>
      </w:r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嘉实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惠泽定增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 w:val="22"/>
        </w:rPr>
        <w:t>灵活配置混合型证券投资基金</w:t>
      </w: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“定期定额投资业务”的投资者，须先开立中登公司的深圳开放式基金账户。（已开户者除外）</w:t>
      </w:r>
    </w:p>
    <w:p w:rsidR="001D23F6" w:rsidRPr="001D23F6" w:rsidRDefault="001D23F6" w:rsidP="001D23F6">
      <w:pPr>
        <w:widowControl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（2）已开立上述基金账户的投资者，应携带本人有效身份证件及相关业务凭证，到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创金启富申请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办理此项业务。</w:t>
      </w:r>
    </w:p>
    <w:p w:rsidR="001D23F6" w:rsidRPr="001D23F6" w:rsidRDefault="001D23F6" w:rsidP="001D23F6">
      <w:pPr>
        <w:widowControl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lastRenderedPageBreak/>
        <w:t>2、办理时间</w:t>
      </w:r>
    </w:p>
    <w:p w:rsidR="001D23F6" w:rsidRPr="001D23F6" w:rsidRDefault="001D23F6" w:rsidP="001D23F6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“定期定额投资业务”申请办理时间，为开放式基金法定开放日9：30-15：00。</w:t>
      </w:r>
    </w:p>
    <w:p w:rsidR="001D23F6" w:rsidRPr="001D23F6" w:rsidRDefault="001D23F6" w:rsidP="001D23F6">
      <w:pPr>
        <w:widowControl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3、扣款日期</w:t>
      </w:r>
    </w:p>
    <w:p w:rsidR="001D23F6" w:rsidRPr="001D23F6" w:rsidRDefault="001D23F6" w:rsidP="001D23F6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投资者应与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创金启富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约定每月固定扣款日期，该扣款日期视为基金合同中约定的申购申请日（T日）。</w:t>
      </w:r>
    </w:p>
    <w:p w:rsidR="001D23F6" w:rsidRPr="001D23F6" w:rsidRDefault="001D23F6" w:rsidP="001D23F6">
      <w:pPr>
        <w:widowControl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4、扣款金额</w:t>
      </w:r>
    </w:p>
    <w:p w:rsidR="001D23F6" w:rsidRPr="001D23F6" w:rsidRDefault="001D23F6" w:rsidP="001D23F6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投资者应与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创金启富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就上述基金申请开办“定期定额投资业务”约定每月固定扣款（申购）金额，每只基金每月扣款金额为人民币100元起（含100元），嘉实超短债证券投资基金每月扣款金额为人民币300元起（含300元）。</w:t>
      </w:r>
    </w:p>
    <w:p w:rsidR="001D23F6" w:rsidRPr="001D23F6" w:rsidRDefault="001D23F6" w:rsidP="001D23F6">
      <w:pPr>
        <w:widowControl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5、扣款方式</w:t>
      </w:r>
    </w:p>
    <w:p w:rsidR="001D23F6" w:rsidRPr="001D23F6" w:rsidRDefault="001D23F6" w:rsidP="001D23F6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（1）将按照投资者申请时所约定的每月固定扣款日、扣款金额扣款。若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遇非基金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申购开放日，则顺延至下一基金申购开放日；</w:t>
      </w:r>
    </w:p>
    <w:p w:rsidR="001D23F6" w:rsidRPr="001D23F6" w:rsidRDefault="001D23F6" w:rsidP="001D23F6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（2）投资者须指定一个有效资金账户作为每月固定扣款账户。</w:t>
      </w:r>
    </w:p>
    <w:p w:rsidR="001D23F6" w:rsidRPr="001D23F6" w:rsidRDefault="001D23F6" w:rsidP="001D23F6">
      <w:pPr>
        <w:widowControl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6、交易确认</w:t>
      </w:r>
    </w:p>
    <w:p w:rsidR="001D23F6" w:rsidRPr="001D23F6" w:rsidRDefault="001D23F6" w:rsidP="001D23F6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以每月实际扣款日（T日）的基金份额净值为基准计算申购份额。基金份额确认日为T+1日（其中嘉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实海外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中国股票混合型证券投资基金、嘉实恒生中国企业指数证券投资基金（QDII-LOF）、嘉实黄金证券投资基金（LOF）、嘉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实全球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房地产证券投资基金、嘉实美国成长股票型证券投资基金、嘉实新兴市场债券型证券投资基金、嘉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实全球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互联网股票型证券投资基金为T+2日内），投资者可在T＋2日（其中嘉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实海外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中国股票混合型证券投资基金、嘉实恒生中国企业指数证券投资基金（QDII-LOF）、嘉实黄金证券投资基金（LOF）、嘉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实全球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房地产证券投资基金、嘉实美国成长股票型证券投资基金、嘉实新兴市场债券型证券投资基金、嘉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实全球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互联网股票型证券投资基金为T+3日）到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创金启富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网点查询相应基金的申购确认情况。</w:t>
      </w:r>
    </w:p>
    <w:p w:rsidR="001D23F6" w:rsidRPr="001D23F6" w:rsidRDefault="001D23F6" w:rsidP="001D23F6">
      <w:pPr>
        <w:widowControl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7、“定期定额投资业务”的变更和终止</w:t>
      </w:r>
    </w:p>
    <w:p w:rsidR="001D23F6" w:rsidRPr="001D23F6" w:rsidRDefault="001D23F6" w:rsidP="001D23F6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（1）投资者变更每月扣款金额、扣款日期、扣款账户等信息，须携带本人有效身份证件及相关凭证到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创金启富申请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办理业务变更手续；</w:t>
      </w:r>
    </w:p>
    <w:p w:rsidR="001D23F6" w:rsidRPr="001D23F6" w:rsidRDefault="001D23F6" w:rsidP="001D23F6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（2）投资者终止“定期定额投资业务”，须携带本人有效身份证件及相关凭证到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创金启富申请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办理业务终止手续；</w:t>
      </w:r>
    </w:p>
    <w:p w:rsidR="001D23F6" w:rsidRPr="001D23F6" w:rsidRDefault="001D23F6" w:rsidP="001D23F6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（3）具体办理程序应遵循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创金启富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的有关规定。</w:t>
      </w:r>
    </w:p>
    <w:p w:rsidR="001D23F6" w:rsidRPr="001D23F6" w:rsidRDefault="001D23F6" w:rsidP="001D23F6">
      <w:pPr>
        <w:widowControl/>
        <w:wordWrap w:val="0"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四、费率优惠</w:t>
      </w:r>
    </w:p>
    <w:p w:rsidR="001D23F6" w:rsidRPr="001D23F6" w:rsidRDefault="001D23F6" w:rsidP="001D23F6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投资者通过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创金启富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交易，申购费率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享有四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折优惠。原申购费率高于</w:t>
      </w:r>
      <w:r w:rsidRPr="001D23F6">
        <w:rPr>
          <w:rFonts w:ascii="Times New Roman" w:eastAsia="宋体" w:hAnsi="Times New Roman" w:cs="Times New Roman"/>
          <w:color w:val="000000"/>
          <w:kern w:val="0"/>
          <w:szCs w:val="21"/>
        </w:rPr>
        <w:t>0.6%</w:t>
      </w: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的，优惠为原费率的四折，且不低于</w:t>
      </w:r>
      <w:r w:rsidRPr="001D23F6">
        <w:rPr>
          <w:rFonts w:ascii="Times New Roman" w:eastAsia="宋体" w:hAnsi="Times New Roman" w:cs="Times New Roman"/>
          <w:color w:val="000000"/>
          <w:kern w:val="0"/>
          <w:szCs w:val="21"/>
        </w:rPr>
        <w:t>0.6%</w:t>
      </w: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；原申购费率等于低于</w:t>
      </w:r>
      <w:r w:rsidRPr="001D23F6">
        <w:rPr>
          <w:rFonts w:ascii="Times New Roman" w:eastAsia="宋体" w:hAnsi="Times New Roman" w:cs="Times New Roman"/>
          <w:color w:val="000000"/>
          <w:kern w:val="0"/>
          <w:szCs w:val="21"/>
        </w:rPr>
        <w:t>0.6%</w:t>
      </w: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的，仍按原费率执行。具体优惠期限以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创金启富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的公告为准。优惠活动或业务规则如有变动，请以</w:t>
      </w:r>
      <w:proofErr w:type="gramStart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创金启富最新</w:t>
      </w:r>
      <w:proofErr w:type="gramEnd"/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公告为准。</w:t>
      </w:r>
    </w:p>
    <w:p w:rsidR="001D23F6" w:rsidRPr="001D23F6" w:rsidRDefault="001D23F6" w:rsidP="001D23F6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五、业务咨询</w:t>
      </w:r>
    </w:p>
    <w:p w:rsidR="001D23F6" w:rsidRPr="001D23F6" w:rsidRDefault="001D23F6" w:rsidP="001D23F6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投资者可以通过以下途径咨询、了解有关基金详情：</w:t>
      </w:r>
    </w:p>
    <w:p w:rsidR="001D23F6" w:rsidRPr="001D23F6" w:rsidRDefault="001D23F6" w:rsidP="001D23F6">
      <w:pPr>
        <w:widowControl/>
        <w:spacing w:line="375" w:lineRule="atLeast"/>
        <w:ind w:hanging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1. 北京创金启富投资管理有限公司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2189"/>
        <w:gridCol w:w="2079"/>
        <w:gridCol w:w="2175"/>
      </w:tblGrid>
      <w:tr w:rsidR="001D23F6" w:rsidRPr="001D23F6" w:rsidTr="001D23F6"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办公地址</w:t>
            </w:r>
          </w:p>
        </w:tc>
        <w:tc>
          <w:tcPr>
            <w:tcW w:w="6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北京市西城区白纸坊东街</w:t>
            </w:r>
            <w:r w:rsidRPr="001D23F6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2</w:t>
            </w:r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号经济日报社</w:t>
            </w:r>
            <w:r w:rsidRPr="001D23F6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A</w:t>
            </w:r>
            <w:proofErr w:type="gramStart"/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座综合</w:t>
            </w:r>
            <w:proofErr w:type="gramEnd"/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楼</w:t>
            </w:r>
            <w:r w:rsidRPr="001D23F6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712</w:t>
            </w:r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室</w:t>
            </w:r>
          </w:p>
        </w:tc>
      </w:tr>
      <w:tr w:rsidR="001D23F6" w:rsidRPr="001D23F6" w:rsidTr="001D23F6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64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北京市西城区民丰胡同</w:t>
            </w:r>
            <w:r w:rsidRPr="001D23F6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31</w:t>
            </w:r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号</w:t>
            </w:r>
            <w:r w:rsidRPr="001D23F6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5</w:t>
            </w:r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号楼</w:t>
            </w:r>
            <w:r w:rsidRPr="001D23F6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215A</w:t>
            </w:r>
          </w:p>
        </w:tc>
      </w:tr>
      <w:tr w:rsidR="001D23F6" w:rsidRPr="001D23F6" w:rsidTr="001D23F6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proofErr w:type="gramStart"/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梁蓉</w:t>
            </w:r>
            <w:proofErr w:type="gramEnd"/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魏素清</w:t>
            </w:r>
          </w:p>
        </w:tc>
      </w:tr>
      <w:tr w:rsidR="001D23F6" w:rsidRPr="001D23F6" w:rsidTr="001D23F6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1D23F6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010-66154828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1D23F6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010-63583991</w:t>
            </w:r>
          </w:p>
        </w:tc>
      </w:tr>
      <w:tr w:rsidR="001D23F6" w:rsidRPr="001D23F6" w:rsidTr="001D23F6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1D23F6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www.5irich.com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客</w:t>
            </w:r>
            <w:proofErr w:type="gramStart"/>
            <w:r w:rsidRPr="001D23F6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服电话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F6" w:rsidRPr="001D23F6" w:rsidRDefault="001D23F6" w:rsidP="001D23F6">
            <w:pPr>
              <w:widowControl/>
              <w:wordWrap w:val="0"/>
              <w:spacing w:line="24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1D23F6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400-6262-818</w:t>
            </w:r>
          </w:p>
        </w:tc>
      </w:tr>
    </w:tbl>
    <w:p w:rsidR="001D23F6" w:rsidRPr="001D23F6" w:rsidRDefault="001D23F6" w:rsidP="001D23F6">
      <w:pPr>
        <w:widowControl/>
        <w:spacing w:line="375" w:lineRule="atLeast"/>
        <w:ind w:hanging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2. 嘉</w:t>
      </w:r>
      <w:proofErr w:type="gramStart"/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实基金</w:t>
      </w:r>
      <w:proofErr w:type="gramEnd"/>
      <w:r w:rsidRPr="001D23F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管理有限公司</w:t>
      </w:r>
    </w:p>
    <w:p w:rsidR="001D23F6" w:rsidRPr="001D23F6" w:rsidRDefault="001D23F6" w:rsidP="001D23F6">
      <w:pPr>
        <w:widowControl/>
        <w:wordWrap w:val="0"/>
        <w:spacing w:line="315" w:lineRule="atLeast"/>
        <w:ind w:firstLine="409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t>客户服务电话：400-600-8800，网址：www.jsfund.cn 。</w:t>
      </w:r>
    </w:p>
    <w:p w:rsidR="001D23F6" w:rsidRPr="001D23F6" w:rsidRDefault="001D23F6" w:rsidP="001D23F6">
      <w:pPr>
        <w:widowControl/>
        <w:wordWrap w:val="0"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宋体" w:eastAsia="宋体" w:hAnsi="宋体" w:cs="Tahoma" w:hint="eastAsia"/>
          <w:color w:val="000000"/>
          <w:kern w:val="0"/>
          <w:szCs w:val="21"/>
        </w:rPr>
        <w:lastRenderedPageBreak/>
        <w:t>特此公告。</w:t>
      </w:r>
    </w:p>
    <w:p w:rsidR="001D23F6" w:rsidRPr="001D23F6" w:rsidRDefault="001D23F6" w:rsidP="001D23F6">
      <w:pPr>
        <w:widowControl/>
        <w:wordWrap w:val="0"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1D23F6" w:rsidRPr="001D23F6" w:rsidRDefault="001D23F6" w:rsidP="001D23F6">
      <w:pPr>
        <w:widowControl/>
        <w:wordWrap w:val="0"/>
        <w:spacing w:line="240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1D23F6" w:rsidRPr="001D23F6" w:rsidRDefault="001D23F6" w:rsidP="001D23F6">
      <w:pPr>
        <w:widowControl/>
        <w:wordWrap w:val="0"/>
        <w:spacing w:line="240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1D23F6" w:rsidRPr="001D23F6" w:rsidRDefault="001D23F6" w:rsidP="001D23F6">
      <w:pPr>
        <w:widowControl/>
        <w:wordWrap w:val="0"/>
        <w:spacing w:line="315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嘉</w:t>
      </w:r>
      <w:proofErr w:type="gramStart"/>
      <w:r w:rsidRPr="001D23F6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实基金</w:t>
      </w:r>
      <w:proofErr w:type="gramEnd"/>
      <w:r w:rsidRPr="001D23F6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管理有限公司</w:t>
      </w:r>
    </w:p>
    <w:p w:rsidR="001D23F6" w:rsidRPr="001D23F6" w:rsidRDefault="001D23F6" w:rsidP="001D23F6">
      <w:pPr>
        <w:widowControl/>
        <w:wordWrap w:val="0"/>
        <w:spacing w:line="315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 xml:space="preserve">　　2017年4月14日</w:t>
      </w:r>
    </w:p>
    <w:p w:rsidR="001D23F6" w:rsidRPr="001D23F6" w:rsidRDefault="001D23F6" w:rsidP="001D23F6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D23F6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33558B" w:rsidRDefault="0033558B"/>
    <w:sectPr w:rsidR="00335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F6"/>
    <w:rsid w:val="001D23F6"/>
    <w:rsid w:val="003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D23F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D23F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D23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23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D2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D23F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D23F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D23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23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D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60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293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62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103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924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122">
          <w:marLeft w:val="8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6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3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0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6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0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3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085">
          <w:marLeft w:val="8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482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close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con('printcontent','hide'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2017-04-14T08:01:00Z</dcterms:created>
  <dcterms:modified xsi:type="dcterms:W3CDTF">2017-04-14T08:01:00Z</dcterms:modified>
</cp:coreProperties>
</file>