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C2E" w:rsidRPr="00787C2E" w:rsidRDefault="00787C2E" w:rsidP="00787C2E">
      <w:pPr>
        <w:widowControl/>
        <w:spacing w:line="375" w:lineRule="atLeast"/>
        <w:jc w:val="center"/>
        <w:rPr>
          <w:rFonts w:ascii="Tahoma" w:eastAsia="宋体" w:hAnsi="Tahoma" w:cs="Tahoma"/>
          <w:color w:val="000000"/>
          <w:kern w:val="0"/>
          <w:szCs w:val="21"/>
        </w:rPr>
      </w:pPr>
      <w:bookmarkStart w:id="0" w:name="_GoBack"/>
      <w:r w:rsidRPr="00787C2E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嘉</w:t>
      </w:r>
      <w:proofErr w:type="gramStart"/>
      <w:r w:rsidRPr="00787C2E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实基金</w:t>
      </w:r>
      <w:proofErr w:type="gramEnd"/>
      <w:r w:rsidRPr="00787C2E">
        <w:rPr>
          <w:rFonts w:ascii="黑体" w:eastAsia="黑体" w:hAnsi="黑体" w:cs="Tahoma" w:hint="eastAsia"/>
          <w:b/>
          <w:bCs/>
          <w:color w:val="FF0000"/>
          <w:kern w:val="0"/>
          <w:sz w:val="32"/>
          <w:szCs w:val="32"/>
        </w:rPr>
        <w:t>管理有限公司关于旗下基金持有停牌股票估值调整的公告</w:t>
      </w:r>
    </w:p>
    <w:bookmarkEnd w:id="0"/>
    <w:p w:rsidR="00787C2E" w:rsidRPr="00787C2E" w:rsidRDefault="00787C2E" w:rsidP="00787C2E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87C2E">
        <w:rPr>
          <w:rFonts w:ascii="Tahoma" w:eastAsia="宋体" w:hAnsi="Tahoma" w:cs="Tahoma"/>
          <w:b/>
          <w:bCs/>
          <w:color w:val="000000"/>
          <w:kern w:val="0"/>
          <w:szCs w:val="21"/>
        </w:rPr>
        <w:t> </w:t>
      </w:r>
    </w:p>
    <w:p w:rsidR="00787C2E" w:rsidRPr="00787C2E" w:rsidRDefault="00787C2E" w:rsidP="00787C2E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87C2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根据中国证监会《关于进一步规范证券投资基金估值业务的指导意见》（中国证券监督管理委员会公告[2008]38号）等有关规定，经与基金托管人协商一致，自2017年5月12日起，嘉</w:t>
      </w:r>
      <w:proofErr w:type="gramStart"/>
      <w:r w:rsidRPr="00787C2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787C2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管理有限公司对旗下证券投资基金持有的“东方网络（代码：002175）”采用“指数收益法”予以估值。</w:t>
      </w:r>
    </w:p>
    <w:p w:rsidR="00787C2E" w:rsidRPr="00787C2E" w:rsidRDefault="00787C2E" w:rsidP="00787C2E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87C2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待上述股票</w:t>
      </w:r>
      <w:proofErr w:type="gramStart"/>
      <w:r w:rsidRPr="00787C2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复牌且其</w:t>
      </w:r>
      <w:proofErr w:type="gramEnd"/>
      <w:r w:rsidRPr="00787C2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交易体现了活跃市场交易特征后，将恢复采用当日收盘价格进行估值，届时将不再另行公告。</w:t>
      </w:r>
    </w:p>
    <w:p w:rsidR="00787C2E" w:rsidRPr="00787C2E" w:rsidRDefault="00787C2E" w:rsidP="00787C2E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87C2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投资者可登陆基金管理人网站（www.jsfund.cn）或拨打客户服务电话400-600-8800咨询有关信息。</w:t>
      </w:r>
    </w:p>
    <w:p w:rsidR="00787C2E" w:rsidRPr="00787C2E" w:rsidRDefault="00787C2E" w:rsidP="00787C2E">
      <w:pPr>
        <w:widowControl/>
        <w:spacing w:line="315" w:lineRule="atLeast"/>
        <w:ind w:firstLine="480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87C2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特此公告。</w:t>
      </w:r>
    </w:p>
    <w:p w:rsidR="00787C2E" w:rsidRPr="00787C2E" w:rsidRDefault="00787C2E" w:rsidP="00787C2E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87C2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787C2E" w:rsidRPr="00787C2E" w:rsidRDefault="00787C2E" w:rsidP="00787C2E">
      <w:pPr>
        <w:widowControl/>
        <w:spacing w:line="315" w:lineRule="atLeast"/>
        <w:ind w:firstLine="48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787C2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嘉</w:t>
      </w:r>
      <w:proofErr w:type="gramStart"/>
      <w:r w:rsidRPr="00787C2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实基金</w:t>
      </w:r>
      <w:proofErr w:type="gramEnd"/>
      <w:r w:rsidRPr="00787C2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管理有限公司</w:t>
      </w:r>
    </w:p>
    <w:p w:rsidR="00787C2E" w:rsidRPr="00787C2E" w:rsidRDefault="00787C2E" w:rsidP="00787C2E">
      <w:pPr>
        <w:widowControl/>
        <w:spacing w:line="315" w:lineRule="atLeast"/>
        <w:ind w:firstLine="480"/>
        <w:jc w:val="right"/>
        <w:rPr>
          <w:rFonts w:ascii="Tahoma" w:eastAsia="宋体" w:hAnsi="Tahoma" w:cs="Tahoma"/>
          <w:color w:val="000000"/>
          <w:kern w:val="0"/>
          <w:szCs w:val="21"/>
        </w:rPr>
      </w:pPr>
      <w:r w:rsidRPr="00787C2E">
        <w:rPr>
          <w:rFonts w:ascii="宋体" w:eastAsia="宋体" w:hAnsi="宋体" w:cs="Tahoma" w:hint="eastAsia"/>
          <w:color w:val="000000"/>
          <w:kern w:val="0"/>
          <w:sz w:val="24"/>
          <w:szCs w:val="24"/>
        </w:rPr>
        <w:t>2017年5月13日</w:t>
      </w:r>
    </w:p>
    <w:p w:rsidR="00787C2E" w:rsidRPr="00787C2E" w:rsidRDefault="00787C2E" w:rsidP="00787C2E">
      <w:pPr>
        <w:widowControl/>
        <w:spacing w:line="375" w:lineRule="atLeast"/>
        <w:jc w:val="left"/>
        <w:rPr>
          <w:rFonts w:ascii="Tahoma" w:eastAsia="宋体" w:hAnsi="Tahoma" w:cs="Tahoma"/>
          <w:color w:val="000000"/>
          <w:kern w:val="0"/>
          <w:szCs w:val="21"/>
        </w:rPr>
      </w:pPr>
      <w:r w:rsidRPr="00787C2E">
        <w:rPr>
          <w:rFonts w:ascii="Tahoma" w:eastAsia="宋体" w:hAnsi="Tahoma" w:cs="Tahoma"/>
          <w:color w:val="000000"/>
          <w:kern w:val="0"/>
          <w:szCs w:val="21"/>
        </w:rPr>
        <w:t> </w:t>
      </w:r>
    </w:p>
    <w:p w:rsidR="00013695" w:rsidRDefault="00013695"/>
    <w:sectPr w:rsidR="000136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C2E"/>
    <w:rsid w:val="00013695"/>
    <w:rsid w:val="0078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87C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87C2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87C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C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87C2E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787C2E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787C2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87C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75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 Li</dc:creator>
  <cp:lastModifiedBy>Gu Li</cp:lastModifiedBy>
  <cp:revision>1</cp:revision>
  <dcterms:created xsi:type="dcterms:W3CDTF">2017-05-13T09:24:00Z</dcterms:created>
  <dcterms:modified xsi:type="dcterms:W3CDTF">2017-05-13T09:24:00Z</dcterms:modified>
</cp:coreProperties>
</file>