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7F" w:rsidRDefault="002D7F7F" w:rsidP="002D7F7F">
      <w:pPr>
        <w:rPr>
          <w:rFonts w:hint="eastAsia"/>
        </w:rPr>
      </w:pPr>
      <w:bookmarkStart w:id="0" w:name="_GoBack"/>
      <w:r>
        <w:rPr>
          <w:rFonts w:hint="eastAsia"/>
        </w:rPr>
        <w:t>鹏华基金管理有限公司关于旗下基金持有的股票停牌后估值方法变更的提示性公告</w:t>
      </w:r>
      <w:r>
        <w:rPr>
          <w:rFonts w:hint="eastAsia"/>
        </w:rPr>
        <w:t xml:space="preserve"> </w:t>
      </w:r>
    </w:p>
    <w:bookmarkEnd w:id="0"/>
    <w:p w:rsidR="002D7F7F" w:rsidRDefault="002D7F7F" w:rsidP="002D7F7F">
      <w:pPr>
        <w:rPr>
          <w:rFonts w:hint="eastAsia"/>
        </w:rPr>
      </w:pPr>
      <w:r>
        <w:rPr>
          <w:rFonts w:hint="eastAsia"/>
        </w:rPr>
        <w:t>为使本基金管理人旗下相关基金的估值公平、合理，根据中国证券监督管理委</w:t>
      </w:r>
    </w:p>
    <w:p w:rsidR="002D7F7F" w:rsidRDefault="002D7F7F" w:rsidP="002D7F7F">
      <w:pPr>
        <w:rPr>
          <w:rFonts w:hint="eastAsia"/>
        </w:rPr>
      </w:pPr>
      <w:r>
        <w:rPr>
          <w:rFonts w:hint="eastAsia"/>
        </w:rPr>
        <w:t>员会《关于进一步规范证券投资基金估值业务的指导意见》（</w:t>
      </w:r>
      <w:r>
        <w:rPr>
          <w:rFonts w:hint="eastAsia"/>
        </w:rPr>
        <w:t xml:space="preserve">[2008]38 </w:t>
      </w:r>
      <w:r>
        <w:rPr>
          <w:rFonts w:hint="eastAsia"/>
        </w:rPr>
        <w:t>号公告）的</w:t>
      </w:r>
    </w:p>
    <w:p w:rsidR="002D7F7F" w:rsidRDefault="002D7F7F" w:rsidP="002D7F7F">
      <w:pPr>
        <w:rPr>
          <w:rFonts w:hint="eastAsia"/>
        </w:rPr>
      </w:pPr>
      <w:r>
        <w:rPr>
          <w:rFonts w:hint="eastAsia"/>
        </w:rPr>
        <w:t>要求，经与托管行和会计师事务所协调一致，鹏华基金管理有限公司决定自</w:t>
      </w:r>
      <w:r>
        <w:rPr>
          <w:rFonts w:hint="eastAsia"/>
        </w:rPr>
        <w:t xml:space="preserve"> 2017 </w:t>
      </w:r>
      <w:r>
        <w:rPr>
          <w:rFonts w:hint="eastAsia"/>
        </w:rPr>
        <w:t>年</w:t>
      </w:r>
    </w:p>
    <w:p w:rsidR="002D7F7F" w:rsidRDefault="002D7F7F" w:rsidP="002D7F7F">
      <w:pPr>
        <w:rPr>
          <w:rFonts w:hint="eastAsia"/>
        </w:rPr>
      </w:pPr>
      <w:r>
        <w:rPr>
          <w:rFonts w:hint="eastAsia"/>
        </w:rPr>
        <w:t>5</w:t>
      </w:r>
      <w:r>
        <w:rPr>
          <w:rFonts w:hint="eastAsia"/>
        </w:rPr>
        <w:t>月</w:t>
      </w:r>
      <w:r>
        <w:rPr>
          <w:rFonts w:hint="eastAsia"/>
        </w:rPr>
        <w:t xml:space="preserve"> 19</w:t>
      </w:r>
      <w:r>
        <w:rPr>
          <w:rFonts w:hint="eastAsia"/>
        </w:rPr>
        <w:t>日起对公司旗下基金（</w:t>
      </w:r>
      <w:r>
        <w:rPr>
          <w:rFonts w:hint="eastAsia"/>
        </w:rPr>
        <w:t>ETF</w:t>
      </w:r>
      <w:r>
        <w:rPr>
          <w:rFonts w:hint="eastAsia"/>
        </w:rPr>
        <w:t>基金除外）持有的信威集团（股票代码：</w:t>
      </w:r>
      <w:r>
        <w:rPr>
          <w:rFonts w:hint="eastAsia"/>
        </w:rPr>
        <w:t>600485</w:t>
      </w:r>
      <w:r>
        <w:rPr>
          <w:rFonts w:hint="eastAsia"/>
        </w:rPr>
        <w:t>）</w:t>
      </w:r>
    </w:p>
    <w:p w:rsidR="002D7F7F" w:rsidRDefault="002D7F7F" w:rsidP="002D7F7F">
      <w:pPr>
        <w:rPr>
          <w:rFonts w:hint="eastAsia"/>
        </w:rPr>
      </w:pPr>
      <w:r>
        <w:rPr>
          <w:rFonts w:hint="eastAsia"/>
        </w:rPr>
        <w:t>进行估值调整，调整后的估值价格为</w:t>
      </w:r>
      <w:r>
        <w:rPr>
          <w:rFonts w:hint="eastAsia"/>
        </w:rPr>
        <w:t xml:space="preserve"> 11.68</w:t>
      </w:r>
      <w:r>
        <w:rPr>
          <w:rFonts w:hint="eastAsia"/>
        </w:rPr>
        <w:t>元</w:t>
      </w:r>
      <w:r>
        <w:rPr>
          <w:rFonts w:hint="eastAsia"/>
        </w:rPr>
        <w:t>/</w:t>
      </w:r>
      <w:r>
        <w:rPr>
          <w:rFonts w:hint="eastAsia"/>
        </w:rPr>
        <w:t>股。</w:t>
      </w:r>
    </w:p>
    <w:p w:rsidR="002D7F7F" w:rsidRDefault="002D7F7F" w:rsidP="002D7F7F">
      <w:pPr>
        <w:rPr>
          <w:rFonts w:hint="eastAsia"/>
        </w:rPr>
      </w:pPr>
      <w:r>
        <w:rPr>
          <w:rFonts w:hint="eastAsia"/>
        </w:rPr>
        <w:t>待该股票的交易体现了活跃市场交易特征后，将恢复为采用当日收盘价格进行</w:t>
      </w:r>
    </w:p>
    <w:p w:rsidR="002D7F7F" w:rsidRDefault="002D7F7F" w:rsidP="002D7F7F">
      <w:pPr>
        <w:rPr>
          <w:rFonts w:hint="eastAsia"/>
        </w:rPr>
      </w:pPr>
      <w:r>
        <w:rPr>
          <w:rFonts w:hint="eastAsia"/>
        </w:rPr>
        <w:t>估值，届时不再另行公告。</w:t>
      </w:r>
    </w:p>
    <w:p w:rsidR="002D7F7F" w:rsidRDefault="002D7F7F" w:rsidP="002D7F7F">
      <w:pPr>
        <w:rPr>
          <w:rFonts w:hint="eastAsia"/>
        </w:rPr>
      </w:pPr>
      <w:r>
        <w:rPr>
          <w:rFonts w:hint="eastAsia"/>
        </w:rPr>
        <w:t>风险提示：本公司承诺以诚实信用、勤勉尽责的原则管理和运用基金资产，但不</w:t>
      </w:r>
    </w:p>
    <w:p w:rsidR="002D7F7F" w:rsidRDefault="002D7F7F" w:rsidP="002D7F7F">
      <w:pPr>
        <w:rPr>
          <w:rFonts w:hint="eastAsia"/>
        </w:rPr>
      </w:pPr>
      <w:r>
        <w:rPr>
          <w:rFonts w:hint="eastAsia"/>
        </w:rPr>
        <w:t>保证基金一定盈利，也不保证最低收益。敬请投资人注意投资风险。</w:t>
      </w:r>
    </w:p>
    <w:p w:rsidR="002D7F7F" w:rsidRDefault="002D7F7F" w:rsidP="002D7F7F">
      <w:pPr>
        <w:rPr>
          <w:rFonts w:hint="eastAsia"/>
        </w:rPr>
      </w:pPr>
      <w:r>
        <w:rPr>
          <w:rFonts w:hint="eastAsia"/>
        </w:rPr>
        <w:t>特此公告</w:t>
      </w:r>
    </w:p>
    <w:p w:rsidR="002D7F7F" w:rsidRDefault="002D7F7F" w:rsidP="002D7F7F">
      <w:pPr>
        <w:rPr>
          <w:rFonts w:hint="eastAsia"/>
        </w:rPr>
      </w:pPr>
      <w:r>
        <w:rPr>
          <w:rFonts w:hint="eastAsia"/>
        </w:rPr>
        <w:t>鹏华基金管理有限公司</w:t>
      </w:r>
    </w:p>
    <w:p w:rsidR="00E12020" w:rsidRDefault="002D7F7F" w:rsidP="002D7F7F">
      <w:r>
        <w:rPr>
          <w:rFonts w:hint="eastAsia"/>
        </w:rPr>
        <w:t>二○一七年五月二十日</w:t>
      </w:r>
    </w:p>
    <w:sectPr w:rsidR="00E120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75" w:rsidRDefault="00E71775" w:rsidP="002D7F7F">
      <w:r>
        <w:separator/>
      </w:r>
    </w:p>
  </w:endnote>
  <w:endnote w:type="continuationSeparator" w:id="0">
    <w:p w:rsidR="00E71775" w:rsidRDefault="00E71775" w:rsidP="002D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75" w:rsidRDefault="00E71775" w:rsidP="002D7F7F">
      <w:r>
        <w:separator/>
      </w:r>
    </w:p>
  </w:footnote>
  <w:footnote w:type="continuationSeparator" w:id="0">
    <w:p w:rsidR="00E71775" w:rsidRDefault="00E71775" w:rsidP="002D7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C1"/>
    <w:rsid w:val="002D7F7F"/>
    <w:rsid w:val="00716AC1"/>
    <w:rsid w:val="00E12020"/>
    <w:rsid w:val="00E71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7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7F7F"/>
    <w:rPr>
      <w:sz w:val="18"/>
      <w:szCs w:val="18"/>
    </w:rPr>
  </w:style>
  <w:style w:type="paragraph" w:styleId="a4">
    <w:name w:val="footer"/>
    <w:basedOn w:val="a"/>
    <w:link w:val="Char0"/>
    <w:uiPriority w:val="99"/>
    <w:unhideWhenUsed/>
    <w:rsid w:val="002D7F7F"/>
    <w:pPr>
      <w:tabs>
        <w:tab w:val="center" w:pos="4153"/>
        <w:tab w:val="right" w:pos="8306"/>
      </w:tabs>
      <w:snapToGrid w:val="0"/>
      <w:jc w:val="left"/>
    </w:pPr>
    <w:rPr>
      <w:sz w:val="18"/>
      <w:szCs w:val="18"/>
    </w:rPr>
  </w:style>
  <w:style w:type="character" w:customStyle="1" w:styleId="Char0">
    <w:name w:val="页脚 Char"/>
    <w:basedOn w:val="a0"/>
    <w:link w:val="a4"/>
    <w:uiPriority w:val="99"/>
    <w:rsid w:val="002D7F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7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7F7F"/>
    <w:rPr>
      <w:sz w:val="18"/>
      <w:szCs w:val="18"/>
    </w:rPr>
  </w:style>
  <w:style w:type="paragraph" w:styleId="a4">
    <w:name w:val="footer"/>
    <w:basedOn w:val="a"/>
    <w:link w:val="Char0"/>
    <w:uiPriority w:val="99"/>
    <w:unhideWhenUsed/>
    <w:rsid w:val="002D7F7F"/>
    <w:pPr>
      <w:tabs>
        <w:tab w:val="center" w:pos="4153"/>
        <w:tab w:val="right" w:pos="8306"/>
      </w:tabs>
      <w:snapToGrid w:val="0"/>
      <w:jc w:val="left"/>
    </w:pPr>
    <w:rPr>
      <w:sz w:val="18"/>
      <w:szCs w:val="18"/>
    </w:rPr>
  </w:style>
  <w:style w:type="character" w:customStyle="1" w:styleId="Char0">
    <w:name w:val="页脚 Char"/>
    <w:basedOn w:val="a0"/>
    <w:link w:val="a4"/>
    <w:uiPriority w:val="99"/>
    <w:rsid w:val="002D7F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2017-05-20T07:04:00Z</dcterms:created>
  <dcterms:modified xsi:type="dcterms:W3CDTF">2017-05-20T07:05:00Z</dcterms:modified>
</cp:coreProperties>
</file>