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A5" w:rsidRPr="00602BA5" w:rsidRDefault="00602BA5" w:rsidP="00602BA5">
      <w:pPr>
        <w:widowControl/>
        <w:spacing w:line="420" w:lineRule="atLeast"/>
        <w:jc w:val="left"/>
        <w:outlineLvl w:val="0"/>
        <w:rPr>
          <w:rFonts w:ascii="微软雅黑" w:eastAsia="微软雅黑" w:hAnsi="微软雅黑" w:cs="宋体"/>
          <w:color w:val="0096DD"/>
          <w:kern w:val="36"/>
          <w:sz w:val="33"/>
          <w:szCs w:val="33"/>
        </w:rPr>
      </w:pPr>
      <w:r w:rsidRPr="00602BA5">
        <w:rPr>
          <w:rFonts w:ascii="微软雅黑" w:eastAsia="微软雅黑" w:hAnsi="微软雅黑" w:cs="宋体" w:hint="eastAsia"/>
          <w:color w:val="0096DD"/>
          <w:kern w:val="36"/>
          <w:sz w:val="33"/>
          <w:szCs w:val="33"/>
        </w:rPr>
        <w:t>富国基金管理有限公司旗下基金2017年6月30日基金资产净值和基金份额净值公告</w:t>
      </w:r>
    </w:p>
    <w:p w:rsidR="00602BA5" w:rsidRPr="00602BA5" w:rsidRDefault="00602BA5" w:rsidP="00602BA5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</w:p>
    <w:p w:rsidR="00602BA5" w:rsidRPr="00602BA5" w:rsidRDefault="00602BA5" w:rsidP="00602BA5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根据《证券投资基金信息披露管理办法》有关规定，富国基金管理有限公司就旗下八十一只证券投资基金2017年6月30日的基金资产净值和基金份额净值等信息披露如下：</w:t>
      </w:r>
    </w:p>
    <w:p w:rsidR="00602BA5" w:rsidRPr="00602BA5" w:rsidRDefault="00602BA5" w:rsidP="00602BA5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1、除货币市场基金以外的其他证券投资基金：</w:t>
      </w:r>
    </w:p>
    <w:p w:rsidR="00602BA5" w:rsidRPr="00602BA5" w:rsidRDefault="00602BA5" w:rsidP="00602BA5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2017年6月30日                                             单位:元</w:t>
      </w:r>
    </w:p>
    <w:tbl>
      <w:tblPr>
        <w:tblW w:w="8379" w:type="dxa"/>
        <w:tblInd w:w="93" w:type="dxa"/>
        <w:tblBorders>
          <w:top w:val="single" w:sz="6" w:space="0" w:color="auto"/>
          <w:lef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097"/>
        <w:gridCol w:w="1268"/>
        <w:gridCol w:w="1455"/>
      </w:tblGrid>
      <w:tr w:rsidR="00602BA5" w:rsidRPr="00602BA5" w:rsidTr="00602BA5">
        <w:trPr>
          <w:trHeight w:val="28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基金资产净值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基金份额净值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基金份额累计净值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源沪港深平衡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492729356.38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3.248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富国天利增长债券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2625155332.25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1.2268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2.4048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益价值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3088947268.72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1.3109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4.4322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富国天瑞强势混合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1996761288.44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0.5505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4.2085</w:t>
            </w:r>
          </w:p>
        </w:tc>
      </w:tr>
      <w:tr w:rsidR="00602BA5" w:rsidRPr="00602BA5" w:rsidTr="00602BA5">
        <w:trPr>
          <w:trHeight w:val="2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惠成长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混合（LOF）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3887176804.27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1.8873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4.5753</w:t>
            </w:r>
          </w:p>
        </w:tc>
      </w:tr>
      <w:tr w:rsidR="00602BA5" w:rsidRPr="00602BA5" w:rsidTr="00602BA5">
        <w:trPr>
          <w:trHeight w:val="27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富国天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惠成长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混合C（LOF）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5427500.2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1.8893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1.8893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富国天合稳健优选混合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2272957053.97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1.2511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3.3126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博创新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2169050287.43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1.3791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4.3810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富国天成红利灵活配置混合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2617727875.72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1.2231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2.3691</w:t>
            </w:r>
          </w:p>
        </w:tc>
      </w:tr>
      <w:tr w:rsidR="00602BA5" w:rsidRPr="00602BA5" w:rsidTr="00602BA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富国天丰强化债券(LOF)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740263662.14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1.670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富国中证红利指数增强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1299270294.29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1.2320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2.6330</w:t>
            </w:r>
          </w:p>
        </w:tc>
      </w:tr>
      <w:tr w:rsidR="00602BA5" w:rsidRPr="00602BA5" w:rsidTr="00602BA5">
        <w:trPr>
          <w:trHeight w:val="39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富国优化增强债券A/B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154966578.52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1.620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富国优化增强债券C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77488560.84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1.569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富国沪深300指数增强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2090288492.07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1.625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1.625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富国通胀通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缩主题轮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171571125.47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1.450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1.500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富国汇利回报分级债券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1727187709.88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1.496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富国可转换债券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374846494.56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1.452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1.452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上证综指ETF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143443763.77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3.665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1.254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富国上证综指ETF联接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132705907.34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1.222</w:t>
            </w:r>
          </w:p>
        </w:tc>
      </w:tr>
      <w:tr w:rsidR="00602BA5" w:rsidRPr="00602BA5" w:rsidTr="00602BA5">
        <w:trPr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富国天盈债券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190842236.89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1.563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富国低碳环保混合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7221178419.41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2.641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2.641</w:t>
            </w:r>
          </w:p>
        </w:tc>
      </w:tr>
      <w:tr w:rsidR="00602BA5" w:rsidRPr="00602BA5" w:rsidTr="00602BA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富国中证500指数增强（LOF）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896623846.01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2.065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2.065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富国产业债债券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605379773.66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1.368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富国新天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锋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定期开放债券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433596654.29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1.372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富国高新技术产业混合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411970110.7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1.754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2.174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富国纯债债券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发起式A/B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2419746195.85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1.201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富国纯债债券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发起式C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24112819.95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1.180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富国强回报定期开放债券A/B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381352763.94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1.367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富国强回报定期开放债券C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50310817.99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1.332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富国宏观策略灵活配置混合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222651309.08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1.584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稳健增强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债券A/B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225136334.88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1.317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稳健增强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35476012.63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1.297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富国信用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债券A/B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642252054.05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1.229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富国信用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296737977.65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1.211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富国目标收益一年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期纯债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6597658108.18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1.222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富国医疗保健行业混合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815273527.9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1.732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1.732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富国创业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板指数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6899274115.13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0.824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1.631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富国目标收益两年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期纯债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593508363.57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1.279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富国国有企业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债券A/B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429162105.23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1.219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富国国有企业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11105823.09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1.203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富国城镇发展股票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3038186488.98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1.904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2.404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富国中证军工指数分级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13265822255.09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1.677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富国天盛灵活配置混合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304268644.06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1.501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富国高端制造行业股票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854910050.46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1.494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1.494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富国目标齐利一年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期纯债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6313863523.72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1.152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富国中证移动互联网指数分级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2222865046.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1.065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1.455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富国收益增强债券A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225311944.77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1.272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富国收益增强债券C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120069710.71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1.258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富国新回报灵活配置混合A/B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127207695.72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1.096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1.096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富国新回报灵活配置混合C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3868952.17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1.087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富国消费主题混合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416883055.69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1.006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富国研究精选灵活配置混合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1432501218.44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1.390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证国有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企业改革指数分级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12498681487.56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1.210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富国中小盘精选混合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932185499.34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1.177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富国新兴产业股票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3267397764.87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1.281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富国中证新能源汽车指数分级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3408596178.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0.823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0.869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中证全指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证券公司指数分级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3499692297.81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0.582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证银行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769283677.16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富国文体健康股票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2049647535.77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0.837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0.837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富国国家安全主题混合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1568077091.61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0.613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0.613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富国改革动力混合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6019887361.77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0.711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0.711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新收益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灵活配置混合A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205584568.71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1.112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新收益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灵活配置混合C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164457581.43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1.176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证工业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4.0指数分级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2274672162.38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0.887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0.531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富国沪港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深价值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精选灵活配置混合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2960126192.26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1.199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富国中证煤炭指数分级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446866060.63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0.686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证体育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产业指数分级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222984134.51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0.679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富国新动力灵活配置混合A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554185404.80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1.188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富国新动力灵活配置混合C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7241219.20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1.181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富国绝对收益多策略定期开放混合发起式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172052512.98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1.032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富国低碳新经济混合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457604891.46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1.121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富国中证智能汽车指数（LOF）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47881889.60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1.020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富国研究优选沪港深灵活配置混合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66611995.23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1.219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富国价值优势混合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196120013.53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1.264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富国泰利定期开放债券发起式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1527401384.38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1.022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富国美丽中国混合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287312966.3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1.176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1.176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富国祥利定期开放债券发起式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507034943.96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0.994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富国创新科技混合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164198687.58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0.964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富国两年期理财债券A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10165584070.34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1.016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富国两年期理财债券C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467418.62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1.013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富国久利稳健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配置混合型A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430108886.22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1.0105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富国久利稳健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配置混合型C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202997877.29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1.0086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富国中证医药主题指数增强型（LOF）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232076430.87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0.938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富国睿利定期开放混合型发起式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390724170.49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0.972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富国富利稳健配置混合型A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63661394.86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1.0047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富国富利稳健配置混合型C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32546726.19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1.006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1.0065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富国中证娱乐主题指数增强型（LOF）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146969725.96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0.9675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0.9675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富国中证高端制造指数增强型（LOF）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181611466.37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1.0439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1.0439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富国新活力灵活配置混合A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165953799.49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1.0051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富国新活力灵活配置混合C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1.0051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富国产业升级混合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352262813.88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1.0031</w:t>
            </w:r>
          </w:p>
        </w:tc>
      </w:tr>
      <w:tr w:rsidR="00602BA5" w:rsidRPr="00602BA5" w:rsidTr="00602BA5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鼎利纯债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债券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2109710836.45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0.9999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0.9999</w:t>
            </w:r>
          </w:p>
        </w:tc>
      </w:tr>
    </w:tbl>
    <w:p w:rsidR="00602BA5" w:rsidRPr="00602BA5" w:rsidRDefault="00602BA5" w:rsidP="00602BA5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2.货币市场基金：</w:t>
      </w:r>
    </w:p>
    <w:p w:rsidR="00602BA5" w:rsidRPr="00602BA5" w:rsidRDefault="00602BA5" w:rsidP="00602BA5">
      <w:pPr>
        <w:widowControl/>
        <w:shd w:val="clear" w:color="auto" w:fill="FFFFFF"/>
        <w:spacing w:line="315" w:lineRule="atLeast"/>
        <w:ind w:firstLine="48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2017年6月30日</w:t>
      </w:r>
    </w:p>
    <w:tbl>
      <w:tblPr>
        <w:tblW w:w="9450" w:type="dxa"/>
        <w:jc w:val="center"/>
        <w:tblInd w:w="-133" w:type="dxa"/>
        <w:tblBorders>
          <w:top w:val="single" w:sz="6" w:space="0" w:color="auto"/>
          <w:lef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136"/>
        <w:gridCol w:w="1216"/>
        <w:gridCol w:w="1636"/>
        <w:gridCol w:w="2011"/>
      </w:tblGrid>
      <w:tr w:rsidR="00602BA5" w:rsidRPr="00602BA5" w:rsidTr="00602BA5">
        <w:trPr>
          <w:trHeight w:val="465"/>
          <w:jc w:val="center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基金资产净值(元)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基金份额净值(元)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每万份基金净收益(元)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7日年化收益率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(%)（按月结转）</w:t>
            </w:r>
          </w:p>
        </w:tc>
      </w:tr>
      <w:tr w:rsidR="00602BA5" w:rsidRPr="00602BA5" w:rsidTr="00602BA5">
        <w:trPr>
          <w:trHeight w:val="42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富国天时货币A级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392966861.87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1.0883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4.133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富国天时货币B级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19185860856.74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1.1557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4.388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基金资产净值(元)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基金份额净值(元)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每万份基金净收益(元)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7日年化收益率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(%)（按日结转）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富国天时货币C级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4698356.80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1.0933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4.143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富国天时货币D级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15800928.65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0.9365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3.526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基金资产净值(元)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基金份额净值(元)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每万份基金净收益(元)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7日年化收益率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(%)（按日结转）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富国富钱包货币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3931192954.44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1.1801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4.475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富国安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益货币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10004223669.40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1.1785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4.413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基金资产净值(元)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基金份额净值</w:t>
            </w: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(元)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每万份基金净收益(元)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7日年化收益率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(%)（按日结转）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富国收益宝交易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型货币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A级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69431132.97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1.0858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4.145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富国收益宝交易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型货币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878471128.63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1.1198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4.336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center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基金资产净值(元)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基金份额净值(元)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每百份基金净收益(元)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jc w:val="left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7日年化收益率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(%)（按日结转）</w:t>
            </w:r>
          </w:p>
        </w:tc>
      </w:tr>
      <w:tr w:rsidR="00602BA5" w:rsidRPr="00602BA5" w:rsidTr="00602BA5">
        <w:trPr>
          <w:trHeight w:val="360"/>
          <w:jc w:val="center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富国收益宝交易</w:t>
            </w:r>
            <w:proofErr w:type="gramStart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型货币</w:t>
            </w:r>
            <w:proofErr w:type="gramEnd"/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H级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4629634141.66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1.0577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BA5" w:rsidRPr="00602BA5" w:rsidRDefault="00602BA5" w:rsidP="00602BA5">
            <w:pPr>
              <w:widowControl/>
              <w:spacing w:after="150" w:line="390" w:lineRule="atLeast"/>
              <w:ind w:firstLine="480"/>
              <w:rPr>
                <w:rFonts w:ascii="Calibri" w:eastAsia="宋体" w:hAnsi="Calibri" w:cs="宋体"/>
                <w:color w:val="595757"/>
                <w:kern w:val="0"/>
                <w:szCs w:val="21"/>
              </w:rPr>
            </w:pPr>
            <w:r w:rsidRPr="00602BA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4.089</w:t>
            </w:r>
          </w:p>
        </w:tc>
      </w:tr>
    </w:tbl>
    <w:p w:rsidR="00602BA5" w:rsidRPr="00602BA5" w:rsidRDefault="00602BA5" w:rsidP="00602BA5">
      <w:pPr>
        <w:widowControl/>
        <w:shd w:val="clear" w:color="auto" w:fill="FFFFFF"/>
        <w:spacing w:after="150" w:line="420" w:lineRule="atLeast"/>
        <w:ind w:firstLine="420"/>
        <w:jc w:val="lef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特此公告。</w:t>
      </w:r>
    </w:p>
    <w:p w:rsidR="00602BA5" w:rsidRPr="00602BA5" w:rsidRDefault="00602BA5" w:rsidP="00602BA5">
      <w:pPr>
        <w:widowControl/>
        <w:shd w:val="clear" w:color="auto" w:fill="FFFFFF"/>
        <w:spacing w:after="150" w:line="420" w:lineRule="atLeast"/>
        <w:ind w:firstLine="420"/>
        <w:jc w:val="righ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富国基金管理有限公司</w:t>
      </w:r>
    </w:p>
    <w:p w:rsidR="00602BA5" w:rsidRPr="00602BA5" w:rsidRDefault="00602BA5" w:rsidP="00602BA5">
      <w:pPr>
        <w:widowControl/>
        <w:shd w:val="clear" w:color="auto" w:fill="FFFFFF"/>
        <w:spacing w:line="420" w:lineRule="atLeast"/>
        <w:ind w:firstLine="420"/>
        <w:jc w:val="right"/>
        <w:rPr>
          <w:rFonts w:ascii="Calibri" w:eastAsia="宋体" w:hAnsi="Calibri" w:cs="宋体"/>
          <w:color w:val="595757"/>
          <w:kern w:val="0"/>
          <w:szCs w:val="21"/>
        </w:rPr>
      </w:pPr>
      <w:r w:rsidRPr="00602BA5">
        <w:rPr>
          <w:rFonts w:ascii="微软雅黑" w:eastAsia="微软雅黑" w:hAnsi="微软雅黑" w:cs="宋体" w:hint="eastAsia"/>
          <w:color w:val="000000"/>
          <w:kern w:val="0"/>
          <w:szCs w:val="21"/>
        </w:rPr>
        <w:t>二〇一七年七月三日</w:t>
      </w:r>
    </w:p>
    <w:p w:rsidR="00AA6950" w:rsidRDefault="00AA6950"/>
    <w:sectPr w:rsidR="00AA6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A5"/>
    <w:rsid w:val="00602BA5"/>
    <w:rsid w:val="00A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2B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2BA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2B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2BA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2017-07-03T07:06:00Z</dcterms:created>
  <dcterms:modified xsi:type="dcterms:W3CDTF">2017-07-03T07:09:00Z</dcterms:modified>
</cp:coreProperties>
</file>