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2" w:rsidRPr="00004CD4" w:rsidRDefault="00D77DF2" w:rsidP="00004CD4">
      <w:pPr>
        <w:jc w:val="center"/>
        <w:rPr>
          <w:sz w:val="28"/>
          <w:szCs w:val="28"/>
        </w:rPr>
      </w:pPr>
      <w:bookmarkStart w:id="0" w:name="_GoBack"/>
      <w:r w:rsidRPr="00004CD4">
        <w:rPr>
          <w:rFonts w:hint="eastAsia"/>
          <w:b/>
          <w:bCs/>
          <w:sz w:val="28"/>
          <w:szCs w:val="28"/>
          <w:shd w:val="clear" w:color="auto" w:fill="F9F9F9"/>
        </w:rPr>
        <w:t>南方基金关于旗下基金</w:t>
      </w:r>
      <w:r w:rsidRPr="00004CD4">
        <w:rPr>
          <w:rFonts w:hint="eastAsia"/>
          <w:b/>
          <w:bCs/>
          <w:sz w:val="28"/>
          <w:szCs w:val="28"/>
          <w:shd w:val="clear" w:color="auto" w:fill="F9F9F9"/>
        </w:rPr>
        <w:t>2017</w:t>
      </w:r>
      <w:r w:rsidRPr="00004CD4">
        <w:rPr>
          <w:rFonts w:hint="eastAsia"/>
          <w:b/>
          <w:bCs/>
          <w:sz w:val="28"/>
          <w:szCs w:val="28"/>
          <w:shd w:val="clear" w:color="auto" w:fill="F9F9F9"/>
        </w:rPr>
        <w:t>年半年度最后一个市场交易日基金资产净值和基金份额净值的公告</w:t>
      </w:r>
    </w:p>
    <w:tbl>
      <w:tblPr>
        <w:tblW w:w="5000" w:type="pct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311"/>
        <w:gridCol w:w="2592"/>
        <w:gridCol w:w="2592"/>
        <w:gridCol w:w="2592"/>
        <w:gridCol w:w="2607"/>
      </w:tblGrid>
      <w:tr w:rsidR="00004CD4" w:rsidRPr="00004CD4" w:rsidTr="00004CD4">
        <w:trPr>
          <w:trHeight w:val="60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日期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资产净值（元）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基金份额净值（元）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基金份额累计净值（元）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南方稳健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2,133,169,362.23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3.2458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南方宝元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1,589,221,471.05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3.3347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南方避险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7,589,689,604.27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4.1421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南方积配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998,005,712.25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3.1523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南方高增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1,804,675,677.24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3.7689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南方多利C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604,778,993.73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1.6084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南方多利A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1,430,571,676.46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1.6352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南稳贰号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1,936,285,898.19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2.3274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南方绩优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4,710,528,638.61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2.937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南方成份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4,217,091,935.58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1.7602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南方全球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4,529,896,912.49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0.815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南方隆元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2,435,608,420.72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0.781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南方盛元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1,108,351,583.46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1.446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南方价值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1,180,424,867.01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2.852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南方恒元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455,522,939.2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1.623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南方300联接A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855,506,353.97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1.4891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南方300(ETF)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1,104,468,197.35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1.3353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4,391,838,967.37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1.6105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18,528,683,569.47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6.4572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1.8101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南方策略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1,228,308,894.67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1.502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南方深成A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316,419,929.85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0.8665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159903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深成ETF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492,130,319.43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0.8384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南方广利A/B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634,340,411.9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1.482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南方广利C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253,815,361.66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1.458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南方金砖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113,614,938.61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0.946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南方成长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634,520,767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2.251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南方10年国债A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15,636,257.04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1.2065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南方10年国债C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62,246,113.37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1.1785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南方保本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597,929,608.85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1.612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南方小康A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909,791,640.74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1.3081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小康ETF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908,510,686.4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1.4659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南方香港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423,432,646.71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0.9853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南方消费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597,840,524.07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2.21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南方消费收益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1.325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南方消费进取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3.118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南方金利A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245,025,571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1.346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南方金利C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117,646,232.19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1.329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南方润元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791,543,554.73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南方润元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117,709,697.78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1.207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南方高端装备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435,980,225.99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1.776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3,709,455,498.02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220,085,688.59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1.4692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380ETF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251,347,073.04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1.5472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南方永利A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112,046,506.38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南方中票A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62,436,204.79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1.1567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南方中票C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6,126,243.3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1.1452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南方稳利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7,793,670,262.6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1.232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南方丰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154,580,040.13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1.246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南方丰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64,075,860.69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1.231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南方聚利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904,653,835.79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医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624,398,757.45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1.754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南方新优享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1,000,972,588.2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2.216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南方通利A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1,365,517,388.96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1.247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南方通利C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485,124,640.14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1.246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南方永利C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3,557,245.36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1.415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中国梦基金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819,051,608.93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1.535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南方启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2,991,155,542.23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南方启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9,961,774.21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南方天元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607,537,924.93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2.022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南方稳利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197,929,687.83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1.218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500医药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58,124,614.39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1.208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南方绝对收益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306,788,346.54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1.1673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南方聚利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23,821,609.83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1.239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恒指ETF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52,943,736.21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2.3191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1.2028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南方产业活力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2,066,431,406.12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1.199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南方双元A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90,073,312.25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南方双元C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11,696,656.02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1.058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南方创新经济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1,422,132,955.66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87,901,858.44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0.682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500原料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69,376,275.81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0.8335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南方利淘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665,753,654.78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大数据100A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5,763,535,806.32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0.8493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南方改革机遇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1,796,918,444.14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0.948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南方丰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2,072,421,226.21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鑫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1,126,881,018.16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众A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496,794,762.54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高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铁基金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261,923,356.07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0.6012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改革基金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362,306,019.46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0.6831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高铁A级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高铁B级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改革A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改革B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500信息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141,507,258.27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0.7941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南方量化成长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1,109,934,578.85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大数据300A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904,521,392.93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1.1103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大数据300C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108,061,302.71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1.1038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互联基金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263,896,212.42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0.8158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互联A级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互联B级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鑫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1.098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南方利淘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20,276,642.59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众C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258,123,024.95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1.135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319,711,925.36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达C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107,009,188.15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南方国策动力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252,228,877.08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南方消费活力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48,026,047,382.03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南方香港成长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1,230,149,551.75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南方顺达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2,294,231,023.48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安A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850,160,529.33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安C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9,090,362.79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南方荣光A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540,639,262.83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南方荣光C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南方顺康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2,197,223,677.19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南方沪港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深价值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420,914,632.52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南方弘利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1,509,079,129.15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南方弘利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南方瑞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利保本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1,273,574,906.11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1.067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南方益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和保本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2,689,531,896.36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1.055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南方君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259,606,907.1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1.151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亚洲美元债A(人民币)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1,831,048,628.56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1.1114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亚洲美元债C(人民币)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544,459,058.4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1.1043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南方驱动混合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199,364,419.51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1.261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亚洲美元债A(美元现汇)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1,196,601,466.05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0.1641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亚洲美元债C(美元现汇)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548,146,432.22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0.163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南方安享绝对收益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139,519,443.87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0.9672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南方新兴混合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567,232,033.51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159948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创业板EF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195,958,706.39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0.9331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南方创业板A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144,342,595.27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0.8771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南方卓享绝对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收益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132,264,117.39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1.0036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甑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智混合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1,105,384,897.57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0.949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南方品质混合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1,873,795,822.84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1.262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588,344,519.02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500信息联接A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121,212,935.39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0.9063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南方转型混合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846,582,653.52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500,815,729.76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960020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南方价值H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57,155.99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1.527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612,652,184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南方安泰养老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2,085,250,431.24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1.0297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1000ETF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110,437,314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0.8568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颐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109,898,616.02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颐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南方多元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6,326,978,106.07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南方安裕养老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2,543,202,434.49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1.0275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南方中证500增强A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189,514,242.56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南方中证500增强C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21,145,647.71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520,213,014.93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南方荣安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742,588,917.13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1.0413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南方荣安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32,994,240.03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1.0388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南方卓元A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512,218,513.13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1.0244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南方卓元C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21,578.82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1.0219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南方安颐养老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570,391,550.33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1.0073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509,791,226.38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0.9998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利C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449,992.93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0.9975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睿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见混合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350,534,118.96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南方教育股票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206,408,859.19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0.9931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南方和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利A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369,287,835.03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1.0143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南方和</w:t>
            </w: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利C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4,096,467.85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南方宏元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193,623,576.9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1.0185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南方宏元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20,357,956.49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1.0176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南方全指证券联接A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37,801,356.71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0.9845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南方全指证券联接C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34,471,451.46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0.983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证券基金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620,453,137.48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0.9694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南方军工混合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609,369,844.69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0.9145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南方智慧混合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1,203,766,609.32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1.0125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南方300联接C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730,300.77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1.5038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南方创业板C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2,479,721.38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0.894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大数据100C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967,415.59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0.8489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南方500C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1,196,038.25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1.6157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南方深成C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1,268,185.13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0.8665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南方小康C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1,264,805.69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1.3075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500信息联接C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1,630,023.15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0.9074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南方荣优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762,447,685.44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1.0301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南方荣优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227,214.84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国企精明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71,005,110.43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国企精C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38,967,760.92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南方文旅混合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236,220,485.96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1.0024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南方和元A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502,999,545.81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南方和元C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346,165.99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南方纯元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603,256,042.77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南方纯元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322,816.84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尊A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190,785,857.12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尊C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334,836,126.17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1.0034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南方安康混合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440,542,436.32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南方荣知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85,018,110.62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1.0062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南方荣知</w:t>
            </w:r>
            <w:proofErr w:type="gramEnd"/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249,775,934.33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1.0059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南方高元A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40,064,927.93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南方高元C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58,088,481.75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1.0015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银行基金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343,780,079.9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南方银行联接A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10,353,313.95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1.0001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南方银行联接C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5,516,652.73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1.0001</w:t>
            </w:r>
          </w:p>
        </w:tc>
      </w:tr>
    </w:tbl>
    <w:p w:rsidR="00004CD4" w:rsidRPr="00004CD4" w:rsidRDefault="00004CD4" w:rsidP="00004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4CD4">
        <w:rPr>
          <w:rFonts w:ascii="Verdana" w:eastAsia="宋体" w:hAnsi="Verdana" w:cs="宋体"/>
          <w:color w:val="4B4B4B"/>
          <w:kern w:val="0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311"/>
        <w:gridCol w:w="2592"/>
        <w:gridCol w:w="2592"/>
        <w:gridCol w:w="2592"/>
        <w:gridCol w:w="2607"/>
      </w:tblGrid>
      <w:tr w:rsidR="00004CD4" w:rsidRPr="00004CD4" w:rsidTr="00004CD4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日期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资产净值（元）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每万份收益（元）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proofErr w:type="gramStart"/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七日年化收益率</w:t>
            </w:r>
            <w:proofErr w:type="gramEnd"/>
            <w:r w:rsidRPr="00004CD4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（%）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18,801,191,183.55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3.686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41,823,276,863.88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3.923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南方理财14天A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1,336,481,300.52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5.253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南方理财14天B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533,900,812.56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5.539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南方理财60天A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479,331,517.46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4.083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南方理财60天B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9,522,116,386.61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4.37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南方收益宝A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224,970,297.37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4.153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南方现金通A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8,898,380.99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4.375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南方现金通B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53,744,626.28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4.415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南方现金通C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5,046,772,400.04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4.489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lastRenderedPageBreak/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南方薪金宝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7,311,866,179.39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4.492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南方现金通E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16,083,791,155.06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4.305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理财金A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2,901,622,496.86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4.087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511810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理财金H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10,951,512,932.3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4.089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南方理财60天E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374,817.08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4.13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南方收益宝B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9,198,717,767.54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南方日添益A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890,844,305.89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5.215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501018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南方原油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864,409,933.88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0.8543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1,983,505,342.01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3.675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南方日添益E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872,483,081.37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5.318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南方现金F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2,643,549.06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0.9662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3.667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南方天天利A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1,060,200,262.59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4.554</w:t>
            </w:r>
          </w:p>
        </w:tc>
      </w:tr>
      <w:tr w:rsidR="00004CD4" w:rsidRPr="00004CD4" w:rsidTr="00004C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20170630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003474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南方天天利B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40,120,928,642.33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1.2642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2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CD4" w:rsidRPr="00004CD4" w:rsidRDefault="00004CD4" w:rsidP="00004CD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  <w:r w:rsidRPr="00004CD4">
              <w:rPr>
                <w:rFonts w:ascii="宋体" w:eastAsia="宋体" w:hAnsi="宋体" w:cs="宋体" w:hint="eastAsia"/>
                <w:color w:val="4B4B4B"/>
                <w:kern w:val="0"/>
                <w:sz w:val="18"/>
                <w:szCs w:val="18"/>
              </w:rPr>
              <w:t>4.805</w:t>
            </w:r>
          </w:p>
        </w:tc>
      </w:tr>
    </w:tbl>
    <w:p w:rsidR="00EF0F11" w:rsidRPr="00D77DF2" w:rsidRDefault="00EF0F11" w:rsidP="00D77DF2"/>
    <w:sectPr w:rsidR="00EF0F11" w:rsidRPr="00D77DF2" w:rsidSect="00D77DF2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0B"/>
    <w:rsid w:val="00004CD4"/>
    <w:rsid w:val="0090210B"/>
    <w:rsid w:val="00D77DF2"/>
    <w:rsid w:val="00E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Zhang ZhongXun</cp:lastModifiedBy>
  <cp:revision>1</cp:revision>
  <dcterms:created xsi:type="dcterms:W3CDTF">2017-07-04T00:25:00Z</dcterms:created>
  <dcterms:modified xsi:type="dcterms:W3CDTF">2017-07-04T01:01:00Z</dcterms:modified>
</cp:coreProperties>
</file>