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0F" w:rsidRPr="00CA0D0F" w:rsidRDefault="00CA0D0F" w:rsidP="00CA0D0F">
      <w:pPr>
        <w:widowControl/>
        <w:spacing w:line="420" w:lineRule="atLeast"/>
        <w:jc w:val="left"/>
        <w:outlineLvl w:val="0"/>
        <w:rPr>
          <w:rFonts w:ascii="微软雅黑" w:eastAsia="微软雅黑" w:hAnsi="微软雅黑" w:cs="宋体"/>
          <w:color w:val="0096DD"/>
          <w:kern w:val="36"/>
          <w:sz w:val="33"/>
          <w:szCs w:val="33"/>
        </w:rPr>
      </w:pPr>
      <w:bookmarkStart w:id="0" w:name="_GoBack"/>
      <w:r w:rsidRPr="00CA0D0F">
        <w:rPr>
          <w:rFonts w:ascii="微软雅黑" w:eastAsia="微软雅黑" w:hAnsi="微软雅黑" w:cs="宋体" w:hint="eastAsia"/>
          <w:color w:val="0096DD"/>
          <w:kern w:val="36"/>
          <w:sz w:val="33"/>
          <w:szCs w:val="33"/>
        </w:rPr>
        <w:t>富国基金管理有限公司关于旗下富国产业升级混合型证券投资基金在部分代销机构</w:t>
      </w:r>
      <w:proofErr w:type="gramStart"/>
      <w:r w:rsidRPr="00CA0D0F">
        <w:rPr>
          <w:rFonts w:ascii="微软雅黑" w:eastAsia="微软雅黑" w:hAnsi="微软雅黑" w:cs="宋体" w:hint="eastAsia"/>
          <w:color w:val="0096DD"/>
          <w:kern w:val="36"/>
          <w:sz w:val="33"/>
          <w:szCs w:val="33"/>
        </w:rPr>
        <w:t>开通定投</w:t>
      </w:r>
      <w:proofErr w:type="gramEnd"/>
      <w:r w:rsidRPr="00CA0D0F">
        <w:rPr>
          <w:rFonts w:ascii="微软雅黑" w:eastAsia="微软雅黑" w:hAnsi="微软雅黑" w:cs="宋体" w:hint="eastAsia"/>
          <w:color w:val="0096DD"/>
          <w:kern w:val="36"/>
          <w:sz w:val="33"/>
          <w:szCs w:val="33"/>
        </w:rPr>
        <w:t>、转换业务及参与申购、</w:t>
      </w:r>
      <w:proofErr w:type="gramStart"/>
      <w:r w:rsidRPr="00CA0D0F">
        <w:rPr>
          <w:rFonts w:ascii="微软雅黑" w:eastAsia="微软雅黑" w:hAnsi="微软雅黑" w:cs="宋体" w:hint="eastAsia"/>
          <w:color w:val="0096DD"/>
          <w:kern w:val="36"/>
          <w:sz w:val="33"/>
          <w:szCs w:val="33"/>
        </w:rPr>
        <w:t>定投费率</w:t>
      </w:r>
      <w:proofErr w:type="gramEnd"/>
      <w:r w:rsidRPr="00CA0D0F">
        <w:rPr>
          <w:rFonts w:ascii="微软雅黑" w:eastAsia="微软雅黑" w:hAnsi="微软雅黑" w:cs="宋体" w:hint="eastAsia"/>
          <w:color w:val="0096DD"/>
          <w:kern w:val="36"/>
          <w:sz w:val="33"/>
          <w:szCs w:val="33"/>
        </w:rPr>
        <w:t>优惠活动的公告</w:t>
      </w:r>
    </w:p>
    <w:bookmarkEnd w:id="0"/>
    <w:p w:rsidR="00CA0D0F" w:rsidRPr="00CA0D0F" w:rsidRDefault="00CA0D0F" w:rsidP="00CA0D0F">
      <w:pPr>
        <w:widowControl/>
        <w:spacing w:after="150" w:line="315" w:lineRule="atLeast"/>
        <w:ind w:firstLine="480"/>
        <w:jc w:val="center"/>
        <w:rPr>
          <w:rFonts w:ascii="Calibri" w:eastAsia="宋体" w:hAnsi="Calibri" w:cs="宋体" w:hint="eastAsia"/>
          <w:color w:val="595757"/>
          <w:kern w:val="0"/>
          <w:szCs w:val="21"/>
        </w:rPr>
      </w:pPr>
    </w:p>
    <w:p w:rsidR="00CA0D0F" w:rsidRPr="00CA0D0F" w:rsidRDefault="00CA0D0F" w:rsidP="00CA0D0F">
      <w:pPr>
        <w:widowControl/>
        <w:spacing w:after="150" w:line="315" w:lineRule="atLeast"/>
        <w:ind w:firstLine="525"/>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为答谢广大投资者长期以来的信任与支持，富国基金管理有限公司（以下简称“本公司”）旗下富国产业升级混合型证券投资基金（仅限前端收费模式，基金代码：004183，以下简称“本基金”）自2017年7月14日起，在部分代销机构</w:t>
      </w:r>
      <w:proofErr w:type="gramStart"/>
      <w:r w:rsidRPr="00CA0D0F">
        <w:rPr>
          <w:rFonts w:ascii="微软雅黑" w:eastAsia="微软雅黑" w:hAnsi="微软雅黑" w:cs="宋体" w:hint="eastAsia"/>
          <w:color w:val="595757"/>
          <w:kern w:val="0"/>
          <w:szCs w:val="21"/>
        </w:rPr>
        <w:t>开通定投</w:t>
      </w:r>
      <w:proofErr w:type="gramEnd"/>
      <w:r w:rsidRPr="00CA0D0F">
        <w:rPr>
          <w:rFonts w:ascii="微软雅黑" w:eastAsia="微软雅黑" w:hAnsi="微软雅黑" w:cs="宋体" w:hint="eastAsia"/>
          <w:color w:val="595757"/>
          <w:kern w:val="0"/>
          <w:szCs w:val="21"/>
        </w:rPr>
        <w:t>、转换业务及参加部分代销机构网上交易系统或手机银行申购、</w:t>
      </w:r>
      <w:proofErr w:type="gramStart"/>
      <w:r w:rsidRPr="00CA0D0F">
        <w:rPr>
          <w:rFonts w:ascii="微软雅黑" w:eastAsia="微软雅黑" w:hAnsi="微软雅黑" w:cs="宋体" w:hint="eastAsia"/>
          <w:color w:val="595757"/>
          <w:kern w:val="0"/>
          <w:szCs w:val="21"/>
        </w:rPr>
        <w:t>定投费率</w:t>
      </w:r>
      <w:proofErr w:type="gramEnd"/>
      <w:r w:rsidRPr="00CA0D0F">
        <w:rPr>
          <w:rFonts w:ascii="微软雅黑" w:eastAsia="微软雅黑" w:hAnsi="微软雅黑" w:cs="宋体" w:hint="eastAsia"/>
          <w:color w:val="595757"/>
          <w:kern w:val="0"/>
          <w:szCs w:val="21"/>
        </w:rPr>
        <w:t>优惠活动，具体情况如下：</w:t>
      </w:r>
    </w:p>
    <w:p w:rsidR="00CA0D0F" w:rsidRPr="00CA0D0F" w:rsidRDefault="00CA0D0F" w:rsidP="00CA0D0F">
      <w:pPr>
        <w:widowControl/>
        <w:spacing w:after="150" w:line="315" w:lineRule="atLeast"/>
        <w:ind w:left="450" w:hanging="450"/>
        <w:rPr>
          <w:rFonts w:ascii="Calibri" w:eastAsia="微软雅黑" w:hAnsi="Calibri" w:cs="宋体"/>
          <w:color w:val="595757"/>
          <w:kern w:val="0"/>
          <w:szCs w:val="21"/>
        </w:rPr>
      </w:pPr>
      <w:r w:rsidRPr="00CA0D0F">
        <w:rPr>
          <w:rFonts w:ascii="微软雅黑" w:eastAsia="微软雅黑" w:hAnsi="微软雅黑" w:cs="宋体" w:hint="eastAsia"/>
          <w:color w:val="595757"/>
          <w:kern w:val="0"/>
          <w:szCs w:val="21"/>
        </w:rPr>
        <w:t>一、 活动时间及内容</w:t>
      </w:r>
    </w:p>
    <w:p w:rsidR="00CA0D0F" w:rsidRPr="00CA0D0F" w:rsidRDefault="00CA0D0F" w:rsidP="00CA0D0F">
      <w:pPr>
        <w:widowControl/>
        <w:spacing w:line="315" w:lineRule="atLeast"/>
        <w:ind w:left="360" w:hanging="36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1、 参与此次申购费率优惠活动的机构及具体活动内容</w:t>
      </w:r>
    </w:p>
    <w:tbl>
      <w:tblPr>
        <w:tblW w:w="0" w:type="auto"/>
        <w:tblCellMar>
          <w:left w:w="0" w:type="dxa"/>
          <w:right w:w="0" w:type="dxa"/>
        </w:tblCellMar>
        <w:tblLook w:val="04A0" w:firstRow="1" w:lastRow="0" w:firstColumn="1" w:lastColumn="0" w:noHBand="0" w:noVBand="1"/>
      </w:tblPr>
      <w:tblGrid>
        <w:gridCol w:w="1188"/>
        <w:gridCol w:w="1472"/>
        <w:gridCol w:w="5862"/>
      </w:tblGrid>
      <w:tr w:rsidR="00CA0D0F" w:rsidRPr="00CA0D0F" w:rsidTr="00CA0D0F">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代销机构</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优惠期间</w:t>
            </w:r>
          </w:p>
        </w:tc>
        <w:tc>
          <w:tcPr>
            <w:tcW w:w="5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活动内容</w:t>
            </w:r>
          </w:p>
        </w:tc>
      </w:tr>
      <w:tr w:rsidR="00CA0D0F" w:rsidRPr="00CA0D0F" w:rsidTr="00CA0D0F">
        <w:trPr>
          <w:trHeight w:val="2014"/>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中国银行</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中国银行的申购本基金的费率优惠活动：（1）投资者通过中国银行网上银行办理本基金申购业务，前端申购费率享受8折优惠；（2）通过中国银行手机银行办理本基金申购业务（不包括定期定额投资业务），前端申购</w:t>
            </w:r>
            <w:proofErr w:type="gramStart"/>
            <w:r w:rsidRPr="00CA0D0F">
              <w:rPr>
                <w:rFonts w:ascii="微软雅黑" w:eastAsia="微软雅黑" w:hAnsi="微软雅黑" w:cs="宋体" w:hint="eastAsia"/>
                <w:color w:val="595757"/>
                <w:kern w:val="0"/>
                <w:szCs w:val="21"/>
              </w:rPr>
              <w:t>费享受</w:t>
            </w:r>
            <w:proofErr w:type="gramEnd"/>
            <w:r w:rsidRPr="00CA0D0F">
              <w:rPr>
                <w:rFonts w:ascii="微软雅黑" w:eastAsia="微软雅黑" w:hAnsi="微软雅黑" w:cs="宋体" w:hint="eastAsia"/>
                <w:color w:val="595757"/>
                <w:kern w:val="0"/>
                <w:szCs w:val="21"/>
              </w:rPr>
              <w:t>6折优惠。上述优惠折扣费率不得低于0.6%，低于0.6%的，按照0.6%收取；原申购费率低于0.6%或为固定费用的，按原申购费执行，不再享有费率优惠。</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农业银行</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r w:rsidRPr="00CA0D0F">
              <w:rPr>
                <w:rFonts w:ascii="微软雅黑" w:eastAsia="微软雅黑" w:hAnsi="微软雅黑" w:cs="宋体" w:hint="eastAsia"/>
                <w:color w:val="595757"/>
                <w:kern w:val="0"/>
                <w:szCs w:val="21"/>
              </w:rPr>
              <w:lastRenderedPageBreak/>
              <w:t>截止时间2017年12月31日</w:t>
            </w:r>
          </w:p>
        </w:tc>
        <w:tc>
          <w:tcPr>
            <w:tcW w:w="586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投资者通过农业银行个人网银、掌上银行申购基金，其申购费率享有7折优惠。原申购费率（含分级费率）高于0.6％</w:t>
            </w:r>
            <w:r w:rsidRPr="00CA0D0F">
              <w:rPr>
                <w:rFonts w:ascii="微软雅黑" w:eastAsia="微软雅黑" w:hAnsi="微软雅黑" w:cs="宋体" w:hint="eastAsia"/>
                <w:color w:val="595757"/>
                <w:kern w:val="0"/>
                <w:szCs w:val="21"/>
              </w:rPr>
              <w:lastRenderedPageBreak/>
              <w:t>的，申购费率享受7折优惠(即实收申购费率＝原申购费率×0.7) ，但折扣后的实际执行费率不得低于0.6％；原申购费率（含分级费率）低于或等于0.6％的，则按原费率执行。</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申万宏</w:t>
            </w:r>
            <w:proofErr w:type="gramStart"/>
            <w:r w:rsidRPr="00CA0D0F">
              <w:rPr>
                <w:rFonts w:ascii="微软雅黑" w:eastAsia="微软雅黑" w:hAnsi="微软雅黑" w:cs="宋体" w:hint="eastAsia"/>
                <w:color w:val="595757"/>
                <w:kern w:val="0"/>
                <w:szCs w:val="21"/>
              </w:rPr>
              <w:t>源证券</w:t>
            </w:r>
            <w:proofErr w:type="gramEnd"/>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通过申万宏</w:t>
            </w:r>
            <w:proofErr w:type="gramStart"/>
            <w:r w:rsidRPr="00CA0D0F">
              <w:rPr>
                <w:rFonts w:ascii="微软雅黑" w:eastAsia="微软雅黑" w:hAnsi="微软雅黑" w:cs="宋体" w:hint="eastAsia"/>
                <w:color w:val="595757"/>
                <w:kern w:val="0"/>
                <w:szCs w:val="21"/>
              </w:rPr>
              <w:t>源证券</w:t>
            </w:r>
            <w:proofErr w:type="gramEnd"/>
            <w:r w:rsidRPr="00CA0D0F">
              <w:rPr>
                <w:rFonts w:ascii="微软雅黑" w:eastAsia="微软雅黑" w:hAnsi="微软雅黑" w:cs="宋体" w:hint="eastAsia"/>
                <w:color w:val="595757"/>
                <w:kern w:val="0"/>
                <w:szCs w:val="21"/>
              </w:rPr>
              <w:t>网上申购本基金其前端申购费率享有优惠，按原前端申购费率的4折执行，电话委托5折，</w:t>
            </w:r>
            <w:proofErr w:type="gramStart"/>
            <w:r w:rsidRPr="00CA0D0F">
              <w:rPr>
                <w:rFonts w:ascii="微软雅黑" w:eastAsia="微软雅黑" w:hAnsi="微软雅黑" w:cs="宋体" w:hint="eastAsia"/>
                <w:color w:val="595757"/>
                <w:kern w:val="0"/>
                <w:szCs w:val="21"/>
              </w:rPr>
              <w:t>且优惠</w:t>
            </w:r>
            <w:proofErr w:type="gramEnd"/>
            <w:r w:rsidRPr="00CA0D0F">
              <w:rPr>
                <w:rFonts w:ascii="微软雅黑" w:eastAsia="微软雅黑" w:hAnsi="微软雅黑" w:cs="宋体" w:hint="eastAsia"/>
                <w:color w:val="595757"/>
                <w:kern w:val="0"/>
                <w:szCs w:val="21"/>
              </w:rPr>
              <w:t>后的申购费率不低于0.6%，原申购费率低于0.6%的，则按原费率执行。</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申万宏源西部证券</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通过申万宏源西部证券网上申购本基金其前端申购费率享有优惠，按原前端申购费率的4折执行，电话委托5折，</w:t>
            </w:r>
            <w:proofErr w:type="gramStart"/>
            <w:r w:rsidRPr="00CA0D0F">
              <w:rPr>
                <w:rFonts w:ascii="微软雅黑" w:eastAsia="微软雅黑" w:hAnsi="微软雅黑" w:cs="宋体" w:hint="eastAsia"/>
                <w:color w:val="595757"/>
                <w:kern w:val="0"/>
                <w:szCs w:val="21"/>
              </w:rPr>
              <w:t>且优惠</w:t>
            </w:r>
            <w:proofErr w:type="gramEnd"/>
            <w:r w:rsidRPr="00CA0D0F">
              <w:rPr>
                <w:rFonts w:ascii="微软雅黑" w:eastAsia="微软雅黑" w:hAnsi="微软雅黑" w:cs="宋体" w:hint="eastAsia"/>
                <w:color w:val="595757"/>
                <w:kern w:val="0"/>
                <w:szCs w:val="21"/>
              </w:rPr>
              <w:t>后的申购费率不低于0.6%，原申购费率低于0.6%的，则按原费率执行。</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平安证券</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通过平安证券申购本基金，其前端申购费率实行1折优惠；若原申购费率是固定费用的，则按规定的固定费用执行，不再享有费率折扣(具体以平安证券公告为准)。</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天天基金</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通过天天基金申购本基金，前端申购费率享受1折至4折费率优惠；原申购费率为固定费用的，按原申购费执行，不再享有费率优惠。具体以天天基金公告为准。</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好买</w:t>
            </w:r>
            <w:r w:rsidRPr="00CA0D0F">
              <w:rPr>
                <w:rFonts w:ascii="微软雅黑" w:eastAsia="微软雅黑" w:hAnsi="微软雅黑" w:cs="宋体" w:hint="eastAsia"/>
                <w:color w:val="595757"/>
                <w:kern w:val="0"/>
                <w:szCs w:val="21"/>
              </w:rPr>
              <w:lastRenderedPageBreak/>
              <w:t>基金</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2017年</w:t>
            </w:r>
            <w:r w:rsidRPr="00CA0D0F">
              <w:rPr>
                <w:rFonts w:ascii="微软雅黑" w:eastAsia="微软雅黑" w:hAnsi="微软雅黑" w:cs="宋体" w:hint="eastAsia"/>
                <w:color w:val="595757"/>
                <w:kern w:val="0"/>
                <w:szCs w:val="21"/>
              </w:rPr>
              <w:lastRenderedPageBreak/>
              <w:t>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投资者通过好买基金电子交易平台采用“储蓄罐”支付方</w:t>
            </w:r>
            <w:r w:rsidRPr="00CA0D0F">
              <w:rPr>
                <w:rFonts w:ascii="微软雅黑" w:eastAsia="微软雅黑" w:hAnsi="微软雅黑" w:cs="宋体" w:hint="eastAsia"/>
                <w:color w:val="595757"/>
                <w:kern w:val="0"/>
                <w:szCs w:val="21"/>
              </w:rPr>
              <w:lastRenderedPageBreak/>
              <w:t>式申购基金，可享 1折优惠；投资者通过好买基金电子交易平台采用“储蓄罐”以外的支付方式申购基金，可享4折优惠。申购费为固定费率的，则按原申购费率执行。</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蚂蚁基金</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通过蚂蚁基金网上申购本基金，其前端申购费率享有优惠，按原前端申购费率的1折执行，申购费率采用固定费用的，则按固定费用执行。</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proofErr w:type="gramStart"/>
            <w:r w:rsidRPr="00CA0D0F">
              <w:rPr>
                <w:rFonts w:ascii="微软雅黑" w:eastAsia="微软雅黑" w:hAnsi="微软雅黑" w:cs="宋体" w:hint="eastAsia"/>
                <w:color w:val="595757"/>
                <w:kern w:val="0"/>
                <w:szCs w:val="21"/>
              </w:rPr>
              <w:t>众禄金融</w:t>
            </w:r>
            <w:proofErr w:type="gramEnd"/>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w:t>
            </w:r>
            <w:proofErr w:type="gramStart"/>
            <w:r w:rsidRPr="00CA0D0F">
              <w:rPr>
                <w:rFonts w:ascii="微软雅黑" w:eastAsia="微软雅黑" w:hAnsi="微软雅黑" w:cs="宋体" w:hint="eastAsia"/>
                <w:color w:val="595757"/>
                <w:kern w:val="0"/>
                <w:szCs w:val="21"/>
              </w:rPr>
              <w:t>众禄金融</w:t>
            </w:r>
            <w:proofErr w:type="gramEnd"/>
            <w:r w:rsidRPr="00CA0D0F">
              <w:rPr>
                <w:rFonts w:ascii="微软雅黑" w:eastAsia="微软雅黑" w:hAnsi="微软雅黑" w:cs="宋体" w:hint="eastAsia"/>
                <w:color w:val="595757"/>
                <w:kern w:val="0"/>
                <w:szCs w:val="21"/>
              </w:rPr>
              <w:t>申购本基金，其前端申购费率享有优惠，按原前端申购费率的1折执行，原申购费率采用固定费用的，则按固定费用执行。</w:t>
            </w:r>
          </w:p>
        </w:tc>
      </w:tr>
      <w:tr w:rsidR="00CA0D0F" w:rsidRPr="00CA0D0F" w:rsidTr="00CA0D0F">
        <w:trPr>
          <w:trHeight w:val="903"/>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同花</w:t>
            </w:r>
            <w:proofErr w:type="gramStart"/>
            <w:r w:rsidRPr="00CA0D0F">
              <w:rPr>
                <w:rFonts w:ascii="微软雅黑" w:eastAsia="微软雅黑" w:hAnsi="微软雅黑" w:cs="宋体" w:hint="eastAsia"/>
                <w:color w:val="595757"/>
                <w:kern w:val="0"/>
                <w:szCs w:val="21"/>
              </w:rPr>
              <w:t>顺基金</w:t>
            </w:r>
            <w:proofErr w:type="gramEnd"/>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5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通过同花</w:t>
            </w:r>
            <w:proofErr w:type="gramStart"/>
            <w:r w:rsidRPr="00CA0D0F">
              <w:rPr>
                <w:rFonts w:ascii="微软雅黑" w:eastAsia="微软雅黑" w:hAnsi="微软雅黑" w:cs="宋体" w:hint="eastAsia"/>
                <w:color w:val="595757"/>
                <w:kern w:val="0"/>
                <w:szCs w:val="21"/>
              </w:rPr>
              <w:t>顺基金</w:t>
            </w:r>
            <w:proofErr w:type="gramEnd"/>
            <w:r w:rsidRPr="00CA0D0F">
              <w:rPr>
                <w:rFonts w:ascii="微软雅黑" w:eastAsia="微软雅黑" w:hAnsi="微软雅黑" w:cs="宋体" w:hint="eastAsia"/>
                <w:color w:val="595757"/>
                <w:kern w:val="0"/>
                <w:szCs w:val="21"/>
              </w:rPr>
              <w:t>申购本基金，其前端申购费率享有优惠，按原前端申购费率的1折执行，原申购费率采用固定费用的，则按固定费用执行。</w:t>
            </w:r>
          </w:p>
        </w:tc>
      </w:tr>
    </w:tbl>
    <w:p w:rsidR="00CA0D0F" w:rsidRPr="00CA0D0F" w:rsidRDefault="00CA0D0F" w:rsidP="00CA0D0F">
      <w:pPr>
        <w:widowControl/>
        <w:spacing w:line="315" w:lineRule="atLeast"/>
        <w:ind w:left="360" w:hanging="36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 此次</w:t>
      </w:r>
      <w:proofErr w:type="gramStart"/>
      <w:r w:rsidRPr="00CA0D0F">
        <w:rPr>
          <w:rFonts w:ascii="微软雅黑" w:eastAsia="微软雅黑" w:hAnsi="微软雅黑" w:cs="宋体" w:hint="eastAsia"/>
          <w:color w:val="595757"/>
          <w:kern w:val="0"/>
          <w:szCs w:val="21"/>
        </w:rPr>
        <w:t>开通定投业务</w:t>
      </w:r>
      <w:proofErr w:type="gramEnd"/>
      <w:r w:rsidRPr="00CA0D0F">
        <w:rPr>
          <w:rFonts w:ascii="微软雅黑" w:eastAsia="微软雅黑" w:hAnsi="微软雅黑" w:cs="宋体" w:hint="eastAsia"/>
          <w:color w:val="595757"/>
          <w:kern w:val="0"/>
          <w:szCs w:val="21"/>
        </w:rPr>
        <w:t>及</w:t>
      </w:r>
      <w:proofErr w:type="gramStart"/>
      <w:r w:rsidRPr="00CA0D0F">
        <w:rPr>
          <w:rFonts w:ascii="微软雅黑" w:eastAsia="微软雅黑" w:hAnsi="微软雅黑" w:cs="宋体" w:hint="eastAsia"/>
          <w:color w:val="595757"/>
          <w:kern w:val="0"/>
          <w:szCs w:val="21"/>
        </w:rPr>
        <w:t>参与定投申购</w:t>
      </w:r>
      <w:proofErr w:type="gramEnd"/>
      <w:r w:rsidRPr="00CA0D0F">
        <w:rPr>
          <w:rFonts w:ascii="微软雅黑" w:eastAsia="微软雅黑" w:hAnsi="微软雅黑" w:cs="宋体" w:hint="eastAsia"/>
          <w:color w:val="595757"/>
          <w:kern w:val="0"/>
          <w:szCs w:val="21"/>
        </w:rPr>
        <w:t>优惠活动的机构及具体活动内容</w:t>
      </w:r>
    </w:p>
    <w:tbl>
      <w:tblPr>
        <w:tblW w:w="0" w:type="auto"/>
        <w:tblCellMar>
          <w:left w:w="0" w:type="dxa"/>
          <w:right w:w="0" w:type="dxa"/>
        </w:tblCellMar>
        <w:tblLook w:val="04A0" w:firstRow="1" w:lastRow="0" w:firstColumn="1" w:lastColumn="0" w:noHBand="0" w:noVBand="1"/>
      </w:tblPr>
      <w:tblGrid>
        <w:gridCol w:w="1526"/>
        <w:gridCol w:w="1417"/>
        <w:gridCol w:w="1989"/>
        <w:gridCol w:w="3590"/>
      </w:tblGrid>
      <w:tr w:rsidR="00CA0D0F" w:rsidRPr="00CA0D0F" w:rsidTr="00CA0D0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代销机构</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proofErr w:type="gramStart"/>
            <w:r w:rsidRPr="00CA0D0F">
              <w:rPr>
                <w:rFonts w:ascii="微软雅黑" w:eastAsia="微软雅黑" w:hAnsi="微软雅黑" w:cs="宋体" w:hint="eastAsia"/>
                <w:color w:val="595757"/>
                <w:kern w:val="0"/>
                <w:szCs w:val="21"/>
              </w:rPr>
              <w:t>定投开通时间</w:t>
            </w:r>
            <w:proofErr w:type="gramEnd"/>
            <w:r w:rsidRPr="00CA0D0F">
              <w:rPr>
                <w:rFonts w:ascii="微软雅黑" w:eastAsia="微软雅黑" w:hAnsi="微软雅黑" w:cs="宋体" w:hint="eastAsia"/>
                <w:color w:val="595757"/>
                <w:kern w:val="0"/>
                <w:szCs w:val="21"/>
              </w:rPr>
              <w:t>及起点金额</w:t>
            </w:r>
          </w:p>
        </w:tc>
        <w:tc>
          <w:tcPr>
            <w:tcW w:w="1989" w:type="dxa"/>
            <w:tcBorders>
              <w:top w:val="single" w:sz="8" w:space="0" w:color="auto"/>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优惠期间</w:t>
            </w:r>
          </w:p>
        </w:tc>
        <w:tc>
          <w:tcPr>
            <w:tcW w:w="3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活动内容</w:t>
            </w:r>
          </w:p>
        </w:tc>
      </w:tr>
      <w:tr w:rsidR="00CA0D0F" w:rsidRPr="00CA0D0F" w:rsidTr="00CA0D0F">
        <w:trPr>
          <w:trHeight w:val="1872"/>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中国银行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为100元（含申购费）</w:t>
            </w:r>
          </w:p>
        </w:tc>
        <w:tc>
          <w:tcPr>
            <w:tcW w:w="1989" w:type="dxa"/>
            <w:tcBorders>
              <w:top w:val="nil"/>
              <w:left w:val="nil"/>
              <w:bottom w:val="single" w:sz="8" w:space="0" w:color="auto"/>
              <w:right w:val="single" w:sz="8" w:space="0" w:color="auto"/>
            </w:tcBorders>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投资者通过中国银行网上银行、柜台及手机银行等进行本基金定期定额投资业务，前端申购费率享受8折优惠；上述优惠折扣费率不得低于0.6%，低于0.6%的，按照0.6%收取；原申购费率低于0.6%或为固定费用的，按原申购费执行，不再享有费率优惠。</w:t>
            </w:r>
          </w:p>
        </w:tc>
      </w:tr>
      <w:tr w:rsidR="00CA0D0F" w:rsidRPr="00CA0D0F" w:rsidTr="00CA0D0F">
        <w:trPr>
          <w:trHeight w:val="124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建设银行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农业银行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为300元（含申购费）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2017年7月14日起，截止时间2017年12月31日。</w:t>
            </w:r>
          </w:p>
        </w:tc>
        <w:tc>
          <w:tcPr>
            <w:tcW w:w="3590"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投资者新签约办理任</w:t>
            </w:r>
            <w:proofErr w:type="gramStart"/>
            <w:r w:rsidRPr="00CA0D0F">
              <w:rPr>
                <w:rFonts w:ascii="微软雅黑" w:eastAsia="微软雅黑" w:hAnsi="微软雅黑" w:cs="宋体" w:hint="eastAsia"/>
                <w:color w:val="595757"/>
                <w:kern w:val="0"/>
                <w:szCs w:val="21"/>
              </w:rPr>
              <w:t>一</w:t>
            </w:r>
            <w:proofErr w:type="gramEnd"/>
            <w:r w:rsidRPr="00CA0D0F">
              <w:rPr>
                <w:rFonts w:ascii="微软雅黑" w:eastAsia="微软雅黑" w:hAnsi="微软雅黑" w:cs="宋体" w:hint="eastAsia"/>
                <w:color w:val="595757"/>
                <w:kern w:val="0"/>
                <w:szCs w:val="21"/>
              </w:rPr>
              <w:t>基金定投（含智能定投）的客户，在定投（或智能定投）申购成功扣款一次后，从第二次申购开始享有申购费率5折优惠，基金申购费率为固定金额的不享受此费率优惠。2016年1月1日至12月31日签约基金定投（含智能定</w:t>
            </w:r>
            <w:r w:rsidRPr="00CA0D0F">
              <w:rPr>
                <w:rFonts w:ascii="微软雅黑" w:eastAsia="微软雅黑" w:hAnsi="微软雅黑" w:cs="宋体" w:hint="eastAsia"/>
                <w:color w:val="595757"/>
                <w:kern w:val="0"/>
                <w:szCs w:val="21"/>
              </w:rPr>
              <w:lastRenderedPageBreak/>
              <w:t>投）的客户，仍继续享有已有优惠。即定投（或智能定投）签约后且成功扣款一次，从第二次申购开始享有申购费率5折优惠（基金申购费率为规定金额的不享受此费率优惠）。</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浦发银行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招商银行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为300元</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中信银</w:t>
            </w:r>
            <w:r w:rsidRPr="00CA0D0F">
              <w:rPr>
                <w:rFonts w:ascii="微软雅黑" w:eastAsia="微软雅黑" w:hAnsi="微软雅黑" w:cs="宋体" w:hint="eastAsia"/>
                <w:color w:val="595757"/>
                <w:kern w:val="0"/>
                <w:szCs w:val="21"/>
              </w:rPr>
              <w:lastRenderedPageBreak/>
              <w:t>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2017年7月14日</w:t>
            </w:r>
            <w:r w:rsidRPr="00CA0D0F">
              <w:rPr>
                <w:rFonts w:ascii="微软雅黑" w:eastAsia="微软雅黑" w:hAnsi="微软雅黑" w:cs="宋体" w:hint="eastAsia"/>
                <w:color w:val="595757"/>
                <w:kern w:val="0"/>
                <w:szCs w:val="21"/>
              </w:rPr>
              <w:lastRenderedPageBreak/>
              <w:t>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为100元（含申购费），</w:t>
            </w:r>
            <w:proofErr w:type="gramStart"/>
            <w:r w:rsidRPr="00CA0D0F">
              <w:rPr>
                <w:rFonts w:ascii="微软雅黑" w:eastAsia="微软雅黑" w:hAnsi="微软雅黑" w:cs="宋体" w:hint="eastAsia"/>
                <w:color w:val="595757"/>
                <w:kern w:val="0"/>
                <w:szCs w:val="21"/>
              </w:rPr>
              <w:t>定投阶梯</w:t>
            </w:r>
            <w:proofErr w:type="gramEnd"/>
            <w:r w:rsidRPr="00CA0D0F">
              <w:rPr>
                <w:rFonts w:ascii="微软雅黑" w:eastAsia="微软雅黑" w:hAnsi="微软雅黑" w:cs="宋体" w:hint="eastAsia"/>
                <w:color w:val="595757"/>
                <w:kern w:val="0"/>
                <w:szCs w:val="21"/>
              </w:rPr>
              <w:t>为100元</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暂无优惠、开通前另行公告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暂无优惠、开通前另行公告</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广州农村商业银行</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申万宏</w:t>
            </w:r>
            <w:proofErr w:type="gramStart"/>
            <w:r w:rsidRPr="00CA0D0F">
              <w:rPr>
                <w:rFonts w:ascii="微软雅黑" w:eastAsia="微软雅黑" w:hAnsi="微软雅黑" w:cs="宋体" w:hint="eastAsia"/>
                <w:color w:val="595757"/>
                <w:kern w:val="0"/>
                <w:szCs w:val="21"/>
              </w:rPr>
              <w:t>源证券</w:t>
            </w:r>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为500元（含申购费）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暂无优惠、开通前另行公告</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平安证券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w:t>
            </w:r>
            <w:r w:rsidRPr="00CA0D0F">
              <w:rPr>
                <w:rFonts w:ascii="微软雅黑" w:eastAsia="微软雅黑" w:hAnsi="微软雅黑" w:cs="宋体" w:hint="eastAsia"/>
                <w:color w:val="595757"/>
                <w:kern w:val="0"/>
                <w:szCs w:val="21"/>
              </w:rPr>
              <w:lastRenderedPageBreak/>
              <w:t>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 （含申购费）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通过平安</w:t>
            </w:r>
            <w:proofErr w:type="gramStart"/>
            <w:r w:rsidRPr="00CA0D0F">
              <w:rPr>
                <w:rFonts w:ascii="微软雅黑" w:eastAsia="微软雅黑" w:hAnsi="微软雅黑" w:cs="宋体" w:hint="eastAsia"/>
                <w:color w:val="595757"/>
                <w:kern w:val="0"/>
                <w:szCs w:val="21"/>
              </w:rPr>
              <w:t>证券定投申购</w:t>
            </w:r>
            <w:proofErr w:type="gramEnd"/>
            <w:r w:rsidRPr="00CA0D0F">
              <w:rPr>
                <w:rFonts w:ascii="微软雅黑" w:eastAsia="微软雅黑" w:hAnsi="微软雅黑" w:cs="宋体" w:hint="eastAsia"/>
                <w:color w:val="595757"/>
                <w:kern w:val="0"/>
                <w:szCs w:val="21"/>
              </w:rPr>
              <w:t>本基金，其前端申购费率实行1折优惠；若原</w:t>
            </w:r>
            <w:r w:rsidRPr="00CA0D0F">
              <w:rPr>
                <w:rFonts w:ascii="微软雅黑" w:eastAsia="微软雅黑" w:hAnsi="微软雅黑" w:cs="宋体" w:hint="eastAsia"/>
                <w:color w:val="595757"/>
                <w:kern w:val="0"/>
                <w:szCs w:val="21"/>
              </w:rPr>
              <w:lastRenderedPageBreak/>
              <w:t>申购费率是固定费用的，则按规定的固定费用执行，不再享有费率折扣(具体以平安证券公告为准)。</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天天基金</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 （含申购费）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通过天天基金网上办理本</w:t>
            </w:r>
            <w:proofErr w:type="gramStart"/>
            <w:r w:rsidRPr="00CA0D0F">
              <w:rPr>
                <w:rFonts w:ascii="微软雅黑" w:eastAsia="微软雅黑" w:hAnsi="微软雅黑" w:cs="宋体" w:hint="eastAsia"/>
                <w:color w:val="595757"/>
                <w:kern w:val="0"/>
                <w:szCs w:val="21"/>
              </w:rPr>
              <w:t>基金定投业务</w:t>
            </w:r>
            <w:proofErr w:type="gramEnd"/>
            <w:r w:rsidRPr="00CA0D0F">
              <w:rPr>
                <w:rFonts w:ascii="微软雅黑" w:eastAsia="微软雅黑" w:hAnsi="微软雅黑" w:cs="宋体" w:hint="eastAsia"/>
                <w:color w:val="595757"/>
                <w:kern w:val="0"/>
                <w:szCs w:val="21"/>
              </w:rPr>
              <w:t>，</w:t>
            </w:r>
            <w:proofErr w:type="gramStart"/>
            <w:r w:rsidRPr="00CA0D0F">
              <w:rPr>
                <w:rFonts w:ascii="微软雅黑" w:eastAsia="微软雅黑" w:hAnsi="微软雅黑" w:cs="宋体" w:hint="eastAsia"/>
                <w:color w:val="595757"/>
                <w:kern w:val="0"/>
                <w:szCs w:val="21"/>
              </w:rPr>
              <w:t>前端定投</w:t>
            </w:r>
            <w:proofErr w:type="gramEnd"/>
            <w:r w:rsidRPr="00CA0D0F">
              <w:rPr>
                <w:rFonts w:ascii="微软雅黑" w:eastAsia="微软雅黑" w:hAnsi="微软雅黑" w:cs="宋体" w:hint="eastAsia"/>
                <w:color w:val="595757"/>
                <w:kern w:val="0"/>
                <w:szCs w:val="21"/>
              </w:rPr>
              <w:t>申购可享受1折至4折费率优惠；原申购费率为固定费用的，按原申购费执行，不再享有费率优惠。具体以天天基金公告为准。</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好买基金</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为200元 （含申购费）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通过好买基金网上办理本</w:t>
            </w:r>
            <w:proofErr w:type="gramStart"/>
            <w:r w:rsidRPr="00CA0D0F">
              <w:rPr>
                <w:rFonts w:ascii="微软雅黑" w:eastAsia="微软雅黑" w:hAnsi="微软雅黑" w:cs="宋体" w:hint="eastAsia"/>
                <w:color w:val="595757"/>
                <w:kern w:val="0"/>
                <w:szCs w:val="21"/>
              </w:rPr>
              <w:t>基金定投业务</w:t>
            </w:r>
            <w:proofErr w:type="gramEnd"/>
            <w:r w:rsidRPr="00CA0D0F">
              <w:rPr>
                <w:rFonts w:ascii="微软雅黑" w:eastAsia="微软雅黑" w:hAnsi="微软雅黑" w:cs="宋体" w:hint="eastAsia"/>
                <w:color w:val="595757"/>
                <w:kern w:val="0"/>
                <w:szCs w:val="21"/>
              </w:rPr>
              <w:t>，</w:t>
            </w:r>
            <w:proofErr w:type="gramStart"/>
            <w:r w:rsidRPr="00CA0D0F">
              <w:rPr>
                <w:rFonts w:ascii="微软雅黑" w:eastAsia="微软雅黑" w:hAnsi="微软雅黑" w:cs="宋体" w:hint="eastAsia"/>
                <w:color w:val="595757"/>
                <w:kern w:val="0"/>
                <w:szCs w:val="21"/>
              </w:rPr>
              <w:t>前端定投</w:t>
            </w:r>
            <w:proofErr w:type="gramEnd"/>
            <w:r w:rsidRPr="00CA0D0F">
              <w:rPr>
                <w:rFonts w:ascii="微软雅黑" w:eastAsia="微软雅黑" w:hAnsi="微软雅黑" w:cs="宋体" w:hint="eastAsia"/>
                <w:color w:val="595757"/>
                <w:kern w:val="0"/>
                <w:szCs w:val="21"/>
              </w:rPr>
              <w:t>申购可享受申购费率4折优惠，但优惠折扣后的费率不低于0.6%。原申购费率低于或等于0.6%或采用固定费用的将不再有折扣优惠，按原申购费率或固定费用执行。</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proofErr w:type="gramStart"/>
            <w:r w:rsidRPr="00CA0D0F">
              <w:rPr>
                <w:rFonts w:ascii="微软雅黑" w:eastAsia="微软雅黑" w:hAnsi="微软雅黑" w:cs="宋体" w:hint="eastAsia"/>
                <w:color w:val="595757"/>
                <w:kern w:val="0"/>
                <w:szCs w:val="21"/>
              </w:rPr>
              <w:t>众禄金融</w:t>
            </w:r>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w:t>
            </w:r>
            <w:r w:rsidRPr="00CA0D0F">
              <w:rPr>
                <w:rFonts w:ascii="微软雅黑" w:eastAsia="微软雅黑" w:hAnsi="微软雅黑" w:cs="宋体" w:hint="eastAsia"/>
                <w:color w:val="595757"/>
                <w:kern w:val="0"/>
                <w:szCs w:val="21"/>
              </w:rPr>
              <w:lastRenderedPageBreak/>
              <w:t>100元 （含申购费）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w:t>
            </w:r>
            <w:r w:rsidRPr="00CA0D0F">
              <w:rPr>
                <w:rFonts w:ascii="微软雅黑" w:eastAsia="微软雅黑" w:hAnsi="微软雅黑" w:cs="宋体" w:hint="eastAsia"/>
                <w:color w:val="595757"/>
                <w:kern w:val="0"/>
                <w:szCs w:val="21"/>
              </w:rPr>
              <w:lastRenderedPageBreak/>
              <w:t>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通过</w:t>
            </w:r>
            <w:proofErr w:type="gramStart"/>
            <w:r w:rsidRPr="00CA0D0F">
              <w:rPr>
                <w:rFonts w:ascii="微软雅黑" w:eastAsia="微软雅黑" w:hAnsi="微软雅黑" w:cs="宋体" w:hint="eastAsia"/>
                <w:color w:val="595757"/>
                <w:kern w:val="0"/>
                <w:szCs w:val="21"/>
              </w:rPr>
              <w:t>众禄金融定投</w:t>
            </w:r>
            <w:proofErr w:type="gramEnd"/>
            <w:r w:rsidRPr="00CA0D0F">
              <w:rPr>
                <w:rFonts w:ascii="微软雅黑" w:eastAsia="微软雅黑" w:hAnsi="微软雅黑" w:cs="宋体" w:hint="eastAsia"/>
                <w:color w:val="595757"/>
                <w:kern w:val="0"/>
                <w:szCs w:val="21"/>
              </w:rPr>
              <w:t>申购本基金，其前端申购费率享有优惠，按原前端申购费率的1折执行，原申购费率采用固定费用的，则按固定费用执行。</w:t>
            </w:r>
          </w:p>
        </w:tc>
      </w:tr>
      <w:tr w:rsidR="00CA0D0F" w:rsidRPr="00CA0D0F" w:rsidTr="00CA0D0F">
        <w:trPr>
          <w:trHeight w:val="90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同花</w:t>
            </w:r>
            <w:proofErr w:type="gramStart"/>
            <w:r w:rsidRPr="00CA0D0F">
              <w:rPr>
                <w:rFonts w:ascii="微软雅黑" w:eastAsia="微软雅黑" w:hAnsi="微软雅黑" w:cs="宋体" w:hint="eastAsia"/>
                <w:color w:val="595757"/>
                <w:kern w:val="0"/>
                <w:szCs w:val="21"/>
              </w:rPr>
              <w:t>顺基金</w:t>
            </w:r>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2017年7月14日起，每月</w:t>
            </w:r>
            <w:proofErr w:type="gramStart"/>
            <w:r w:rsidRPr="00CA0D0F">
              <w:rPr>
                <w:rFonts w:ascii="微软雅黑" w:eastAsia="微软雅黑" w:hAnsi="微软雅黑" w:cs="宋体" w:hint="eastAsia"/>
                <w:color w:val="595757"/>
                <w:kern w:val="0"/>
                <w:szCs w:val="21"/>
              </w:rPr>
              <w:t>最低定投金额</w:t>
            </w:r>
            <w:proofErr w:type="gramEnd"/>
            <w:r w:rsidRPr="00CA0D0F">
              <w:rPr>
                <w:rFonts w:ascii="微软雅黑" w:eastAsia="微软雅黑" w:hAnsi="微软雅黑" w:cs="宋体" w:hint="eastAsia"/>
                <w:color w:val="595757"/>
                <w:kern w:val="0"/>
                <w:szCs w:val="21"/>
              </w:rPr>
              <w:t>为100元 （含申购费）</w:t>
            </w:r>
          </w:p>
        </w:tc>
        <w:tc>
          <w:tcPr>
            <w:tcW w:w="1989" w:type="dxa"/>
            <w:tcBorders>
              <w:top w:val="nil"/>
              <w:left w:val="nil"/>
              <w:bottom w:val="single" w:sz="8" w:space="0" w:color="auto"/>
              <w:right w:val="single" w:sz="8" w:space="0" w:color="auto"/>
            </w:tcBorders>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2017年7月14日起，</w:t>
            </w:r>
            <w:proofErr w:type="gramStart"/>
            <w:r w:rsidRPr="00CA0D0F">
              <w:rPr>
                <w:rFonts w:ascii="微软雅黑" w:eastAsia="微软雅黑" w:hAnsi="微软雅黑" w:cs="宋体" w:hint="eastAsia"/>
                <w:color w:val="595757"/>
                <w:kern w:val="0"/>
                <w:szCs w:val="21"/>
              </w:rPr>
              <w:t>具体结束</w:t>
            </w:r>
            <w:proofErr w:type="gramEnd"/>
            <w:r w:rsidRPr="00CA0D0F">
              <w:rPr>
                <w:rFonts w:ascii="微软雅黑" w:eastAsia="微软雅黑" w:hAnsi="微软雅黑" w:cs="宋体" w:hint="eastAsia"/>
                <w:color w:val="595757"/>
                <w:kern w:val="0"/>
                <w:szCs w:val="21"/>
              </w:rPr>
              <w:t>时间另行公告</w:t>
            </w:r>
          </w:p>
        </w:tc>
        <w:tc>
          <w:tcPr>
            <w:tcW w:w="3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通过同花</w:t>
            </w:r>
            <w:proofErr w:type="gramStart"/>
            <w:r w:rsidRPr="00CA0D0F">
              <w:rPr>
                <w:rFonts w:ascii="微软雅黑" w:eastAsia="微软雅黑" w:hAnsi="微软雅黑" w:cs="宋体" w:hint="eastAsia"/>
                <w:color w:val="595757"/>
                <w:kern w:val="0"/>
                <w:szCs w:val="21"/>
              </w:rPr>
              <w:t>顺基金定投</w:t>
            </w:r>
            <w:proofErr w:type="gramEnd"/>
            <w:r w:rsidRPr="00CA0D0F">
              <w:rPr>
                <w:rFonts w:ascii="微软雅黑" w:eastAsia="微软雅黑" w:hAnsi="微软雅黑" w:cs="宋体" w:hint="eastAsia"/>
                <w:color w:val="595757"/>
                <w:kern w:val="0"/>
                <w:szCs w:val="21"/>
              </w:rPr>
              <w:t>申购本基金，其前端申购费率享有优惠，按原前端申购费率的1折执行，原申购费率采用固定费用的，则按固定费用执行。</w:t>
            </w:r>
          </w:p>
        </w:tc>
      </w:tr>
    </w:tbl>
    <w:p w:rsidR="00CA0D0F" w:rsidRPr="00CA0D0F" w:rsidRDefault="00CA0D0F" w:rsidP="00CA0D0F">
      <w:pPr>
        <w:widowControl/>
        <w:spacing w:after="150" w:line="315" w:lineRule="atLeast"/>
        <w:ind w:left="360" w:hanging="36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3、 经与农业银行、中国银行、建设银行、招商银行、浦发银行、中信银行、广州农商行、国泰君安、平安证券、申万宏源证券、中信证券、中信证券（山东）、天天基金、好买基金、同花</w:t>
      </w:r>
      <w:proofErr w:type="gramStart"/>
      <w:r w:rsidRPr="00CA0D0F">
        <w:rPr>
          <w:rFonts w:ascii="微软雅黑" w:eastAsia="微软雅黑" w:hAnsi="微软雅黑" w:cs="宋体" w:hint="eastAsia"/>
          <w:color w:val="595757"/>
          <w:kern w:val="0"/>
          <w:szCs w:val="21"/>
        </w:rPr>
        <w:t>顺基金</w:t>
      </w:r>
      <w:proofErr w:type="gramEnd"/>
      <w:r w:rsidRPr="00CA0D0F">
        <w:rPr>
          <w:rFonts w:ascii="微软雅黑" w:eastAsia="微软雅黑" w:hAnsi="微软雅黑" w:cs="宋体" w:hint="eastAsia"/>
          <w:color w:val="595757"/>
          <w:kern w:val="0"/>
          <w:szCs w:val="21"/>
        </w:rPr>
        <w:t>协商决定自2017年7月14日起在上述代销机构开通本基金转换业务。</w:t>
      </w:r>
    </w:p>
    <w:p w:rsidR="00CA0D0F" w:rsidRPr="00CA0D0F" w:rsidRDefault="00CA0D0F" w:rsidP="00CA0D0F">
      <w:pPr>
        <w:widowControl/>
        <w:spacing w:after="150" w:line="315" w:lineRule="atLeast"/>
        <w:ind w:left="360"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15" w:lineRule="atLeast"/>
        <w:ind w:left="450" w:hanging="450"/>
        <w:rPr>
          <w:rFonts w:ascii="Calibri" w:eastAsia="微软雅黑" w:hAnsi="Calibri" w:cs="宋体"/>
          <w:color w:val="595757"/>
          <w:kern w:val="0"/>
          <w:szCs w:val="21"/>
        </w:rPr>
      </w:pPr>
      <w:r w:rsidRPr="00CA0D0F">
        <w:rPr>
          <w:rFonts w:ascii="微软雅黑" w:eastAsia="微软雅黑" w:hAnsi="微软雅黑" w:cs="宋体" w:hint="eastAsia"/>
          <w:color w:val="595757"/>
          <w:kern w:val="0"/>
          <w:szCs w:val="21"/>
        </w:rPr>
        <w:t>二、 注意事项</w:t>
      </w:r>
    </w:p>
    <w:p w:rsidR="00CA0D0F" w:rsidRPr="00CA0D0F" w:rsidRDefault="00CA0D0F" w:rsidP="00CA0D0F">
      <w:pPr>
        <w:widowControl/>
        <w:spacing w:after="150" w:line="315" w:lineRule="atLeast"/>
        <w:ind w:left="360" w:hanging="36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1、 本基金申购费率请参见《富国产业升级混合型证券投资基金招募说明书》及相关公告。</w:t>
      </w:r>
    </w:p>
    <w:p w:rsidR="00CA0D0F" w:rsidRPr="00CA0D0F" w:rsidRDefault="00CA0D0F" w:rsidP="00CA0D0F">
      <w:pPr>
        <w:widowControl/>
        <w:spacing w:after="150" w:line="315" w:lineRule="atLeast"/>
        <w:ind w:left="360" w:hanging="36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 上述未尽事宜请遵循各代销机构的具体规定，各代销机构保留对上述优惠活动的最终解释权。</w:t>
      </w:r>
    </w:p>
    <w:p w:rsidR="00CA0D0F" w:rsidRPr="00CA0D0F" w:rsidRDefault="00CA0D0F" w:rsidP="00CA0D0F">
      <w:pPr>
        <w:widowControl/>
        <w:spacing w:after="150" w:line="315" w:lineRule="atLeast"/>
        <w:ind w:left="360"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15" w:lineRule="atLeast"/>
        <w:ind w:left="450" w:hanging="450"/>
        <w:rPr>
          <w:rFonts w:ascii="Calibri" w:eastAsia="微软雅黑" w:hAnsi="Calibri" w:cs="宋体"/>
          <w:color w:val="595757"/>
          <w:kern w:val="0"/>
          <w:szCs w:val="21"/>
        </w:rPr>
      </w:pPr>
      <w:r w:rsidRPr="00CA0D0F">
        <w:rPr>
          <w:rFonts w:ascii="微软雅黑" w:eastAsia="微软雅黑" w:hAnsi="微软雅黑" w:cs="宋体" w:hint="eastAsia"/>
          <w:color w:val="595757"/>
          <w:kern w:val="0"/>
          <w:szCs w:val="21"/>
        </w:rPr>
        <w:t>三、 咨询办法</w:t>
      </w:r>
    </w:p>
    <w:p w:rsidR="00CA0D0F" w:rsidRPr="00CA0D0F" w:rsidRDefault="00CA0D0F" w:rsidP="00CA0D0F">
      <w:pPr>
        <w:widowControl/>
        <w:spacing w:line="315" w:lineRule="atLeast"/>
        <w:ind w:left="360" w:hanging="36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1、 各代销机构客</w:t>
      </w:r>
      <w:proofErr w:type="gramStart"/>
      <w:r w:rsidRPr="00CA0D0F">
        <w:rPr>
          <w:rFonts w:ascii="微软雅黑" w:eastAsia="微软雅黑" w:hAnsi="微软雅黑" w:cs="宋体" w:hint="eastAsia"/>
          <w:color w:val="595757"/>
          <w:kern w:val="0"/>
          <w:szCs w:val="21"/>
        </w:rPr>
        <w:t>服电话</w:t>
      </w:r>
      <w:proofErr w:type="gramEnd"/>
      <w:r w:rsidRPr="00CA0D0F">
        <w:rPr>
          <w:rFonts w:ascii="微软雅黑" w:eastAsia="微软雅黑" w:hAnsi="微软雅黑" w:cs="宋体" w:hint="eastAsia"/>
          <w:color w:val="595757"/>
          <w:kern w:val="0"/>
          <w:szCs w:val="21"/>
        </w:rPr>
        <w:t>及网址</w:t>
      </w:r>
    </w:p>
    <w:tbl>
      <w:tblPr>
        <w:tblW w:w="8063" w:type="dxa"/>
        <w:tblInd w:w="103"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2273"/>
        <w:gridCol w:w="2694"/>
        <w:gridCol w:w="3096"/>
      </w:tblGrid>
      <w:tr w:rsidR="00CA0D0F" w:rsidRPr="00CA0D0F" w:rsidTr="00CA0D0F">
        <w:trPr>
          <w:trHeight w:val="270"/>
        </w:trPr>
        <w:tc>
          <w:tcPr>
            <w:tcW w:w="22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center"/>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渠道名称</w:t>
            </w:r>
          </w:p>
        </w:tc>
        <w:tc>
          <w:tcPr>
            <w:tcW w:w="2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center"/>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客</w:t>
            </w:r>
            <w:proofErr w:type="gramStart"/>
            <w:r w:rsidRPr="00CA0D0F">
              <w:rPr>
                <w:rFonts w:ascii="微软雅黑" w:eastAsia="微软雅黑" w:hAnsi="微软雅黑" w:cs="宋体" w:hint="eastAsia"/>
                <w:color w:val="595757"/>
                <w:kern w:val="0"/>
                <w:szCs w:val="21"/>
              </w:rPr>
              <w:t>服电话</w:t>
            </w:r>
            <w:proofErr w:type="gramEnd"/>
          </w:p>
        </w:tc>
        <w:tc>
          <w:tcPr>
            <w:tcW w:w="30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center"/>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公司网站</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中国银行</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95566</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www.boc.cn</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招商银行</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95555</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www.cmbchina.com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浦发银行</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95528</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www.spdb.com.cn</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农业银行</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95599</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www.abchina.com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建设银行</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95533</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www.ccb.com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中信银行</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39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95558</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bank.ecitic.com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平安证券</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39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4008816168</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www.pingan.com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中信证券</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95558</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www.cs.ecitic.com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申万宏</w:t>
            </w:r>
            <w:proofErr w:type="gramStart"/>
            <w:r w:rsidRPr="00CA0D0F">
              <w:rPr>
                <w:rFonts w:ascii="微软雅黑" w:eastAsia="微软雅黑" w:hAnsi="微软雅黑" w:cs="宋体" w:hint="eastAsia"/>
                <w:color w:val="595757"/>
                <w:kern w:val="0"/>
                <w:szCs w:val="21"/>
              </w:rPr>
              <w:t>源证券</w:t>
            </w:r>
            <w:proofErr w:type="gramEnd"/>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95523或4008895523</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www.swhysc.com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申万宏源西部证券</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4008-000-562</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www.hysec.com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中信证券（山东）</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95548</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www.citicssd.com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同花</w:t>
            </w:r>
            <w:proofErr w:type="gramStart"/>
            <w:r w:rsidRPr="00CA0D0F">
              <w:rPr>
                <w:rFonts w:ascii="微软雅黑" w:eastAsia="微软雅黑" w:hAnsi="微软雅黑" w:cs="宋体" w:hint="eastAsia"/>
                <w:color w:val="595757"/>
                <w:kern w:val="0"/>
                <w:szCs w:val="21"/>
              </w:rPr>
              <w:t>顺基金</w:t>
            </w:r>
            <w:proofErr w:type="gramEnd"/>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4008-773-772</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www.5ifund.com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天天基金</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400-1818-188</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www.1234567.com.cn</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好买基金</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4007009665</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www.ehowbuy.com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lastRenderedPageBreak/>
              <w:t>广州农商行</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020-961111</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www.grcbank.com</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proofErr w:type="gramStart"/>
            <w:r w:rsidRPr="00CA0D0F">
              <w:rPr>
                <w:rFonts w:ascii="微软雅黑" w:eastAsia="微软雅黑" w:hAnsi="微软雅黑" w:cs="宋体" w:hint="eastAsia"/>
                <w:color w:val="595757"/>
                <w:kern w:val="0"/>
                <w:szCs w:val="21"/>
              </w:rPr>
              <w:t>众禄金融</w:t>
            </w:r>
            <w:proofErr w:type="gramEnd"/>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400-821-5399</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CA0D0F" w:rsidRPr="00CA0D0F" w:rsidRDefault="00CA0D0F" w:rsidP="00CA0D0F">
            <w:pPr>
              <w:widowControl/>
              <w:spacing w:after="150" w:line="390"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www.zlfund.cn</w:t>
            </w:r>
          </w:p>
        </w:tc>
      </w:tr>
      <w:tr w:rsidR="00CA0D0F" w:rsidRPr="00CA0D0F" w:rsidTr="00CA0D0F">
        <w:trPr>
          <w:trHeight w:val="270"/>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蚂蚁基金</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4000766123</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A0D0F" w:rsidRPr="00CA0D0F" w:rsidRDefault="00CA0D0F" w:rsidP="00CA0D0F">
            <w:pPr>
              <w:widowControl/>
              <w:spacing w:after="150" w:line="240" w:lineRule="atLeast"/>
              <w:ind w:firstLine="480"/>
              <w:jc w:val="lef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www.fund123.cn</w:t>
            </w:r>
          </w:p>
        </w:tc>
      </w:tr>
    </w:tbl>
    <w:p w:rsidR="00CA0D0F" w:rsidRPr="00CA0D0F" w:rsidRDefault="00CA0D0F" w:rsidP="00CA0D0F">
      <w:pPr>
        <w:widowControl/>
        <w:spacing w:after="150" w:line="315" w:lineRule="atLeast"/>
        <w:ind w:left="360" w:hanging="36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2、 富国基金联系方式</w:t>
      </w:r>
    </w:p>
    <w:p w:rsidR="00CA0D0F" w:rsidRPr="00CA0D0F" w:rsidRDefault="00CA0D0F" w:rsidP="00CA0D0F">
      <w:pPr>
        <w:widowControl/>
        <w:spacing w:after="150" w:line="315"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客户服务热线：95105686，4008880688（全国统一，均免长途话费）</w:t>
      </w:r>
    </w:p>
    <w:p w:rsidR="00CA0D0F" w:rsidRPr="00CA0D0F" w:rsidRDefault="00CA0D0F" w:rsidP="00CA0D0F">
      <w:pPr>
        <w:widowControl/>
        <w:spacing w:after="150" w:line="315"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公司网址：www.fullgoal.com.cn</w:t>
      </w:r>
    </w:p>
    <w:p w:rsidR="00CA0D0F" w:rsidRPr="00CA0D0F" w:rsidRDefault="00CA0D0F" w:rsidP="00CA0D0F">
      <w:pPr>
        <w:widowControl/>
        <w:spacing w:after="150" w:line="315" w:lineRule="atLeast"/>
        <w:ind w:firstLine="48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 </w:t>
      </w:r>
    </w:p>
    <w:p w:rsidR="00CA0D0F" w:rsidRPr="00CA0D0F" w:rsidRDefault="00CA0D0F" w:rsidP="00CA0D0F">
      <w:pPr>
        <w:widowControl/>
        <w:spacing w:after="150" w:line="315" w:lineRule="atLeast"/>
        <w:ind w:left="450" w:hanging="450"/>
        <w:rPr>
          <w:rFonts w:ascii="Calibri" w:eastAsia="微软雅黑" w:hAnsi="Calibri" w:cs="宋体"/>
          <w:color w:val="595757"/>
          <w:kern w:val="0"/>
          <w:szCs w:val="21"/>
        </w:rPr>
      </w:pPr>
      <w:r w:rsidRPr="00CA0D0F">
        <w:rPr>
          <w:rFonts w:ascii="微软雅黑" w:eastAsia="微软雅黑" w:hAnsi="微软雅黑" w:cs="宋体" w:hint="eastAsia"/>
          <w:color w:val="595757"/>
          <w:kern w:val="0"/>
          <w:szCs w:val="21"/>
        </w:rPr>
        <w:t>四、 风险提示</w:t>
      </w:r>
    </w:p>
    <w:p w:rsidR="00CA0D0F" w:rsidRPr="00CA0D0F" w:rsidRDefault="00CA0D0F" w:rsidP="00CA0D0F">
      <w:pPr>
        <w:widowControl/>
        <w:spacing w:after="150" w:line="315" w:lineRule="atLeast"/>
        <w:ind w:firstLine="42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本公司承诺以诚实信用、勤勉尽责的原则管理和运用基金资产，但不保证基金一定盈利，也不保证最低收益。敬请投资者注意投资风险。投资者投资于本基金前应认真阅读本基金的基金合同、招募说明书。</w:t>
      </w:r>
    </w:p>
    <w:p w:rsidR="00CA0D0F" w:rsidRPr="00CA0D0F" w:rsidRDefault="00CA0D0F" w:rsidP="00CA0D0F">
      <w:pPr>
        <w:widowControl/>
        <w:spacing w:after="150" w:line="315" w:lineRule="atLeast"/>
        <w:ind w:firstLine="42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A0D0F" w:rsidRPr="00CA0D0F" w:rsidRDefault="00CA0D0F" w:rsidP="00CA0D0F">
      <w:pPr>
        <w:widowControl/>
        <w:spacing w:after="150" w:line="315" w:lineRule="atLeast"/>
        <w:ind w:firstLine="42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本公告的解释权归本公司所有。</w:t>
      </w:r>
    </w:p>
    <w:p w:rsidR="00CA0D0F" w:rsidRPr="00CA0D0F" w:rsidRDefault="00CA0D0F" w:rsidP="00CA0D0F">
      <w:pPr>
        <w:widowControl/>
        <w:spacing w:after="150" w:line="315" w:lineRule="atLeast"/>
        <w:ind w:firstLine="420"/>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特此公告。</w:t>
      </w:r>
    </w:p>
    <w:p w:rsidR="00CA0D0F" w:rsidRPr="00CA0D0F" w:rsidRDefault="00CA0D0F" w:rsidP="00CA0D0F">
      <w:pPr>
        <w:widowControl/>
        <w:spacing w:after="150" w:line="315" w:lineRule="atLeast"/>
        <w:ind w:firstLine="480"/>
        <w:jc w:val="righ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富国基金管理有限公司</w:t>
      </w:r>
    </w:p>
    <w:p w:rsidR="00CA0D0F" w:rsidRPr="00CA0D0F" w:rsidRDefault="00CA0D0F" w:rsidP="00CA0D0F">
      <w:pPr>
        <w:widowControl/>
        <w:spacing w:line="315" w:lineRule="atLeast"/>
        <w:ind w:firstLine="480"/>
        <w:jc w:val="right"/>
        <w:rPr>
          <w:rFonts w:ascii="Calibri" w:eastAsia="宋体" w:hAnsi="Calibri" w:cs="宋体"/>
          <w:color w:val="595757"/>
          <w:kern w:val="0"/>
          <w:szCs w:val="21"/>
        </w:rPr>
      </w:pPr>
      <w:r w:rsidRPr="00CA0D0F">
        <w:rPr>
          <w:rFonts w:ascii="微软雅黑" w:eastAsia="微软雅黑" w:hAnsi="微软雅黑" w:cs="宋体" w:hint="eastAsia"/>
          <w:color w:val="595757"/>
          <w:kern w:val="0"/>
          <w:szCs w:val="21"/>
        </w:rPr>
        <w:t>二〇一七年七月十四日</w:t>
      </w:r>
    </w:p>
    <w:p w:rsidR="000D1E07" w:rsidRPr="00CA0D0F" w:rsidRDefault="000D1E07" w:rsidP="00CA0D0F"/>
    <w:sectPr w:rsidR="000D1E07" w:rsidRPr="00CA0D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0F"/>
    <w:rsid w:val="000D1E07"/>
    <w:rsid w:val="00CA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0D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0D0F"/>
    <w:rPr>
      <w:rFonts w:ascii="宋体" w:eastAsia="宋体" w:hAnsi="宋体" w:cs="宋体"/>
      <w:b/>
      <w:bCs/>
      <w:kern w:val="36"/>
      <w:sz w:val="48"/>
      <w:szCs w:val="48"/>
    </w:rPr>
  </w:style>
  <w:style w:type="character" w:customStyle="1" w:styleId="font">
    <w:name w:val="font"/>
    <w:basedOn w:val="a0"/>
    <w:rsid w:val="00CA0D0F"/>
  </w:style>
  <w:style w:type="paragraph" w:styleId="a3">
    <w:name w:val="List Paragraph"/>
    <w:basedOn w:val="a"/>
    <w:uiPriority w:val="34"/>
    <w:qFormat/>
    <w:rsid w:val="00CA0D0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A0D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0D0F"/>
    <w:rPr>
      <w:rFonts w:ascii="宋体" w:eastAsia="宋体" w:hAnsi="宋体" w:cs="宋体"/>
      <w:b/>
      <w:bCs/>
      <w:kern w:val="36"/>
      <w:sz w:val="48"/>
      <w:szCs w:val="48"/>
    </w:rPr>
  </w:style>
  <w:style w:type="character" w:customStyle="1" w:styleId="font">
    <w:name w:val="font"/>
    <w:basedOn w:val="a0"/>
    <w:rsid w:val="00CA0D0F"/>
  </w:style>
  <w:style w:type="paragraph" w:styleId="a3">
    <w:name w:val="List Paragraph"/>
    <w:basedOn w:val="a"/>
    <w:uiPriority w:val="34"/>
    <w:qFormat/>
    <w:rsid w:val="00CA0D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5945">
      <w:bodyDiv w:val="1"/>
      <w:marLeft w:val="0"/>
      <w:marRight w:val="0"/>
      <w:marTop w:val="0"/>
      <w:marBottom w:val="0"/>
      <w:divBdr>
        <w:top w:val="none" w:sz="0" w:space="0" w:color="auto"/>
        <w:left w:val="none" w:sz="0" w:space="0" w:color="auto"/>
        <w:bottom w:val="none" w:sz="0" w:space="0" w:color="auto"/>
        <w:right w:val="none" w:sz="0" w:space="0" w:color="auto"/>
      </w:divBdr>
      <w:divsChild>
        <w:div w:id="1724524490">
          <w:marLeft w:val="0"/>
          <w:marRight w:val="0"/>
          <w:marTop w:val="150"/>
          <w:marBottom w:val="300"/>
          <w:divBdr>
            <w:top w:val="none" w:sz="0" w:space="0" w:color="auto"/>
            <w:left w:val="none" w:sz="0" w:space="0" w:color="auto"/>
            <w:bottom w:val="single" w:sz="12" w:space="0" w:color="DDDDDD"/>
            <w:right w:val="none" w:sz="0" w:space="0" w:color="auto"/>
          </w:divBdr>
        </w:div>
        <w:div w:id="1609697576">
          <w:marLeft w:val="0"/>
          <w:marRight w:val="0"/>
          <w:marTop w:val="0"/>
          <w:marBottom w:val="450"/>
          <w:divBdr>
            <w:top w:val="none" w:sz="0" w:space="0" w:color="auto"/>
            <w:left w:val="none" w:sz="0" w:space="0" w:color="auto"/>
            <w:bottom w:val="none" w:sz="0" w:space="0" w:color="auto"/>
            <w:right w:val="none" w:sz="0" w:space="0" w:color="auto"/>
          </w:divBdr>
          <w:divsChild>
            <w:div w:id="896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2017-07-14T06:37:00Z</dcterms:created>
  <dcterms:modified xsi:type="dcterms:W3CDTF">2017-07-14T06:48:00Z</dcterms:modified>
</cp:coreProperties>
</file>