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86" w:rsidRPr="00514886" w:rsidRDefault="00514886" w:rsidP="00514886">
      <w:pPr>
        <w:widowControl/>
        <w:spacing w:before="100" w:beforeAutospacing="1" w:after="100" w:afterAutospacing="1"/>
        <w:jc w:val="left"/>
        <w:outlineLvl w:val="0"/>
        <w:rPr>
          <w:rFonts w:ascii="宋体" w:eastAsia="宋体" w:hAnsi="宋体" w:cs="宋体"/>
          <w:b/>
          <w:bCs/>
          <w:kern w:val="36"/>
          <w:sz w:val="48"/>
          <w:szCs w:val="48"/>
        </w:rPr>
      </w:pPr>
      <w:r w:rsidRPr="00514886">
        <w:rPr>
          <w:rFonts w:ascii="宋体" w:eastAsia="宋体" w:hAnsi="宋体" w:cs="宋体"/>
          <w:b/>
          <w:bCs/>
          <w:kern w:val="36"/>
          <w:sz w:val="48"/>
          <w:szCs w:val="48"/>
        </w:rPr>
        <w:t>景顺长城基金管理有限公司关于旗下部分基金参加深圳前海微众银行股份有限公司认购费率优惠活动的公告</w:t>
      </w:r>
    </w:p>
    <w:p w:rsidR="00514886" w:rsidRDefault="00514886" w:rsidP="00514886">
      <w:pPr>
        <w:pStyle w:val="a3"/>
        <w:spacing w:before="0" w:beforeAutospacing="0" w:after="0" w:afterAutospacing="0" w:line="270" w:lineRule="atLeast"/>
        <w:ind w:firstLine="360"/>
        <w:rPr>
          <w:rFonts w:ascii="Calibri" w:hAnsi="Calibri"/>
          <w:sz w:val="21"/>
          <w:szCs w:val="21"/>
        </w:rPr>
      </w:pPr>
      <w:r>
        <w:rPr>
          <w:rFonts w:hint="eastAsia"/>
          <w:color w:val="666666"/>
          <w:sz w:val="18"/>
          <w:szCs w:val="18"/>
        </w:rPr>
        <w:t>为更好地满足广大投资者的理财需求，答谢投资者长期以来的支持与信任，景顺长城基金管理有限公司（以下简称“本公司”）经与深圳前海微众银行股份有限公司（以下简称“微众银行”）协商一致，决定自</w:t>
      </w:r>
      <w:r>
        <w:rPr>
          <w:rFonts w:ascii="Arial" w:hAnsi="Arial" w:cs="Arial"/>
          <w:color w:val="666666"/>
          <w:sz w:val="18"/>
          <w:szCs w:val="18"/>
        </w:rPr>
        <w:t>2017</w:t>
      </w:r>
      <w:r>
        <w:rPr>
          <w:rFonts w:hint="eastAsia"/>
          <w:color w:val="666666"/>
          <w:sz w:val="18"/>
          <w:szCs w:val="18"/>
        </w:rPr>
        <w:t>年</w:t>
      </w:r>
      <w:r>
        <w:rPr>
          <w:rFonts w:ascii="Arial" w:hAnsi="Arial" w:cs="Arial"/>
          <w:color w:val="666666"/>
          <w:sz w:val="18"/>
          <w:szCs w:val="18"/>
        </w:rPr>
        <w:t>7</w:t>
      </w:r>
      <w:r>
        <w:rPr>
          <w:rFonts w:hint="eastAsia"/>
          <w:color w:val="666666"/>
          <w:sz w:val="18"/>
          <w:szCs w:val="18"/>
        </w:rPr>
        <w:t>月</w:t>
      </w:r>
      <w:r>
        <w:rPr>
          <w:rFonts w:ascii="Arial" w:hAnsi="Arial" w:cs="Arial"/>
          <w:color w:val="666666"/>
          <w:sz w:val="18"/>
          <w:szCs w:val="18"/>
        </w:rPr>
        <w:t>19</w:t>
      </w:r>
      <w:r>
        <w:rPr>
          <w:rFonts w:hint="eastAsia"/>
          <w:color w:val="666666"/>
          <w:sz w:val="18"/>
          <w:szCs w:val="18"/>
        </w:rPr>
        <w:t>日起对投资者通过微众银行认购本公司旗下部分基金的，实施认购费率优惠活动。现将有关事项公告如下：</w:t>
      </w:r>
    </w:p>
    <w:p w:rsidR="00514886" w:rsidRDefault="00514886" w:rsidP="00514886">
      <w:pPr>
        <w:pStyle w:val="a3"/>
        <w:spacing w:before="0" w:beforeAutospacing="0" w:after="0" w:afterAutospacing="0" w:line="270" w:lineRule="atLeast"/>
        <w:rPr>
          <w:rFonts w:ascii="Calibri" w:hAnsi="Calibri"/>
          <w:sz w:val="21"/>
          <w:szCs w:val="21"/>
        </w:rPr>
      </w:pPr>
      <w:r>
        <w:rPr>
          <w:rFonts w:ascii="Arial" w:hAnsi="Arial" w:cs="Arial"/>
          <w:color w:val="666666"/>
          <w:sz w:val="18"/>
          <w:szCs w:val="18"/>
        </w:rPr>
        <w:t> </w:t>
      </w:r>
    </w:p>
    <w:p w:rsidR="00514886" w:rsidRDefault="00514886" w:rsidP="00514886">
      <w:pPr>
        <w:pStyle w:val="a3"/>
        <w:spacing w:before="0" w:beforeAutospacing="0" w:after="0" w:afterAutospacing="0" w:line="270" w:lineRule="atLeast"/>
        <w:rPr>
          <w:rFonts w:ascii="Calibri" w:hAnsi="Calibri"/>
          <w:sz w:val="21"/>
          <w:szCs w:val="21"/>
        </w:rPr>
      </w:pPr>
      <w:r>
        <w:rPr>
          <w:rFonts w:hint="eastAsia"/>
          <w:color w:val="666666"/>
          <w:sz w:val="18"/>
          <w:szCs w:val="18"/>
        </w:rPr>
        <w:t>一、适用投资者范围：</w:t>
      </w:r>
    </w:p>
    <w:p w:rsidR="00514886" w:rsidRDefault="00514886" w:rsidP="00514886">
      <w:pPr>
        <w:pStyle w:val="a3"/>
        <w:spacing w:before="0" w:beforeAutospacing="0" w:after="0" w:afterAutospacing="0" w:line="270" w:lineRule="atLeast"/>
        <w:ind w:firstLine="360"/>
        <w:rPr>
          <w:rFonts w:ascii="Calibri" w:hAnsi="Calibri"/>
          <w:sz w:val="21"/>
          <w:szCs w:val="21"/>
        </w:rPr>
      </w:pPr>
      <w:r>
        <w:rPr>
          <w:rFonts w:hint="eastAsia"/>
          <w:color w:val="666666"/>
          <w:sz w:val="18"/>
          <w:szCs w:val="18"/>
        </w:rPr>
        <w:t>通过微众银行认购本公司募集期基金的投资者。</w:t>
      </w:r>
    </w:p>
    <w:p w:rsidR="00514886" w:rsidRDefault="00514886" w:rsidP="00514886">
      <w:pPr>
        <w:pStyle w:val="a3"/>
        <w:spacing w:before="0" w:beforeAutospacing="0" w:after="0" w:afterAutospacing="0" w:line="270" w:lineRule="atLeast"/>
        <w:rPr>
          <w:rFonts w:ascii="Calibri" w:hAnsi="Calibri"/>
          <w:sz w:val="21"/>
          <w:szCs w:val="21"/>
        </w:rPr>
      </w:pPr>
      <w:r>
        <w:rPr>
          <w:rFonts w:ascii="Arial" w:hAnsi="Arial" w:cs="Arial"/>
          <w:color w:val="666666"/>
          <w:sz w:val="18"/>
          <w:szCs w:val="18"/>
        </w:rPr>
        <w:t> </w:t>
      </w:r>
    </w:p>
    <w:p w:rsidR="00514886" w:rsidRDefault="00514886" w:rsidP="00514886">
      <w:pPr>
        <w:pStyle w:val="a3"/>
        <w:spacing w:before="0" w:beforeAutospacing="0" w:after="0" w:afterAutospacing="0" w:line="270" w:lineRule="atLeast"/>
        <w:rPr>
          <w:rFonts w:ascii="Calibri" w:hAnsi="Calibri"/>
          <w:sz w:val="21"/>
          <w:szCs w:val="21"/>
        </w:rPr>
      </w:pPr>
      <w:r>
        <w:rPr>
          <w:rFonts w:hint="eastAsia"/>
          <w:color w:val="666666"/>
          <w:sz w:val="18"/>
          <w:szCs w:val="18"/>
        </w:rPr>
        <w:t>二、适用基金：</w:t>
      </w:r>
    </w:p>
    <w:p w:rsidR="00514886" w:rsidRDefault="00514886" w:rsidP="00514886">
      <w:pPr>
        <w:pStyle w:val="a3"/>
        <w:spacing w:before="0" w:beforeAutospacing="0" w:after="0" w:afterAutospacing="0" w:line="270" w:lineRule="atLeast"/>
        <w:ind w:firstLine="360"/>
        <w:rPr>
          <w:rFonts w:ascii="Calibri" w:hAnsi="Calibri"/>
          <w:sz w:val="21"/>
          <w:szCs w:val="21"/>
        </w:rPr>
      </w:pPr>
      <w:r>
        <w:rPr>
          <w:rFonts w:hint="eastAsia"/>
          <w:color w:val="666666"/>
          <w:sz w:val="18"/>
          <w:szCs w:val="18"/>
        </w:rPr>
        <w:t>具体参与本次费率优惠的产品范围以微众银行活动公告为准，微众银行有权根据活动开展情况增加或减少参与活动的产品范围，届时我司不再另行公告，敬请投资者随时关注微众银行相关公告。</w:t>
      </w:r>
      <w:r>
        <w:rPr>
          <w:rFonts w:ascii="Arial" w:hAnsi="Arial" w:cs="Arial"/>
          <w:color w:val="666666"/>
          <w:sz w:val="18"/>
          <w:szCs w:val="18"/>
        </w:rPr>
        <w:t xml:space="preserve"> </w:t>
      </w:r>
    </w:p>
    <w:p w:rsidR="00514886" w:rsidRDefault="00514886" w:rsidP="00514886">
      <w:pPr>
        <w:pStyle w:val="a3"/>
        <w:spacing w:before="0" w:beforeAutospacing="0" w:after="0" w:afterAutospacing="0" w:line="270" w:lineRule="atLeast"/>
        <w:ind w:left="360"/>
        <w:rPr>
          <w:rFonts w:ascii="Calibri" w:hAnsi="Calibri"/>
          <w:sz w:val="21"/>
          <w:szCs w:val="21"/>
        </w:rPr>
      </w:pPr>
      <w:r>
        <w:rPr>
          <w:rFonts w:ascii="Arial" w:hAnsi="Arial" w:cs="Arial"/>
          <w:color w:val="666666"/>
          <w:sz w:val="18"/>
          <w:szCs w:val="18"/>
        </w:rPr>
        <w:t> </w:t>
      </w:r>
    </w:p>
    <w:p w:rsidR="00514886" w:rsidRDefault="00514886" w:rsidP="00514886">
      <w:pPr>
        <w:pStyle w:val="a3"/>
        <w:spacing w:before="0" w:beforeAutospacing="0" w:after="0" w:afterAutospacing="0" w:line="270" w:lineRule="atLeast"/>
        <w:ind w:left="360"/>
        <w:rPr>
          <w:rFonts w:ascii="Calibri" w:hAnsi="Calibri"/>
          <w:sz w:val="21"/>
          <w:szCs w:val="21"/>
        </w:rPr>
      </w:pPr>
      <w:r>
        <w:rPr>
          <w:rFonts w:ascii="Arial" w:hAnsi="Arial" w:cs="Arial"/>
          <w:color w:val="666666"/>
          <w:sz w:val="18"/>
          <w:szCs w:val="18"/>
        </w:rPr>
        <w:t> </w:t>
      </w:r>
    </w:p>
    <w:p w:rsidR="00514886" w:rsidRDefault="00514886" w:rsidP="00514886">
      <w:pPr>
        <w:pStyle w:val="a3"/>
        <w:spacing w:before="0" w:beforeAutospacing="0" w:after="0" w:afterAutospacing="0" w:line="270" w:lineRule="atLeast"/>
        <w:rPr>
          <w:rFonts w:ascii="Calibri" w:hAnsi="Calibri"/>
          <w:sz w:val="21"/>
          <w:szCs w:val="21"/>
        </w:rPr>
      </w:pPr>
      <w:r>
        <w:rPr>
          <w:rFonts w:hint="eastAsia"/>
          <w:color w:val="666666"/>
          <w:sz w:val="18"/>
          <w:szCs w:val="18"/>
        </w:rPr>
        <w:t>三、优惠活动内容：</w:t>
      </w:r>
    </w:p>
    <w:p w:rsidR="00514886" w:rsidRDefault="00514886" w:rsidP="00514886">
      <w:pPr>
        <w:pStyle w:val="a3"/>
        <w:spacing w:before="0" w:beforeAutospacing="0" w:after="0" w:afterAutospacing="0" w:line="270" w:lineRule="atLeast"/>
        <w:ind w:firstLine="360"/>
        <w:rPr>
          <w:rFonts w:ascii="Calibri" w:hAnsi="Calibri"/>
          <w:sz w:val="21"/>
          <w:szCs w:val="21"/>
        </w:rPr>
      </w:pPr>
      <w:r>
        <w:rPr>
          <w:rFonts w:hint="eastAsia"/>
          <w:color w:val="666666"/>
          <w:sz w:val="18"/>
          <w:szCs w:val="18"/>
        </w:rPr>
        <w:t>自</w:t>
      </w:r>
      <w:r>
        <w:rPr>
          <w:rFonts w:ascii="Arial" w:hAnsi="Arial" w:cs="Arial"/>
          <w:color w:val="666666"/>
          <w:sz w:val="18"/>
          <w:szCs w:val="18"/>
        </w:rPr>
        <w:t>2017</w:t>
      </w:r>
      <w:r>
        <w:rPr>
          <w:rFonts w:hint="eastAsia"/>
          <w:color w:val="666666"/>
          <w:sz w:val="18"/>
          <w:szCs w:val="18"/>
        </w:rPr>
        <w:t>年</w:t>
      </w:r>
      <w:r>
        <w:rPr>
          <w:rFonts w:ascii="Arial" w:hAnsi="Arial" w:cs="Arial"/>
          <w:color w:val="666666"/>
          <w:sz w:val="18"/>
          <w:szCs w:val="18"/>
        </w:rPr>
        <w:t>7</w:t>
      </w:r>
      <w:r>
        <w:rPr>
          <w:rFonts w:hint="eastAsia"/>
          <w:color w:val="666666"/>
          <w:sz w:val="18"/>
          <w:szCs w:val="18"/>
        </w:rPr>
        <w:t>月</w:t>
      </w:r>
      <w:r>
        <w:rPr>
          <w:rFonts w:ascii="Arial" w:hAnsi="Arial" w:cs="Arial"/>
          <w:color w:val="666666"/>
          <w:sz w:val="18"/>
          <w:szCs w:val="18"/>
        </w:rPr>
        <w:t>19</w:t>
      </w:r>
      <w:r>
        <w:rPr>
          <w:rFonts w:hint="eastAsia"/>
          <w:color w:val="666666"/>
          <w:sz w:val="18"/>
          <w:szCs w:val="18"/>
        </w:rPr>
        <w:t>日起，本公司旗下募集期基金参与微众银行认购费率优惠活动（只限前端收费模式），具体的基金折扣费率及费率优惠活动期限以微众银行活动公告为准。募集期基金费率标准详见该基金基金合同、招募说明书（更新）等法律文件，以及本公司发布的最新业务公告。</w:t>
      </w:r>
    </w:p>
    <w:p w:rsidR="00514886" w:rsidRDefault="00514886" w:rsidP="00514886">
      <w:pPr>
        <w:pStyle w:val="a3"/>
        <w:spacing w:before="0" w:beforeAutospacing="0" w:after="0" w:afterAutospacing="0" w:line="270" w:lineRule="atLeast"/>
        <w:rPr>
          <w:rFonts w:ascii="Calibri" w:hAnsi="Calibri"/>
          <w:sz w:val="21"/>
          <w:szCs w:val="21"/>
        </w:rPr>
      </w:pPr>
      <w:r>
        <w:rPr>
          <w:rFonts w:ascii="Arial" w:hAnsi="Arial" w:cs="Arial"/>
          <w:color w:val="666666"/>
          <w:sz w:val="18"/>
          <w:szCs w:val="18"/>
        </w:rPr>
        <w:t> </w:t>
      </w:r>
    </w:p>
    <w:p w:rsidR="00514886" w:rsidRDefault="00514886" w:rsidP="00514886">
      <w:pPr>
        <w:pStyle w:val="a3"/>
        <w:spacing w:before="0" w:beforeAutospacing="0" w:after="0" w:afterAutospacing="0" w:line="270" w:lineRule="atLeast"/>
        <w:rPr>
          <w:rFonts w:ascii="Calibri" w:hAnsi="Calibri"/>
          <w:sz w:val="21"/>
          <w:szCs w:val="21"/>
        </w:rPr>
      </w:pPr>
      <w:r>
        <w:rPr>
          <w:rFonts w:hint="eastAsia"/>
          <w:color w:val="666666"/>
          <w:sz w:val="18"/>
          <w:szCs w:val="18"/>
        </w:rPr>
        <w:t>四、特别提示：</w:t>
      </w:r>
    </w:p>
    <w:p w:rsidR="00514886" w:rsidRDefault="00514886" w:rsidP="00514886">
      <w:pPr>
        <w:pStyle w:val="a3"/>
        <w:spacing w:before="0" w:beforeAutospacing="0" w:after="0" w:afterAutospacing="0" w:line="270" w:lineRule="atLeast"/>
        <w:ind w:firstLine="360"/>
        <w:rPr>
          <w:rFonts w:ascii="Calibri" w:hAnsi="Calibri"/>
          <w:sz w:val="21"/>
          <w:szCs w:val="21"/>
        </w:rPr>
      </w:pPr>
      <w:r>
        <w:rPr>
          <w:rFonts w:ascii="Arial" w:hAnsi="Arial" w:cs="Arial"/>
          <w:color w:val="666666"/>
          <w:sz w:val="18"/>
          <w:szCs w:val="18"/>
        </w:rPr>
        <w:t>1</w:t>
      </w:r>
      <w:r>
        <w:rPr>
          <w:rFonts w:hint="eastAsia"/>
          <w:color w:val="666666"/>
          <w:sz w:val="18"/>
          <w:szCs w:val="18"/>
        </w:rPr>
        <w:t>、本优惠活动仅适用于处于正常认购期的基金的前端认购手续费，不包括基金日常申购期的申购手续费，也不包括基金转换业务的申购补差费。上述费率优惠活动的解释权归微众银行所有，优惠活动期间，相关业务办理规则及流程以微众银行的安排和规定为准。</w:t>
      </w:r>
    </w:p>
    <w:p w:rsidR="00514886" w:rsidRDefault="00514886" w:rsidP="00514886">
      <w:pPr>
        <w:pStyle w:val="a3"/>
        <w:spacing w:before="0" w:beforeAutospacing="0" w:after="0" w:afterAutospacing="0" w:line="270" w:lineRule="atLeast"/>
        <w:ind w:firstLine="360"/>
        <w:rPr>
          <w:rFonts w:ascii="Calibri" w:hAnsi="Calibri"/>
          <w:sz w:val="21"/>
          <w:szCs w:val="21"/>
        </w:rPr>
      </w:pPr>
      <w:r>
        <w:rPr>
          <w:rFonts w:ascii="Arial" w:hAnsi="Arial" w:cs="Arial"/>
          <w:color w:val="666666"/>
          <w:sz w:val="18"/>
          <w:szCs w:val="18"/>
        </w:rPr>
        <w:t>2</w:t>
      </w:r>
      <w:r>
        <w:rPr>
          <w:rFonts w:hint="eastAsia"/>
          <w:color w:val="666666"/>
          <w:sz w:val="18"/>
          <w:szCs w:val="18"/>
        </w:rPr>
        <w:t>、投资者应认真阅读拟投资基金的《基金合同》、《招募说明书》等法律文件，了解所投资基金的风险收益特征，并根据自身情况购买与本人风险承受能力相匹配的产品。</w:t>
      </w:r>
    </w:p>
    <w:p w:rsidR="00514886" w:rsidRDefault="00514886" w:rsidP="00514886">
      <w:pPr>
        <w:pStyle w:val="a3"/>
        <w:spacing w:before="0" w:beforeAutospacing="0" w:after="0" w:afterAutospacing="0" w:line="270" w:lineRule="atLeast"/>
        <w:ind w:firstLine="360"/>
        <w:rPr>
          <w:rFonts w:ascii="Calibri" w:hAnsi="Calibri"/>
          <w:sz w:val="21"/>
          <w:szCs w:val="21"/>
        </w:rPr>
      </w:pPr>
      <w:r>
        <w:rPr>
          <w:rFonts w:ascii="Arial" w:hAnsi="Arial" w:cs="Arial"/>
          <w:color w:val="666666"/>
          <w:sz w:val="18"/>
          <w:szCs w:val="18"/>
        </w:rPr>
        <w:t>3</w:t>
      </w:r>
      <w:r>
        <w:rPr>
          <w:rFonts w:hint="eastAsia"/>
          <w:color w:val="666666"/>
          <w:sz w:val="18"/>
          <w:szCs w:val="18"/>
        </w:rPr>
        <w:t>、上述基金原认购费率标准请参见本公司网站发布的该基金《基金合同》、《招募说明书》及相关公告。</w:t>
      </w:r>
    </w:p>
    <w:p w:rsidR="00514886" w:rsidRDefault="00514886" w:rsidP="00514886">
      <w:pPr>
        <w:pStyle w:val="a3"/>
        <w:spacing w:before="0" w:beforeAutospacing="0" w:after="0" w:afterAutospacing="0" w:line="270" w:lineRule="atLeast"/>
        <w:rPr>
          <w:rFonts w:ascii="Calibri" w:hAnsi="Calibri"/>
          <w:sz w:val="21"/>
          <w:szCs w:val="21"/>
        </w:rPr>
      </w:pPr>
      <w:r>
        <w:rPr>
          <w:rFonts w:ascii="Arial" w:hAnsi="Arial" w:cs="Arial"/>
          <w:color w:val="666666"/>
          <w:sz w:val="18"/>
          <w:szCs w:val="18"/>
        </w:rPr>
        <w:t> </w:t>
      </w:r>
    </w:p>
    <w:p w:rsidR="00514886" w:rsidRDefault="00514886" w:rsidP="00514886">
      <w:pPr>
        <w:pStyle w:val="a3"/>
        <w:spacing w:before="0" w:beforeAutospacing="0" w:after="0" w:afterAutospacing="0" w:line="270" w:lineRule="atLeast"/>
        <w:rPr>
          <w:rFonts w:ascii="Calibri" w:hAnsi="Calibri"/>
          <w:sz w:val="21"/>
          <w:szCs w:val="21"/>
        </w:rPr>
      </w:pPr>
      <w:r>
        <w:rPr>
          <w:rFonts w:hint="eastAsia"/>
          <w:color w:val="666666"/>
          <w:sz w:val="18"/>
          <w:szCs w:val="18"/>
        </w:rPr>
        <w:t>五、投资者可通过以下途径了解或咨询相关情况：</w:t>
      </w:r>
    </w:p>
    <w:p w:rsidR="00514886" w:rsidRDefault="00514886" w:rsidP="00514886">
      <w:pPr>
        <w:pStyle w:val="a3"/>
        <w:spacing w:before="0" w:beforeAutospacing="0" w:after="0" w:afterAutospacing="0" w:line="270" w:lineRule="atLeast"/>
        <w:ind w:firstLine="360"/>
        <w:rPr>
          <w:rFonts w:ascii="Calibri" w:hAnsi="Calibri"/>
          <w:sz w:val="21"/>
          <w:szCs w:val="21"/>
        </w:rPr>
      </w:pPr>
      <w:r>
        <w:rPr>
          <w:rFonts w:ascii="Arial" w:hAnsi="Arial" w:cs="Arial"/>
          <w:color w:val="666666"/>
          <w:sz w:val="18"/>
          <w:szCs w:val="18"/>
        </w:rPr>
        <w:t>1</w:t>
      </w:r>
      <w:r>
        <w:rPr>
          <w:rFonts w:hint="eastAsia"/>
          <w:color w:val="666666"/>
          <w:sz w:val="18"/>
          <w:szCs w:val="18"/>
        </w:rPr>
        <w:t>、深圳前海微众银行股份有限公司</w:t>
      </w:r>
    </w:p>
    <w:p w:rsidR="00514886" w:rsidRDefault="00514886" w:rsidP="00514886">
      <w:pPr>
        <w:pStyle w:val="a3"/>
        <w:spacing w:before="0" w:beforeAutospacing="0" w:after="0" w:afterAutospacing="0" w:line="270" w:lineRule="atLeast"/>
        <w:ind w:firstLine="360"/>
        <w:rPr>
          <w:rFonts w:ascii="Calibri" w:hAnsi="Calibri"/>
          <w:sz w:val="21"/>
          <w:szCs w:val="21"/>
        </w:rPr>
      </w:pPr>
      <w:r>
        <w:rPr>
          <w:rFonts w:hint="eastAsia"/>
          <w:color w:val="666666"/>
          <w:sz w:val="18"/>
          <w:szCs w:val="18"/>
        </w:rPr>
        <w:t>客户服务电话</w:t>
      </w:r>
      <w:r>
        <w:rPr>
          <w:rFonts w:ascii="Arial" w:hAnsi="Arial" w:cs="Arial"/>
          <w:color w:val="666666"/>
          <w:sz w:val="18"/>
          <w:szCs w:val="18"/>
        </w:rPr>
        <w:t>: 4009998877</w:t>
      </w:r>
    </w:p>
    <w:p w:rsidR="00514886" w:rsidRDefault="00514886" w:rsidP="00514886">
      <w:pPr>
        <w:pStyle w:val="a3"/>
        <w:spacing w:before="0" w:beforeAutospacing="0" w:after="0" w:afterAutospacing="0" w:line="270" w:lineRule="atLeast"/>
        <w:ind w:firstLine="360"/>
        <w:rPr>
          <w:rFonts w:ascii="Calibri" w:hAnsi="Calibri"/>
          <w:sz w:val="21"/>
          <w:szCs w:val="21"/>
        </w:rPr>
      </w:pPr>
      <w:r>
        <w:rPr>
          <w:rFonts w:ascii="Arial" w:hAnsi="Arial" w:cs="Arial"/>
          <w:color w:val="666666"/>
          <w:sz w:val="18"/>
          <w:szCs w:val="18"/>
        </w:rPr>
        <w:t>2</w:t>
      </w:r>
      <w:r>
        <w:rPr>
          <w:rFonts w:hint="eastAsia"/>
          <w:color w:val="666666"/>
          <w:sz w:val="18"/>
          <w:szCs w:val="18"/>
        </w:rPr>
        <w:t>、景顺长城基金管理有限公司</w:t>
      </w:r>
    </w:p>
    <w:p w:rsidR="00514886" w:rsidRDefault="00514886" w:rsidP="00514886">
      <w:pPr>
        <w:pStyle w:val="a3"/>
        <w:spacing w:before="0" w:beforeAutospacing="0" w:after="0" w:afterAutospacing="0" w:line="270" w:lineRule="atLeast"/>
        <w:ind w:firstLine="360"/>
        <w:rPr>
          <w:rFonts w:ascii="Calibri" w:hAnsi="Calibri"/>
          <w:sz w:val="21"/>
          <w:szCs w:val="21"/>
        </w:rPr>
      </w:pPr>
      <w:r>
        <w:rPr>
          <w:rFonts w:hint="eastAsia"/>
          <w:color w:val="666666"/>
          <w:sz w:val="18"/>
          <w:szCs w:val="18"/>
        </w:rPr>
        <w:t>客户服务电话：</w:t>
      </w:r>
      <w:r>
        <w:rPr>
          <w:rFonts w:ascii="Arial" w:hAnsi="Arial" w:cs="Arial"/>
          <w:color w:val="666666"/>
          <w:sz w:val="18"/>
          <w:szCs w:val="18"/>
        </w:rPr>
        <w:t>4008888606</w:t>
      </w:r>
      <w:r>
        <w:rPr>
          <w:rFonts w:hint="eastAsia"/>
          <w:color w:val="666666"/>
          <w:sz w:val="18"/>
          <w:szCs w:val="18"/>
        </w:rPr>
        <w:t>、</w:t>
      </w:r>
      <w:r>
        <w:rPr>
          <w:rFonts w:ascii="Arial" w:hAnsi="Arial" w:cs="Arial"/>
          <w:color w:val="666666"/>
          <w:sz w:val="18"/>
          <w:szCs w:val="18"/>
        </w:rPr>
        <w:t>0755-82370688</w:t>
      </w:r>
    </w:p>
    <w:p w:rsidR="00514886" w:rsidRDefault="00514886" w:rsidP="00514886">
      <w:pPr>
        <w:pStyle w:val="a3"/>
        <w:spacing w:before="0" w:beforeAutospacing="0" w:after="0" w:afterAutospacing="0" w:line="270" w:lineRule="atLeast"/>
        <w:ind w:firstLine="360"/>
        <w:rPr>
          <w:rFonts w:ascii="Calibri" w:hAnsi="Calibri"/>
          <w:sz w:val="21"/>
          <w:szCs w:val="21"/>
        </w:rPr>
      </w:pPr>
      <w:r>
        <w:rPr>
          <w:rFonts w:hint="eastAsia"/>
          <w:color w:val="666666"/>
          <w:sz w:val="18"/>
          <w:szCs w:val="18"/>
        </w:rPr>
        <w:t>公司网址：</w:t>
      </w:r>
      <w:r>
        <w:rPr>
          <w:rFonts w:ascii="Arial" w:hAnsi="Arial" w:cs="Arial"/>
          <w:color w:val="666666"/>
          <w:sz w:val="18"/>
          <w:szCs w:val="18"/>
        </w:rPr>
        <w:t>www.igwfmc.com</w:t>
      </w:r>
    </w:p>
    <w:p w:rsidR="00514886" w:rsidRDefault="00514886" w:rsidP="00514886">
      <w:pPr>
        <w:pStyle w:val="a3"/>
        <w:spacing w:before="0" w:beforeAutospacing="0" w:after="0" w:afterAutospacing="0" w:line="270" w:lineRule="atLeast"/>
        <w:rPr>
          <w:rFonts w:ascii="Calibri" w:hAnsi="Calibri"/>
          <w:sz w:val="21"/>
          <w:szCs w:val="21"/>
        </w:rPr>
      </w:pPr>
      <w:r>
        <w:rPr>
          <w:rFonts w:ascii="Arial" w:hAnsi="Arial" w:cs="Arial"/>
          <w:color w:val="666666"/>
          <w:sz w:val="18"/>
          <w:szCs w:val="18"/>
        </w:rPr>
        <w:t> </w:t>
      </w:r>
    </w:p>
    <w:p w:rsidR="00514886" w:rsidRDefault="00514886" w:rsidP="00514886">
      <w:pPr>
        <w:pStyle w:val="a3"/>
        <w:spacing w:before="0" w:beforeAutospacing="0" w:after="0" w:afterAutospacing="0" w:line="270" w:lineRule="atLeast"/>
        <w:ind w:firstLine="360"/>
        <w:rPr>
          <w:rFonts w:ascii="Calibri" w:hAnsi="Calibri"/>
          <w:sz w:val="21"/>
          <w:szCs w:val="21"/>
        </w:rPr>
      </w:pPr>
      <w:r>
        <w:rPr>
          <w:rFonts w:hint="eastAsia"/>
          <w:color w:val="666666"/>
          <w:sz w:val="18"/>
          <w:szCs w:val="18"/>
        </w:rPr>
        <w:t>风险提示：本基金管理人承诺以诚实信用、勤勉尽责的原则管理和运用基金资产，但不保证基金一定盈利，也不保证最低收益。投资者投资基金时应认真阅读基金的基金合同、招募说明书等文件。敬请投资者留意投资风险。</w:t>
      </w:r>
    </w:p>
    <w:p w:rsidR="00514886" w:rsidRDefault="00514886" w:rsidP="00514886">
      <w:pPr>
        <w:pStyle w:val="a3"/>
        <w:spacing w:before="0" w:beforeAutospacing="0" w:after="0" w:afterAutospacing="0" w:line="270" w:lineRule="atLeast"/>
        <w:ind w:firstLine="360"/>
        <w:rPr>
          <w:rFonts w:ascii="Calibri" w:hAnsi="Calibri"/>
          <w:sz w:val="21"/>
          <w:szCs w:val="21"/>
        </w:rPr>
      </w:pPr>
      <w:r>
        <w:rPr>
          <w:rFonts w:hint="eastAsia"/>
          <w:color w:val="666666"/>
          <w:sz w:val="18"/>
          <w:szCs w:val="18"/>
        </w:rPr>
        <w:lastRenderedPageBreak/>
        <w:t>特此公告。</w:t>
      </w:r>
    </w:p>
    <w:p w:rsidR="00514886" w:rsidRDefault="00514886" w:rsidP="00514886">
      <w:pPr>
        <w:pStyle w:val="a3"/>
        <w:spacing w:before="0" w:beforeAutospacing="0" w:after="0" w:afterAutospacing="0" w:line="270" w:lineRule="atLeast"/>
        <w:rPr>
          <w:rFonts w:ascii="Calibri" w:hAnsi="Calibri"/>
          <w:sz w:val="21"/>
          <w:szCs w:val="21"/>
        </w:rPr>
      </w:pPr>
      <w:r>
        <w:rPr>
          <w:rFonts w:ascii="Arial" w:hAnsi="Arial" w:cs="Arial"/>
          <w:color w:val="666666"/>
          <w:sz w:val="18"/>
          <w:szCs w:val="18"/>
        </w:rPr>
        <w:t> </w:t>
      </w:r>
    </w:p>
    <w:p w:rsidR="00514886" w:rsidRDefault="00514886" w:rsidP="00514886">
      <w:pPr>
        <w:pStyle w:val="a3"/>
        <w:spacing w:before="0" w:beforeAutospacing="0" w:after="0" w:afterAutospacing="0" w:line="270" w:lineRule="atLeast"/>
        <w:jc w:val="right"/>
        <w:rPr>
          <w:rFonts w:ascii="Calibri" w:hAnsi="Calibri"/>
          <w:sz w:val="21"/>
          <w:szCs w:val="21"/>
        </w:rPr>
      </w:pPr>
      <w:r>
        <w:rPr>
          <w:rFonts w:hint="eastAsia"/>
          <w:color w:val="666666"/>
          <w:sz w:val="18"/>
          <w:szCs w:val="18"/>
        </w:rPr>
        <w:t>景顺长城基金管理有限公司</w:t>
      </w:r>
    </w:p>
    <w:p w:rsidR="00514886" w:rsidRDefault="00514886" w:rsidP="00514886">
      <w:pPr>
        <w:pStyle w:val="a3"/>
        <w:spacing w:before="0" w:beforeAutospacing="0" w:after="0" w:afterAutospacing="0" w:line="270" w:lineRule="atLeast"/>
        <w:jc w:val="right"/>
        <w:rPr>
          <w:rFonts w:ascii="Calibri" w:hAnsi="Calibri"/>
          <w:sz w:val="21"/>
          <w:szCs w:val="21"/>
        </w:rPr>
      </w:pPr>
      <w:r>
        <w:rPr>
          <w:rFonts w:hint="eastAsia"/>
          <w:color w:val="666666"/>
          <w:sz w:val="18"/>
          <w:szCs w:val="18"/>
        </w:rPr>
        <w:t>二○一七年七月十九日</w:t>
      </w:r>
    </w:p>
    <w:p w:rsidR="00367FB2" w:rsidRPr="00514886" w:rsidRDefault="00367FB2">
      <w:pPr>
        <w:rPr>
          <w:rFonts w:hint="eastAsia"/>
        </w:rPr>
      </w:pPr>
      <w:bookmarkStart w:id="0" w:name="_GoBack"/>
      <w:bookmarkEnd w:id="0"/>
    </w:p>
    <w:sectPr w:rsidR="00367FB2" w:rsidRPr="005148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28"/>
    <w:rsid w:val="00072E28"/>
    <w:rsid w:val="00367FB2"/>
    <w:rsid w:val="00514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1488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4886"/>
    <w:rPr>
      <w:rFonts w:ascii="宋体" w:eastAsia="宋体" w:hAnsi="宋体" w:cs="宋体"/>
      <w:b/>
      <w:bCs/>
      <w:kern w:val="36"/>
      <w:sz w:val="48"/>
      <w:szCs w:val="48"/>
    </w:rPr>
  </w:style>
  <w:style w:type="paragraph" w:styleId="a3">
    <w:name w:val="Normal (Web)"/>
    <w:basedOn w:val="a"/>
    <w:uiPriority w:val="99"/>
    <w:semiHidden/>
    <w:unhideWhenUsed/>
    <w:rsid w:val="0051488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1488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4886"/>
    <w:rPr>
      <w:rFonts w:ascii="宋体" w:eastAsia="宋体" w:hAnsi="宋体" w:cs="宋体"/>
      <w:b/>
      <w:bCs/>
      <w:kern w:val="36"/>
      <w:sz w:val="48"/>
      <w:szCs w:val="48"/>
    </w:rPr>
  </w:style>
  <w:style w:type="paragraph" w:styleId="a3">
    <w:name w:val="Normal (Web)"/>
    <w:basedOn w:val="a"/>
    <w:uiPriority w:val="99"/>
    <w:semiHidden/>
    <w:unhideWhenUsed/>
    <w:rsid w:val="0051488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10482">
      <w:bodyDiv w:val="1"/>
      <w:marLeft w:val="0"/>
      <w:marRight w:val="0"/>
      <w:marTop w:val="0"/>
      <w:marBottom w:val="0"/>
      <w:divBdr>
        <w:top w:val="none" w:sz="0" w:space="0" w:color="auto"/>
        <w:left w:val="none" w:sz="0" w:space="0" w:color="auto"/>
        <w:bottom w:val="none" w:sz="0" w:space="0" w:color="auto"/>
        <w:right w:val="none" w:sz="0" w:space="0" w:color="auto"/>
      </w:divBdr>
    </w:div>
    <w:div w:id="16191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Qian</dc:creator>
  <cp:keywords/>
  <dc:description/>
  <cp:lastModifiedBy>Li Qian</cp:lastModifiedBy>
  <cp:revision>2</cp:revision>
  <dcterms:created xsi:type="dcterms:W3CDTF">2017-07-19T08:50:00Z</dcterms:created>
  <dcterms:modified xsi:type="dcterms:W3CDTF">2017-07-19T08:51:00Z</dcterms:modified>
</cp:coreProperties>
</file>