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16" w:rsidRPr="00A82D96" w:rsidRDefault="00397616" w:rsidP="00397616">
      <w:pPr>
        <w:autoSpaceDE w:val="0"/>
        <w:autoSpaceDN w:val="0"/>
        <w:adjustRightInd w:val="0"/>
        <w:spacing w:line="360" w:lineRule="auto"/>
        <w:jc w:val="left"/>
        <w:rPr>
          <w:color w:val="000000" w:themeColor="text1"/>
          <w:kern w:val="0"/>
          <w:szCs w:val="21"/>
        </w:rPr>
      </w:pPr>
    </w:p>
    <w:p w:rsidR="00397616" w:rsidRPr="00A82D96" w:rsidRDefault="00397616" w:rsidP="00397616">
      <w:pPr>
        <w:autoSpaceDE w:val="0"/>
        <w:autoSpaceDN w:val="0"/>
        <w:adjustRightInd w:val="0"/>
        <w:spacing w:line="360" w:lineRule="auto"/>
        <w:jc w:val="left"/>
        <w:rPr>
          <w:color w:val="000000" w:themeColor="text1"/>
          <w:kern w:val="0"/>
          <w:szCs w:val="21"/>
        </w:rPr>
      </w:pPr>
    </w:p>
    <w:p w:rsidR="00397616" w:rsidRPr="00A82D96" w:rsidRDefault="00397616" w:rsidP="00397616">
      <w:pPr>
        <w:autoSpaceDE w:val="0"/>
        <w:autoSpaceDN w:val="0"/>
        <w:adjustRightInd w:val="0"/>
        <w:spacing w:line="360" w:lineRule="auto"/>
        <w:jc w:val="left"/>
        <w:rPr>
          <w:color w:val="000000" w:themeColor="text1"/>
          <w:kern w:val="0"/>
          <w:szCs w:val="21"/>
        </w:rPr>
      </w:pPr>
    </w:p>
    <w:p w:rsidR="00F22F00" w:rsidRPr="00A82D96" w:rsidRDefault="00F22F00" w:rsidP="00F22F00">
      <w:pPr>
        <w:autoSpaceDE w:val="0"/>
        <w:autoSpaceDN w:val="0"/>
        <w:adjustRightInd w:val="0"/>
        <w:spacing w:line="360" w:lineRule="auto"/>
        <w:jc w:val="left"/>
        <w:rPr>
          <w:color w:val="000000" w:themeColor="text1"/>
          <w:kern w:val="0"/>
          <w:szCs w:val="21"/>
        </w:rPr>
      </w:pPr>
    </w:p>
    <w:p w:rsidR="002552AA" w:rsidRDefault="00F22F00" w:rsidP="00506D57">
      <w:pPr>
        <w:spacing w:line="360" w:lineRule="auto"/>
        <w:jc w:val="center"/>
        <w:rPr>
          <w:b/>
          <w:bCs/>
          <w:sz w:val="44"/>
          <w:szCs w:val="44"/>
        </w:rPr>
      </w:pPr>
      <w:r w:rsidRPr="008B3A76">
        <w:rPr>
          <w:b/>
          <w:bCs/>
          <w:sz w:val="44"/>
          <w:szCs w:val="44"/>
        </w:rPr>
        <w:t>华夏移动互联灵活配置混合型</w:t>
      </w:r>
    </w:p>
    <w:p w:rsidR="00F22F00" w:rsidRPr="008B3A76" w:rsidRDefault="00F22F00" w:rsidP="00506D57">
      <w:pPr>
        <w:spacing w:line="360" w:lineRule="auto"/>
        <w:jc w:val="center"/>
        <w:rPr>
          <w:b/>
          <w:bCs/>
          <w:sz w:val="44"/>
          <w:szCs w:val="44"/>
        </w:rPr>
      </w:pPr>
      <w:r w:rsidRPr="008B3A76">
        <w:rPr>
          <w:b/>
          <w:bCs/>
          <w:sz w:val="44"/>
          <w:szCs w:val="44"/>
        </w:rPr>
        <w:t>证券投资基金（</w:t>
      </w:r>
      <w:r w:rsidRPr="008B3A76">
        <w:rPr>
          <w:b/>
          <w:bCs/>
          <w:sz w:val="44"/>
          <w:szCs w:val="44"/>
        </w:rPr>
        <w:t>QDII</w:t>
      </w:r>
      <w:r w:rsidRPr="008B3A76">
        <w:rPr>
          <w:b/>
          <w:bCs/>
          <w:sz w:val="44"/>
          <w:szCs w:val="44"/>
        </w:rPr>
        <w:t>）</w:t>
      </w:r>
    </w:p>
    <w:p w:rsidR="00F22F00" w:rsidRDefault="00F22F00" w:rsidP="00506D57">
      <w:pPr>
        <w:spacing w:line="360" w:lineRule="auto"/>
        <w:jc w:val="center"/>
        <w:rPr>
          <w:b/>
          <w:bCs/>
          <w:sz w:val="44"/>
          <w:szCs w:val="44"/>
        </w:rPr>
      </w:pPr>
      <w:r w:rsidRPr="008B3A76">
        <w:rPr>
          <w:b/>
          <w:bCs/>
          <w:sz w:val="44"/>
          <w:szCs w:val="44"/>
        </w:rPr>
        <w:t>2017</w:t>
      </w:r>
      <w:r w:rsidRPr="008B3A76">
        <w:rPr>
          <w:b/>
          <w:bCs/>
          <w:sz w:val="44"/>
          <w:szCs w:val="44"/>
        </w:rPr>
        <w:t>年第</w:t>
      </w:r>
      <w:r w:rsidRPr="008B3A76">
        <w:rPr>
          <w:b/>
          <w:bCs/>
          <w:sz w:val="44"/>
          <w:szCs w:val="44"/>
        </w:rPr>
        <w:t>2</w:t>
      </w:r>
      <w:r w:rsidRPr="008B3A76">
        <w:rPr>
          <w:b/>
          <w:bCs/>
          <w:sz w:val="44"/>
          <w:szCs w:val="44"/>
        </w:rPr>
        <w:t>季度报告</w:t>
      </w:r>
    </w:p>
    <w:p w:rsidR="008B3A76" w:rsidRPr="008B3A76" w:rsidRDefault="008B3A76" w:rsidP="008B3A76">
      <w:pPr>
        <w:rPr>
          <w:szCs w:val="21"/>
        </w:rPr>
      </w:pPr>
    </w:p>
    <w:p w:rsidR="00397616" w:rsidRPr="008B3A76" w:rsidRDefault="00623556" w:rsidP="00506D57">
      <w:pPr>
        <w:spacing w:line="360" w:lineRule="auto"/>
        <w:jc w:val="center"/>
        <w:rPr>
          <w:b/>
          <w:bCs/>
          <w:sz w:val="32"/>
          <w:szCs w:val="32"/>
        </w:rPr>
      </w:pPr>
      <w:r w:rsidRPr="008B3A76">
        <w:rPr>
          <w:b/>
          <w:bCs/>
          <w:sz w:val="32"/>
          <w:szCs w:val="32"/>
        </w:rPr>
        <w:t>2017</w:t>
      </w:r>
      <w:r w:rsidRPr="008B3A76">
        <w:rPr>
          <w:b/>
          <w:bCs/>
          <w:sz w:val="32"/>
          <w:szCs w:val="32"/>
        </w:rPr>
        <w:t>年</w:t>
      </w:r>
      <w:r w:rsidRPr="008B3A76">
        <w:rPr>
          <w:b/>
          <w:bCs/>
          <w:sz w:val="32"/>
          <w:szCs w:val="32"/>
        </w:rPr>
        <w:t>6</w:t>
      </w:r>
      <w:r w:rsidRPr="008B3A76">
        <w:rPr>
          <w:b/>
          <w:bCs/>
          <w:sz w:val="32"/>
          <w:szCs w:val="32"/>
        </w:rPr>
        <w:t>月</w:t>
      </w:r>
      <w:r w:rsidRPr="008B3A76">
        <w:rPr>
          <w:b/>
          <w:bCs/>
          <w:sz w:val="32"/>
          <w:szCs w:val="32"/>
        </w:rPr>
        <w:t>30</w:t>
      </w:r>
      <w:r w:rsidRPr="008B3A76">
        <w:rPr>
          <w:b/>
          <w:bCs/>
          <w:sz w:val="32"/>
          <w:szCs w:val="32"/>
        </w:rPr>
        <w:t>日</w:t>
      </w: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397616">
      <w:pPr>
        <w:spacing w:line="360" w:lineRule="auto"/>
        <w:jc w:val="center"/>
        <w:rPr>
          <w:b/>
          <w:color w:val="000000" w:themeColor="text1"/>
          <w:szCs w:val="21"/>
        </w:rPr>
      </w:pPr>
    </w:p>
    <w:p w:rsidR="00397616" w:rsidRPr="00A82D96" w:rsidRDefault="00397616" w:rsidP="00A82D96">
      <w:pPr>
        <w:spacing w:line="288" w:lineRule="auto"/>
        <w:ind w:firstLineChars="900" w:firstLine="1897"/>
        <w:rPr>
          <w:b/>
          <w:color w:val="000000" w:themeColor="text1"/>
          <w:szCs w:val="21"/>
        </w:rPr>
      </w:pPr>
    </w:p>
    <w:p w:rsidR="007D1292" w:rsidRPr="008B3A76" w:rsidRDefault="007D1292" w:rsidP="008B3A76">
      <w:pPr>
        <w:spacing w:line="360" w:lineRule="auto"/>
        <w:ind w:firstLine="2640"/>
        <w:rPr>
          <w:sz w:val="24"/>
        </w:rPr>
      </w:pPr>
      <w:r w:rsidRPr="008B3A76">
        <w:rPr>
          <w:sz w:val="24"/>
        </w:rPr>
        <w:t>基金管理人：华夏基金管理有限公司</w:t>
      </w:r>
    </w:p>
    <w:p w:rsidR="007D1292" w:rsidRPr="008B3A76" w:rsidRDefault="007D1292" w:rsidP="008B3A76">
      <w:pPr>
        <w:spacing w:line="360" w:lineRule="auto"/>
        <w:ind w:firstLine="2640"/>
        <w:rPr>
          <w:sz w:val="24"/>
        </w:rPr>
      </w:pPr>
      <w:r w:rsidRPr="008B3A76">
        <w:rPr>
          <w:sz w:val="24"/>
        </w:rPr>
        <w:t>基金托管人：中国银行股份有限公司</w:t>
      </w:r>
    </w:p>
    <w:p w:rsidR="007D1292" w:rsidRPr="008B3A76" w:rsidRDefault="007D1292" w:rsidP="008B3A76">
      <w:pPr>
        <w:spacing w:line="360" w:lineRule="auto"/>
        <w:ind w:firstLine="2640"/>
        <w:rPr>
          <w:sz w:val="24"/>
        </w:rPr>
        <w:sectPr w:rsidR="007D1292" w:rsidRPr="008B3A76" w:rsidSect="00B918B8">
          <w:headerReference w:type="default" r:id="rId8"/>
          <w:pgSz w:w="11926" w:h="15840"/>
          <w:pgMar w:top="1418" w:right="1418" w:bottom="851" w:left="1418" w:header="851" w:footer="992" w:gutter="0"/>
          <w:cols w:space="720"/>
          <w:noEndnote/>
        </w:sectPr>
      </w:pPr>
      <w:r w:rsidRPr="008B3A76">
        <w:rPr>
          <w:sz w:val="24"/>
        </w:rPr>
        <w:t>报告送出日期：</w:t>
      </w:r>
      <w:r w:rsidR="00CB44DE" w:rsidRPr="008B3A76">
        <w:rPr>
          <w:sz w:val="24"/>
        </w:rPr>
        <w:t>二〇一七年七月二十日</w:t>
      </w:r>
    </w:p>
    <w:p w:rsidR="0076518F" w:rsidRPr="008B3A76" w:rsidRDefault="008B3A76" w:rsidP="008B3A76">
      <w:pPr>
        <w:pStyle w:val="2"/>
        <w:pageBreakBefore/>
        <w:spacing w:line="416" w:lineRule="auto"/>
        <w:jc w:val="center"/>
        <w:rPr>
          <w:rStyle w:val="2CharCharChar"/>
          <w:rFonts w:ascii="Times New Roman" w:hAnsi="Times New Roman"/>
          <w:b/>
          <w:szCs w:val="24"/>
        </w:rPr>
      </w:pPr>
      <w:r>
        <w:rPr>
          <w:rStyle w:val="2CharCharChar"/>
          <w:rFonts w:ascii="Times New Roman" w:hAnsi="Times New Roman"/>
          <w:b/>
          <w:szCs w:val="24"/>
        </w:rPr>
        <w:lastRenderedPageBreak/>
        <w:t xml:space="preserve">§1 </w:t>
      </w:r>
      <w:r w:rsidR="0076518F" w:rsidRPr="008B3A76">
        <w:rPr>
          <w:rStyle w:val="2CharCharChar"/>
          <w:rFonts w:ascii="Times New Roman" w:hAnsi="Times New Roman"/>
          <w:b/>
          <w:szCs w:val="24"/>
        </w:rPr>
        <w:t>重要提示</w:t>
      </w:r>
    </w:p>
    <w:p w:rsidR="00CF6091" w:rsidRDefault="002552AA">
      <w:pPr>
        <w:pStyle w:val="11"/>
        <w:spacing w:line="360" w:lineRule="auto"/>
        <w:ind w:firstLine="420"/>
        <w:jc w:val="left"/>
        <w:rPr>
          <w:szCs w:val="21"/>
        </w:rPr>
      </w:pPr>
      <w:r>
        <w:rPr>
          <w:szCs w:val="21"/>
        </w:rPr>
        <w:t>基金管理人的董事会及董事保证本报告所载资料不存在虚假记载、误导性陈述或重大遗漏，并对其内容的真实性、准确性和完整性承担个别及连带责任。</w:t>
      </w:r>
    </w:p>
    <w:p w:rsidR="00CF6091" w:rsidRDefault="002552AA">
      <w:pPr>
        <w:pStyle w:val="11"/>
        <w:spacing w:line="360" w:lineRule="auto"/>
        <w:ind w:firstLine="420"/>
        <w:jc w:val="left"/>
        <w:rPr>
          <w:szCs w:val="21"/>
        </w:rPr>
      </w:pPr>
      <w:r>
        <w:rPr>
          <w:szCs w:val="21"/>
        </w:rPr>
        <w:t>基金托管人中国银行股份有限公司根据本基金合同规定，于</w:t>
      </w:r>
      <w:r>
        <w:rPr>
          <w:szCs w:val="21"/>
        </w:rPr>
        <w:t>2017</w:t>
      </w:r>
      <w:r>
        <w:rPr>
          <w:szCs w:val="21"/>
        </w:rPr>
        <w:t>年</w:t>
      </w:r>
      <w:r>
        <w:rPr>
          <w:szCs w:val="21"/>
        </w:rPr>
        <w:t>7</w:t>
      </w:r>
      <w:r>
        <w:rPr>
          <w:szCs w:val="21"/>
        </w:rPr>
        <w:t>月</w:t>
      </w:r>
      <w:r>
        <w:rPr>
          <w:szCs w:val="21"/>
        </w:rPr>
        <w:t>18</w:t>
      </w:r>
      <w:r>
        <w:rPr>
          <w:szCs w:val="21"/>
        </w:rPr>
        <w:t>日复核了本报告中的财务指标、净值表现和投资组合报告等内容，保证复核内容不存在虚假记载、误导性陈述或者重大遗漏。</w:t>
      </w:r>
    </w:p>
    <w:p w:rsidR="00CF6091" w:rsidRDefault="002552AA">
      <w:pPr>
        <w:pStyle w:val="11"/>
        <w:spacing w:line="360" w:lineRule="auto"/>
        <w:ind w:firstLine="420"/>
        <w:jc w:val="left"/>
        <w:rPr>
          <w:szCs w:val="21"/>
        </w:rPr>
      </w:pPr>
      <w:r>
        <w:rPr>
          <w:szCs w:val="21"/>
        </w:rPr>
        <w:t>基金管理人承诺以诚实信用、勤勉尽责的原则管理和运用基金资产，但不保证基金一定盈利。</w:t>
      </w:r>
    </w:p>
    <w:p w:rsidR="00CF6091" w:rsidRDefault="002552AA">
      <w:pPr>
        <w:pStyle w:val="11"/>
        <w:spacing w:line="360" w:lineRule="auto"/>
        <w:ind w:firstLine="420"/>
        <w:jc w:val="left"/>
        <w:rPr>
          <w:szCs w:val="21"/>
        </w:rPr>
      </w:pPr>
      <w:r>
        <w:rPr>
          <w:szCs w:val="21"/>
        </w:rPr>
        <w:t>基金的过往业绩并不代表其未来表现。投资有风险，投资者在作出投资决策前应仔细阅读本基金的招募说明书。</w:t>
      </w:r>
    </w:p>
    <w:p w:rsidR="00CF6091" w:rsidRDefault="002552AA">
      <w:pPr>
        <w:pStyle w:val="11"/>
        <w:spacing w:line="360" w:lineRule="auto"/>
        <w:ind w:firstLine="420"/>
        <w:jc w:val="left"/>
        <w:rPr>
          <w:szCs w:val="21"/>
        </w:rPr>
      </w:pPr>
      <w:r>
        <w:rPr>
          <w:szCs w:val="21"/>
        </w:rPr>
        <w:t>本报告中财务资料未经审计。</w:t>
      </w:r>
    </w:p>
    <w:p w:rsidR="007D1292" w:rsidRPr="008350D8" w:rsidRDefault="007D1292" w:rsidP="008350D8">
      <w:pPr>
        <w:pStyle w:val="11"/>
        <w:spacing w:line="360" w:lineRule="auto"/>
        <w:ind w:firstLine="420"/>
        <w:jc w:val="left"/>
        <w:rPr>
          <w:szCs w:val="21"/>
        </w:rPr>
      </w:pPr>
      <w:r w:rsidRPr="008350D8">
        <w:rPr>
          <w:szCs w:val="21"/>
        </w:rPr>
        <w:t>本报告期自</w:t>
      </w:r>
      <w:r w:rsidRPr="008350D8">
        <w:rPr>
          <w:szCs w:val="21"/>
        </w:rPr>
        <w:t>2017</w:t>
      </w:r>
      <w:r w:rsidRPr="008350D8">
        <w:rPr>
          <w:szCs w:val="21"/>
        </w:rPr>
        <w:t>年</w:t>
      </w:r>
      <w:r w:rsidRPr="008350D8">
        <w:rPr>
          <w:szCs w:val="21"/>
        </w:rPr>
        <w:t>4</w:t>
      </w:r>
      <w:r w:rsidRPr="008350D8">
        <w:rPr>
          <w:szCs w:val="21"/>
        </w:rPr>
        <w:t>月</w:t>
      </w:r>
      <w:r w:rsidRPr="008350D8">
        <w:rPr>
          <w:szCs w:val="21"/>
        </w:rPr>
        <w:t>1</w:t>
      </w:r>
      <w:r w:rsidRPr="008350D8">
        <w:rPr>
          <w:szCs w:val="21"/>
        </w:rPr>
        <w:t>日起至</w:t>
      </w:r>
      <w:r w:rsidRPr="008350D8">
        <w:rPr>
          <w:szCs w:val="21"/>
        </w:rPr>
        <w:t>6</w:t>
      </w:r>
      <w:r w:rsidRPr="008350D8">
        <w:rPr>
          <w:szCs w:val="21"/>
        </w:rPr>
        <w:t>月</w:t>
      </w:r>
      <w:r w:rsidRPr="008350D8">
        <w:rPr>
          <w:szCs w:val="21"/>
        </w:rPr>
        <w:t>30</w:t>
      </w:r>
      <w:r w:rsidRPr="008350D8">
        <w:rPr>
          <w:szCs w:val="21"/>
        </w:rPr>
        <w:t>日止。</w:t>
      </w:r>
    </w:p>
    <w:p w:rsidR="0076518F" w:rsidRPr="008B3A76" w:rsidRDefault="008B3A76" w:rsidP="008B3A76">
      <w:pPr>
        <w:pStyle w:val="2"/>
        <w:pageBreakBefore/>
        <w:spacing w:line="416" w:lineRule="auto"/>
        <w:jc w:val="center"/>
        <w:rPr>
          <w:rStyle w:val="2CharCharChar"/>
          <w:rFonts w:ascii="Times New Roman" w:hAnsi="Times New Roman"/>
          <w:b/>
          <w:szCs w:val="24"/>
        </w:rPr>
      </w:pPr>
      <w:r>
        <w:rPr>
          <w:rStyle w:val="2CharCharChar"/>
          <w:rFonts w:ascii="Times New Roman" w:hAnsi="Times New Roman"/>
          <w:b/>
          <w:szCs w:val="24"/>
        </w:rPr>
        <w:lastRenderedPageBreak/>
        <w:t xml:space="preserve">§2 </w:t>
      </w:r>
      <w:r w:rsidR="0076518F" w:rsidRPr="008B3A76">
        <w:rPr>
          <w:rStyle w:val="2CharCharChar"/>
          <w:rFonts w:ascii="Times New Roman" w:hAnsi="Times New Roman"/>
          <w:b/>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095"/>
      </w:tblGrid>
      <w:tr w:rsidR="008277FF" w:rsidRPr="00A82D96" w:rsidTr="00BA0FF4">
        <w:tc>
          <w:tcPr>
            <w:tcW w:w="2977" w:type="dxa"/>
            <w:vAlign w:val="center"/>
          </w:tcPr>
          <w:p w:rsidR="00363E15" w:rsidRPr="00A82D96" w:rsidRDefault="00363E15" w:rsidP="00D73C75">
            <w:pPr>
              <w:adjustRightInd w:val="0"/>
              <w:spacing w:before="29" w:line="360" w:lineRule="auto"/>
              <w:ind w:left="17"/>
              <w:rPr>
                <w:color w:val="000000" w:themeColor="text1"/>
                <w:kern w:val="0"/>
                <w:szCs w:val="21"/>
              </w:rPr>
            </w:pPr>
            <w:r w:rsidRPr="00A82D96">
              <w:rPr>
                <w:color w:val="000000" w:themeColor="text1"/>
                <w:kern w:val="0"/>
                <w:szCs w:val="21"/>
              </w:rPr>
              <w:t>基金简称</w:t>
            </w:r>
          </w:p>
        </w:tc>
        <w:tc>
          <w:tcPr>
            <w:tcW w:w="6095" w:type="dxa"/>
            <w:vAlign w:val="center"/>
          </w:tcPr>
          <w:p w:rsidR="00363E15" w:rsidRPr="00A82D96" w:rsidRDefault="00363E15" w:rsidP="00D73C75">
            <w:pPr>
              <w:adjustRightInd w:val="0"/>
              <w:spacing w:before="29" w:line="360" w:lineRule="auto"/>
              <w:ind w:left="17"/>
              <w:rPr>
                <w:color w:val="000000" w:themeColor="text1"/>
                <w:kern w:val="0"/>
                <w:szCs w:val="21"/>
              </w:rPr>
            </w:pPr>
            <w:r w:rsidRPr="00A82D96">
              <w:rPr>
                <w:color w:val="000000" w:themeColor="text1"/>
                <w:kern w:val="0"/>
                <w:szCs w:val="21"/>
              </w:rPr>
              <w:t>华夏移动互联混合（</w:t>
            </w:r>
            <w:r w:rsidRPr="00A82D96">
              <w:rPr>
                <w:color w:val="000000" w:themeColor="text1"/>
                <w:kern w:val="0"/>
                <w:szCs w:val="21"/>
              </w:rPr>
              <w:t>QDII</w:t>
            </w:r>
            <w:r w:rsidRPr="00A82D96">
              <w:rPr>
                <w:color w:val="000000" w:themeColor="text1"/>
                <w:kern w:val="0"/>
                <w:szCs w:val="21"/>
              </w:rPr>
              <w:t>）</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kern w:val="0"/>
                <w:szCs w:val="21"/>
              </w:rPr>
            </w:pPr>
            <w:r w:rsidRPr="00A82D96">
              <w:rPr>
                <w:color w:val="000000" w:themeColor="text1"/>
                <w:kern w:val="0"/>
                <w:szCs w:val="21"/>
              </w:rPr>
              <w:t>基金主代码</w:t>
            </w:r>
          </w:p>
        </w:tc>
        <w:tc>
          <w:tcPr>
            <w:tcW w:w="6095" w:type="dxa"/>
            <w:vAlign w:val="center"/>
          </w:tcPr>
          <w:p w:rsidR="0066726C" w:rsidRPr="00A82D96" w:rsidRDefault="0066726C" w:rsidP="00D73C75">
            <w:pPr>
              <w:adjustRightInd w:val="0"/>
              <w:spacing w:before="29" w:line="360" w:lineRule="auto"/>
              <w:ind w:left="17"/>
              <w:rPr>
                <w:color w:val="000000" w:themeColor="text1"/>
                <w:kern w:val="0"/>
                <w:szCs w:val="21"/>
              </w:rPr>
            </w:pPr>
            <w:r w:rsidRPr="00A82D96">
              <w:rPr>
                <w:color w:val="000000" w:themeColor="text1"/>
                <w:kern w:val="0"/>
                <w:szCs w:val="21"/>
              </w:rPr>
              <w:t>002891</w:t>
            </w:r>
          </w:p>
        </w:tc>
      </w:tr>
      <w:tr w:rsidR="008277FF" w:rsidRPr="00A82D96" w:rsidTr="00BA0FF4">
        <w:tc>
          <w:tcPr>
            <w:tcW w:w="2977" w:type="dxa"/>
            <w:vAlign w:val="center"/>
          </w:tcPr>
          <w:p w:rsidR="005837E4" w:rsidRPr="00A82D96" w:rsidRDefault="005837E4" w:rsidP="00D73C75">
            <w:pPr>
              <w:adjustRightInd w:val="0"/>
              <w:spacing w:before="29" w:line="360" w:lineRule="auto"/>
              <w:ind w:left="17"/>
              <w:rPr>
                <w:color w:val="000000" w:themeColor="text1"/>
                <w:kern w:val="0"/>
                <w:szCs w:val="21"/>
              </w:rPr>
            </w:pPr>
            <w:r w:rsidRPr="00A82D96">
              <w:rPr>
                <w:color w:val="000000" w:themeColor="text1"/>
                <w:kern w:val="0"/>
                <w:szCs w:val="21"/>
              </w:rPr>
              <w:t>交易代码</w:t>
            </w:r>
          </w:p>
        </w:tc>
        <w:tc>
          <w:tcPr>
            <w:tcW w:w="6095" w:type="dxa"/>
            <w:vAlign w:val="center"/>
          </w:tcPr>
          <w:p w:rsidR="005837E4" w:rsidRPr="00A82D96" w:rsidRDefault="005837E4" w:rsidP="00D73C75">
            <w:pPr>
              <w:adjustRightInd w:val="0"/>
              <w:spacing w:before="29" w:line="360" w:lineRule="auto"/>
              <w:ind w:left="17"/>
              <w:rPr>
                <w:color w:val="000000" w:themeColor="text1"/>
                <w:kern w:val="0"/>
                <w:szCs w:val="21"/>
              </w:rPr>
            </w:pPr>
            <w:r w:rsidRPr="00A82D96">
              <w:rPr>
                <w:color w:val="000000" w:themeColor="text1"/>
                <w:kern w:val="0"/>
                <w:szCs w:val="21"/>
              </w:rPr>
              <w:t>002891</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基金运作方式</w:t>
            </w:r>
          </w:p>
        </w:tc>
        <w:tc>
          <w:tcPr>
            <w:tcW w:w="6095"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契约型开放式</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基金合同生效日</w:t>
            </w:r>
          </w:p>
        </w:tc>
        <w:tc>
          <w:tcPr>
            <w:tcW w:w="6095" w:type="dxa"/>
            <w:vAlign w:val="center"/>
          </w:tcPr>
          <w:p w:rsidR="0066726C" w:rsidRPr="00A82D96" w:rsidRDefault="0066726C" w:rsidP="00D73C75">
            <w:pPr>
              <w:adjustRightInd w:val="0"/>
              <w:spacing w:before="29" w:line="360" w:lineRule="auto"/>
              <w:ind w:left="17"/>
              <w:rPr>
                <w:color w:val="000000" w:themeColor="text1"/>
                <w:kern w:val="0"/>
                <w:szCs w:val="21"/>
              </w:rPr>
            </w:pPr>
            <w:r w:rsidRPr="00A82D96">
              <w:rPr>
                <w:color w:val="000000" w:themeColor="text1"/>
                <w:kern w:val="0"/>
                <w:szCs w:val="21"/>
              </w:rPr>
              <w:t>2016</w:t>
            </w:r>
            <w:r w:rsidRPr="00A82D96">
              <w:rPr>
                <w:color w:val="000000" w:themeColor="text1"/>
                <w:kern w:val="0"/>
                <w:szCs w:val="21"/>
              </w:rPr>
              <w:t>年</w:t>
            </w:r>
            <w:r w:rsidRPr="00A82D96">
              <w:rPr>
                <w:color w:val="000000" w:themeColor="text1"/>
                <w:kern w:val="0"/>
                <w:szCs w:val="21"/>
              </w:rPr>
              <w:t>12</w:t>
            </w:r>
            <w:r w:rsidRPr="00A82D96">
              <w:rPr>
                <w:color w:val="000000" w:themeColor="text1"/>
                <w:kern w:val="0"/>
                <w:szCs w:val="21"/>
              </w:rPr>
              <w:t>月</w:t>
            </w:r>
            <w:r w:rsidRPr="00A82D96">
              <w:rPr>
                <w:color w:val="000000" w:themeColor="text1"/>
                <w:kern w:val="0"/>
                <w:szCs w:val="21"/>
              </w:rPr>
              <w:t>14</w:t>
            </w:r>
            <w:r w:rsidRPr="00A82D96">
              <w:rPr>
                <w:color w:val="000000" w:themeColor="text1"/>
                <w:kern w:val="0"/>
                <w:szCs w:val="21"/>
              </w:rPr>
              <w:t>日</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报告期末基金份额总额</w:t>
            </w:r>
          </w:p>
        </w:tc>
        <w:tc>
          <w:tcPr>
            <w:tcW w:w="6095"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185,871,273.31</w:t>
            </w:r>
            <w:r w:rsidRPr="00A82D96">
              <w:rPr>
                <w:color w:val="000000" w:themeColor="text1"/>
                <w:kern w:val="0"/>
                <w:szCs w:val="21"/>
              </w:rPr>
              <w:t>份</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投资目标</w:t>
            </w:r>
          </w:p>
        </w:tc>
        <w:tc>
          <w:tcPr>
            <w:tcW w:w="6095"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在严格控制投资风险的前提下，通过积极主动的跨境投资，力求实现基金资产的持续稳健增值。</w:t>
            </w:r>
            <w:r w:rsidRPr="00A82D96">
              <w:rPr>
                <w:color w:val="000000" w:themeColor="text1"/>
                <w:kern w:val="0"/>
                <w:szCs w:val="21"/>
              </w:rPr>
              <w:t xml:space="preserve"> </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投资策略</w:t>
            </w:r>
          </w:p>
        </w:tc>
        <w:tc>
          <w:tcPr>
            <w:tcW w:w="6095"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本基金将依据对全球宏观经济发展走向、区域经济发展态势、经济政策、法律法规等可能影响证券市场的重要因素的分析和预测，并结合股票、债券等不同金融工具的风险收益特征，确定资产配置比例并不时进行调整，以保持基金资产配置的有效性。</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业绩比较基准</w:t>
            </w:r>
          </w:p>
        </w:tc>
        <w:tc>
          <w:tcPr>
            <w:tcW w:w="6095"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中证信息指数收益率</w:t>
            </w:r>
            <w:r w:rsidRPr="00A82D96">
              <w:rPr>
                <w:color w:val="000000" w:themeColor="text1"/>
                <w:kern w:val="0"/>
                <w:szCs w:val="21"/>
              </w:rPr>
              <w:t>*30%+</w:t>
            </w:r>
            <w:r w:rsidRPr="00A82D96">
              <w:rPr>
                <w:color w:val="000000" w:themeColor="text1"/>
                <w:kern w:val="0"/>
                <w:szCs w:val="21"/>
              </w:rPr>
              <w:t>中证海外中国互联网指数收益率</w:t>
            </w:r>
            <w:r w:rsidRPr="00A82D96">
              <w:rPr>
                <w:color w:val="000000" w:themeColor="text1"/>
                <w:kern w:val="0"/>
                <w:szCs w:val="21"/>
              </w:rPr>
              <w:t>*30%+</w:t>
            </w:r>
            <w:r w:rsidRPr="00A82D96">
              <w:rPr>
                <w:color w:val="000000" w:themeColor="text1"/>
                <w:kern w:val="0"/>
                <w:szCs w:val="21"/>
              </w:rPr>
              <w:t>上证国债指数收益率</w:t>
            </w:r>
            <w:r w:rsidRPr="00A82D96">
              <w:rPr>
                <w:color w:val="000000" w:themeColor="text1"/>
                <w:kern w:val="0"/>
                <w:szCs w:val="21"/>
              </w:rPr>
              <w:t>*40%</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风险收益特征</w:t>
            </w:r>
          </w:p>
        </w:tc>
        <w:tc>
          <w:tcPr>
            <w:tcW w:w="6095"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本基金属于混合基金，风险与收益高于债券基金与货币市场基金，属于较高风险、较高收益的品种。本基金为全球证券投资基金，除了需要承担与国内证券投资基金类似的市场波动风险之外，本基金还面临汇率风险等海外市场投资所面临的特别投资风险。</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基金管理人</w:t>
            </w:r>
          </w:p>
        </w:tc>
        <w:tc>
          <w:tcPr>
            <w:tcW w:w="6095"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华夏基金管理有限公司</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基金托管人</w:t>
            </w:r>
          </w:p>
        </w:tc>
        <w:tc>
          <w:tcPr>
            <w:tcW w:w="6095" w:type="dxa"/>
            <w:vAlign w:val="center"/>
          </w:tcPr>
          <w:p w:rsidR="0066726C" w:rsidRPr="00A82D96" w:rsidRDefault="0066726C" w:rsidP="00D73C75">
            <w:pPr>
              <w:adjustRightInd w:val="0"/>
              <w:spacing w:before="29" w:line="360" w:lineRule="auto"/>
              <w:ind w:left="17"/>
              <w:rPr>
                <w:color w:val="000000" w:themeColor="text1"/>
                <w:szCs w:val="21"/>
              </w:rPr>
            </w:pPr>
            <w:r w:rsidRPr="00A82D96">
              <w:rPr>
                <w:color w:val="000000" w:themeColor="text1"/>
                <w:kern w:val="0"/>
                <w:szCs w:val="21"/>
              </w:rPr>
              <w:t>中国银行股份有限公司</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kern w:val="0"/>
                <w:szCs w:val="21"/>
              </w:rPr>
            </w:pPr>
            <w:r w:rsidRPr="00A82D96">
              <w:rPr>
                <w:color w:val="000000" w:themeColor="text1"/>
                <w:kern w:val="0"/>
                <w:szCs w:val="21"/>
              </w:rPr>
              <w:t>境外资产托管人英文名称</w:t>
            </w:r>
          </w:p>
        </w:tc>
        <w:tc>
          <w:tcPr>
            <w:tcW w:w="6095" w:type="dxa"/>
            <w:vAlign w:val="center"/>
          </w:tcPr>
          <w:p w:rsidR="0066726C" w:rsidRPr="00A82D96" w:rsidRDefault="0066726C" w:rsidP="00D73C75">
            <w:pPr>
              <w:adjustRightInd w:val="0"/>
              <w:spacing w:before="29" w:line="360" w:lineRule="auto"/>
              <w:ind w:left="17"/>
              <w:rPr>
                <w:color w:val="000000" w:themeColor="text1"/>
                <w:kern w:val="0"/>
                <w:szCs w:val="21"/>
              </w:rPr>
            </w:pPr>
            <w:bookmarkStart w:id="0" w:name="_GoBack"/>
            <w:bookmarkEnd w:id="0"/>
            <w:r w:rsidRPr="00A82D96">
              <w:rPr>
                <w:color w:val="000000" w:themeColor="text1"/>
                <w:kern w:val="0"/>
                <w:szCs w:val="21"/>
              </w:rPr>
              <w:t>Bank of China (Hong Kong) Limited</w:t>
            </w:r>
          </w:p>
        </w:tc>
      </w:tr>
      <w:tr w:rsidR="008277FF" w:rsidRPr="00A82D96" w:rsidTr="00BA0FF4">
        <w:tc>
          <w:tcPr>
            <w:tcW w:w="2977" w:type="dxa"/>
            <w:vAlign w:val="center"/>
          </w:tcPr>
          <w:p w:rsidR="0066726C" w:rsidRPr="00A82D96" w:rsidRDefault="0066726C" w:rsidP="00D73C75">
            <w:pPr>
              <w:adjustRightInd w:val="0"/>
              <w:spacing w:before="29" w:line="360" w:lineRule="auto"/>
              <w:ind w:left="17"/>
              <w:rPr>
                <w:color w:val="000000" w:themeColor="text1"/>
                <w:kern w:val="0"/>
                <w:szCs w:val="21"/>
              </w:rPr>
            </w:pPr>
            <w:r w:rsidRPr="00A82D96">
              <w:rPr>
                <w:color w:val="000000" w:themeColor="text1"/>
                <w:kern w:val="0"/>
                <w:szCs w:val="21"/>
              </w:rPr>
              <w:t>境外资产托管人中文名称</w:t>
            </w:r>
          </w:p>
        </w:tc>
        <w:tc>
          <w:tcPr>
            <w:tcW w:w="6095" w:type="dxa"/>
            <w:vAlign w:val="center"/>
          </w:tcPr>
          <w:p w:rsidR="0066726C" w:rsidRPr="00A82D96" w:rsidRDefault="0066726C" w:rsidP="00D73C75">
            <w:pPr>
              <w:adjustRightInd w:val="0"/>
              <w:spacing w:before="29" w:line="360" w:lineRule="auto"/>
              <w:ind w:left="17"/>
              <w:rPr>
                <w:color w:val="000000" w:themeColor="text1"/>
                <w:kern w:val="0"/>
                <w:szCs w:val="21"/>
              </w:rPr>
            </w:pPr>
            <w:r w:rsidRPr="00A82D96">
              <w:rPr>
                <w:color w:val="000000" w:themeColor="text1"/>
                <w:kern w:val="0"/>
                <w:szCs w:val="21"/>
              </w:rPr>
              <w:t>中国银行（香港）有限公司</w:t>
            </w:r>
          </w:p>
        </w:tc>
      </w:tr>
    </w:tbl>
    <w:p w:rsidR="0076518F" w:rsidRPr="00F96929" w:rsidRDefault="00F96929" w:rsidP="00F96929">
      <w:pPr>
        <w:pStyle w:val="2"/>
        <w:spacing w:before="0" w:after="0" w:line="416" w:lineRule="auto"/>
        <w:jc w:val="center"/>
        <w:rPr>
          <w:rStyle w:val="2CharCharChar"/>
          <w:rFonts w:ascii="Times New Roman" w:hAnsi="Times New Roman" w:cs="Times New Roman"/>
          <w:b/>
          <w:szCs w:val="24"/>
        </w:rPr>
      </w:pPr>
      <w:r>
        <w:rPr>
          <w:rStyle w:val="2CharCharChar"/>
          <w:rFonts w:ascii="Times New Roman" w:hAnsi="Times New Roman" w:cs="Times New Roman"/>
          <w:b/>
          <w:szCs w:val="24"/>
        </w:rPr>
        <w:t xml:space="preserve">§3 </w:t>
      </w:r>
      <w:r w:rsidR="0076518F" w:rsidRPr="00F96929">
        <w:rPr>
          <w:rStyle w:val="2CharCharChar"/>
          <w:rFonts w:ascii="Times New Roman" w:hAnsi="Times New Roman" w:cs="Times New Roman"/>
          <w:b/>
          <w:szCs w:val="24"/>
        </w:rPr>
        <w:t>主要财务指标和基金净值表现</w:t>
      </w:r>
    </w:p>
    <w:p w:rsidR="0076518F" w:rsidRPr="00F96929" w:rsidRDefault="0076518F" w:rsidP="00F96929">
      <w:pPr>
        <w:pStyle w:val="3"/>
        <w:spacing w:before="0" w:after="0" w:line="360" w:lineRule="auto"/>
        <w:jc w:val="left"/>
        <w:rPr>
          <w:b w:val="0"/>
          <w:sz w:val="21"/>
          <w:szCs w:val="21"/>
        </w:rPr>
      </w:pPr>
      <w:r w:rsidRPr="00F96929">
        <w:rPr>
          <w:b w:val="0"/>
          <w:sz w:val="21"/>
          <w:szCs w:val="21"/>
        </w:rPr>
        <w:t xml:space="preserve">3.1 </w:t>
      </w:r>
      <w:r w:rsidRPr="00F96929">
        <w:rPr>
          <w:b w:val="0"/>
          <w:sz w:val="21"/>
          <w:szCs w:val="21"/>
        </w:rPr>
        <w:t>主要财务指标</w:t>
      </w:r>
    </w:p>
    <w:p w:rsidR="0076518F" w:rsidRPr="00A82D96" w:rsidRDefault="0076518F" w:rsidP="008B6A4A">
      <w:pPr>
        <w:autoSpaceDE w:val="0"/>
        <w:autoSpaceDN w:val="0"/>
        <w:adjustRightInd w:val="0"/>
        <w:spacing w:before="29" w:line="360" w:lineRule="auto"/>
        <w:ind w:left="15"/>
        <w:jc w:val="right"/>
        <w:rPr>
          <w:color w:val="000000" w:themeColor="text1"/>
          <w:kern w:val="0"/>
          <w:szCs w:val="21"/>
        </w:rPr>
      </w:pPr>
      <w:r w:rsidRPr="00A82D96">
        <w:rPr>
          <w:color w:val="000000" w:themeColor="text1"/>
          <w:kern w:val="0"/>
          <w:szCs w:val="21"/>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5670"/>
      </w:tblGrid>
      <w:tr w:rsidR="00791B41" w:rsidRPr="00A82D96" w:rsidTr="00791B41">
        <w:tc>
          <w:tcPr>
            <w:tcW w:w="3402" w:type="dxa"/>
            <w:vAlign w:val="center"/>
          </w:tcPr>
          <w:p w:rsidR="007D1292" w:rsidRPr="00A82D96" w:rsidRDefault="007D1292" w:rsidP="001D369F">
            <w:pPr>
              <w:adjustRightInd w:val="0"/>
              <w:spacing w:before="29" w:line="360" w:lineRule="auto"/>
              <w:ind w:left="17"/>
              <w:jc w:val="center"/>
              <w:rPr>
                <w:color w:val="000000" w:themeColor="text1"/>
                <w:kern w:val="0"/>
                <w:szCs w:val="21"/>
              </w:rPr>
            </w:pPr>
            <w:r w:rsidRPr="00A82D96">
              <w:rPr>
                <w:color w:val="000000" w:themeColor="text1"/>
                <w:kern w:val="0"/>
                <w:szCs w:val="21"/>
              </w:rPr>
              <w:t>主要财务指标</w:t>
            </w:r>
          </w:p>
        </w:tc>
        <w:tc>
          <w:tcPr>
            <w:tcW w:w="5670" w:type="dxa"/>
            <w:vAlign w:val="center"/>
          </w:tcPr>
          <w:p w:rsidR="000306F0" w:rsidRPr="00A82D96" w:rsidRDefault="000306F0" w:rsidP="001D369F">
            <w:pPr>
              <w:adjustRightInd w:val="0"/>
              <w:spacing w:before="29" w:line="360" w:lineRule="auto"/>
              <w:ind w:left="17"/>
              <w:jc w:val="center"/>
              <w:rPr>
                <w:color w:val="000000" w:themeColor="text1"/>
                <w:szCs w:val="21"/>
              </w:rPr>
            </w:pPr>
            <w:r w:rsidRPr="00A82D96">
              <w:rPr>
                <w:color w:val="000000" w:themeColor="text1"/>
                <w:szCs w:val="21"/>
              </w:rPr>
              <w:t>报告期</w:t>
            </w:r>
          </w:p>
          <w:p w:rsidR="007D1292" w:rsidRPr="00A82D96" w:rsidRDefault="000306F0" w:rsidP="001D369F">
            <w:pPr>
              <w:adjustRightInd w:val="0"/>
              <w:spacing w:before="29" w:line="360" w:lineRule="auto"/>
              <w:ind w:left="17"/>
              <w:jc w:val="center"/>
              <w:rPr>
                <w:color w:val="000000" w:themeColor="text1"/>
                <w:szCs w:val="21"/>
              </w:rPr>
            </w:pPr>
            <w:r w:rsidRPr="00A82D96">
              <w:rPr>
                <w:color w:val="000000" w:themeColor="text1"/>
                <w:szCs w:val="21"/>
              </w:rPr>
              <w:t>(2017</w:t>
            </w:r>
            <w:r w:rsidRPr="00A82D96">
              <w:rPr>
                <w:color w:val="000000" w:themeColor="text1"/>
                <w:szCs w:val="21"/>
              </w:rPr>
              <w:t>年</w:t>
            </w:r>
            <w:r w:rsidRPr="00A82D96">
              <w:rPr>
                <w:color w:val="000000" w:themeColor="text1"/>
                <w:szCs w:val="21"/>
              </w:rPr>
              <w:t>4</w:t>
            </w:r>
            <w:r w:rsidRPr="00A82D96">
              <w:rPr>
                <w:color w:val="000000" w:themeColor="text1"/>
                <w:szCs w:val="21"/>
              </w:rPr>
              <w:t>月</w:t>
            </w:r>
            <w:r w:rsidRPr="00A82D96">
              <w:rPr>
                <w:color w:val="000000" w:themeColor="text1"/>
                <w:szCs w:val="21"/>
              </w:rPr>
              <w:t>1</w:t>
            </w:r>
            <w:r w:rsidRPr="00A82D96">
              <w:rPr>
                <w:color w:val="000000" w:themeColor="text1"/>
                <w:szCs w:val="21"/>
              </w:rPr>
              <w:t>日</w:t>
            </w:r>
            <w:r w:rsidRPr="00A82D96">
              <w:rPr>
                <w:color w:val="000000" w:themeColor="text1"/>
                <w:szCs w:val="21"/>
              </w:rPr>
              <w:t>-2017</w:t>
            </w:r>
            <w:r w:rsidRPr="00A82D96">
              <w:rPr>
                <w:color w:val="000000" w:themeColor="text1"/>
                <w:szCs w:val="21"/>
              </w:rPr>
              <w:t>年</w:t>
            </w:r>
            <w:r w:rsidRPr="00A82D96">
              <w:rPr>
                <w:color w:val="000000" w:themeColor="text1"/>
                <w:szCs w:val="21"/>
              </w:rPr>
              <w:t>6</w:t>
            </w:r>
            <w:r w:rsidRPr="00A82D96">
              <w:rPr>
                <w:color w:val="000000" w:themeColor="text1"/>
                <w:szCs w:val="21"/>
              </w:rPr>
              <w:t>月</w:t>
            </w:r>
            <w:r w:rsidRPr="00A82D96">
              <w:rPr>
                <w:color w:val="000000" w:themeColor="text1"/>
                <w:szCs w:val="21"/>
              </w:rPr>
              <w:t>30</w:t>
            </w:r>
            <w:r w:rsidRPr="00A82D96">
              <w:rPr>
                <w:color w:val="000000" w:themeColor="text1"/>
                <w:szCs w:val="21"/>
              </w:rPr>
              <w:t>日</w:t>
            </w:r>
            <w:r w:rsidRPr="00A82D96">
              <w:rPr>
                <w:color w:val="000000" w:themeColor="text1"/>
                <w:szCs w:val="21"/>
              </w:rPr>
              <w:t>)</w:t>
            </w:r>
          </w:p>
        </w:tc>
      </w:tr>
      <w:tr w:rsidR="00791B41" w:rsidRPr="00A82D96" w:rsidTr="00791B41">
        <w:tc>
          <w:tcPr>
            <w:tcW w:w="3402" w:type="dxa"/>
            <w:vAlign w:val="center"/>
          </w:tcPr>
          <w:p w:rsidR="007D1292" w:rsidRPr="00A82D96" w:rsidRDefault="007D1292" w:rsidP="001D369F">
            <w:pPr>
              <w:adjustRightInd w:val="0"/>
              <w:spacing w:before="29" w:line="360" w:lineRule="auto"/>
              <w:ind w:left="17"/>
              <w:rPr>
                <w:color w:val="000000" w:themeColor="text1"/>
                <w:kern w:val="0"/>
                <w:szCs w:val="21"/>
              </w:rPr>
            </w:pPr>
            <w:r w:rsidRPr="00A82D96">
              <w:rPr>
                <w:color w:val="000000" w:themeColor="text1"/>
                <w:kern w:val="0"/>
                <w:szCs w:val="21"/>
              </w:rPr>
              <w:t>1.</w:t>
            </w:r>
            <w:r w:rsidRPr="00A82D96">
              <w:rPr>
                <w:color w:val="000000" w:themeColor="text1"/>
                <w:kern w:val="0"/>
                <w:szCs w:val="21"/>
              </w:rPr>
              <w:t>本期已实现收益</w:t>
            </w:r>
          </w:p>
        </w:tc>
        <w:tc>
          <w:tcPr>
            <w:tcW w:w="5670" w:type="dxa"/>
            <w:vAlign w:val="center"/>
          </w:tcPr>
          <w:p w:rsidR="007D1292" w:rsidRPr="00A82D96" w:rsidRDefault="007D1292" w:rsidP="001B743E">
            <w:pPr>
              <w:adjustRightInd w:val="0"/>
              <w:spacing w:before="29" w:line="360" w:lineRule="auto"/>
              <w:ind w:left="17"/>
              <w:jc w:val="right"/>
              <w:rPr>
                <w:color w:val="000000" w:themeColor="text1"/>
                <w:szCs w:val="21"/>
              </w:rPr>
            </w:pPr>
            <w:r w:rsidRPr="00A82D96">
              <w:rPr>
                <w:color w:val="000000" w:themeColor="text1"/>
                <w:szCs w:val="21"/>
              </w:rPr>
              <w:t>2,311,680.66</w:t>
            </w:r>
          </w:p>
        </w:tc>
      </w:tr>
      <w:tr w:rsidR="00791B41" w:rsidRPr="00A82D96" w:rsidTr="00791B41">
        <w:tc>
          <w:tcPr>
            <w:tcW w:w="3402" w:type="dxa"/>
            <w:vAlign w:val="center"/>
          </w:tcPr>
          <w:p w:rsidR="007D1292" w:rsidRPr="00A82D96" w:rsidRDefault="007D1292" w:rsidP="001D369F">
            <w:pPr>
              <w:adjustRightInd w:val="0"/>
              <w:spacing w:before="29" w:line="360" w:lineRule="auto"/>
              <w:ind w:left="17"/>
              <w:rPr>
                <w:color w:val="000000" w:themeColor="text1"/>
                <w:kern w:val="0"/>
                <w:szCs w:val="21"/>
              </w:rPr>
            </w:pPr>
            <w:r w:rsidRPr="00A82D96">
              <w:rPr>
                <w:color w:val="000000" w:themeColor="text1"/>
                <w:kern w:val="0"/>
                <w:szCs w:val="21"/>
              </w:rPr>
              <w:t>2.</w:t>
            </w:r>
            <w:r w:rsidRPr="00A82D96">
              <w:rPr>
                <w:color w:val="000000" w:themeColor="text1"/>
                <w:kern w:val="0"/>
                <w:szCs w:val="21"/>
              </w:rPr>
              <w:t>本期利润</w:t>
            </w:r>
          </w:p>
        </w:tc>
        <w:tc>
          <w:tcPr>
            <w:tcW w:w="5670" w:type="dxa"/>
            <w:vAlign w:val="center"/>
          </w:tcPr>
          <w:p w:rsidR="007D1292" w:rsidRPr="00A82D96" w:rsidRDefault="007D1292" w:rsidP="001B743E">
            <w:pPr>
              <w:adjustRightInd w:val="0"/>
              <w:spacing w:before="29" w:line="360" w:lineRule="auto"/>
              <w:ind w:left="17"/>
              <w:jc w:val="right"/>
              <w:rPr>
                <w:color w:val="000000" w:themeColor="text1"/>
                <w:szCs w:val="21"/>
              </w:rPr>
            </w:pPr>
            <w:r w:rsidRPr="00A82D96">
              <w:rPr>
                <w:color w:val="000000" w:themeColor="text1"/>
                <w:szCs w:val="21"/>
              </w:rPr>
              <w:t>6,711,932.76</w:t>
            </w:r>
          </w:p>
        </w:tc>
      </w:tr>
      <w:tr w:rsidR="00791B41" w:rsidRPr="00A82D96" w:rsidTr="00791B41">
        <w:tc>
          <w:tcPr>
            <w:tcW w:w="3402" w:type="dxa"/>
            <w:vAlign w:val="center"/>
          </w:tcPr>
          <w:p w:rsidR="007D1292" w:rsidRPr="00A82D96" w:rsidRDefault="007D1292" w:rsidP="001D369F">
            <w:pPr>
              <w:adjustRightInd w:val="0"/>
              <w:spacing w:before="29" w:line="360" w:lineRule="auto"/>
              <w:ind w:left="17"/>
              <w:rPr>
                <w:color w:val="000000" w:themeColor="text1"/>
                <w:kern w:val="0"/>
                <w:szCs w:val="21"/>
              </w:rPr>
            </w:pPr>
            <w:r w:rsidRPr="00A82D96">
              <w:rPr>
                <w:color w:val="000000" w:themeColor="text1"/>
                <w:kern w:val="0"/>
                <w:szCs w:val="21"/>
              </w:rPr>
              <w:t>3.</w:t>
            </w:r>
            <w:r w:rsidRPr="00A82D96">
              <w:rPr>
                <w:color w:val="000000" w:themeColor="text1"/>
                <w:kern w:val="0"/>
                <w:szCs w:val="21"/>
              </w:rPr>
              <w:t>加权平均基金份额本期利润</w:t>
            </w:r>
          </w:p>
        </w:tc>
        <w:tc>
          <w:tcPr>
            <w:tcW w:w="5670" w:type="dxa"/>
            <w:vAlign w:val="center"/>
          </w:tcPr>
          <w:p w:rsidR="007D1292" w:rsidRPr="00A82D96" w:rsidRDefault="007D1292" w:rsidP="001B743E">
            <w:pPr>
              <w:adjustRightInd w:val="0"/>
              <w:spacing w:before="29" w:line="360" w:lineRule="auto"/>
              <w:ind w:left="17"/>
              <w:jc w:val="right"/>
              <w:rPr>
                <w:color w:val="000000" w:themeColor="text1"/>
                <w:szCs w:val="21"/>
              </w:rPr>
            </w:pPr>
            <w:r w:rsidRPr="00A82D96">
              <w:rPr>
                <w:color w:val="000000" w:themeColor="text1"/>
                <w:szCs w:val="21"/>
              </w:rPr>
              <w:t>0.0285</w:t>
            </w:r>
          </w:p>
        </w:tc>
      </w:tr>
      <w:tr w:rsidR="00791B41" w:rsidRPr="00A82D96" w:rsidTr="00791B41">
        <w:tc>
          <w:tcPr>
            <w:tcW w:w="3402" w:type="dxa"/>
            <w:vAlign w:val="center"/>
          </w:tcPr>
          <w:p w:rsidR="007D1292" w:rsidRPr="00A82D96" w:rsidRDefault="007D1292" w:rsidP="001D369F">
            <w:pPr>
              <w:adjustRightInd w:val="0"/>
              <w:spacing w:before="29" w:line="360" w:lineRule="auto"/>
              <w:ind w:left="17"/>
              <w:rPr>
                <w:color w:val="000000" w:themeColor="text1"/>
                <w:kern w:val="0"/>
                <w:szCs w:val="21"/>
              </w:rPr>
            </w:pPr>
            <w:r w:rsidRPr="00A82D96">
              <w:rPr>
                <w:color w:val="000000" w:themeColor="text1"/>
                <w:kern w:val="0"/>
                <w:szCs w:val="21"/>
              </w:rPr>
              <w:t>4.</w:t>
            </w:r>
            <w:r w:rsidRPr="00A82D96">
              <w:rPr>
                <w:color w:val="000000" w:themeColor="text1"/>
                <w:kern w:val="0"/>
                <w:szCs w:val="21"/>
              </w:rPr>
              <w:t>期末基金资产净值</w:t>
            </w:r>
          </w:p>
        </w:tc>
        <w:tc>
          <w:tcPr>
            <w:tcW w:w="5670" w:type="dxa"/>
            <w:vAlign w:val="center"/>
          </w:tcPr>
          <w:p w:rsidR="007D1292" w:rsidRPr="00A82D96" w:rsidRDefault="007D1292" w:rsidP="001B743E">
            <w:pPr>
              <w:adjustRightInd w:val="0"/>
              <w:spacing w:before="29" w:line="360" w:lineRule="auto"/>
              <w:ind w:left="17"/>
              <w:jc w:val="right"/>
              <w:rPr>
                <w:color w:val="000000" w:themeColor="text1"/>
                <w:szCs w:val="21"/>
              </w:rPr>
            </w:pPr>
            <w:r w:rsidRPr="00A82D96">
              <w:rPr>
                <w:color w:val="000000" w:themeColor="text1"/>
                <w:szCs w:val="21"/>
              </w:rPr>
              <w:t>197,508,511.31</w:t>
            </w:r>
          </w:p>
        </w:tc>
      </w:tr>
      <w:tr w:rsidR="00791B41" w:rsidRPr="00A82D96" w:rsidTr="00791B41">
        <w:trPr>
          <w:trHeight w:val="158"/>
        </w:trPr>
        <w:tc>
          <w:tcPr>
            <w:tcW w:w="3402" w:type="dxa"/>
            <w:vAlign w:val="center"/>
          </w:tcPr>
          <w:p w:rsidR="007D1292" w:rsidRPr="00A82D96" w:rsidRDefault="007D1292" w:rsidP="001D369F">
            <w:pPr>
              <w:adjustRightInd w:val="0"/>
              <w:spacing w:before="29" w:line="360" w:lineRule="auto"/>
              <w:ind w:left="17"/>
              <w:rPr>
                <w:color w:val="000000" w:themeColor="text1"/>
                <w:kern w:val="0"/>
                <w:szCs w:val="21"/>
              </w:rPr>
            </w:pPr>
            <w:r w:rsidRPr="00A82D96">
              <w:rPr>
                <w:color w:val="000000" w:themeColor="text1"/>
                <w:kern w:val="0"/>
                <w:szCs w:val="21"/>
              </w:rPr>
              <w:t>5.</w:t>
            </w:r>
            <w:r w:rsidRPr="00A82D96">
              <w:rPr>
                <w:color w:val="000000" w:themeColor="text1"/>
                <w:kern w:val="0"/>
                <w:szCs w:val="21"/>
              </w:rPr>
              <w:t>期末基金份额净值</w:t>
            </w:r>
          </w:p>
        </w:tc>
        <w:tc>
          <w:tcPr>
            <w:tcW w:w="5670" w:type="dxa"/>
            <w:vAlign w:val="center"/>
          </w:tcPr>
          <w:p w:rsidR="007D1292" w:rsidRPr="00A82D96" w:rsidRDefault="007D1292" w:rsidP="001B743E">
            <w:pPr>
              <w:adjustRightInd w:val="0"/>
              <w:spacing w:before="29" w:line="360" w:lineRule="auto"/>
              <w:ind w:left="17"/>
              <w:jc w:val="right"/>
              <w:rPr>
                <w:color w:val="000000" w:themeColor="text1"/>
                <w:szCs w:val="21"/>
              </w:rPr>
            </w:pPr>
            <w:r w:rsidRPr="00A82D96">
              <w:rPr>
                <w:color w:val="000000" w:themeColor="text1"/>
                <w:szCs w:val="21"/>
              </w:rPr>
              <w:t>1.063</w:t>
            </w:r>
          </w:p>
        </w:tc>
      </w:tr>
    </w:tbl>
    <w:p w:rsidR="00CF6091" w:rsidRDefault="002552AA">
      <w:pPr>
        <w:pStyle w:val="11"/>
        <w:spacing w:line="360" w:lineRule="auto"/>
        <w:ind w:firstLine="420"/>
        <w:jc w:val="left"/>
        <w:rPr>
          <w:szCs w:val="21"/>
        </w:rPr>
      </w:pPr>
      <w:r>
        <w:rPr>
          <w:szCs w:val="21"/>
        </w:rPr>
        <w:t>注：</w:t>
      </w:r>
      <w:r>
        <w:rPr>
          <w:szCs w:val="21"/>
        </w:rPr>
        <w:t>①</w:t>
      </w:r>
      <w:r>
        <w:rPr>
          <w:szCs w:val="21"/>
        </w:rPr>
        <w:t>所述基金业绩指标不包括持有人认购或交易基金的各项费用，计入费用后实际收益水平要低于所列数字。</w:t>
      </w:r>
    </w:p>
    <w:p w:rsidR="0076518F" w:rsidRPr="00545359" w:rsidRDefault="007D1292" w:rsidP="00545359">
      <w:pPr>
        <w:pStyle w:val="11"/>
        <w:spacing w:line="360" w:lineRule="auto"/>
        <w:ind w:firstLine="420"/>
        <w:jc w:val="left"/>
        <w:rPr>
          <w:szCs w:val="21"/>
        </w:rPr>
      </w:pPr>
      <w:r w:rsidRPr="00BA0FF4">
        <w:rPr>
          <w:szCs w:val="21"/>
        </w:rPr>
        <w:t>②</w:t>
      </w:r>
      <w:r w:rsidRPr="00BA0FF4">
        <w:rPr>
          <w:szCs w:val="21"/>
        </w:rPr>
        <w:t>本期已实现收益指基金本期利息收入、投资收益、其他收入（不含公允价值变动收益）扣除相关费用后的余额，本期利润为本期已实现收益加上本期公允价值变动收益。</w:t>
      </w:r>
    </w:p>
    <w:p w:rsidR="0076518F" w:rsidRPr="00F96929" w:rsidRDefault="0076518F" w:rsidP="00F96929">
      <w:pPr>
        <w:pStyle w:val="3"/>
        <w:spacing w:before="0" w:after="0" w:line="360" w:lineRule="auto"/>
        <w:jc w:val="left"/>
        <w:rPr>
          <w:b w:val="0"/>
          <w:sz w:val="21"/>
          <w:szCs w:val="21"/>
        </w:rPr>
      </w:pPr>
      <w:r w:rsidRPr="00F96929">
        <w:rPr>
          <w:b w:val="0"/>
          <w:sz w:val="21"/>
          <w:szCs w:val="21"/>
        </w:rPr>
        <w:t xml:space="preserve">3.2 </w:t>
      </w:r>
      <w:r w:rsidRPr="00F96929">
        <w:rPr>
          <w:b w:val="0"/>
          <w:sz w:val="21"/>
          <w:szCs w:val="21"/>
        </w:rPr>
        <w:t>基金净值表现</w:t>
      </w:r>
    </w:p>
    <w:p w:rsidR="0076518F" w:rsidRPr="00F96929" w:rsidRDefault="0076518F" w:rsidP="00F96929">
      <w:pPr>
        <w:pStyle w:val="3"/>
        <w:spacing w:before="0" w:after="0" w:line="360" w:lineRule="auto"/>
        <w:jc w:val="left"/>
        <w:rPr>
          <w:b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F96929">
          <w:rPr>
            <w:b w:val="0"/>
            <w:sz w:val="21"/>
            <w:szCs w:val="21"/>
          </w:rPr>
          <w:t>3.2.1</w:t>
        </w:r>
      </w:smartTag>
      <w:r w:rsidRPr="00F96929">
        <w:rPr>
          <w:b w:val="0"/>
          <w:sz w:val="21"/>
          <w:szCs w:val="21"/>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1092"/>
        <w:gridCol w:w="1161"/>
        <w:gridCol w:w="1181"/>
        <w:gridCol w:w="1188"/>
        <w:gridCol w:w="1199"/>
        <w:gridCol w:w="1856"/>
      </w:tblGrid>
      <w:tr w:rsidR="008277FF" w:rsidRPr="00A82D96" w:rsidTr="00545359">
        <w:tc>
          <w:tcPr>
            <w:tcW w:w="1395" w:type="dxa"/>
            <w:shd w:val="clear" w:color="auto" w:fill="auto"/>
            <w:vAlign w:val="center"/>
          </w:tcPr>
          <w:p w:rsidR="007D1292" w:rsidRPr="00A82D96" w:rsidRDefault="007D1292" w:rsidP="00B918B8">
            <w:pPr>
              <w:autoSpaceDE w:val="0"/>
              <w:autoSpaceDN w:val="0"/>
              <w:adjustRightInd w:val="0"/>
              <w:spacing w:before="29" w:line="360" w:lineRule="auto"/>
              <w:ind w:left="17"/>
              <w:jc w:val="center"/>
              <w:rPr>
                <w:color w:val="000000" w:themeColor="text1"/>
                <w:szCs w:val="21"/>
              </w:rPr>
            </w:pPr>
            <w:r w:rsidRPr="00A82D96">
              <w:rPr>
                <w:color w:val="000000" w:themeColor="text1"/>
                <w:szCs w:val="21"/>
              </w:rPr>
              <w:t>阶段</w:t>
            </w:r>
          </w:p>
        </w:tc>
        <w:tc>
          <w:tcPr>
            <w:tcW w:w="1092" w:type="dxa"/>
            <w:shd w:val="clear" w:color="auto" w:fill="auto"/>
            <w:vAlign w:val="center"/>
          </w:tcPr>
          <w:p w:rsidR="007D1292" w:rsidRPr="00A82D96" w:rsidRDefault="007D1292" w:rsidP="00B918B8">
            <w:pPr>
              <w:autoSpaceDE w:val="0"/>
              <w:autoSpaceDN w:val="0"/>
              <w:adjustRightInd w:val="0"/>
              <w:spacing w:before="29" w:line="360" w:lineRule="auto"/>
              <w:ind w:left="17"/>
              <w:jc w:val="center"/>
              <w:rPr>
                <w:color w:val="000000" w:themeColor="text1"/>
                <w:szCs w:val="21"/>
              </w:rPr>
            </w:pPr>
            <w:r w:rsidRPr="00A82D96">
              <w:rPr>
                <w:color w:val="000000" w:themeColor="text1"/>
                <w:szCs w:val="21"/>
              </w:rPr>
              <w:t>净值增长率</w:t>
            </w:r>
            <w:r w:rsidRPr="00A82D96">
              <w:rPr>
                <w:rFonts w:ascii="宋体" w:hAnsi="宋体" w:cs="宋体" w:hint="eastAsia"/>
                <w:color w:val="000000" w:themeColor="text1"/>
                <w:szCs w:val="21"/>
              </w:rPr>
              <w:t>①</w:t>
            </w:r>
          </w:p>
        </w:tc>
        <w:tc>
          <w:tcPr>
            <w:tcW w:w="1161" w:type="dxa"/>
            <w:shd w:val="clear" w:color="auto" w:fill="auto"/>
            <w:vAlign w:val="center"/>
          </w:tcPr>
          <w:p w:rsidR="007D1292" w:rsidRPr="00A82D96" w:rsidRDefault="007D1292" w:rsidP="00B918B8">
            <w:pPr>
              <w:autoSpaceDE w:val="0"/>
              <w:autoSpaceDN w:val="0"/>
              <w:adjustRightInd w:val="0"/>
              <w:spacing w:before="29" w:line="360" w:lineRule="auto"/>
              <w:ind w:left="17"/>
              <w:jc w:val="center"/>
              <w:rPr>
                <w:color w:val="000000" w:themeColor="text1"/>
                <w:szCs w:val="21"/>
              </w:rPr>
            </w:pPr>
            <w:r w:rsidRPr="00A82D96">
              <w:rPr>
                <w:color w:val="000000" w:themeColor="text1"/>
                <w:szCs w:val="21"/>
              </w:rPr>
              <w:t>净值增长率标准差</w:t>
            </w:r>
            <w:r w:rsidRPr="00A82D96">
              <w:rPr>
                <w:rFonts w:ascii="宋体" w:hAnsi="宋体" w:cs="宋体" w:hint="eastAsia"/>
                <w:color w:val="000000" w:themeColor="text1"/>
                <w:szCs w:val="21"/>
              </w:rPr>
              <w:t>②</w:t>
            </w:r>
          </w:p>
        </w:tc>
        <w:tc>
          <w:tcPr>
            <w:tcW w:w="1181" w:type="dxa"/>
            <w:shd w:val="clear" w:color="auto" w:fill="auto"/>
            <w:vAlign w:val="center"/>
          </w:tcPr>
          <w:p w:rsidR="007D1292" w:rsidRPr="00A82D96" w:rsidRDefault="007D1292" w:rsidP="00B918B8">
            <w:pPr>
              <w:autoSpaceDE w:val="0"/>
              <w:autoSpaceDN w:val="0"/>
              <w:adjustRightInd w:val="0"/>
              <w:spacing w:before="29" w:line="360" w:lineRule="auto"/>
              <w:ind w:left="17"/>
              <w:jc w:val="center"/>
              <w:rPr>
                <w:color w:val="000000" w:themeColor="text1"/>
                <w:szCs w:val="21"/>
              </w:rPr>
            </w:pPr>
            <w:r w:rsidRPr="00A82D96">
              <w:rPr>
                <w:color w:val="000000" w:themeColor="text1"/>
                <w:szCs w:val="21"/>
              </w:rPr>
              <w:t>业绩比较基准收益率</w:t>
            </w:r>
            <w:r w:rsidRPr="00A82D96">
              <w:rPr>
                <w:rFonts w:ascii="宋体" w:hAnsi="宋体" w:cs="宋体" w:hint="eastAsia"/>
                <w:color w:val="000000" w:themeColor="text1"/>
                <w:szCs w:val="21"/>
              </w:rPr>
              <w:t>③</w:t>
            </w:r>
          </w:p>
        </w:tc>
        <w:tc>
          <w:tcPr>
            <w:tcW w:w="1188" w:type="dxa"/>
            <w:shd w:val="clear" w:color="auto" w:fill="auto"/>
            <w:vAlign w:val="center"/>
          </w:tcPr>
          <w:p w:rsidR="007D1292" w:rsidRPr="00A82D96" w:rsidRDefault="007D1292" w:rsidP="00B918B8">
            <w:pPr>
              <w:autoSpaceDE w:val="0"/>
              <w:autoSpaceDN w:val="0"/>
              <w:adjustRightInd w:val="0"/>
              <w:spacing w:before="29" w:line="360" w:lineRule="auto"/>
              <w:ind w:left="17"/>
              <w:jc w:val="center"/>
              <w:rPr>
                <w:color w:val="000000" w:themeColor="text1"/>
                <w:szCs w:val="21"/>
              </w:rPr>
            </w:pPr>
            <w:r w:rsidRPr="00A82D96">
              <w:rPr>
                <w:color w:val="000000" w:themeColor="text1"/>
                <w:szCs w:val="21"/>
              </w:rPr>
              <w:t>业绩比较基准收益率标准差</w:t>
            </w:r>
            <w:r w:rsidRPr="00A82D96">
              <w:rPr>
                <w:rFonts w:ascii="宋体" w:hAnsi="宋体" w:cs="宋体" w:hint="eastAsia"/>
                <w:color w:val="000000" w:themeColor="text1"/>
                <w:szCs w:val="21"/>
              </w:rPr>
              <w:t>④</w:t>
            </w:r>
          </w:p>
        </w:tc>
        <w:tc>
          <w:tcPr>
            <w:tcW w:w="1199" w:type="dxa"/>
            <w:shd w:val="clear" w:color="auto" w:fill="auto"/>
            <w:vAlign w:val="center"/>
          </w:tcPr>
          <w:p w:rsidR="007D1292" w:rsidRPr="00A82D96" w:rsidRDefault="007D1292" w:rsidP="00B918B8">
            <w:pPr>
              <w:autoSpaceDE w:val="0"/>
              <w:autoSpaceDN w:val="0"/>
              <w:adjustRightInd w:val="0"/>
              <w:spacing w:before="29" w:line="360" w:lineRule="auto"/>
              <w:ind w:left="17"/>
              <w:jc w:val="center"/>
              <w:rPr>
                <w:color w:val="000000" w:themeColor="text1"/>
                <w:szCs w:val="21"/>
              </w:rPr>
            </w:pPr>
            <w:r w:rsidRPr="00A82D96">
              <w:rPr>
                <w:rFonts w:ascii="宋体" w:hAnsi="宋体" w:cs="宋体" w:hint="eastAsia"/>
                <w:color w:val="000000" w:themeColor="text1"/>
                <w:szCs w:val="21"/>
              </w:rPr>
              <w:t>①</w:t>
            </w:r>
            <w:r w:rsidRPr="00A82D96">
              <w:rPr>
                <w:color w:val="000000" w:themeColor="text1"/>
                <w:szCs w:val="21"/>
              </w:rPr>
              <w:t>-</w:t>
            </w:r>
            <w:r w:rsidRPr="00A82D96">
              <w:rPr>
                <w:rFonts w:ascii="宋体" w:hAnsi="宋体" w:cs="宋体" w:hint="eastAsia"/>
                <w:color w:val="000000" w:themeColor="text1"/>
                <w:szCs w:val="21"/>
              </w:rPr>
              <w:t>③</w:t>
            </w:r>
          </w:p>
        </w:tc>
        <w:tc>
          <w:tcPr>
            <w:tcW w:w="1856" w:type="dxa"/>
            <w:shd w:val="clear" w:color="auto" w:fill="auto"/>
            <w:vAlign w:val="center"/>
          </w:tcPr>
          <w:p w:rsidR="007D1292" w:rsidRPr="00A82D96" w:rsidRDefault="007D1292" w:rsidP="00B918B8">
            <w:pPr>
              <w:autoSpaceDE w:val="0"/>
              <w:autoSpaceDN w:val="0"/>
              <w:adjustRightInd w:val="0"/>
              <w:spacing w:before="29" w:line="360" w:lineRule="auto"/>
              <w:ind w:left="17"/>
              <w:jc w:val="center"/>
              <w:rPr>
                <w:color w:val="000000" w:themeColor="text1"/>
                <w:szCs w:val="21"/>
              </w:rPr>
            </w:pPr>
            <w:r w:rsidRPr="00A82D96">
              <w:rPr>
                <w:rFonts w:ascii="宋体" w:hAnsi="宋体" w:cs="宋体" w:hint="eastAsia"/>
                <w:color w:val="000000" w:themeColor="text1"/>
                <w:szCs w:val="21"/>
              </w:rPr>
              <w:t>②</w:t>
            </w:r>
            <w:r w:rsidRPr="00A82D96">
              <w:rPr>
                <w:color w:val="000000" w:themeColor="text1"/>
                <w:szCs w:val="21"/>
              </w:rPr>
              <w:t>-</w:t>
            </w:r>
            <w:r w:rsidRPr="00A82D96">
              <w:rPr>
                <w:rFonts w:ascii="宋体" w:hAnsi="宋体" w:cs="宋体" w:hint="eastAsia"/>
                <w:color w:val="000000" w:themeColor="text1"/>
                <w:szCs w:val="21"/>
              </w:rPr>
              <w:t>④</w:t>
            </w:r>
          </w:p>
        </w:tc>
      </w:tr>
      <w:tr w:rsidR="00CF6091">
        <w:tc>
          <w:tcPr>
            <w:tcW w:w="1395" w:type="dxa"/>
            <w:vAlign w:val="center"/>
          </w:tcPr>
          <w:p w:rsidR="00CF6091" w:rsidRDefault="002552AA">
            <w:pPr>
              <w:jc w:val="left"/>
            </w:pPr>
            <w:r>
              <w:rPr>
                <w:color w:val="000000" w:themeColor="text1"/>
                <w:szCs w:val="21"/>
              </w:rPr>
              <w:t>过去三个月</w:t>
            </w:r>
          </w:p>
        </w:tc>
        <w:tc>
          <w:tcPr>
            <w:tcW w:w="1092" w:type="dxa"/>
            <w:vAlign w:val="center"/>
          </w:tcPr>
          <w:p w:rsidR="00CF6091" w:rsidRDefault="002552AA">
            <w:pPr>
              <w:jc w:val="right"/>
            </w:pPr>
            <w:r>
              <w:rPr>
                <w:color w:val="000000" w:themeColor="text1"/>
                <w:szCs w:val="21"/>
              </w:rPr>
              <w:t>2.80%</w:t>
            </w:r>
          </w:p>
        </w:tc>
        <w:tc>
          <w:tcPr>
            <w:tcW w:w="1161" w:type="dxa"/>
            <w:vAlign w:val="center"/>
          </w:tcPr>
          <w:p w:rsidR="00CF6091" w:rsidRDefault="002552AA">
            <w:pPr>
              <w:jc w:val="right"/>
            </w:pPr>
            <w:r>
              <w:rPr>
                <w:color w:val="000000" w:themeColor="text1"/>
                <w:szCs w:val="21"/>
              </w:rPr>
              <w:t>0.86%</w:t>
            </w:r>
          </w:p>
        </w:tc>
        <w:tc>
          <w:tcPr>
            <w:tcW w:w="1181" w:type="dxa"/>
            <w:vAlign w:val="center"/>
          </w:tcPr>
          <w:p w:rsidR="00CF6091" w:rsidRDefault="002552AA">
            <w:pPr>
              <w:jc w:val="right"/>
            </w:pPr>
            <w:r>
              <w:rPr>
                <w:color w:val="000000" w:themeColor="text1"/>
                <w:szCs w:val="21"/>
              </w:rPr>
              <w:t>4.27%</w:t>
            </w:r>
          </w:p>
        </w:tc>
        <w:tc>
          <w:tcPr>
            <w:tcW w:w="1188" w:type="dxa"/>
            <w:vAlign w:val="center"/>
          </w:tcPr>
          <w:p w:rsidR="00CF6091" w:rsidRDefault="002552AA">
            <w:pPr>
              <w:jc w:val="right"/>
            </w:pPr>
            <w:r>
              <w:rPr>
                <w:color w:val="000000" w:themeColor="text1"/>
                <w:szCs w:val="21"/>
              </w:rPr>
              <w:t>0.51%</w:t>
            </w:r>
          </w:p>
        </w:tc>
        <w:tc>
          <w:tcPr>
            <w:tcW w:w="1199" w:type="dxa"/>
            <w:vAlign w:val="center"/>
          </w:tcPr>
          <w:p w:rsidR="00CF6091" w:rsidRDefault="002552AA">
            <w:pPr>
              <w:jc w:val="right"/>
            </w:pPr>
            <w:r>
              <w:rPr>
                <w:color w:val="000000" w:themeColor="text1"/>
                <w:szCs w:val="21"/>
              </w:rPr>
              <w:t>-1.47%</w:t>
            </w:r>
          </w:p>
        </w:tc>
        <w:tc>
          <w:tcPr>
            <w:tcW w:w="1856" w:type="dxa"/>
            <w:vAlign w:val="center"/>
          </w:tcPr>
          <w:p w:rsidR="00CF6091" w:rsidRDefault="002552AA">
            <w:pPr>
              <w:jc w:val="right"/>
            </w:pPr>
            <w:r>
              <w:rPr>
                <w:color w:val="000000" w:themeColor="text1"/>
                <w:szCs w:val="21"/>
              </w:rPr>
              <w:t>0.35%</w:t>
            </w:r>
          </w:p>
        </w:tc>
      </w:tr>
    </w:tbl>
    <w:p w:rsidR="0076518F" w:rsidRPr="00F96929" w:rsidRDefault="0076518F" w:rsidP="00F96929">
      <w:pPr>
        <w:pStyle w:val="3"/>
        <w:spacing w:before="0" w:after="0" w:line="360" w:lineRule="auto"/>
        <w:jc w:val="left"/>
        <w:rPr>
          <w:b w:val="0"/>
          <w:sz w:val="21"/>
          <w:szCs w:val="21"/>
        </w:rPr>
      </w:pPr>
      <w:r w:rsidRPr="00F96929">
        <w:rPr>
          <w:b w:val="0"/>
          <w:sz w:val="21"/>
          <w:szCs w:val="21"/>
        </w:rPr>
        <w:t>3.2.2</w:t>
      </w:r>
      <w:r w:rsidR="009779FD" w:rsidRPr="00F96929">
        <w:rPr>
          <w:b w:val="0"/>
          <w:sz w:val="21"/>
          <w:szCs w:val="21"/>
        </w:rPr>
        <w:t>自基金合同生效以来</w:t>
      </w:r>
      <w:r w:rsidRPr="00F96929">
        <w:rPr>
          <w:b w:val="0"/>
          <w:sz w:val="21"/>
          <w:szCs w:val="21"/>
        </w:rPr>
        <w:t>基金累计</w:t>
      </w:r>
      <w:r w:rsidR="004339D9" w:rsidRPr="00F96929">
        <w:rPr>
          <w:b w:val="0"/>
          <w:sz w:val="21"/>
          <w:szCs w:val="21"/>
        </w:rPr>
        <w:t>份额</w:t>
      </w:r>
      <w:r w:rsidRPr="00F96929">
        <w:rPr>
          <w:b w:val="0"/>
          <w:sz w:val="21"/>
          <w:szCs w:val="21"/>
        </w:rPr>
        <w:t>净值增长率变动及其与同期业绩比较基准收益率变动的比较</w:t>
      </w:r>
    </w:p>
    <w:p w:rsidR="00A96FD9" w:rsidRPr="001444D2" w:rsidRDefault="00A96FD9" w:rsidP="001444D2">
      <w:pPr>
        <w:pStyle w:val="31"/>
        <w:spacing w:line="360" w:lineRule="auto"/>
        <w:jc w:val="center"/>
        <w:rPr>
          <w:kern w:val="0"/>
          <w:szCs w:val="21"/>
        </w:rPr>
      </w:pPr>
      <w:r w:rsidRPr="001444D2">
        <w:rPr>
          <w:kern w:val="0"/>
          <w:szCs w:val="21"/>
        </w:rPr>
        <w:t>华夏移动互联灵活配置混合型证券投资基金（</w:t>
      </w:r>
      <w:r w:rsidRPr="001444D2">
        <w:rPr>
          <w:kern w:val="0"/>
          <w:szCs w:val="21"/>
        </w:rPr>
        <w:t>QDII</w:t>
      </w:r>
      <w:r w:rsidRPr="001444D2">
        <w:rPr>
          <w:kern w:val="0"/>
          <w:szCs w:val="21"/>
        </w:rPr>
        <w:t>）</w:t>
      </w:r>
    </w:p>
    <w:p w:rsidR="00FB39F7" w:rsidRPr="001444D2" w:rsidRDefault="00FB39F7" w:rsidP="001444D2">
      <w:pPr>
        <w:pStyle w:val="31"/>
        <w:spacing w:line="360" w:lineRule="auto"/>
        <w:jc w:val="center"/>
        <w:rPr>
          <w:kern w:val="0"/>
          <w:szCs w:val="21"/>
        </w:rPr>
      </w:pPr>
      <w:r w:rsidRPr="001444D2">
        <w:rPr>
          <w:kern w:val="0"/>
          <w:szCs w:val="21"/>
        </w:rPr>
        <w:t>累计</w:t>
      </w:r>
      <w:r w:rsidR="00C67DCB" w:rsidRPr="001444D2">
        <w:rPr>
          <w:kern w:val="0"/>
          <w:szCs w:val="21"/>
        </w:rPr>
        <w:t>份额</w:t>
      </w:r>
      <w:r w:rsidRPr="001444D2">
        <w:rPr>
          <w:kern w:val="0"/>
          <w:szCs w:val="21"/>
        </w:rPr>
        <w:t>净值增长率与业绩比较基准收益率历史走势对比图</w:t>
      </w:r>
    </w:p>
    <w:p w:rsidR="005908C0" w:rsidRPr="001444D2" w:rsidRDefault="005908C0" w:rsidP="001444D2">
      <w:pPr>
        <w:pStyle w:val="31"/>
        <w:spacing w:line="360" w:lineRule="auto"/>
        <w:jc w:val="center"/>
        <w:rPr>
          <w:kern w:val="0"/>
          <w:szCs w:val="21"/>
        </w:rPr>
      </w:pPr>
      <w:r w:rsidRPr="001444D2">
        <w:rPr>
          <w:kern w:val="0"/>
          <w:szCs w:val="21"/>
        </w:rPr>
        <w:t>（</w:t>
      </w:r>
      <w:r w:rsidR="00623556" w:rsidRPr="001444D2">
        <w:rPr>
          <w:kern w:val="0"/>
          <w:szCs w:val="21"/>
        </w:rPr>
        <w:t>2016</w:t>
      </w:r>
      <w:r w:rsidR="00623556" w:rsidRPr="001444D2">
        <w:rPr>
          <w:kern w:val="0"/>
          <w:szCs w:val="21"/>
        </w:rPr>
        <w:t>年</w:t>
      </w:r>
      <w:r w:rsidR="00623556" w:rsidRPr="001444D2">
        <w:rPr>
          <w:kern w:val="0"/>
          <w:szCs w:val="21"/>
        </w:rPr>
        <w:t>12</w:t>
      </w:r>
      <w:r w:rsidR="00623556" w:rsidRPr="001444D2">
        <w:rPr>
          <w:kern w:val="0"/>
          <w:szCs w:val="21"/>
        </w:rPr>
        <w:t>月</w:t>
      </w:r>
      <w:r w:rsidR="00623556" w:rsidRPr="001444D2">
        <w:rPr>
          <w:kern w:val="0"/>
          <w:szCs w:val="21"/>
        </w:rPr>
        <w:t>14</w:t>
      </w:r>
      <w:r w:rsidR="00623556" w:rsidRPr="001444D2">
        <w:rPr>
          <w:kern w:val="0"/>
          <w:szCs w:val="21"/>
        </w:rPr>
        <w:t>日</w:t>
      </w:r>
      <w:r w:rsidRPr="001444D2">
        <w:rPr>
          <w:kern w:val="0"/>
          <w:szCs w:val="21"/>
        </w:rPr>
        <w:t>至</w:t>
      </w:r>
      <w:r w:rsidRPr="001444D2">
        <w:rPr>
          <w:kern w:val="0"/>
          <w:szCs w:val="21"/>
        </w:rPr>
        <w:t>2017</w:t>
      </w:r>
      <w:r w:rsidRPr="001444D2">
        <w:rPr>
          <w:kern w:val="0"/>
          <w:szCs w:val="21"/>
        </w:rPr>
        <w:t>年</w:t>
      </w:r>
      <w:r w:rsidRPr="001444D2">
        <w:rPr>
          <w:kern w:val="0"/>
          <w:szCs w:val="21"/>
        </w:rPr>
        <w:t>6</w:t>
      </w:r>
      <w:r w:rsidRPr="001444D2">
        <w:rPr>
          <w:kern w:val="0"/>
          <w:szCs w:val="21"/>
        </w:rPr>
        <w:t>月</w:t>
      </w:r>
      <w:r w:rsidRPr="001444D2">
        <w:rPr>
          <w:kern w:val="0"/>
          <w:szCs w:val="21"/>
        </w:rPr>
        <w:t>30</w:t>
      </w:r>
      <w:r w:rsidRPr="001444D2">
        <w:rPr>
          <w:kern w:val="0"/>
          <w:szCs w:val="21"/>
        </w:rPr>
        <w:t>日）</w:t>
      </w:r>
    </w:p>
    <w:p w:rsidR="00A96FD9" w:rsidRPr="00A82D96" w:rsidRDefault="004F16AD" w:rsidP="00A96FD9">
      <w:pPr>
        <w:tabs>
          <w:tab w:val="left" w:pos="1800"/>
        </w:tabs>
        <w:spacing w:line="360" w:lineRule="auto"/>
        <w:jc w:val="center"/>
        <w:rPr>
          <w:color w:val="000000" w:themeColor="text1"/>
          <w:szCs w:val="21"/>
        </w:rPr>
      </w:pPr>
      <w:r w:rsidRPr="00A82D96">
        <w:rPr>
          <w:noProof/>
          <w:color w:val="000000" w:themeColor="text1"/>
          <w:szCs w:val="21"/>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 xmlns:o="urn:schemas-microsoft-com:office:office" xmlns:v="urn:schemas-microsoft-com:vml" xmlns:w10="urn:schemas-microsoft-com:office:word" xmlns:w="http://schemas.openxmlformats.org/wordprocessingml/2006/main"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CF6091" w:rsidRDefault="002552AA">
      <w:pPr>
        <w:pStyle w:val="11"/>
        <w:spacing w:line="360" w:lineRule="auto"/>
        <w:ind w:firstLine="420"/>
        <w:jc w:val="left"/>
        <w:rPr>
          <w:szCs w:val="21"/>
        </w:rPr>
      </w:pPr>
      <w:r>
        <w:rPr>
          <w:szCs w:val="21"/>
        </w:rPr>
        <w:t>注：</w:t>
      </w:r>
      <w:r>
        <w:rPr>
          <w:szCs w:val="21"/>
        </w:rPr>
        <w:t>①</w:t>
      </w:r>
      <w:r>
        <w:rPr>
          <w:szCs w:val="21"/>
        </w:rPr>
        <w:t>本基金合同于</w:t>
      </w:r>
      <w:r>
        <w:rPr>
          <w:szCs w:val="21"/>
        </w:rPr>
        <w:t>2016</w:t>
      </w:r>
      <w:r>
        <w:rPr>
          <w:szCs w:val="21"/>
        </w:rPr>
        <w:t>年</w:t>
      </w:r>
      <w:r>
        <w:rPr>
          <w:szCs w:val="21"/>
        </w:rPr>
        <w:t>12</w:t>
      </w:r>
      <w:r>
        <w:rPr>
          <w:szCs w:val="21"/>
        </w:rPr>
        <w:t>月</w:t>
      </w:r>
      <w:r>
        <w:rPr>
          <w:szCs w:val="21"/>
        </w:rPr>
        <w:t>14</w:t>
      </w:r>
      <w:r>
        <w:rPr>
          <w:szCs w:val="21"/>
        </w:rPr>
        <w:t>日生效。</w:t>
      </w:r>
    </w:p>
    <w:p w:rsidR="00A96FD9" w:rsidRPr="008350D8" w:rsidRDefault="00A96FD9" w:rsidP="008350D8">
      <w:pPr>
        <w:pStyle w:val="11"/>
        <w:spacing w:line="360" w:lineRule="auto"/>
        <w:ind w:firstLine="420"/>
        <w:jc w:val="left"/>
        <w:rPr>
          <w:szCs w:val="21"/>
        </w:rPr>
      </w:pPr>
      <w:r w:rsidRPr="008350D8">
        <w:rPr>
          <w:szCs w:val="21"/>
        </w:rPr>
        <w:t>②</w:t>
      </w:r>
      <w:r w:rsidRPr="008350D8">
        <w:rPr>
          <w:szCs w:val="21"/>
        </w:rPr>
        <w:t>根据华夏移动互联灵活配置混合型证券投资基金（</w:t>
      </w:r>
      <w:r w:rsidRPr="008350D8">
        <w:rPr>
          <w:szCs w:val="21"/>
        </w:rPr>
        <w:t>QDII</w:t>
      </w:r>
      <w:r w:rsidRPr="008350D8">
        <w:rPr>
          <w:szCs w:val="21"/>
        </w:rPr>
        <w:t>）的基金合同规定，本基金自基金合同生效之日起</w:t>
      </w:r>
      <w:r w:rsidRPr="008350D8">
        <w:rPr>
          <w:szCs w:val="21"/>
        </w:rPr>
        <w:t>6</w:t>
      </w:r>
      <w:r w:rsidRPr="008350D8">
        <w:rPr>
          <w:szCs w:val="21"/>
        </w:rPr>
        <w:t>个月内使基金的投资组合比例符合本基金合同第十二部分</w:t>
      </w:r>
      <w:r w:rsidRPr="008350D8">
        <w:rPr>
          <w:szCs w:val="21"/>
        </w:rPr>
        <w:t>“</w:t>
      </w:r>
      <w:r w:rsidRPr="008350D8">
        <w:rPr>
          <w:szCs w:val="21"/>
        </w:rPr>
        <w:t>二、投资范围</w:t>
      </w:r>
      <w:r w:rsidRPr="008350D8">
        <w:rPr>
          <w:szCs w:val="21"/>
        </w:rPr>
        <w:t>”</w:t>
      </w:r>
      <w:r w:rsidRPr="008350D8">
        <w:rPr>
          <w:szCs w:val="21"/>
        </w:rPr>
        <w:t>、</w:t>
      </w:r>
      <w:r w:rsidRPr="008350D8">
        <w:rPr>
          <w:szCs w:val="21"/>
        </w:rPr>
        <w:t>“</w:t>
      </w:r>
      <w:r w:rsidRPr="008350D8">
        <w:rPr>
          <w:szCs w:val="21"/>
        </w:rPr>
        <w:t>四、投资限制</w:t>
      </w:r>
      <w:r w:rsidRPr="008350D8">
        <w:rPr>
          <w:szCs w:val="21"/>
        </w:rPr>
        <w:t>”</w:t>
      </w:r>
      <w:r w:rsidRPr="008350D8">
        <w:rPr>
          <w:szCs w:val="21"/>
        </w:rPr>
        <w:t>的有关约定。</w:t>
      </w:r>
    </w:p>
    <w:p w:rsidR="0076518F" w:rsidRPr="00F96929" w:rsidRDefault="00A52551" w:rsidP="00F96929">
      <w:pPr>
        <w:pStyle w:val="2"/>
        <w:spacing w:before="0" w:after="0" w:line="416" w:lineRule="auto"/>
        <w:jc w:val="center"/>
        <w:rPr>
          <w:rStyle w:val="2CharCharChar"/>
          <w:rFonts w:ascii="Times New Roman" w:hAnsi="Times New Roman" w:cs="Times New Roman"/>
          <w:b/>
          <w:szCs w:val="24"/>
        </w:rPr>
      </w:pPr>
      <w:r>
        <w:rPr>
          <w:rStyle w:val="2CharCharChar"/>
          <w:rFonts w:ascii="Times New Roman" w:hAnsi="Times New Roman" w:cs="Times New Roman"/>
          <w:b/>
          <w:szCs w:val="24"/>
        </w:rPr>
        <w:t xml:space="preserve">§4 </w:t>
      </w:r>
      <w:r w:rsidR="0076518F" w:rsidRPr="00F96929">
        <w:rPr>
          <w:rStyle w:val="2CharCharChar"/>
          <w:rFonts w:ascii="Times New Roman" w:hAnsi="Times New Roman" w:cs="Times New Roman"/>
          <w:b/>
          <w:szCs w:val="24"/>
        </w:rPr>
        <w:t>管理人报告</w:t>
      </w:r>
    </w:p>
    <w:p w:rsidR="0076518F" w:rsidRPr="00F96929" w:rsidRDefault="0076518F" w:rsidP="00F96929">
      <w:pPr>
        <w:pStyle w:val="3"/>
        <w:spacing w:before="0" w:after="0" w:line="360" w:lineRule="auto"/>
        <w:jc w:val="left"/>
        <w:rPr>
          <w:b w:val="0"/>
          <w:sz w:val="21"/>
          <w:szCs w:val="21"/>
        </w:rPr>
      </w:pPr>
      <w:r w:rsidRPr="00F96929">
        <w:rPr>
          <w:b w:val="0"/>
          <w:sz w:val="21"/>
          <w:szCs w:val="21"/>
        </w:rPr>
        <w:t xml:space="preserve">4.1 </w:t>
      </w:r>
      <w:r w:rsidRPr="00F96929">
        <w:rPr>
          <w:b w:val="0"/>
          <w:sz w:val="21"/>
          <w:szCs w:val="21"/>
        </w:rPr>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835"/>
      </w:tblGrid>
      <w:tr w:rsidR="008277FF" w:rsidRPr="00A82D96" w:rsidTr="00545359">
        <w:trPr>
          <w:cantSplit/>
          <w:trHeight w:val="292"/>
        </w:trPr>
        <w:tc>
          <w:tcPr>
            <w:tcW w:w="851" w:type="dxa"/>
            <w:vMerge w:val="restart"/>
            <w:vAlign w:val="center"/>
          </w:tcPr>
          <w:p w:rsidR="007D1292" w:rsidRPr="00A82D96" w:rsidRDefault="007D1292" w:rsidP="00B918B8">
            <w:pPr>
              <w:widowControl/>
              <w:spacing w:before="29" w:line="360" w:lineRule="auto"/>
              <w:ind w:left="17"/>
              <w:jc w:val="center"/>
              <w:rPr>
                <w:color w:val="000000" w:themeColor="text1"/>
                <w:kern w:val="0"/>
                <w:szCs w:val="21"/>
              </w:rPr>
            </w:pPr>
            <w:r w:rsidRPr="00A82D96">
              <w:rPr>
                <w:color w:val="000000" w:themeColor="text1"/>
                <w:kern w:val="0"/>
                <w:szCs w:val="21"/>
              </w:rPr>
              <w:t>姓名</w:t>
            </w:r>
          </w:p>
        </w:tc>
        <w:tc>
          <w:tcPr>
            <w:tcW w:w="850" w:type="dxa"/>
            <w:vMerge w:val="restart"/>
            <w:vAlign w:val="center"/>
          </w:tcPr>
          <w:p w:rsidR="007D1292" w:rsidRPr="00A82D96" w:rsidRDefault="007D1292" w:rsidP="00B918B8">
            <w:pPr>
              <w:widowControl/>
              <w:spacing w:before="29" w:line="360" w:lineRule="auto"/>
              <w:ind w:left="17"/>
              <w:jc w:val="center"/>
              <w:rPr>
                <w:color w:val="000000" w:themeColor="text1"/>
                <w:kern w:val="0"/>
                <w:szCs w:val="21"/>
              </w:rPr>
            </w:pPr>
            <w:r w:rsidRPr="00A82D96">
              <w:rPr>
                <w:color w:val="000000" w:themeColor="text1"/>
                <w:kern w:val="0"/>
                <w:szCs w:val="21"/>
              </w:rPr>
              <w:t>职务</w:t>
            </w:r>
          </w:p>
        </w:tc>
        <w:tc>
          <w:tcPr>
            <w:tcW w:w="3119" w:type="dxa"/>
            <w:gridSpan w:val="2"/>
            <w:vAlign w:val="center"/>
          </w:tcPr>
          <w:p w:rsidR="007D1292" w:rsidRPr="00A82D96" w:rsidRDefault="007D1292" w:rsidP="00797DD2">
            <w:pPr>
              <w:autoSpaceDE w:val="0"/>
              <w:autoSpaceDN w:val="0"/>
              <w:adjustRightInd w:val="0"/>
              <w:spacing w:before="29" w:line="360" w:lineRule="auto"/>
              <w:ind w:left="17"/>
              <w:jc w:val="center"/>
              <w:rPr>
                <w:color w:val="000000" w:themeColor="text1"/>
                <w:kern w:val="0"/>
                <w:szCs w:val="21"/>
              </w:rPr>
            </w:pPr>
            <w:r w:rsidRPr="00A82D96">
              <w:rPr>
                <w:color w:val="000000" w:themeColor="text1"/>
                <w:kern w:val="0"/>
                <w:szCs w:val="21"/>
              </w:rPr>
              <w:t>任本基金的基金经理期限</w:t>
            </w:r>
          </w:p>
        </w:tc>
        <w:tc>
          <w:tcPr>
            <w:tcW w:w="1417" w:type="dxa"/>
            <w:vMerge w:val="restart"/>
            <w:vAlign w:val="center"/>
          </w:tcPr>
          <w:p w:rsidR="007D1292" w:rsidRPr="00A82D96" w:rsidRDefault="007D1292" w:rsidP="00797DD2">
            <w:pPr>
              <w:autoSpaceDE w:val="0"/>
              <w:autoSpaceDN w:val="0"/>
              <w:adjustRightInd w:val="0"/>
              <w:spacing w:before="29" w:line="360" w:lineRule="auto"/>
              <w:ind w:left="17"/>
              <w:jc w:val="center"/>
              <w:rPr>
                <w:color w:val="000000" w:themeColor="text1"/>
                <w:kern w:val="0"/>
                <w:szCs w:val="21"/>
              </w:rPr>
            </w:pPr>
            <w:r w:rsidRPr="00A82D96">
              <w:rPr>
                <w:color w:val="000000" w:themeColor="text1"/>
                <w:kern w:val="0"/>
                <w:szCs w:val="21"/>
              </w:rPr>
              <w:t>证券从业年限</w:t>
            </w:r>
          </w:p>
        </w:tc>
        <w:tc>
          <w:tcPr>
            <w:tcW w:w="2835" w:type="dxa"/>
            <w:vMerge w:val="restart"/>
            <w:vAlign w:val="center"/>
          </w:tcPr>
          <w:p w:rsidR="007D1292" w:rsidRPr="00A82D96" w:rsidRDefault="007D1292" w:rsidP="00797DD2">
            <w:pPr>
              <w:widowControl/>
              <w:spacing w:before="29" w:line="360" w:lineRule="auto"/>
              <w:ind w:left="17"/>
              <w:jc w:val="center"/>
              <w:rPr>
                <w:color w:val="000000" w:themeColor="text1"/>
                <w:kern w:val="0"/>
                <w:szCs w:val="21"/>
              </w:rPr>
            </w:pPr>
            <w:r w:rsidRPr="00A82D96">
              <w:rPr>
                <w:color w:val="000000" w:themeColor="text1"/>
                <w:kern w:val="0"/>
                <w:szCs w:val="21"/>
              </w:rPr>
              <w:t>说明</w:t>
            </w:r>
          </w:p>
        </w:tc>
      </w:tr>
      <w:tr w:rsidR="008277FF" w:rsidRPr="00A82D96" w:rsidTr="00545359">
        <w:trPr>
          <w:cantSplit/>
        </w:trPr>
        <w:tc>
          <w:tcPr>
            <w:tcW w:w="851" w:type="dxa"/>
            <w:vMerge/>
            <w:vAlign w:val="center"/>
          </w:tcPr>
          <w:p w:rsidR="007D1292" w:rsidRPr="00A82D96" w:rsidRDefault="007D1292" w:rsidP="00B918B8">
            <w:pPr>
              <w:widowControl/>
              <w:spacing w:line="360" w:lineRule="auto"/>
              <w:jc w:val="left"/>
              <w:rPr>
                <w:color w:val="000000" w:themeColor="text1"/>
                <w:kern w:val="0"/>
                <w:szCs w:val="21"/>
              </w:rPr>
            </w:pPr>
          </w:p>
        </w:tc>
        <w:tc>
          <w:tcPr>
            <w:tcW w:w="850" w:type="dxa"/>
            <w:vMerge/>
            <w:vAlign w:val="center"/>
          </w:tcPr>
          <w:p w:rsidR="007D1292" w:rsidRPr="00A82D96" w:rsidRDefault="007D1292" w:rsidP="00B918B8">
            <w:pPr>
              <w:widowControl/>
              <w:spacing w:line="360" w:lineRule="auto"/>
              <w:jc w:val="left"/>
              <w:rPr>
                <w:color w:val="000000" w:themeColor="text1"/>
                <w:kern w:val="0"/>
                <w:szCs w:val="21"/>
              </w:rPr>
            </w:pPr>
          </w:p>
        </w:tc>
        <w:tc>
          <w:tcPr>
            <w:tcW w:w="1560" w:type="dxa"/>
            <w:vAlign w:val="center"/>
          </w:tcPr>
          <w:p w:rsidR="007D1292" w:rsidRPr="00A82D96" w:rsidRDefault="007D1292" w:rsidP="00797DD2">
            <w:pPr>
              <w:autoSpaceDE w:val="0"/>
              <w:autoSpaceDN w:val="0"/>
              <w:adjustRightInd w:val="0"/>
              <w:spacing w:before="29" w:line="360" w:lineRule="auto"/>
              <w:ind w:left="17"/>
              <w:jc w:val="center"/>
              <w:rPr>
                <w:color w:val="000000" w:themeColor="text1"/>
                <w:kern w:val="0"/>
                <w:szCs w:val="21"/>
              </w:rPr>
            </w:pPr>
            <w:r w:rsidRPr="00A82D96">
              <w:rPr>
                <w:color w:val="000000" w:themeColor="text1"/>
                <w:kern w:val="0"/>
                <w:szCs w:val="21"/>
              </w:rPr>
              <w:t>任职日期</w:t>
            </w:r>
          </w:p>
        </w:tc>
        <w:tc>
          <w:tcPr>
            <w:tcW w:w="1559" w:type="dxa"/>
            <w:vAlign w:val="center"/>
          </w:tcPr>
          <w:p w:rsidR="007D1292" w:rsidRPr="00A82D96" w:rsidRDefault="007D1292" w:rsidP="00797DD2">
            <w:pPr>
              <w:autoSpaceDE w:val="0"/>
              <w:autoSpaceDN w:val="0"/>
              <w:adjustRightInd w:val="0"/>
              <w:spacing w:before="29" w:line="360" w:lineRule="auto"/>
              <w:ind w:left="17"/>
              <w:jc w:val="center"/>
              <w:rPr>
                <w:color w:val="000000" w:themeColor="text1"/>
                <w:kern w:val="0"/>
                <w:szCs w:val="21"/>
              </w:rPr>
            </w:pPr>
            <w:r w:rsidRPr="00A82D96">
              <w:rPr>
                <w:color w:val="000000" w:themeColor="text1"/>
                <w:kern w:val="0"/>
                <w:szCs w:val="21"/>
              </w:rPr>
              <w:t>离任日期</w:t>
            </w:r>
          </w:p>
        </w:tc>
        <w:tc>
          <w:tcPr>
            <w:tcW w:w="1417" w:type="dxa"/>
            <w:vMerge/>
            <w:vAlign w:val="center"/>
          </w:tcPr>
          <w:p w:rsidR="007D1292" w:rsidRPr="00A82D96" w:rsidRDefault="007D1292" w:rsidP="00797DD2">
            <w:pPr>
              <w:widowControl/>
              <w:spacing w:line="360" w:lineRule="auto"/>
              <w:jc w:val="center"/>
              <w:rPr>
                <w:color w:val="000000" w:themeColor="text1"/>
                <w:kern w:val="0"/>
                <w:szCs w:val="21"/>
              </w:rPr>
            </w:pPr>
          </w:p>
        </w:tc>
        <w:tc>
          <w:tcPr>
            <w:tcW w:w="2835" w:type="dxa"/>
            <w:vMerge/>
            <w:vAlign w:val="center"/>
          </w:tcPr>
          <w:p w:rsidR="007D1292" w:rsidRPr="00A82D96" w:rsidRDefault="007D1292" w:rsidP="00797DD2">
            <w:pPr>
              <w:widowControl/>
              <w:spacing w:line="360" w:lineRule="auto"/>
              <w:jc w:val="center"/>
              <w:rPr>
                <w:color w:val="000000" w:themeColor="text1"/>
                <w:kern w:val="0"/>
                <w:szCs w:val="21"/>
              </w:rPr>
            </w:pPr>
          </w:p>
        </w:tc>
      </w:tr>
      <w:tr w:rsidR="00CF6091">
        <w:tc>
          <w:tcPr>
            <w:tcW w:w="851" w:type="dxa"/>
            <w:vAlign w:val="center"/>
          </w:tcPr>
          <w:p w:rsidR="00CF6091" w:rsidRDefault="002552AA">
            <w:pPr>
              <w:jc w:val="center"/>
            </w:pPr>
            <w:r>
              <w:rPr>
                <w:color w:val="000000" w:themeColor="text1"/>
                <w:szCs w:val="21"/>
              </w:rPr>
              <w:t>李准</w:t>
            </w:r>
          </w:p>
        </w:tc>
        <w:tc>
          <w:tcPr>
            <w:tcW w:w="850" w:type="dxa"/>
            <w:vAlign w:val="center"/>
          </w:tcPr>
          <w:p w:rsidR="00CF6091" w:rsidRDefault="002552AA">
            <w:pPr>
              <w:jc w:val="center"/>
            </w:pPr>
            <w:r>
              <w:rPr>
                <w:color w:val="000000" w:themeColor="text1"/>
                <w:szCs w:val="21"/>
              </w:rPr>
              <w:t>本基金的基金经理，国际投资部副总裁</w:t>
            </w:r>
          </w:p>
        </w:tc>
        <w:tc>
          <w:tcPr>
            <w:tcW w:w="1560" w:type="dxa"/>
            <w:vAlign w:val="center"/>
          </w:tcPr>
          <w:p w:rsidR="00CF6091" w:rsidRDefault="002552AA">
            <w:pPr>
              <w:jc w:val="center"/>
            </w:pPr>
            <w:r>
              <w:rPr>
                <w:color w:val="000000" w:themeColor="text1"/>
                <w:szCs w:val="21"/>
              </w:rPr>
              <w:t>2016-12-14</w:t>
            </w:r>
          </w:p>
        </w:tc>
        <w:tc>
          <w:tcPr>
            <w:tcW w:w="1559" w:type="dxa"/>
            <w:vAlign w:val="center"/>
          </w:tcPr>
          <w:p w:rsidR="00CF6091" w:rsidRDefault="002552AA">
            <w:pPr>
              <w:jc w:val="center"/>
            </w:pPr>
            <w:r>
              <w:rPr>
                <w:color w:val="000000" w:themeColor="text1"/>
                <w:szCs w:val="21"/>
              </w:rPr>
              <w:t>-</w:t>
            </w:r>
          </w:p>
        </w:tc>
        <w:tc>
          <w:tcPr>
            <w:tcW w:w="1417" w:type="dxa"/>
            <w:vAlign w:val="center"/>
          </w:tcPr>
          <w:p w:rsidR="00CF6091" w:rsidRDefault="002552AA">
            <w:pPr>
              <w:jc w:val="center"/>
            </w:pPr>
            <w:r>
              <w:rPr>
                <w:color w:val="000000" w:themeColor="text1"/>
                <w:szCs w:val="21"/>
              </w:rPr>
              <w:t>9</w:t>
            </w:r>
            <w:r>
              <w:rPr>
                <w:color w:val="000000" w:themeColor="text1"/>
                <w:szCs w:val="21"/>
              </w:rPr>
              <w:t>年</w:t>
            </w:r>
          </w:p>
        </w:tc>
        <w:tc>
          <w:tcPr>
            <w:tcW w:w="2835" w:type="dxa"/>
            <w:vAlign w:val="center"/>
          </w:tcPr>
          <w:p w:rsidR="00CF6091" w:rsidRDefault="002552AA">
            <w:pPr>
              <w:jc w:val="left"/>
            </w:pPr>
            <w:r>
              <w:rPr>
                <w:color w:val="000000" w:themeColor="text1"/>
                <w:szCs w:val="21"/>
              </w:rPr>
              <w:t>西南财经大学技术经济及管理专业硕士。曾任花旗环球金融亚洲有限公司行业研究员、国泰君安（香港）有限公司分析员、中国银行深圳分行客户经理等。</w:t>
            </w:r>
            <w:r>
              <w:rPr>
                <w:color w:val="000000" w:themeColor="text1"/>
                <w:szCs w:val="21"/>
              </w:rPr>
              <w:t>2012</w:t>
            </w:r>
            <w:r>
              <w:rPr>
                <w:color w:val="000000" w:themeColor="text1"/>
                <w:szCs w:val="21"/>
              </w:rPr>
              <w:t>年</w:t>
            </w:r>
            <w:r>
              <w:rPr>
                <w:color w:val="000000" w:themeColor="text1"/>
                <w:szCs w:val="21"/>
              </w:rPr>
              <w:t>10</w:t>
            </w:r>
            <w:r>
              <w:rPr>
                <w:color w:val="000000" w:themeColor="text1"/>
                <w:szCs w:val="21"/>
              </w:rPr>
              <w:t>月加入华夏基金管理有限公司，曾任国际投资部研究员等。</w:t>
            </w:r>
          </w:p>
        </w:tc>
      </w:tr>
      <w:tr w:rsidR="00CF6091">
        <w:tc>
          <w:tcPr>
            <w:tcW w:w="851" w:type="dxa"/>
            <w:vAlign w:val="center"/>
          </w:tcPr>
          <w:p w:rsidR="00CF6091" w:rsidRDefault="002552AA">
            <w:pPr>
              <w:jc w:val="center"/>
            </w:pPr>
            <w:r>
              <w:rPr>
                <w:color w:val="000000" w:themeColor="text1"/>
                <w:szCs w:val="21"/>
              </w:rPr>
              <w:t>刘平</w:t>
            </w:r>
          </w:p>
        </w:tc>
        <w:tc>
          <w:tcPr>
            <w:tcW w:w="850" w:type="dxa"/>
            <w:vAlign w:val="center"/>
          </w:tcPr>
          <w:p w:rsidR="00CF6091" w:rsidRDefault="002552AA">
            <w:pPr>
              <w:jc w:val="center"/>
            </w:pPr>
            <w:r>
              <w:rPr>
                <w:color w:val="000000" w:themeColor="text1"/>
                <w:szCs w:val="21"/>
              </w:rPr>
              <w:t>本基金的基金经理、股票投资部总监</w:t>
            </w:r>
          </w:p>
        </w:tc>
        <w:tc>
          <w:tcPr>
            <w:tcW w:w="1560" w:type="dxa"/>
            <w:vAlign w:val="center"/>
          </w:tcPr>
          <w:p w:rsidR="00CF6091" w:rsidRDefault="002552AA">
            <w:pPr>
              <w:jc w:val="center"/>
            </w:pPr>
            <w:r>
              <w:rPr>
                <w:color w:val="000000" w:themeColor="text1"/>
                <w:szCs w:val="21"/>
              </w:rPr>
              <w:t>2016-12-14</w:t>
            </w:r>
          </w:p>
        </w:tc>
        <w:tc>
          <w:tcPr>
            <w:tcW w:w="1559" w:type="dxa"/>
            <w:vAlign w:val="center"/>
          </w:tcPr>
          <w:p w:rsidR="00CF6091" w:rsidRDefault="002552AA">
            <w:pPr>
              <w:jc w:val="center"/>
            </w:pPr>
            <w:r>
              <w:rPr>
                <w:color w:val="000000" w:themeColor="text1"/>
                <w:szCs w:val="21"/>
              </w:rPr>
              <w:t>-</w:t>
            </w:r>
          </w:p>
        </w:tc>
        <w:tc>
          <w:tcPr>
            <w:tcW w:w="1417" w:type="dxa"/>
            <w:vAlign w:val="center"/>
          </w:tcPr>
          <w:p w:rsidR="00CF6091" w:rsidRDefault="002552AA">
            <w:pPr>
              <w:jc w:val="center"/>
            </w:pPr>
            <w:r>
              <w:rPr>
                <w:color w:val="000000" w:themeColor="text1"/>
                <w:szCs w:val="21"/>
              </w:rPr>
              <w:t>10</w:t>
            </w:r>
            <w:r>
              <w:rPr>
                <w:color w:val="000000" w:themeColor="text1"/>
                <w:szCs w:val="21"/>
              </w:rPr>
              <w:t>年</w:t>
            </w:r>
          </w:p>
        </w:tc>
        <w:tc>
          <w:tcPr>
            <w:tcW w:w="2835" w:type="dxa"/>
            <w:vAlign w:val="center"/>
          </w:tcPr>
          <w:p w:rsidR="00CF6091" w:rsidRDefault="002552AA">
            <w:pPr>
              <w:jc w:val="left"/>
            </w:pPr>
            <w:r>
              <w:rPr>
                <w:color w:val="000000" w:themeColor="text1"/>
                <w:szCs w:val="21"/>
              </w:rPr>
              <w:t>金融学硕士。</w:t>
            </w:r>
            <w:r>
              <w:rPr>
                <w:color w:val="000000" w:themeColor="text1"/>
                <w:szCs w:val="21"/>
              </w:rPr>
              <w:t>2007</w:t>
            </w:r>
            <w:r>
              <w:rPr>
                <w:color w:val="000000" w:themeColor="text1"/>
                <w:szCs w:val="21"/>
              </w:rPr>
              <w:t>年</w:t>
            </w:r>
            <w:r>
              <w:rPr>
                <w:color w:val="000000" w:themeColor="text1"/>
                <w:szCs w:val="21"/>
              </w:rPr>
              <w:t>2</w:t>
            </w:r>
            <w:r>
              <w:rPr>
                <w:color w:val="000000" w:themeColor="text1"/>
                <w:szCs w:val="21"/>
              </w:rPr>
              <w:t>月加入华夏基金管理有限公司，曾任行业研究员、投资经理、机构投资部总监等。</w:t>
            </w:r>
          </w:p>
        </w:tc>
      </w:tr>
    </w:tbl>
    <w:p w:rsidR="00CF6091" w:rsidRDefault="002552AA">
      <w:pPr>
        <w:pStyle w:val="11"/>
        <w:spacing w:line="360" w:lineRule="auto"/>
        <w:ind w:firstLine="420"/>
        <w:jc w:val="left"/>
        <w:rPr>
          <w:szCs w:val="21"/>
        </w:rPr>
      </w:pPr>
      <w:r>
        <w:rPr>
          <w:szCs w:val="21"/>
        </w:rPr>
        <w:t>注：</w:t>
      </w:r>
      <w:r>
        <w:rPr>
          <w:szCs w:val="21"/>
        </w:rPr>
        <w:t>①</w:t>
      </w:r>
      <w:r>
        <w:rPr>
          <w:szCs w:val="21"/>
        </w:rPr>
        <w:t>上述任职日期、离任日期根据本基金管理人对外披露的任免日期填写。</w:t>
      </w:r>
    </w:p>
    <w:p w:rsidR="0076518F" w:rsidRPr="001B743E" w:rsidRDefault="00A47E47" w:rsidP="001B743E">
      <w:pPr>
        <w:pStyle w:val="11"/>
        <w:spacing w:line="360" w:lineRule="auto"/>
        <w:ind w:firstLine="420"/>
        <w:jc w:val="left"/>
        <w:rPr>
          <w:szCs w:val="21"/>
        </w:rPr>
      </w:pPr>
      <w:r w:rsidRPr="00BA0FF4">
        <w:rPr>
          <w:szCs w:val="21"/>
        </w:rPr>
        <w:t>②</w:t>
      </w:r>
      <w:r w:rsidRPr="00BA0FF4">
        <w:rPr>
          <w:szCs w:val="21"/>
        </w:rPr>
        <w:t>证券从业的含义遵从行业协会《证券业从业人员资格管理办法》的相关规定。</w:t>
      </w:r>
    </w:p>
    <w:p w:rsidR="0076518F" w:rsidRPr="00F96929" w:rsidRDefault="0076518F" w:rsidP="00F96929">
      <w:pPr>
        <w:pStyle w:val="3"/>
        <w:spacing w:before="0" w:after="0" w:line="360" w:lineRule="auto"/>
        <w:jc w:val="left"/>
        <w:rPr>
          <w:b w:val="0"/>
          <w:sz w:val="21"/>
          <w:szCs w:val="21"/>
        </w:rPr>
      </w:pPr>
      <w:r w:rsidRPr="00F96929">
        <w:rPr>
          <w:b w:val="0"/>
          <w:sz w:val="21"/>
          <w:szCs w:val="21"/>
        </w:rPr>
        <w:t>4.</w:t>
      </w:r>
      <w:r w:rsidR="00A32FDA" w:rsidRPr="00F96929">
        <w:rPr>
          <w:b w:val="0"/>
          <w:sz w:val="21"/>
          <w:szCs w:val="21"/>
        </w:rPr>
        <w:t>2</w:t>
      </w:r>
      <w:r w:rsidR="003508B0" w:rsidRPr="00F96929">
        <w:rPr>
          <w:b w:val="0"/>
          <w:sz w:val="21"/>
          <w:szCs w:val="21"/>
        </w:rPr>
        <w:t>管理人对报告期内本基金运作遵规守信情况的说明</w:t>
      </w:r>
    </w:p>
    <w:p w:rsidR="0076518F" w:rsidRPr="008350D8" w:rsidRDefault="00363E15" w:rsidP="008350D8">
      <w:pPr>
        <w:pStyle w:val="11"/>
        <w:spacing w:line="360" w:lineRule="auto"/>
        <w:ind w:firstLine="420"/>
        <w:jc w:val="left"/>
        <w:rPr>
          <w:szCs w:val="21"/>
        </w:rPr>
      </w:pPr>
      <w:r w:rsidRPr="008350D8">
        <w:rPr>
          <w:szCs w:val="21"/>
        </w:rPr>
        <w:t>报告期内，本基金管理人严格遵守《中华人民共和国证券投资基金法》、《公开募集证券投资基金运作管理办法》、《证券投资基金管理公司公平交易制度指导意见》、《基金管理公司开展投资、研究活动防控内幕交易指导意见》、基金合同和其他有关法律法规，本着诚实信用、勤勉尽责、安全高效的原则管理和运用基金资产，在严格控制投资风险的基础上，为基金份额持有人谋求最大利益，没有损害基金份额持有人利益的行为。</w:t>
      </w:r>
    </w:p>
    <w:p w:rsidR="0076518F" w:rsidRPr="00F96929" w:rsidRDefault="0076518F" w:rsidP="00F96929">
      <w:pPr>
        <w:pStyle w:val="3"/>
        <w:spacing w:before="0" w:after="0" w:line="360" w:lineRule="auto"/>
        <w:jc w:val="left"/>
        <w:rPr>
          <w:b w:val="0"/>
          <w:sz w:val="21"/>
          <w:szCs w:val="21"/>
        </w:rPr>
      </w:pPr>
      <w:r w:rsidRPr="00F96929">
        <w:rPr>
          <w:b w:val="0"/>
          <w:sz w:val="21"/>
          <w:szCs w:val="21"/>
        </w:rPr>
        <w:t>4.</w:t>
      </w:r>
      <w:r w:rsidR="00A32FDA" w:rsidRPr="00F96929">
        <w:rPr>
          <w:b w:val="0"/>
          <w:sz w:val="21"/>
          <w:szCs w:val="21"/>
        </w:rPr>
        <w:t>3</w:t>
      </w:r>
      <w:r w:rsidRPr="00F96929">
        <w:rPr>
          <w:b w:val="0"/>
          <w:sz w:val="21"/>
          <w:szCs w:val="21"/>
        </w:rPr>
        <w:t>公平交易专项说明</w:t>
      </w:r>
    </w:p>
    <w:p w:rsidR="00AB42E2" w:rsidRPr="00F96929" w:rsidRDefault="00AB42E2" w:rsidP="00F96929">
      <w:pPr>
        <w:pStyle w:val="3"/>
        <w:spacing w:before="0" w:after="0" w:line="360" w:lineRule="auto"/>
        <w:jc w:val="left"/>
        <w:rPr>
          <w:b w:val="0"/>
          <w:sz w:val="21"/>
          <w:szCs w:val="21"/>
        </w:rPr>
      </w:pPr>
      <w:r w:rsidRPr="00F96929">
        <w:rPr>
          <w:b w:val="0"/>
          <w:sz w:val="21"/>
          <w:szCs w:val="21"/>
        </w:rPr>
        <w:t>4.</w:t>
      </w:r>
      <w:r w:rsidR="00A32FDA" w:rsidRPr="00F96929">
        <w:rPr>
          <w:b w:val="0"/>
          <w:sz w:val="21"/>
          <w:szCs w:val="21"/>
        </w:rPr>
        <w:t>3.1</w:t>
      </w:r>
      <w:r w:rsidRPr="00F96929">
        <w:rPr>
          <w:b w:val="0"/>
          <w:sz w:val="21"/>
          <w:szCs w:val="21"/>
        </w:rPr>
        <w:t>公平交易制度的执行情况</w:t>
      </w:r>
    </w:p>
    <w:p w:rsidR="00AB42E2" w:rsidRPr="008350D8" w:rsidRDefault="001F3C28" w:rsidP="008350D8">
      <w:pPr>
        <w:pStyle w:val="11"/>
        <w:spacing w:line="360" w:lineRule="auto"/>
        <w:ind w:firstLine="420"/>
        <w:jc w:val="left"/>
        <w:rPr>
          <w:szCs w:val="21"/>
        </w:rPr>
      </w:pPr>
      <w:r w:rsidRPr="008350D8">
        <w:rPr>
          <w:szCs w:val="21"/>
        </w:rPr>
        <w:t>本基金管理人一贯公平对待旗下管理的所有基金和组合，制定并严格遵守相应的制度和流程，通过系统和人工等方式在各环节严格控制交易公平执行。报告期内，本公司严格执行了《证券投资基金管理公司公平交易制度指导意见》和《华夏基金管理有限公司公平交易制度》的规定。</w:t>
      </w:r>
    </w:p>
    <w:p w:rsidR="00AB42E2" w:rsidRPr="00F96929" w:rsidRDefault="00AB42E2" w:rsidP="00F96929">
      <w:pPr>
        <w:pStyle w:val="3"/>
        <w:spacing w:before="0" w:after="0" w:line="360" w:lineRule="auto"/>
        <w:jc w:val="left"/>
        <w:rPr>
          <w:b w:val="0"/>
          <w:sz w:val="21"/>
          <w:szCs w:val="21"/>
        </w:rPr>
      </w:pPr>
      <w:r w:rsidRPr="00F96929">
        <w:rPr>
          <w:b w:val="0"/>
          <w:sz w:val="21"/>
          <w:szCs w:val="21"/>
        </w:rPr>
        <w:t>4.</w:t>
      </w:r>
      <w:r w:rsidR="00A32FDA" w:rsidRPr="00F96929">
        <w:rPr>
          <w:b w:val="0"/>
          <w:sz w:val="21"/>
          <w:szCs w:val="21"/>
        </w:rPr>
        <w:t>3</w:t>
      </w:r>
      <w:r w:rsidRPr="00F96929">
        <w:rPr>
          <w:b w:val="0"/>
          <w:sz w:val="21"/>
          <w:szCs w:val="21"/>
        </w:rPr>
        <w:t>.</w:t>
      </w:r>
      <w:r w:rsidR="00A32FDA" w:rsidRPr="00F96929">
        <w:rPr>
          <w:b w:val="0"/>
          <w:sz w:val="21"/>
          <w:szCs w:val="21"/>
        </w:rPr>
        <w:t>2</w:t>
      </w:r>
      <w:r w:rsidRPr="00F96929">
        <w:rPr>
          <w:b w:val="0"/>
          <w:sz w:val="21"/>
          <w:szCs w:val="21"/>
        </w:rPr>
        <w:t>异常交易行为的专项说明</w:t>
      </w:r>
    </w:p>
    <w:p w:rsidR="00CF6091" w:rsidRDefault="002552AA">
      <w:pPr>
        <w:pStyle w:val="11"/>
        <w:spacing w:line="360" w:lineRule="auto"/>
        <w:ind w:firstLine="420"/>
        <w:jc w:val="left"/>
        <w:rPr>
          <w:szCs w:val="21"/>
        </w:rPr>
      </w:pPr>
      <w:r>
        <w:rPr>
          <w:szCs w:val="21"/>
        </w:rPr>
        <w:t>报告期内未发现本基金存在异常交易行为。</w:t>
      </w:r>
    </w:p>
    <w:p w:rsidR="0076518F" w:rsidRPr="008350D8" w:rsidRDefault="001F3C28" w:rsidP="008350D8">
      <w:pPr>
        <w:pStyle w:val="11"/>
        <w:spacing w:line="360" w:lineRule="auto"/>
        <w:ind w:firstLine="420"/>
        <w:jc w:val="left"/>
        <w:rPr>
          <w:szCs w:val="21"/>
        </w:rPr>
      </w:pPr>
      <w:r w:rsidRPr="008350D8">
        <w:rPr>
          <w:szCs w:val="21"/>
        </w:rPr>
        <w:t>报告期内，未出现涉及本基金的交易所公开竞价同日反向交易成交较少的单边交易量超过该证券当日成交量</w:t>
      </w:r>
      <w:r w:rsidRPr="008350D8">
        <w:rPr>
          <w:szCs w:val="21"/>
        </w:rPr>
        <w:t>5%</w:t>
      </w:r>
      <w:r w:rsidRPr="008350D8">
        <w:rPr>
          <w:szCs w:val="21"/>
        </w:rPr>
        <w:t>的情况。</w:t>
      </w:r>
    </w:p>
    <w:p w:rsidR="0076518F" w:rsidRPr="00F96929" w:rsidRDefault="0076518F" w:rsidP="00F96929">
      <w:pPr>
        <w:pStyle w:val="3"/>
        <w:spacing w:before="0" w:after="0" w:line="360" w:lineRule="auto"/>
        <w:jc w:val="left"/>
        <w:rPr>
          <w:b w:val="0"/>
          <w:sz w:val="21"/>
          <w:szCs w:val="21"/>
        </w:rPr>
      </w:pPr>
      <w:r w:rsidRPr="00F96929">
        <w:rPr>
          <w:b w:val="0"/>
          <w:sz w:val="21"/>
          <w:szCs w:val="21"/>
        </w:rPr>
        <w:t>4.</w:t>
      </w:r>
      <w:r w:rsidR="00A32FDA" w:rsidRPr="00F96929">
        <w:rPr>
          <w:b w:val="0"/>
          <w:sz w:val="21"/>
          <w:szCs w:val="21"/>
        </w:rPr>
        <w:t>4</w:t>
      </w:r>
      <w:r w:rsidRPr="00F96929">
        <w:rPr>
          <w:b w:val="0"/>
          <w:sz w:val="21"/>
          <w:szCs w:val="21"/>
        </w:rPr>
        <w:t>报告期内基金的投资策略和业绩表现说明</w:t>
      </w:r>
    </w:p>
    <w:p w:rsidR="00462B61" w:rsidRPr="00F96929" w:rsidRDefault="00462B61" w:rsidP="00F96929">
      <w:pPr>
        <w:pStyle w:val="3"/>
        <w:spacing w:before="0" w:after="0" w:line="360" w:lineRule="auto"/>
        <w:jc w:val="left"/>
        <w:rPr>
          <w:b w:val="0"/>
          <w:sz w:val="21"/>
          <w:szCs w:val="21"/>
        </w:rPr>
      </w:pPr>
      <w:r w:rsidRPr="00F96929">
        <w:rPr>
          <w:b w:val="0"/>
          <w:sz w:val="21"/>
          <w:szCs w:val="21"/>
        </w:rPr>
        <w:t>4.</w:t>
      </w:r>
      <w:r w:rsidR="00A32FDA" w:rsidRPr="00F96929">
        <w:rPr>
          <w:b w:val="0"/>
          <w:sz w:val="21"/>
          <w:szCs w:val="21"/>
        </w:rPr>
        <w:t>4.1</w:t>
      </w:r>
      <w:r w:rsidRPr="00F96929">
        <w:rPr>
          <w:b w:val="0"/>
          <w:sz w:val="21"/>
          <w:szCs w:val="21"/>
        </w:rPr>
        <w:t>报告期内基金投资策略和运作分析</w:t>
      </w:r>
    </w:p>
    <w:p w:rsidR="00CF6091" w:rsidRDefault="002552AA">
      <w:pPr>
        <w:pStyle w:val="11"/>
        <w:spacing w:line="360" w:lineRule="auto"/>
        <w:ind w:firstLine="420"/>
        <w:jc w:val="left"/>
        <w:rPr>
          <w:szCs w:val="21"/>
        </w:rPr>
      </w:pPr>
      <w:r>
        <w:rPr>
          <w:szCs w:val="21"/>
        </w:rPr>
        <w:t>2</w:t>
      </w:r>
      <w:r>
        <w:rPr>
          <w:szCs w:val="21"/>
        </w:rPr>
        <w:t>季度，国际方面，美国</w:t>
      </w:r>
      <w:r>
        <w:rPr>
          <w:szCs w:val="21"/>
        </w:rPr>
        <w:t>GDP</w:t>
      </w:r>
      <w:r>
        <w:rPr>
          <w:szCs w:val="21"/>
        </w:rPr>
        <w:t>接近潜在增长率、通胀较温和，劳动力市场接近充分就业，美联储如期在</w:t>
      </w:r>
      <w:r>
        <w:rPr>
          <w:szCs w:val="21"/>
        </w:rPr>
        <w:t>6</w:t>
      </w:r>
      <w:r>
        <w:rPr>
          <w:szCs w:val="21"/>
        </w:rPr>
        <w:t>月加息</w:t>
      </w:r>
      <w:r>
        <w:rPr>
          <w:szCs w:val="21"/>
        </w:rPr>
        <w:t>25</w:t>
      </w:r>
      <w:r>
        <w:rPr>
          <w:szCs w:val="21"/>
        </w:rPr>
        <w:t>个基点，虽然部分数据如</w:t>
      </w:r>
      <w:r>
        <w:rPr>
          <w:szCs w:val="21"/>
        </w:rPr>
        <w:t>PMI</w:t>
      </w:r>
      <w:r>
        <w:rPr>
          <w:szCs w:val="21"/>
        </w:rPr>
        <w:t>等在报告期内有所回落，但美国经济仍处在复苏态势中。欧洲也相对乐观，欧元区</w:t>
      </w:r>
      <w:r>
        <w:rPr>
          <w:szCs w:val="21"/>
        </w:rPr>
        <w:t>PMI</w:t>
      </w:r>
      <w:r>
        <w:rPr>
          <w:szCs w:val="21"/>
        </w:rPr>
        <w:t>继续维持在高位，在此背景下欧央行也释放出相对温和的退出超级宽松的意向。国内方面，</w:t>
      </w:r>
      <w:r>
        <w:rPr>
          <w:szCs w:val="21"/>
        </w:rPr>
        <w:t>4</w:t>
      </w:r>
      <w:r>
        <w:rPr>
          <w:szCs w:val="21"/>
        </w:rPr>
        <w:t>月中旬公布</w:t>
      </w:r>
      <w:r>
        <w:rPr>
          <w:szCs w:val="21"/>
        </w:rPr>
        <w:t>1</w:t>
      </w:r>
      <w:r>
        <w:rPr>
          <w:szCs w:val="21"/>
        </w:rPr>
        <w:t>季度中国</w:t>
      </w:r>
      <w:r>
        <w:rPr>
          <w:szCs w:val="21"/>
        </w:rPr>
        <w:t>GDP</w:t>
      </w:r>
      <w:r>
        <w:rPr>
          <w:szCs w:val="21"/>
        </w:rPr>
        <w:t>为</w:t>
      </w:r>
      <w:r>
        <w:rPr>
          <w:szCs w:val="21"/>
        </w:rPr>
        <w:t>6.9%</w:t>
      </w:r>
      <w:r>
        <w:rPr>
          <w:szCs w:val="21"/>
        </w:rPr>
        <w:t>，表明经济增长强势，增长惯性依然存在，但边际继续改善的动能减弱</w:t>
      </w:r>
      <w:r>
        <w:rPr>
          <w:szCs w:val="21"/>
        </w:rPr>
        <w:t>,PPI</w:t>
      </w:r>
      <w:r>
        <w:rPr>
          <w:szCs w:val="21"/>
        </w:rPr>
        <w:t>从高位回落，制造业、基建投资增速有所放缓，</w:t>
      </w:r>
      <w:r>
        <w:rPr>
          <w:szCs w:val="21"/>
        </w:rPr>
        <w:t>M1</w:t>
      </w:r>
      <w:r>
        <w:rPr>
          <w:szCs w:val="21"/>
        </w:rPr>
        <w:t>和</w:t>
      </w:r>
      <w:r>
        <w:rPr>
          <w:szCs w:val="21"/>
        </w:rPr>
        <w:t>M2</w:t>
      </w:r>
      <w:r>
        <w:rPr>
          <w:szCs w:val="21"/>
        </w:rPr>
        <w:t>增速走低，好在央行整体上维持了流动性的稳定，所以从整体上看国内的宏观环境仍以稳为主基调。</w:t>
      </w:r>
    </w:p>
    <w:p w:rsidR="00CF6091" w:rsidRDefault="002552AA">
      <w:pPr>
        <w:pStyle w:val="11"/>
        <w:spacing w:line="360" w:lineRule="auto"/>
        <w:ind w:firstLine="420"/>
        <w:jc w:val="left"/>
        <w:rPr>
          <w:szCs w:val="21"/>
        </w:rPr>
      </w:pPr>
      <w:r>
        <w:rPr>
          <w:szCs w:val="21"/>
        </w:rPr>
        <w:t>2</w:t>
      </w:r>
      <w:r>
        <w:rPr>
          <w:szCs w:val="21"/>
        </w:rPr>
        <w:t>季度，境外股市方面，纳斯达克指数上涨</w:t>
      </w:r>
      <w:r>
        <w:rPr>
          <w:szCs w:val="21"/>
        </w:rPr>
        <w:t>3.9%</w:t>
      </w:r>
      <w:r>
        <w:rPr>
          <w:szCs w:val="21"/>
        </w:rPr>
        <w:t>，恒生指数上涨</w:t>
      </w:r>
      <w:r>
        <w:rPr>
          <w:szCs w:val="21"/>
        </w:rPr>
        <w:t>7%</w:t>
      </w:r>
      <w:r>
        <w:rPr>
          <w:szCs w:val="21"/>
        </w:rPr>
        <w:t>。因为特朗普的政策没有实质性的进展，市场开始对特朗普交易逐渐回归理性，资金回流新兴市场，港股市场整体也好于美股市场。同时，从风格上看海外市场的成长股略微跑赢价值股。我们重点关注的中资股在强劲业绩的推动下，普遍表现较好。境内股市方面，</w:t>
      </w:r>
      <w:r>
        <w:rPr>
          <w:szCs w:val="21"/>
        </w:rPr>
        <w:t>4</w:t>
      </w:r>
      <w:r>
        <w:rPr>
          <w:szCs w:val="21"/>
        </w:rPr>
        <w:t>月受到强监管及去杠杆政策的影响，</w:t>
      </w:r>
      <w:r>
        <w:rPr>
          <w:szCs w:val="21"/>
        </w:rPr>
        <w:t>A</w:t>
      </w:r>
      <w:r>
        <w:rPr>
          <w:szCs w:val="21"/>
        </w:rPr>
        <w:t>股市场出现阶段性调整，到</w:t>
      </w:r>
      <w:r>
        <w:rPr>
          <w:szCs w:val="21"/>
        </w:rPr>
        <w:t>5</w:t>
      </w:r>
      <w:r>
        <w:rPr>
          <w:szCs w:val="21"/>
        </w:rPr>
        <w:t>月中旬流动性环境转好、蓝筹股企稳反弹，带领大盘稳步上涨，但板块表现分化明显，尤其是家电、食品饮料、非银、电子等盈利确定性强的行业涨幅较多，而估值相对较贵的农林牧渔、军工等行业则下跌较多。</w:t>
      </w:r>
    </w:p>
    <w:p w:rsidR="00B0116D" w:rsidRPr="008350D8" w:rsidRDefault="00B0116D" w:rsidP="008350D8">
      <w:pPr>
        <w:pStyle w:val="11"/>
        <w:spacing w:line="360" w:lineRule="auto"/>
        <w:ind w:firstLine="420"/>
        <w:jc w:val="left"/>
        <w:rPr>
          <w:szCs w:val="21"/>
        </w:rPr>
      </w:pPr>
      <w:r w:rsidRPr="008350D8">
        <w:rPr>
          <w:szCs w:val="21"/>
        </w:rPr>
        <w:t>报告期内，本基金积累了安全垫后，快速提升了整体的股票仓位，目前维持了较高仓位的积极运作。本基金集中持仓互联网巨头股票和苹果产业链龙头公司的同时，挖掘新的个股，在估值合理的水平买入了境外上市的游戏、互联网广告、电商相关的个股。</w:t>
      </w:r>
    </w:p>
    <w:p w:rsidR="00462B61" w:rsidRPr="00F96929" w:rsidRDefault="00462B61" w:rsidP="00F96929">
      <w:pPr>
        <w:pStyle w:val="3"/>
        <w:spacing w:before="0" w:after="0" w:line="360" w:lineRule="auto"/>
        <w:jc w:val="left"/>
        <w:rPr>
          <w:b w:val="0"/>
          <w:sz w:val="21"/>
          <w:szCs w:val="21"/>
        </w:rPr>
      </w:pPr>
      <w:r w:rsidRPr="00F96929">
        <w:rPr>
          <w:b w:val="0"/>
          <w:sz w:val="21"/>
          <w:szCs w:val="21"/>
        </w:rPr>
        <w:t>4.</w:t>
      </w:r>
      <w:r w:rsidR="00A32FDA" w:rsidRPr="00F96929">
        <w:rPr>
          <w:b w:val="0"/>
          <w:sz w:val="21"/>
          <w:szCs w:val="21"/>
        </w:rPr>
        <w:t>4</w:t>
      </w:r>
      <w:r w:rsidRPr="00F96929">
        <w:rPr>
          <w:b w:val="0"/>
          <w:sz w:val="21"/>
          <w:szCs w:val="21"/>
        </w:rPr>
        <w:t>.</w:t>
      </w:r>
      <w:r w:rsidR="00A32FDA" w:rsidRPr="00F96929">
        <w:rPr>
          <w:b w:val="0"/>
          <w:sz w:val="21"/>
          <w:szCs w:val="21"/>
        </w:rPr>
        <w:t>2</w:t>
      </w:r>
      <w:r w:rsidRPr="00F96929">
        <w:rPr>
          <w:b w:val="0"/>
          <w:sz w:val="21"/>
          <w:szCs w:val="21"/>
        </w:rPr>
        <w:t>报告期内基金的业绩表现</w:t>
      </w:r>
    </w:p>
    <w:p w:rsidR="00C736BB" w:rsidRPr="008350D8" w:rsidRDefault="00B0116D" w:rsidP="008350D8">
      <w:pPr>
        <w:pStyle w:val="11"/>
        <w:spacing w:line="360" w:lineRule="auto"/>
        <w:ind w:firstLine="420"/>
        <w:jc w:val="left"/>
        <w:rPr>
          <w:szCs w:val="21"/>
        </w:rPr>
      </w:pPr>
      <w:r w:rsidRPr="008350D8">
        <w:rPr>
          <w:szCs w:val="21"/>
        </w:rPr>
        <w:t>截至</w:t>
      </w:r>
      <w:r w:rsidRPr="008350D8">
        <w:rPr>
          <w:szCs w:val="21"/>
        </w:rPr>
        <w:t>2017</w:t>
      </w:r>
      <w:r w:rsidRPr="008350D8">
        <w:rPr>
          <w:szCs w:val="21"/>
        </w:rPr>
        <w:t>年</w:t>
      </w:r>
      <w:r w:rsidRPr="008350D8">
        <w:rPr>
          <w:szCs w:val="21"/>
        </w:rPr>
        <w:t>6</w:t>
      </w:r>
      <w:r w:rsidRPr="008350D8">
        <w:rPr>
          <w:szCs w:val="21"/>
        </w:rPr>
        <w:t>月</w:t>
      </w:r>
      <w:r w:rsidRPr="008350D8">
        <w:rPr>
          <w:szCs w:val="21"/>
        </w:rPr>
        <w:t>30</w:t>
      </w:r>
      <w:r w:rsidRPr="008350D8">
        <w:rPr>
          <w:szCs w:val="21"/>
        </w:rPr>
        <w:t>日，本基金份额净值为</w:t>
      </w:r>
      <w:r w:rsidRPr="008350D8">
        <w:rPr>
          <w:szCs w:val="21"/>
        </w:rPr>
        <w:t>1.063</w:t>
      </w:r>
      <w:r w:rsidRPr="008350D8">
        <w:rPr>
          <w:szCs w:val="21"/>
        </w:rPr>
        <w:t>元，本报告期份额净值增长率为</w:t>
      </w:r>
      <w:r w:rsidRPr="008350D8">
        <w:rPr>
          <w:szCs w:val="21"/>
        </w:rPr>
        <w:t>2.80%</w:t>
      </w:r>
      <w:r w:rsidRPr="008350D8">
        <w:rPr>
          <w:szCs w:val="21"/>
        </w:rPr>
        <w:t>，同期业绩比较基准增长率为</w:t>
      </w:r>
      <w:r w:rsidRPr="008350D8">
        <w:rPr>
          <w:szCs w:val="21"/>
        </w:rPr>
        <w:t>4.27%</w:t>
      </w:r>
      <w:r w:rsidRPr="008350D8">
        <w:rPr>
          <w:szCs w:val="21"/>
        </w:rPr>
        <w:t>。</w:t>
      </w:r>
    </w:p>
    <w:p w:rsidR="00D9766F" w:rsidRPr="00F96929" w:rsidRDefault="00D9766F" w:rsidP="00F96929">
      <w:pPr>
        <w:pStyle w:val="3"/>
        <w:spacing w:before="0" w:after="0" w:line="360" w:lineRule="auto"/>
        <w:jc w:val="left"/>
        <w:rPr>
          <w:b w:val="0"/>
          <w:sz w:val="21"/>
          <w:szCs w:val="21"/>
        </w:rPr>
      </w:pPr>
      <w:r w:rsidRPr="00F96929">
        <w:rPr>
          <w:b w:val="0"/>
          <w:sz w:val="21"/>
          <w:szCs w:val="21"/>
        </w:rPr>
        <w:t>4.5</w:t>
      </w:r>
      <w:r w:rsidRPr="00F96929">
        <w:rPr>
          <w:b w:val="0"/>
          <w:sz w:val="21"/>
          <w:szCs w:val="21"/>
        </w:rPr>
        <w:t>报告期内基金持有人数或基金资产净值预警说明</w:t>
      </w:r>
    </w:p>
    <w:p w:rsidR="00D9766F" w:rsidRPr="008350D8" w:rsidRDefault="00D9766F" w:rsidP="008350D8">
      <w:pPr>
        <w:pStyle w:val="11"/>
        <w:spacing w:line="360" w:lineRule="auto"/>
        <w:ind w:firstLine="420"/>
        <w:jc w:val="left"/>
        <w:rPr>
          <w:szCs w:val="21"/>
        </w:rPr>
      </w:pPr>
      <w:r w:rsidRPr="008350D8">
        <w:rPr>
          <w:szCs w:val="21"/>
        </w:rPr>
        <w:t>报告期内，本基金未出现连续二十个工作日基金份额持有人数量不满二百人或者基金资产净值低于五千万元的情形。</w:t>
      </w:r>
    </w:p>
    <w:p w:rsidR="0076518F" w:rsidRPr="00F96929" w:rsidRDefault="00A52551" w:rsidP="00F96929">
      <w:pPr>
        <w:pStyle w:val="2"/>
        <w:spacing w:before="0" w:after="0" w:line="416" w:lineRule="auto"/>
        <w:jc w:val="center"/>
        <w:rPr>
          <w:rStyle w:val="2CharCharChar"/>
          <w:rFonts w:ascii="Times New Roman" w:hAnsi="Times New Roman" w:cs="Times New Roman"/>
          <w:b/>
          <w:szCs w:val="24"/>
        </w:rPr>
      </w:pPr>
      <w:r>
        <w:rPr>
          <w:rStyle w:val="2CharCharChar"/>
          <w:rFonts w:ascii="Times New Roman" w:hAnsi="Times New Roman" w:cs="Times New Roman"/>
          <w:b/>
          <w:szCs w:val="24"/>
        </w:rPr>
        <w:t xml:space="preserve">§5 </w:t>
      </w:r>
      <w:r w:rsidR="0076518F" w:rsidRPr="00F96929">
        <w:rPr>
          <w:rStyle w:val="2CharCharChar"/>
          <w:rFonts w:ascii="Times New Roman" w:hAnsi="Times New Roman" w:cs="Times New Roman"/>
          <w:b/>
          <w:szCs w:val="24"/>
        </w:rPr>
        <w:t>投资组合报告</w:t>
      </w:r>
    </w:p>
    <w:p w:rsidR="0076518F" w:rsidRPr="00F96929" w:rsidRDefault="0076518F" w:rsidP="00F96929">
      <w:pPr>
        <w:pStyle w:val="3"/>
        <w:spacing w:before="0" w:after="0" w:line="360" w:lineRule="auto"/>
        <w:jc w:val="left"/>
        <w:rPr>
          <w:b w:val="0"/>
          <w:sz w:val="21"/>
          <w:szCs w:val="21"/>
        </w:rPr>
      </w:pPr>
      <w:r w:rsidRPr="00F96929">
        <w:rPr>
          <w:b w:val="0"/>
          <w:sz w:val="21"/>
          <w:szCs w:val="21"/>
        </w:rPr>
        <w:t xml:space="preserve">5.1 </w:t>
      </w:r>
      <w:r w:rsidRPr="00F96929">
        <w:rPr>
          <w:b w:val="0"/>
          <w:sz w:val="21"/>
          <w:szCs w:val="21"/>
        </w:rPr>
        <w:t>报告期末基金资产组合情况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5"/>
        <w:gridCol w:w="2410"/>
        <w:gridCol w:w="1984"/>
      </w:tblGrid>
      <w:tr w:rsidR="008277FF" w:rsidRPr="00A82D96" w:rsidTr="00545359">
        <w:tc>
          <w:tcPr>
            <w:tcW w:w="993" w:type="dxa"/>
            <w:shd w:val="clear" w:color="auto" w:fill="auto"/>
            <w:vAlign w:val="center"/>
          </w:tcPr>
          <w:p w:rsidR="00363E15" w:rsidRPr="00A82D96" w:rsidRDefault="00363E15" w:rsidP="00B918B8">
            <w:pPr>
              <w:spacing w:before="29" w:line="360" w:lineRule="auto"/>
              <w:ind w:left="17"/>
              <w:jc w:val="center"/>
              <w:rPr>
                <w:color w:val="000000" w:themeColor="text1"/>
                <w:szCs w:val="21"/>
              </w:rPr>
            </w:pPr>
            <w:r w:rsidRPr="00A82D96">
              <w:rPr>
                <w:color w:val="000000" w:themeColor="text1"/>
                <w:szCs w:val="21"/>
              </w:rPr>
              <w:t>序号</w:t>
            </w:r>
          </w:p>
        </w:tc>
        <w:tc>
          <w:tcPr>
            <w:tcW w:w="3685" w:type="dxa"/>
            <w:shd w:val="clear" w:color="auto" w:fill="auto"/>
            <w:vAlign w:val="center"/>
          </w:tcPr>
          <w:p w:rsidR="00363E15" w:rsidRPr="00A82D96" w:rsidRDefault="00363E15" w:rsidP="00B918B8">
            <w:pPr>
              <w:spacing w:before="29" w:line="360" w:lineRule="auto"/>
              <w:ind w:left="17"/>
              <w:jc w:val="center"/>
              <w:rPr>
                <w:color w:val="000000" w:themeColor="text1"/>
                <w:szCs w:val="21"/>
              </w:rPr>
            </w:pPr>
            <w:r w:rsidRPr="00A82D96">
              <w:rPr>
                <w:color w:val="000000" w:themeColor="text1"/>
                <w:szCs w:val="21"/>
              </w:rPr>
              <w:t>项目</w:t>
            </w:r>
          </w:p>
        </w:tc>
        <w:tc>
          <w:tcPr>
            <w:tcW w:w="2410" w:type="dxa"/>
            <w:shd w:val="clear" w:color="auto" w:fill="auto"/>
            <w:vAlign w:val="center"/>
          </w:tcPr>
          <w:p w:rsidR="00363E15" w:rsidRPr="00A82D96" w:rsidRDefault="00363E15" w:rsidP="00B918B8">
            <w:pPr>
              <w:spacing w:before="29" w:line="360" w:lineRule="auto"/>
              <w:ind w:left="17"/>
              <w:jc w:val="center"/>
              <w:rPr>
                <w:color w:val="000000" w:themeColor="text1"/>
                <w:szCs w:val="21"/>
              </w:rPr>
            </w:pPr>
            <w:r w:rsidRPr="00A82D96">
              <w:rPr>
                <w:color w:val="000000" w:themeColor="text1"/>
                <w:szCs w:val="21"/>
              </w:rPr>
              <w:t>金额</w:t>
            </w:r>
            <w:r w:rsidRPr="00A82D96">
              <w:rPr>
                <w:color w:val="000000" w:themeColor="text1"/>
                <w:szCs w:val="21"/>
              </w:rPr>
              <w:t>(</w:t>
            </w:r>
            <w:r w:rsidRPr="00A82D96">
              <w:rPr>
                <w:color w:val="000000" w:themeColor="text1"/>
                <w:szCs w:val="21"/>
              </w:rPr>
              <w:t>元</w:t>
            </w:r>
            <w:r w:rsidRPr="00A82D96">
              <w:rPr>
                <w:color w:val="000000" w:themeColor="text1"/>
                <w:szCs w:val="21"/>
              </w:rPr>
              <w:t>)</w:t>
            </w:r>
          </w:p>
        </w:tc>
        <w:tc>
          <w:tcPr>
            <w:tcW w:w="1984" w:type="dxa"/>
            <w:shd w:val="clear" w:color="auto" w:fill="auto"/>
            <w:vAlign w:val="center"/>
          </w:tcPr>
          <w:p w:rsidR="00363E15" w:rsidRPr="00A82D96" w:rsidRDefault="00363E15" w:rsidP="00B918B8">
            <w:pPr>
              <w:spacing w:before="29" w:line="360" w:lineRule="auto"/>
              <w:ind w:left="17"/>
              <w:jc w:val="center"/>
              <w:rPr>
                <w:color w:val="000000" w:themeColor="text1"/>
                <w:szCs w:val="21"/>
              </w:rPr>
            </w:pPr>
            <w:r w:rsidRPr="00A82D96">
              <w:rPr>
                <w:color w:val="000000" w:themeColor="text1"/>
                <w:szCs w:val="21"/>
              </w:rPr>
              <w:t>占基金总资产的比例</w:t>
            </w:r>
            <w:r w:rsidRPr="00A82D96">
              <w:rPr>
                <w:color w:val="000000" w:themeColor="text1"/>
                <w:szCs w:val="21"/>
              </w:rPr>
              <w:t>(%)</w:t>
            </w:r>
          </w:p>
        </w:tc>
      </w:tr>
      <w:tr w:rsidR="008277FF" w:rsidRPr="00A82D96" w:rsidTr="001B743E">
        <w:tc>
          <w:tcPr>
            <w:tcW w:w="993" w:type="dxa"/>
            <w:shd w:val="clear" w:color="auto" w:fill="auto"/>
            <w:vAlign w:val="center"/>
          </w:tcPr>
          <w:p w:rsidR="00363E15" w:rsidRPr="00A82D96" w:rsidRDefault="00363E15" w:rsidP="00B918B8">
            <w:pPr>
              <w:spacing w:before="29" w:line="360" w:lineRule="auto"/>
              <w:ind w:left="17"/>
              <w:jc w:val="center"/>
              <w:rPr>
                <w:color w:val="000000" w:themeColor="text1"/>
                <w:szCs w:val="21"/>
              </w:rPr>
            </w:pPr>
            <w:r w:rsidRPr="00A82D96">
              <w:rPr>
                <w:color w:val="000000" w:themeColor="text1"/>
                <w:szCs w:val="21"/>
              </w:rPr>
              <w:t>1</w:t>
            </w:r>
          </w:p>
        </w:tc>
        <w:tc>
          <w:tcPr>
            <w:tcW w:w="3685" w:type="dxa"/>
            <w:shd w:val="clear" w:color="auto" w:fill="auto"/>
            <w:vAlign w:val="center"/>
          </w:tcPr>
          <w:p w:rsidR="00363E15" w:rsidRPr="00A82D96" w:rsidRDefault="00363E15" w:rsidP="00877D98">
            <w:pPr>
              <w:spacing w:before="29" w:line="360" w:lineRule="auto"/>
              <w:ind w:left="17"/>
              <w:rPr>
                <w:color w:val="000000" w:themeColor="text1"/>
                <w:szCs w:val="21"/>
              </w:rPr>
            </w:pPr>
            <w:r w:rsidRPr="00A82D96">
              <w:rPr>
                <w:color w:val="000000" w:themeColor="text1"/>
                <w:szCs w:val="21"/>
              </w:rPr>
              <w:t>权益投资</w:t>
            </w:r>
          </w:p>
        </w:tc>
        <w:tc>
          <w:tcPr>
            <w:tcW w:w="2410" w:type="dxa"/>
            <w:shd w:val="clear" w:color="auto" w:fill="auto"/>
            <w:vAlign w:val="center"/>
          </w:tcPr>
          <w:p w:rsidR="00363E15" w:rsidRPr="00A82D96" w:rsidRDefault="00363E15" w:rsidP="001B743E">
            <w:pPr>
              <w:spacing w:before="29" w:line="360" w:lineRule="auto"/>
              <w:ind w:left="17"/>
              <w:jc w:val="right"/>
              <w:rPr>
                <w:color w:val="000000" w:themeColor="text1"/>
                <w:szCs w:val="21"/>
              </w:rPr>
            </w:pPr>
            <w:r w:rsidRPr="00A82D96">
              <w:rPr>
                <w:color w:val="000000" w:themeColor="text1"/>
                <w:szCs w:val="21"/>
              </w:rPr>
              <w:t>173,794,639.89</w:t>
            </w:r>
          </w:p>
        </w:tc>
        <w:tc>
          <w:tcPr>
            <w:tcW w:w="1984" w:type="dxa"/>
            <w:shd w:val="clear" w:color="auto" w:fill="auto"/>
            <w:vAlign w:val="center"/>
          </w:tcPr>
          <w:p w:rsidR="00363E15" w:rsidRPr="00A82D96" w:rsidRDefault="00363E15" w:rsidP="001B743E">
            <w:pPr>
              <w:spacing w:before="29" w:line="360" w:lineRule="auto"/>
              <w:ind w:left="17"/>
              <w:jc w:val="right"/>
              <w:rPr>
                <w:color w:val="000000" w:themeColor="text1"/>
                <w:szCs w:val="21"/>
              </w:rPr>
            </w:pPr>
            <w:r w:rsidRPr="00A82D96">
              <w:rPr>
                <w:color w:val="000000" w:themeColor="text1"/>
                <w:szCs w:val="21"/>
              </w:rPr>
              <w:t>86.18</w:t>
            </w:r>
          </w:p>
        </w:tc>
      </w:tr>
      <w:tr w:rsidR="008277FF" w:rsidRPr="00A82D96" w:rsidTr="001B743E">
        <w:tc>
          <w:tcPr>
            <w:tcW w:w="993" w:type="dxa"/>
            <w:shd w:val="clear" w:color="auto" w:fill="auto"/>
            <w:vAlign w:val="center"/>
          </w:tcPr>
          <w:p w:rsidR="00363E15" w:rsidRPr="00A82D96" w:rsidRDefault="00363E15" w:rsidP="00B918B8">
            <w:pPr>
              <w:spacing w:before="29" w:line="360" w:lineRule="auto"/>
              <w:ind w:left="17"/>
              <w:jc w:val="center"/>
              <w:rPr>
                <w:color w:val="000000" w:themeColor="text1"/>
                <w:szCs w:val="21"/>
              </w:rPr>
            </w:pPr>
          </w:p>
        </w:tc>
        <w:tc>
          <w:tcPr>
            <w:tcW w:w="3685" w:type="dxa"/>
            <w:shd w:val="clear" w:color="auto" w:fill="auto"/>
            <w:vAlign w:val="center"/>
          </w:tcPr>
          <w:p w:rsidR="00363E15" w:rsidRPr="00A82D96" w:rsidRDefault="00363E15" w:rsidP="00877D98">
            <w:pPr>
              <w:spacing w:before="29" w:line="360" w:lineRule="auto"/>
              <w:ind w:left="17"/>
              <w:rPr>
                <w:color w:val="000000" w:themeColor="text1"/>
                <w:szCs w:val="21"/>
              </w:rPr>
            </w:pPr>
            <w:r w:rsidRPr="00A82D96">
              <w:rPr>
                <w:color w:val="000000" w:themeColor="text1"/>
                <w:szCs w:val="21"/>
              </w:rPr>
              <w:t>其中：</w:t>
            </w:r>
            <w:r w:rsidR="00E462F4" w:rsidRPr="00A82D96">
              <w:rPr>
                <w:color w:val="000000" w:themeColor="text1"/>
                <w:szCs w:val="21"/>
              </w:rPr>
              <w:t>普通股</w:t>
            </w:r>
          </w:p>
        </w:tc>
        <w:tc>
          <w:tcPr>
            <w:tcW w:w="2410" w:type="dxa"/>
            <w:shd w:val="clear" w:color="auto" w:fill="auto"/>
            <w:vAlign w:val="center"/>
          </w:tcPr>
          <w:p w:rsidR="00363E15" w:rsidRPr="00A82D96" w:rsidRDefault="00363E15" w:rsidP="001B743E">
            <w:pPr>
              <w:spacing w:before="29" w:line="360" w:lineRule="auto"/>
              <w:ind w:left="17"/>
              <w:jc w:val="right"/>
              <w:rPr>
                <w:color w:val="000000" w:themeColor="text1"/>
                <w:szCs w:val="21"/>
              </w:rPr>
            </w:pPr>
            <w:r w:rsidRPr="00A82D96">
              <w:rPr>
                <w:color w:val="000000" w:themeColor="text1"/>
                <w:szCs w:val="21"/>
              </w:rPr>
              <w:t>146,761,241.82</w:t>
            </w:r>
          </w:p>
        </w:tc>
        <w:tc>
          <w:tcPr>
            <w:tcW w:w="1984" w:type="dxa"/>
            <w:shd w:val="clear" w:color="auto" w:fill="auto"/>
            <w:vAlign w:val="center"/>
          </w:tcPr>
          <w:p w:rsidR="00363E15" w:rsidRPr="00A82D96" w:rsidRDefault="00363E15" w:rsidP="001B743E">
            <w:pPr>
              <w:spacing w:before="29" w:line="360" w:lineRule="auto"/>
              <w:ind w:left="17"/>
              <w:jc w:val="right"/>
              <w:rPr>
                <w:color w:val="000000" w:themeColor="text1"/>
                <w:szCs w:val="21"/>
              </w:rPr>
            </w:pPr>
            <w:r w:rsidRPr="00A82D96">
              <w:rPr>
                <w:color w:val="000000" w:themeColor="text1"/>
                <w:szCs w:val="21"/>
              </w:rPr>
              <w:t>72.77</w:t>
            </w:r>
          </w:p>
        </w:tc>
      </w:tr>
      <w:tr w:rsidR="008277FF" w:rsidRPr="00A82D96" w:rsidTr="001B743E">
        <w:tc>
          <w:tcPr>
            <w:tcW w:w="993" w:type="dxa"/>
            <w:shd w:val="clear" w:color="auto" w:fill="auto"/>
            <w:vAlign w:val="center"/>
          </w:tcPr>
          <w:p w:rsidR="00E462F4" w:rsidRPr="00A82D96" w:rsidRDefault="00E462F4" w:rsidP="00877D98">
            <w:pPr>
              <w:spacing w:before="29" w:line="360" w:lineRule="auto"/>
              <w:ind w:left="17"/>
              <w:jc w:val="center"/>
              <w:rPr>
                <w:color w:val="000000" w:themeColor="text1"/>
                <w:szCs w:val="21"/>
              </w:rPr>
            </w:pPr>
          </w:p>
        </w:tc>
        <w:tc>
          <w:tcPr>
            <w:tcW w:w="3685" w:type="dxa"/>
            <w:shd w:val="clear" w:color="auto" w:fill="auto"/>
            <w:vAlign w:val="center"/>
          </w:tcPr>
          <w:p w:rsidR="00E462F4" w:rsidRPr="00A82D96" w:rsidRDefault="00E462F4" w:rsidP="00877D98">
            <w:pPr>
              <w:spacing w:before="29" w:line="360" w:lineRule="auto"/>
              <w:ind w:left="17" w:firstLineChars="300" w:firstLine="630"/>
              <w:rPr>
                <w:color w:val="000000" w:themeColor="text1"/>
                <w:szCs w:val="21"/>
              </w:rPr>
            </w:pPr>
            <w:r w:rsidRPr="00A82D96">
              <w:rPr>
                <w:color w:val="000000" w:themeColor="text1"/>
                <w:szCs w:val="21"/>
              </w:rPr>
              <w:t>存托凭证</w:t>
            </w:r>
          </w:p>
        </w:tc>
        <w:tc>
          <w:tcPr>
            <w:tcW w:w="2410"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27,033,398.07</w:t>
            </w:r>
          </w:p>
        </w:tc>
        <w:tc>
          <w:tcPr>
            <w:tcW w:w="1984"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13.41</w:t>
            </w:r>
          </w:p>
        </w:tc>
      </w:tr>
      <w:tr w:rsidR="008277FF" w:rsidRPr="00A82D96" w:rsidTr="001B743E">
        <w:tc>
          <w:tcPr>
            <w:tcW w:w="993" w:type="dxa"/>
            <w:shd w:val="clear" w:color="auto" w:fill="auto"/>
            <w:vAlign w:val="center"/>
          </w:tcPr>
          <w:p w:rsidR="00E462F4" w:rsidRPr="00A82D96" w:rsidRDefault="00E462F4" w:rsidP="00877D98">
            <w:pPr>
              <w:adjustRightInd w:val="0"/>
              <w:snapToGrid w:val="0"/>
              <w:spacing w:line="400" w:lineRule="exact"/>
              <w:jc w:val="center"/>
              <w:rPr>
                <w:color w:val="000000" w:themeColor="text1"/>
                <w:szCs w:val="21"/>
              </w:rPr>
            </w:pPr>
            <w:r w:rsidRPr="00A82D96">
              <w:rPr>
                <w:color w:val="000000" w:themeColor="text1"/>
                <w:szCs w:val="21"/>
              </w:rPr>
              <w:t>2</w:t>
            </w:r>
          </w:p>
        </w:tc>
        <w:tc>
          <w:tcPr>
            <w:tcW w:w="3685" w:type="dxa"/>
            <w:shd w:val="clear" w:color="auto" w:fill="auto"/>
            <w:vAlign w:val="center"/>
          </w:tcPr>
          <w:p w:rsidR="00E462F4" w:rsidRPr="00A82D96" w:rsidRDefault="00E462F4" w:rsidP="00877D98">
            <w:pPr>
              <w:adjustRightInd w:val="0"/>
              <w:snapToGrid w:val="0"/>
              <w:spacing w:line="400" w:lineRule="exact"/>
              <w:rPr>
                <w:color w:val="000000" w:themeColor="text1"/>
                <w:szCs w:val="21"/>
              </w:rPr>
            </w:pPr>
            <w:r w:rsidRPr="00A82D96">
              <w:rPr>
                <w:color w:val="000000" w:themeColor="text1"/>
                <w:szCs w:val="21"/>
              </w:rPr>
              <w:t>基金投资</w:t>
            </w:r>
          </w:p>
        </w:tc>
        <w:tc>
          <w:tcPr>
            <w:tcW w:w="2410" w:type="dxa"/>
            <w:shd w:val="clear" w:color="auto" w:fill="auto"/>
            <w:vAlign w:val="center"/>
          </w:tcPr>
          <w:p w:rsidR="00E462F4" w:rsidRPr="00A82D96" w:rsidRDefault="006C4E16"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6C4E16"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B918B8">
            <w:pPr>
              <w:spacing w:before="29" w:line="360" w:lineRule="auto"/>
              <w:ind w:left="17"/>
              <w:jc w:val="center"/>
              <w:rPr>
                <w:color w:val="000000" w:themeColor="text1"/>
                <w:szCs w:val="21"/>
              </w:rPr>
            </w:pPr>
            <w:r w:rsidRPr="00A82D96">
              <w:rPr>
                <w:color w:val="000000" w:themeColor="text1"/>
                <w:szCs w:val="21"/>
              </w:rPr>
              <w:t>3</w:t>
            </w:r>
          </w:p>
        </w:tc>
        <w:tc>
          <w:tcPr>
            <w:tcW w:w="3685" w:type="dxa"/>
            <w:shd w:val="clear" w:color="auto" w:fill="auto"/>
            <w:vAlign w:val="center"/>
          </w:tcPr>
          <w:p w:rsidR="00E462F4" w:rsidRPr="00A82D96" w:rsidRDefault="00E462F4" w:rsidP="00877D98">
            <w:pPr>
              <w:spacing w:before="29" w:line="360" w:lineRule="auto"/>
              <w:ind w:left="17"/>
              <w:rPr>
                <w:color w:val="000000" w:themeColor="text1"/>
                <w:szCs w:val="21"/>
              </w:rPr>
            </w:pPr>
            <w:r w:rsidRPr="00A82D96">
              <w:rPr>
                <w:color w:val="000000" w:themeColor="text1"/>
                <w:szCs w:val="21"/>
              </w:rPr>
              <w:t>固定收益投资</w:t>
            </w:r>
          </w:p>
        </w:tc>
        <w:tc>
          <w:tcPr>
            <w:tcW w:w="2410"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B918B8">
            <w:pPr>
              <w:spacing w:before="29" w:line="360" w:lineRule="auto"/>
              <w:ind w:left="17"/>
              <w:jc w:val="center"/>
              <w:rPr>
                <w:color w:val="000000" w:themeColor="text1"/>
                <w:szCs w:val="21"/>
              </w:rPr>
            </w:pPr>
          </w:p>
        </w:tc>
        <w:tc>
          <w:tcPr>
            <w:tcW w:w="3685" w:type="dxa"/>
            <w:shd w:val="clear" w:color="auto" w:fill="auto"/>
            <w:vAlign w:val="center"/>
          </w:tcPr>
          <w:p w:rsidR="00E462F4" w:rsidRPr="00A82D96" w:rsidRDefault="00E462F4" w:rsidP="00877D98">
            <w:pPr>
              <w:spacing w:before="29" w:line="360" w:lineRule="auto"/>
              <w:ind w:left="17"/>
              <w:rPr>
                <w:color w:val="000000" w:themeColor="text1"/>
                <w:szCs w:val="21"/>
              </w:rPr>
            </w:pPr>
            <w:r w:rsidRPr="00A82D96">
              <w:rPr>
                <w:color w:val="000000" w:themeColor="text1"/>
                <w:szCs w:val="21"/>
              </w:rPr>
              <w:t>其中：债券</w:t>
            </w:r>
          </w:p>
        </w:tc>
        <w:tc>
          <w:tcPr>
            <w:tcW w:w="2410"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B918B8">
            <w:pPr>
              <w:spacing w:before="29" w:line="360" w:lineRule="auto"/>
              <w:ind w:left="17"/>
              <w:jc w:val="center"/>
              <w:rPr>
                <w:color w:val="000000" w:themeColor="text1"/>
                <w:szCs w:val="21"/>
              </w:rPr>
            </w:pPr>
          </w:p>
        </w:tc>
        <w:tc>
          <w:tcPr>
            <w:tcW w:w="3685" w:type="dxa"/>
            <w:shd w:val="clear" w:color="auto" w:fill="auto"/>
            <w:vAlign w:val="center"/>
          </w:tcPr>
          <w:p w:rsidR="00E462F4" w:rsidRPr="00A82D96" w:rsidRDefault="00E462F4" w:rsidP="00877D98">
            <w:pPr>
              <w:autoSpaceDE w:val="0"/>
              <w:autoSpaceDN w:val="0"/>
              <w:adjustRightInd w:val="0"/>
              <w:spacing w:before="29" w:line="360" w:lineRule="auto"/>
              <w:ind w:left="17" w:firstLineChars="300" w:firstLine="630"/>
              <w:rPr>
                <w:color w:val="000000" w:themeColor="text1"/>
                <w:szCs w:val="21"/>
              </w:rPr>
            </w:pPr>
            <w:r w:rsidRPr="00A82D96">
              <w:rPr>
                <w:color w:val="000000" w:themeColor="text1"/>
                <w:szCs w:val="21"/>
              </w:rPr>
              <w:t>资产支持证券</w:t>
            </w:r>
          </w:p>
        </w:tc>
        <w:tc>
          <w:tcPr>
            <w:tcW w:w="2410"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B918B8">
            <w:pPr>
              <w:spacing w:before="29" w:line="360" w:lineRule="auto"/>
              <w:ind w:left="17"/>
              <w:jc w:val="center"/>
              <w:rPr>
                <w:color w:val="000000" w:themeColor="text1"/>
                <w:szCs w:val="21"/>
              </w:rPr>
            </w:pPr>
            <w:r w:rsidRPr="00A82D96">
              <w:rPr>
                <w:color w:val="000000" w:themeColor="text1"/>
                <w:szCs w:val="21"/>
              </w:rPr>
              <w:t>4</w:t>
            </w:r>
          </w:p>
        </w:tc>
        <w:tc>
          <w:tcPr>
            <w:tcW w:w="3685" w:type="dxa"/>
            <w:shd w:val="clear" w:color="auto" w:fill="auto"/>
            <w:vAlign w:val="center"/>
          </w:tcPr>
          <w:p w:rsidR="00E462F4" w:rsidRPr="00A82D96" w:rsidRDefault="00E462F4" w:rsidP="00877D98">
            <w:pPr>
              <w:spacing w:before="29" w:line="360" w:lineRule="auto"/>
              <w:ind w:left="17"/>
              <w:rPr>
                <w:color w:val="000000" w:themeColor="text1"/>
                <w:szCs w:val="21"/>
              </w:rPr>
            </w:pPr>
            <w:r w:rsidRPr="00A82D96">
              <w:rPr>
                <w:color w:val="000000" w:themeColor="text1"/>
                <w:szCs w:val="21"/>
              </w:rPr>
              <w:t>金融衍生品投资</w:t>
            </w:r>
          </w:p>
        </w:tc>
        <w:tc>
          <w:tcPr>
            <w:tcW w:w="2410"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B918B8">
            <w:pPr>
              <w:spacing w:before="29" w:line="360" w:lineRule="auto"/>
              <w:ind w:left="17"/>
              <w:jc w:val="center"/>
              <w:rPr>
                <w:color w:val="000000" w:themeColor="text1"/>
                <w:szCs w:val="21"/>
              </w:rPr>
            </w:pPr>
          </w:p>
        </w:tc>
        <w:tc>
          <w:tcPr>
            <w:tcW w:w="3685" w:type="dxa"/>
            <w:shd w:val="clear" w:color="auto" w:fill="auto"/>
            <w:vAlign w:val="center"/>
          </w:tcPr>
          <w:p w:rsidR="00E462F4" w:rsidRPr="00A82D96" w:rsidRDefault="00E462F4" w:rsidP="00877D98">
            <w:pPr>
              <w:adjustRightInd w:val="0"/>
              <w:snapToGrid w:val="0"/>
              <w:spacing w:line="400" w:lineRule="exact"/>
              <w:rPr>
                <w:color w:val="000000" w:themeColor="text1"/>
                <w:szCs w:val="21"/>
              </w:rPr>
            </w:pPr>
            <w:r w:rsidRPr="00A82D96">
              <w:rPr>
                <w:color w:val="000000" w:themeColor="text1"/>
                <w:szCs w:val="21"/>
              </w:rPr>
              <w:t>其中：远期</w:t>
            </w:r>
          </w:p>
        </w:tc>
        <w:tc>
          <w:tcPr>
            <w:tcW w:w="2410" w:type="dxa"/>
            <w:shd w:val="clear" w:color="auto" w:fill="auto"/>
            <w:vAlign w:val="center"/>
          </w:tcPr>
          <w:p w:rsidR="00E462F4" w:rsidRPr="00A82D96" w:rsidRDefault="00664F49"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664F49"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B918B8">
            <w:pPr>
              <w:spacing w:before="29" w:line="360" w:lineRule="auto"/>
              <w:ind w:left="17"/>
              <w:jc w:val="center"/>
              <w:rPr>
                <w:color w:val="000000" w:themeColor="text1"/>
                <w:szCs w:val="21"/>
              </w:rPr>
            </w:pPr>
          </w:p>
        </w:tc>
        <w:tc>
          <w:tcPr>
            <w:tcW w:w="3685" w:type="dxa"/>
            <w:shd w:val="clear" w:color="auto" w:fill="auto"/>
            <w:vAlign w:val="center"/>
          </w:tcPr>
          <w:p w:rsidR="00E462F4" w:rsidRPr="00A82D96" w:rsidDel="00455464" w:rsidRDefault="00E462F4" w:rsidP="00877D98">
            <w:pPr>
              <w:adjustRightInd w:val="0"/>
              <w:snapToGrid w:val="0"/>
              <w:spacing w:line="400" w:lineRule="exact"/>
              <w:ind w:firstLineChars="300" w:firstLine="630"/>
              <w:rPr>
                <w:color w:val="000000" w:themeColor="text1"/>
                <w:szCs w:val="21"/>
              </w:rPr>
            </w:pPr>
            <w:r w:rsidRPr="00A82D96">
              <w:rPr>
                <w:color w:val="000000" w:themeColor="text1"/>
                <w:szCs w:val="21"/>
              </w:rPr>
              <w:t>期货</w:t>
            </w:r>
          </w:p>
        </w:tc>
        <w:tc>
          <w:tcPr>
            <w:tcW w:w="2410" w:type="dxa"/>
            <w:shd w:val="clear" w:color="auto" w:fill="auto"/>
            <w:vAlign w:val="center"/>
          </w:tcPr>
          <w:p w:rsidR="00E462F4" w:rsidRPr="00A82D96" w:rsidRDefault="00664F49"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664F49"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B918B8">
            <w:pPr>
              <w:spacing w:before="29" w:line="360" w:lineRule="auto"/>
              <w:ind w:left="17"/>
              <w:jc w:val="center"/>
              <w:rPr>
                <w:color w:val="000000" w:themeColor="text1"/>
                <w:szCs w:val="21"/>
              </w:rPr>
            </w:pPr>
          </w:p>
        </w:tc>
        <w:tc>
          <w:tcPr>
            <w:tcW w:w="3685" w:type="dxa"/>
            <w:shd w:val="clear" w:color="auto" w:fill="auto"/>
            <w:vAlign w:val="center"/>
          </w:tcPr>
          <w:p w:rsidR="00E462F4" w:rsidRPr="00A82D96" w:rsidRDefault="00E462F4" w:rsidP="00877D98">
            <w:pPr>
              <w:adjustRightInd w:val="0"/>
              <w:snapToGrid w:val="0"/>
              <w:spacing w:line="400" w:lineRule="exact"/>
              <w:ind w:firstLineChars="300" w:firstLine="630"/>
              <w:rPr>
                <w:color w:val="000000" w:themeColor="text1"/>
                <w:szCs w:val="21"/>
              </w:rPr>
            </w:pPr>
            <w:r w:rsidRPr="00A82D96">
              <w:rPr>
                <w:color w:val="000000" w:themeColor="text1"/>
                <w:szCs w:val="21"/>
              </w:rPr>
              <w:t>期权</w:t>
            </w:r>
          </w:p>
        </w:tc>
        <w:tc>
          <w:tcPr>
            <w:tcW w:w="2410" w:type="dxa"/>
            <w:shd w:val="clear" w:color="auto" w:fill="auto"/>
            <w:vAlign w:val="center"/>
          </w:tcPr>
          <w:p w:rsidR="00E462F4" w:rsidRPr="00A82D96" w:rsidRDefault="00664F49"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664F49"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877D98">
            <w:pPr>
              <w:spacing w:before="29" w:line="360" w:lineRule="auto"/>
              <w:ind w:left="17"/>
              <w:jc w:val="center"/>
              <w:rPr>
                <w:color w:val="000000" w:themeColor="text1"/>
                <w:szCs w:val="21"/>
              </w:rPr>
            </w:pPr>
          </w:p>
        </w:tc>
        <w:tc>
          <w:tcPr>
            <w:tcW w:w="3685" w:type="dxa"/>
            <w:shd w:val="clear" w:color="auto" w:fill="auto"/>
            <w:vAlign w:val="center"/>
          </w:tcPr>
          <w:p w:rsidR="00E462F4" w:rsidRPr="00A82D96" w:rsidRDefault="00E462F4" w:rsidP="00877D98">
            <w:pPr>
              <w:adjustRightInd w:val="0"/>
              <w:snapToGrid w:val="0"/>
              <w:spacing w:line="400" w:lineRule="exact"/>
              <w:ind w:firstLineChars="298" w:firstLine="626"/>
              <w:rPr>
                <w:color w:val="000000" w:themeColor="text1"/>
                <w:szCs w:val="21"/>
              </w:rPr>
            </w:pPr>
            <w:r w:rsidRPr="00A82D96">
              <w:rPr>
                <w:color w:val="000000" w:themeColor="text1"/>
                <w:szCs w:val="21"/>
              </w:rPr>
              <w:t>权证</w:t>
            </w:r>
          </w:p>
        </w:tc>
        <w:tc>
          <w:tcPr>
            <w:tcW w:w="2410" w:type="dxa"/>
            <w:shd w:val="clear" w:color="auto" w:fill="auto"/>
            <w:vAlign w:val="center"/>
          </w:tcPr>
          <w:p w:rsidR="00E462F4" w:rsidRPr="00A82D96" w:rsidRDefault="00664F49"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664F49"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877D98">
            <w:pPr>
              <w:spacing w:before="29" w:line="360" w:lineRule="auto"/>
              <w:ind w:left="17"/>
              <w:jc w:val="center"/>
              <w:rPr>
                <w:color w:val="000000" w:themeColor="text1"/>
                <w:szCs w:val="21"/>
              </w:rPr>
            </w:pPr>
            <w:r w:rsidRPr="00A82D96">
              <w:rPr>
                <w:color w:val="000000" w:themeColor="text1"/>
                <w:szCs w:val="21"/>
              </w:rPr>
              <w:t>5</w:t>
            </w:r>
          </w:p>
        </w:tc>
        <w:tc>
          <w:tcPr>
            <w:tcW w:w="3685" w:type="dxa"/>
            <w:shd w:val="clear" w:color="auto" w:fill="auto"/>
            <w:vAlign w:val="center"/>
          </w:tcPr>
          <w:p w:rsidR="00E462F4" w:rsidRPr="00A82D96" w:rsidRDefault="00E462F4" w:rsidP="00877D98">
            <w:pPr>
              <w:spacing w:before="29" w:line="360" w:lineRule="auto"/>
              <w:ind w:left="17"/>
              <w:rPr>
                <w:color w:val="000000" w:themeColor="text1"/>
                <w:szCs w:val="21"/>
              </w:rPr>
            </w:pPr>
            <w:r w:rsidRPr="00A82D96">
              <w:rPr>
                <w:color w:val="000000" w:themeColor="text1"/>
                <w:szCs w:val="21"/>
              </w:rPr>
              <w:t>买入返售金融资产</w:t>
            </w:r>
          </w:p>
        </w:tc>
        <w:tc>
          <w:tcPr>
            <w:tcW w:w="2410"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877D98">
            <w:pPr>
              <w:spacing w:before="29" w:line="360" w:lineRule="auto"/>
              <w:ind w:left="17"/>
              <w:jc w:val="center"/>
              <w:rPr>
                <w:color w:val="000000" w:themeColor="text1"/>
                <w:szCs w:val="21"/>
              </w:rPr>
            </w:pPr>
          </w:p>
        </w:tc>
        <w:tc>
          <w:tcPr>
            <w:tcW w:w="3685" w:type="dxa"/>
            <w:shd w:val="clear" w:color="auto" w:fill="auto"/>
            <w:vAlign w:val="center"/>
          </w:tcPr>
          <w:p w:rsidR="00E462F4" w:rsidRPr="00A82D96" w:rsidRDefault="00E462F4" w:rsidP="00877D98">
            <w:pPr>
              <w:spacing w:before="29" w:line="360" w:lineRule="auto"/>
              <w:ind w:left="17"/>
              <w:rPr>
                <w:color w:val="000000" w:themeColor="text1"/>
                <w:szCs w:val="21"/>
              </w:rPr>
            </w:pPr>
            <w:r w:rsidRPr="00A82D96">
              <w:rPr>
                <w:color w:val="000000" w:themeColor="text1"/>
                <w:szCs w:val="21"/>
              </w:rPr>
              <w:t>其中：买断式回购的买入返售金融资产</w:t>
            </w:r>
          </w:p>
        </w:tc>
        <w:tc>
          <w:tcPr>
            <w:tcW w:w="2410"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877D98">
            <w:pPr>
              <w:adjustRightInd w:val="0"/>
              <w:snapToGrid w:val="0"/>
              <w:spacing w:line="400" w:lineRule="exact"/>
              <w:jc w:val="center"/>
              <w:rPr>
                <w:color w:val="000000" w:themeColor="text1"/>
                <w:szCs w:val="21"/>
              </w:rPr>
            </w:pPr>
            <w:r w:rsidRPr="00A82D96">
              <w:rPr>
                <w:color w:val="000000" w:themeColor="text1"/>
                <w:szCs w:val="21"/>
              </w:rPr>
              <w:t>6</w:t>
            </w:r>
          </w:p>
        </w:tc>
        <w:tc>
          <w:tcPr>
            <w:tcW w:w="3685" w:type="dxa"/>
            <w:shd w:val="clear" w:color="auto" w:fill="auto"/>
            <w:vAlign w:val="center"/>
          </w:tcPr>
          <w:p w:rsidR="00E462F4" w:rsidRPr="00A82D96" w:rsidRDefault="00E462F4" w:rsidP="00877D98">
            <w:pPr>
              <w:adjustRightInd w:val="0"/>
              <w:snapToGrid w:val="0"/>
              <w:spacing w:line="400" w:lineRule="exact"/>
              <w:rPr>
                <w:color w:val="000000" w:themeColor="text1"/>
                <w:szCs w:val="21"/>
              </w:rPr>
            </w:pPr>
            <w:r w:rsidRPr="00A82D96">
              <w:rPr>
                <w:color w:val="000000" w:themeColor="text1"/>
                <w:szCs w:val="21"/>
              </w:rPr>
              <w:t>货币市场工具</w:t>
            </w:r>
          </w:p>
        </w:tc>
        <w:tc>
          <w:tcPr>
            <w:tcW w:w="2410" w:type="dxa"/>
            <w:shd w:val="clear" w:color="auto" w:fill="auto"/>
            <w:vAlign w:val="center"/>
          </w:tcPr>
          <w:p w:rsidR="00E462F4" w:rsidRPr="00A82D96" w:rsidRDefault="00CE7FC6" w:rsidP="001B743E">
            <w:pPr>
              <w:spacing w:before="29" w:line="360" w:lineRule="auto"/>
              <w:ind w:left="17"/>
              <w:jc w:val="right"/>
              <w:rPr>
                <w:color w:val="000000" w:themeColor="text1"/>
                <w:szCs w:val="21"/>
              </w:rPr>
            </w:pPr>
            <w:r w:rsidRPr="00A82D96">
              <w:rPr>
                <w:color w:val="000000" w:themeColor="text1"/>
                <w:szCs w:val="21"/>
              </w:rPr>
              <w:t>-</w:t>
            </w:r>
          </w:p>
        </w:tc>
        <w:tc>
          <w:tcPr>
            <w:tcW w:w="1984" w:type="dxa"/>
            <w:shd w:val="clear" w:color="auto" w:fill="auto"/>
            <w:vAlign w:val="center"/>
          </w:tcPr>
          <w:p w:rsidR="00E462F4" w:rsidRPr="00A82D96" w:rsidRDefault="00CE7FC6" w:rsidP="001B743E">
            <w:pPr>
              <w:spacing w:before="29" w:line="360" w:lineRule="auto"/>
              <w:ind w:left="17"/>
              <w:jc w:val="right"/>
              <w:rPr>
                <w:color w:val="000000" w:themeColor="text1"/>
                <w:szCs w:val="21"/>
              </w:rPr>
            </w:pPr>
            <w:r w:rsidRPr="00A82D96">
              <w:rPr>
                <w:color w:val="000000" w:themeColor="text1"/>
                <w:szCs w:val="21"/>
              </w:rPr>
              <w:t>-</w:t>
            </w:r>
          </w:p>
        </w:tc>
      </w:tr>
      <w:tr w:rsidR="008277FF" w:rsidRPr="00A82D96" w:rsidTr="001B743E">
        <w:tc>
          <w:tcPr>
            <w:tcW w:w="993" w:type="dxa"/>
            <w:shd w:val="clear" w:color="auto" w:fill="auto"/>
            <w:vAlign w:val="center"/>
          </w:tcPr>
          <w:p w:rsidR="00E462F4" w:rsidRPr="00A82D96" w:rsidRDefault="00E462F4" w:rsidP="00877D98">
            <w:pPr>
              <w:spacing w:before="29" w:line="360" w:lineRule="auto"/>
              <w:ind w:left="17"/>
              <w:jc w:val="center"/>
              <w:rPr>
                <w:color w:val="000000" w:themeColor="text1"/>
                <w:szCs w:val="21"/>
              </w:rPr>
            </w:pPr>
            <w:r w:rsidRPr="00A82D96">
              <w:rPr>
                <w:color w:val="000000" w:themeColor="text1"/>
                <w:szCs w:val="21"/>
              </w:rPr>
              <w:t>7</w:t>
            </w:r>
          </w:p>
        </w:tc>
        <w:tc>
          <w:tcPr>
            <w:tcW w:w="3685" w:type="dxa"/>
            <w:shd w:val="clear" w:color="auto" w:fill="auto"/>
            <w:vAlign w:val="center"/>
          </w:tcPr>
          <w:p w:rsidR="00E462F4" w:rsidRPr="00A82D96" w:rsidRDefault="00E462F4" w:rsidP="00877D98">
            <w:pPr>
              <w:spacing w:before="29" w:line="360" w:lineRule="auto"/>
              <w:ind w:left="17"/>
              <w:rPr>
                <w:color w:val="000000" w:themeColor="text1"/>
                <w:szCs w:val="21"/>
              </w:rPr>
            </w:pPr>
            <w:r w:rsidRPr="00A82D96">
              <w:rPr>
                <w:color w:val="000000" w:themeColor="text1"/>
                <w:szCs w:val="21"/>
              </w:rPr>
              <w:t>银行存款和结算备付金合计</w:t>
            </w:r>
          </w:p>
        </w:tc>
        <w:tc>
          <w:tcPr>
            <w:tcW w:w="2410"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26,777,687.24</w:t>
            </w:r>
          </w:p>
        </w:tc>
        <w:tc>
          <w:tcPr>
            <w:tcW w:w="1984" w:type="dxa"/>
            <w:shd w:val="clear" w:color="auto" w:fill="auto"/>
            <w:vAlign w:val="center"/>
          </w:tcPr>
          <w:p w:rsidR="00E462F4" w:rsidRPr="00A82D96" w:rsidRDefault="00E462F4" w:rsidP="001B743E">
            <w:pPr>
              <w:spacing w:before="29" w:line="360" w:lineRule="auto"/>
              <w:ind w:left="17"/>
              <w:jc w:val="right"/>
              <w:rPr>
                <w:color w:val="000000" w:themeColor="text1"/>
                <w:szCs w:val="21"/>
              </w:rPr>
            </w:pPr>
            <w:r w:rsidRPr="00A82D96">
              <w:rPr>
                <w:color w:val="000000" w:themeColor="text1"/>
                <w:szCs w:val="21"/>
              </w:rPr>
              <w:t>13.28</w:t>
            </w:r>
          </w:p>
        </w:tc>
      </w:tr>
      <w:tr w:rsidR="008277FF" w:rsidRPr="00A82D96" w:rsidTr="00545359">
        <w:tc>
          <w:tcPr>
            <w:tcW w:w="993" w:type="dxa"/>
            <w:shd w:val="clear" w:color="auto" w:fill="auto"/>
            <w:vAlign w:val="center"/>
          </w:tcPr>
          <w:p w:rsidR="00E462F4" w:rsidRPr="00A82D96" w:rsidRDefault="00E462F4" w:rsidP="00466B17">
            <w:pPr>
              <w:spacing w:before="29" w:line="360" w:lineRule="auto"/>
              <w:ind w:left="17"/>
              <w:jc w:val="center"/>
              <w:rPr>
                <w:color w:val="000000" w:themeColor="text1"/>
                <w:szCs w:val="21"/>
              </w:rPr>
            </w:pPr>
            <w:r w:rsidRPr="00A82D96">
              <w:rPr>
                <w:color w:val="000000" w:themeColor="text1"/>
                <w:szCs w:val="21"/>
              </w:rPr>
              <w:t>8</w:t>
            </w:r>
          </w:p>
        </w:tc>
        <w:tc>
          <w:tcPr>
            <w:tcW w:w="3685" w:type="dxa"/>
            <w:shd w:val="clear" w:color="auto" w:fill="auto"/>
            <w:vAlign w:val="center"/>
          </w:tcPr>
          <w:p w:rsidR="00E462F4" w:rsidRPr="00A82D96" w:rsidRDefault="00E462F4" w:rsidP="00797DD2">
            <w:pPr>
              <w:rPr>
                <w:color w:val="000000" w:themeColor="text1"/>
                <w:szCs w:val="21"/>
              </w:rPr>
            </w:pPr>
            <w:r w:rsidRPr="00A82D96">
              <w:rPr>
                <w:color w:val="000000" w:themeColor="text1"/>
                <w:szCs w:val="21"/>
              </w:rPr>
              <w:t>其他各项资产</w:t>
            </w:r>
          </w:p>
        </w:tc>
        <w:tc>
          <w:tcPr>
            <w:tcW w:w="2410" w:type="dxa"/>
            <w:shd w:val="clear" w:color="auto" w:fill="auto"/>
            <w:vAlign w:val="center"/>
          </w:tcPr>
          <w:p w:rsidR="00E462F4" w:rsidRPr="00A82D96" w:rsidRDefault="00E462F4" w:rsidP="00BF1DD5">
            <w:pPr>
              <w:jc w:val="right"/>
              <w:rPr>
                <w:color w:val="000000" w:themeColor="text1"/>
                <w:szCs w:val="21"/>
              </w:rPr>
            </w:pPr>
            <w:r w:rsidRPr="00A82D96">
              <w:rPr>
                <w:color w:val="000000" w:themeColor="text1"/>
                <w:szCs w:val="21"/>
              </w:rPr>
              <w:t>1,093,807.03</w:t>
            </w:r>
          </w:p>
        </w:tc>
        <w:tc>
          <w:tcPr>
            <w:tcW w:w="1984" w:type="dxa"/>
            <w:shd w:val="clear" w:color="auto" w:fill="auto"/>
            <w:vAlign w:val="center"/>
          </w:tcPr>
          <w:p w:rsidR="00E462F4" w:rsidRPr="00A82D96" w:rsidRDefault="00E462F4" w:rsidP="00BF1DD5">
            <w:pPr>
              <w:jc w:val="right"/>
              <w:rPr>
                <w:color w:val="000000" w:themeColor="text1"/>
                <w:szCs w:val="21"/>
              </w:rPr>
            </w:pPr>
            <w:r w:rsidRPr="00A82D96">
              <w:rPr>
                <w:color w:val="000000" w:themeColor="text1"/>
                <w:szCs w:val="21"/>
              </w:rPr>
              <w:t>0.54</w:t>
            </w:r>
          </w:p>
        </w:tc>
      </w:tr>
      <w:tr w:rsidR="008277FF" w:rsidRPr="00A82D96" w:rsidTr="00545359">
        <w:tc>
          <w:tcPr>
            <w:tcW w:w="993" w:type="dxa"/>
            <w:shd w:val="clear" w:color="auto" w:fill="auto"/>
            <w:vAlign w:val="center"/>
          </w:tcPr>
          <w:p w:rsidR="00E462F4" w:rsidRPr="00A82D96" w:rsidRDefault="00E462F4" w:rsidP="00466B17">
            <w:pPr>
              <w:spacing w:before="29" w:line="360" w:lineRule="auto"/>
              <w:ind w:left="17"/>
              <w:jc w:val="center"/>
              <w:rPr>
                <w:color w:val="000000" w:themeColor="text1"/>
                <w:szCs w:val="21"/>
              </w:rPr>
            </w:pPr>
            <w:r w:rsidRPr="00A82D96">
              <w:rPr>
                <w:color w:val="000000" w:themeColor="text1"/>
                <w:szCs w:val="21"/>
              </w:rPr>
              <w:t>9</w:t>
            </w:r>
          </w:p>
        </w:tc>
        <w:tc>
          <w:tcPr>
            <w:tcW w:w="3685" w:type="dxa"/>
            <w:shd w:val="clear" w:color="auto" w:fill="auto"/>
            <w:vAlign w:val="center"/>
          </w:tcPr>
          <w:p w:rsidR="00E462F4" w:rsidRPr="00A82D96" w:rsidRDefault="00E462F4" w:rsidP="00797DD2">
            <w:pPr>
              <w:rPr>
                <w:color w:val="000000" w:themeColor="text1"/>
                <w:szCs w:val="21"/>
              </w:rPr>
            </w:pPr>
            <w:r w:rsidRPr="00A82D96">
              <w:rPr>
                <w:color w:val="000000" w:themeColor="text1"/>
                <w:szCs w:val="21"/>
              </w:rPr>
              <w:t>合计</w:t>
            </w:r>
          </w:p>
        </w:tc>
        <w:tc>
          <w:tcPr>
            <w:tcW w:w="2410" w:type="dxa"/>
            <w:shd w:val="clear" w:color="auto" w:fill="auto"/>
            <w:vAlign w:val="center"/>
          </w:tcPr>
          <w:p w:rsidR="00E462F4" w:rsidRPr="00A82D96" w:rsidRDefault="00E462F4" w:rsidP="00BF1DD5">
            <w:pPr>
              <w:jc w:val="right"/>
              <w:rPr>
                <w:color w:val="000000" w:themeColor="text1"/>
                <w:szCs w:val="21"/>
              </w:rPr>
            </w:pPr>
            <w:r w:rsidRPr="00A82D96">
              <w:rPr>
                <w:color w:val="000000" w:themeColor="text1"/>
                <w:szCs w:val="21"/>
              </w:rPr>
              <w:t>201,666,134.16</w:t>
            </w:r>
          </w:p>
        </w:tc>
        <w:tc>
          <w:tcPr>
            <w:tcW w:w="1984" w:type="dxa"/>
            <w:shd w:val="clear" w:color="auto" w:fill="auto"/>
            <w:vAlign w:val="center"/>
          </w:tcPr>
          <w:p w:rsidR="00E462F4" w:rsidRPr="00A82D96" w:rsidRDefault="00E462F4" w:rsidP="00BF1DD5">
            <w:pPr>
              <w:jc w:val="right"/>
              <w:rPr>
                <w:color w:val="000000" w:themeColor="text1"/>
                <w:szCs w:val="21"/>
              </w:rPr>
            </w:pPr>
            <w:r w:rsidRPr="00A82D96">
              <w:rPr>
                <w:color w:val="000000" w:themeColor="text1"/>
                <w:szCs w:val="21"/>
              </w:rPr>
              <w:t>100.00</w:t>
            </w:r>
          </w:p>
        </w:tc>
      </w:tr>
    </w:tbl>
    <w:p w:rsidR="00F512C0" w:rsidRPr="001B743E" w:rsidRDefault="00363E15" w:rsidP="001B743E">
      <w:pPr>
        <w:pStyle w:val="11"/>
        <w:spacing w:line="360" w:lineRule="auto"/>
        <w:ind w:firstLine="420"/>
        <w:jc w:val="left"/>
        <w:rPr>
          <w:szCs w:val="21"/>
        </w:rPr>
      </w:pPr>
      <w:r w:rsidRPr="00BA0FF4">
        <w:rPr>
          <w:szCs w:val="21"/>
        </w:rPr>
        <w:t>注：本基金本报告期末通过港股通机制投资香港股票的公允价值为</w:t>
      </w:r>
      <w:r w:rsidRPr="00BA0FF4">
        <w:rPr>
          <w:szCs w:val="21"/>
        </w:rPr>
        <w:t>8,820,740.40</w:t>
      </w:r>
      <w:r w:rsidRPr="00BA0FF4">
        <w:rPr>
          <w:szCs w:val="21"/>
        </w:rPr>
        <w:t>元，占基金资产净值比例为</w:t>
      </w:r>
      <w:r w:rsidRPr="00BA0FF4">
        <w:rPr>
          <w:szCs w:val="21"/>
        </w:rPr>
        <w:t>4.47%</w:t>
      </w:r>
      <w:r w:rsidRPr="00BA0FF4">
        <w:rPr>
          <w:szCs w:val="21"/>
        </w:rPr>
        <w:t>。</w:t>
      </w:r>
    </w:p>
    <w:p w:rsidR="0076518F" w:rsidRPr="00F96929" w:rsidRDefault="00A82C02" w:rsidP="00F96929">
      <w:pPr>
        <w:pStyle w:val="3"/>
        <w:spacing w:before="0" w:after="0" w:line="360" w:lineRule="auto"/>
        <w:jc w:val="left"/>
        <w:rPr>
          <w:b w:val="0"/>
          <w:sz w:val="21"/>
          <w:szCs w:val="21"/>
        </w:rPr>
      </w:pPr>
      <w:r w:rsidRPr="00F96929">
        <w:rPr>
          <w:b w:val="0"/>
          <w:sz w:val="21"/>
          <w:szCs w:val="21"/>
        </w:rPr>
        <w:t>5.</w:t>
      </w:r>
      <w:r w:rsidR="002A0FA2" w:rsidRPr="00F96929">
        <w:rPr>
          <w:b w:val="0"/>
          <w:sz w:val="21"/>
          <w:szCs w:val="21"/>
        </w:rPr>
        <w:t>2</w:t>
      </w:r>
      <w:r w:rsidR="0076518F" w:rsidRPr="00F96929">
        <w:rPr>
          <w:b w:val="0"/>
          <w:sz w:val="21"/>
          <w:szCs w:val="21"/>
        </w:rPr>
        <w:t>报告期末在各个国家（地区）证券市场的股票及存托凭证投资分布</w:t>
      </w:r>
    </w:p>
    <w:tbl>
      <w:tblPr>
        <w:tblStyle w:val="af7"/>
        <w:tblW w:w="9070" w:type="dxa"/>
        <w:jc w:val="center"/>
        <w:tblInd w:w="342" w:type="dxa"/>
        <w:tblLayout w:type="fixed"/>
        <w:tblLook w:val="04A0"/>
      </w:tblPr>
      <w:tblGrid>
        <w:gridCol w:w="2644"/>
        <w:gridCol w:w="3118"/>
        <w:gridCol w:w="3308"/>
      </w:tblGrid>
      <w:tr w:rsidR="008277FF" w:rsidRPr="00A82D96" w:rsidTr="00545359">
        <w:trPr>
          <w:jc w:val="center"/>
        </w:trPr>
        <w:tc>
          <w:tcPr>
            <w:tcW w:w="2644" w:type="dxa"/>
            <w:vAlign w:val="center"/>
          </w:tcPr>
          <w:p w:rsidR="002C042C" w:rsidRPr="00A82D96" w:rsidRDefault="002C042C"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国家（地区）</w:t>
            </w:r>
          </w:p>
        </w:tc>
        <w:tc>
          <w:tcPr>
            <w:tcW w:w="3118" w:type="dxa"/>
            <w:vAlign w:val="center"/>
          </w:tcPr>
          <w:p w:rsidR="002C042C" w:rsidRPr="00A82D96" w:rsidRDefault="002C042C"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公允价值</w:t>
            </w:r>
            <w:r w:rsidRPr="00A82D96">
              <w:rPr>
                <w:color w:val="000000" w:themeColor="text1"/>
                <w:kern w:val="0"/>
                <w:szCs w:val="21"/>
              </w:rPr>
              <w:t>(</w:t>
            </w:r>
            <w:r w:rsidRPr="00A82D96">
              <w:rPr>
                <w:color w:val="000000" w:themeColor="text1"/>
                <w:kern w:val="0"/>
                <w:szCs w:val="21"/>
              </w:rPr>
              <w:t>元</w:t>
            </w:r>
            <w:r w:rsidRPr="00A82D96">
              <w:rPr>
                <w:color w:val="000000" w:themeColor="text1"/>
                <w:kern w:val="0"/>
                <w:szCs w:val="21"/>
              </w:rPr>
              <w:t>)</w:t>
            </w:r>
          </w:p>
        </w:tc>
        <w:tc>
          <w:tcPr>
            <w:tcW w:w="3308" w:type="dxa"/>
            <w:vAlign w:val="center"/>
          </w:tcPr>
          <w:p w:rsidR="002C042C" w:rsidRPr="00A82D96" w:rsidRDefault="002C042C"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占基金资产净值比例（％）</w:t>
            </w:r>
          </w:p>
        </w:tc>
      </w:tr>
      <w:tr w:rsidR="00CF6091">
        <w:trPr>
          <w:jc w:val="center"/>
        </w:trPr>
        <w:tc>
          <w:tcPr>
            <w:tcW w:w="2644" w:type="dxa"/>
            <w:vAlign w:val="center"/>
          </w:tcPr>
          <w:p w:rsidR="00CF6091" w:rsidRDefault="002552AA">
            <w:pPr>
              <w:jc w:val="left"/>
            </w:pPr>
            <w:r>
              <w:rPr>
                <w:color w:val="000000" w:themeColor="text1"/>
                <w:szCs w:val="21"/>
              </w:rPr>
              <w:t>中国香港</w:t>
            </w:r>
          </w:p>
        </w:tc>
        <w:tc>
          <w:tcPr>
            <w:tcW w:w="3118" w:type="dxa"/>
            <w:vAlign w:val="center"/>
          </w:tcPr>
          <w:p w:rsidR="00CF6091" w:rsidRDefault="002552AA">
            <w:pPr>
              <w:jc w:val="right"/>
            </w:pPr>
            <w:r>
              <w:rPr>
                <w:color w:val="000000" w:themeColor="text1"/>
                <w:szCs w:val="21"/>
              </w:rPr>
              <w:t>82,111,498.39</w:t>
            </w:r>
          </w:p>
        </w:tc>
        <w:tc>
          <w:tcPr>
            <w:tcW w:w="3308" w:type="dxa"/>
            <w:vAlign w:val="center"/>
          </w:tcPr>
          <w:p w:rsidR="00CF6091" w:rsidRDefault="002552AA">
            <w:pPr>
              <w:jc w:val="right"/>
            </w:pPr>
            <w:r>
              <w:rPr>
                <w:color w:val="000000" w:themeColor="text1"/>
                <w:szCs w:val="21"/>
              </w:rPr>
              <w:t>41.57</w:t>
            </w:r>
          </w:p>
        </w:tc>
      </w:tr>
      <w:tr w:rsidR="00CF6091">
        <w:trPr>
          <w:jc w:val="center"/>
        </w:trPr>
        <w:tc>
          <w:tcPr>
            <w:tcW w:w="2644" w:type="dxa"/>
            <w:vAlign w:val="center"/>
          </w:tcPr>
          <w:p w:rsidR="00CF6091" w:rsidRDefault="002552AA">
            <w:pPr>
              <w:jc w:val="left"/>
            </w:pPr>
            <w:r>
              <w:rPr>
                <w:color w:val="000000" w:themeColor="text1"/>
                <w:szCs w:val="21"/>
              </w:rPr>
              <w:t>中国内地</w:t>
            </w:r>
          </w:p>
        </w:tc>
        <w:tc>
          <w:tcPr>
            <w:tcW w:w="3118" w:type="dxa"/>
            <w:vAlign w:val="center"/>
          </w:tcPr>
          <w:p w:rsidR="00CF6091" w:rsidRDefault="002552AA">
            <w:pPr>
              <w:jc w:val="right"/>
            </w:pPr>
            <w:r>
              <w:rPr>
                <w:color w:val="000000" w:themeColor="text1"/>
                <w:szCs w:val="21"/>
              </w:rPr>
              <w:t>62,030,810.49</w:t>
            </w:r>
          </w:p>
        </w:tc>
        <w:tc>
          <w:tcPr>
            <w:tcW w:w="3308" w:type="dxa"/>
            <w:vAlign w:val="center"/>
          </w:tcPr>
          <w:p w:rsidR="00CF6091" w:rsidRDefault="002552AA">
            <w:pPr>
              <w:jc w:val="right"/>
            </w:pPr>
            <w:r>
              <w:rPr>
                <w:color w:val="000000" w:themeColor="text1"/>
                <w:szCs w:val="21"/>
              </w:rPr>
              <w:t>31.41</w:t>
            </w:r>
          </w:p>
        </w:tc>
      </w:tr>
      <w:tr w:rsidR="00CF6091">
        <w:trPr>
          <w:jc w:val="center"/>
        </w:trPr>
        <w:tc>
          <w:tcPr>
            <w:tcW w:w="2644" w:type="dxa"/>
            <w:vAlign w:val="center"/>
          </w:tcPr>
          <w:p w:rsidR="00CF6091" w:rsidRDefault="002552AA">
            <w:pPr>
              <w:jc w:val="left"/>
            </w:pPr>
            <w:r>
              <w:rPr>
                <w:color w:val="000000" w:themeColor="text1"/>
                <w:szCs w:val="21"/>
              </w:rPr>
              <w:t>美国</w:t>
            </w:r>
          </w:p>
        </w:tc>
        <w:tc>
          <w:tcPr>
            <w:tcW w:w="3118" w:type="dxa"/>
            <w:vAlign w:val="center"/>
          </w:tcPr>
          <w:p w:rsidR="00CF6091" w:rsidRDefault="002552AA">
            <w:pPr>
              <w:jc w:val="right"/>
            </w:pPr>
            <w:r>
              <w:rPr>
                <w:color w:val="000000" w:themeColor="text1"/>
                <w:szCs w:val="21"/>
              </w:rPr>
              <w:t>27,666,580.91</w:t>
            </w:r>
          </w:p>
        </w:tc>
        <w:tc>
          <w:tcPr>
            <w:tcW w:w="3308" w:type="dxa"/>
            <w:vAlign w:val="center"/>
          </w:tcPr>
          <w:p w:rsidR="00CF6091" w:rsidRDefault="002552AA">
            <w:pPr>
              <w:jc w:val="right"/>
            </w:pPr>
            <w:r>
              <w:rPr>
                <w:color w:val="000000" w:themeColor="text1"/>
                <w:szCs w:val="21"/>
              </w:rPr>
              <w:t>14.01</w:t>
            </w:r>
          </w:p>
        </w:tc>
      </w:tr>
      <w:tr w:rsidR="00CF6091">
        <w:trPr>
          <w:jc w:val="center"/>
        </w:trPr>
        <w:tc>
          <w:tcPr>
            <w:tcW w:w="2644" w:type="dxa"/>
            <w:vAlign w:val="center"/>
          </w:tcPr>
          <w:p w:rsidR="00CF6091" w:rsidRDefault="002552AA">
            <w:pPr>
              <w:jc w:val="left"/>
            </w:pPr>
            <w:r>
              <w:rPr>
                <w:color w:val="000000" w:themeColor="text1"/>
                <w:szCs w:val="21"/>
              </w:rPr>
              <w:t>瑞士</w:t>
            </w:r>
          </w:p>
        </w:tc>
        <w:tc>
          <w:tcPr>
            <w:tcW w:w="3118" w:type="dxa"/>
            <w:vAlign w:val="center"/>
          </w:tcPr>
          <w:p w:rsidR="00CF6091" w:rsidRDefault="002552AA">
            <w:pPr>
              <w:jc w:val="right"/>
            </w:pPr>
            <w:r>
              <w:rPr>
                <w:color w:val="000000" w:themeColor="text1"/>
                <w:szCs w:val="21"/>
              </w:rPr>
              <w:t>1,985,750.10</w:t>
            </w:r>
          </w:p>
        </w:tc>
        <w:tc>
          <w:tcPr>
            <w:tcW w:w="3308" w:type="dxa"/>
            <w:vAlign w:val="center"/>
          </w:tcPr>
          <w:p w:rsidR="00CF6091" w:rsidRDefault="002552AA">
            <w:pPr>
              <w:jc w:val="right"/>
            </w:pPr>
            <w:r>
              <w:rPr>
                <w:color w:val="000000" w:themeColor="text1"/>
                <w:szCs w:val="21"/>
              </w:rPr>
              <w:t>1.01</w:t>
            </w:r>
          </w:p>
        </w:tc>
      </w:tr>
      <w:tr w:rsidR="008277FF" w:rsidRPr="00A82D96" w:rsidTr="001B743E">
        <w:trPr>
          <w:jc w:val="center"/>
        </w:trPr>
        <w:tc>
          <w:tcPr>
            <w:tcW w:w="2644" w:type="dxa"/>
            <w:vAlign w:val="center"/>
          </w:tcPr>
          <w:p w:rsidR="002C042C" w:rsidRPr="00A82D96" w:rsidRDefault="002C042C" w:rsidP="00877D98">
            <w:pPr>
              <w:autoSpaceDE w:val="0"/>
              <w:autoSpaceDN w:val="0"/>
              <w:adjustRightInd w:val="0"/>
              <w:spacing w:before="29" w:line="360" w:lineRule="auto"/>
              <w:rPr>
                <w:color w:val="000000" w:themeColor="text1"/>
                <w:szCs w:val="21"/>
              </w:rPr>
            </w:pPr>
            <w:r w:rsidRPr="00A82D96">
              <w:rPr>
                <w:color w:val="000000" w:themeColor="text1"/>
                <w:szCs w:val="21"/>
              </w:rPr>
              <w:t>合计</w:t>
            </w:r>
          </w:p>
        </w:tc>
        <w:tc>
          <w:tcPr>
            <w:tcW w:w="3118" w:type="dxa"/>
            <w:vAlign w:val="center"/>
          </w:tcPr>
          <w:p w:rsidR="002C042C" w:rsidRPr="00A82D96" w:rsidRDefault="002C042C" w:rsidP="001B743E">
            <w:pPr>
              <w:autoSpaceDE w:val="0"/>
              <w:autoSpaceDN w:val="0"/>
              <w:adjustRightInd w:val="0"/>
              <w:spacing w:before="29" w:line="360" w:lineRule="auto"/>
              <w:jc w:val="right"/>
              <w:rPr>
                <w:color w:val="000000" w:themeColor="text1"/>
                <w:szCs w:val="21"/>
              </w:rPr>
            </w:pPr>
            <w:r w:rsidRPr="00A82D96">
              <w:rPr>
                <w:color w:val="000000" w:themeColor="text1"/>
                <w:szCs w:val="21"/>
              </w:rPr>
              <w:t>173,794,639.89</w:t>
            </w:r>
          </w:p>
        </w:tc>
        <w:tc>
          <w:tcPr>
            <w:tcW w:w="3308" w:type="dxa"/>
            <w:vAlign w:val="center"/>
          </w:tcPr>
          <w:p w:rsidR="002C042C" w:rsidRPr="00A82D96" w:rsidRDefault="002C042C" w:rsidP="001B743E">
            <w:pPr>
              <w:autoSpaceDE w:val="0"/>
              <w:autoSpaceDN w:val="0"/>
              <w:adjustRightInd w:val="0"/>
              <w:spacing w:before="29" w:line="360" w:lineRule="auto"/>
              <w:jc w:val="right"/>
              <w:rPr>
                <w:color w:val="000000" w:themeColor="text1"/>
                <w:szCs w:val="21"/>
              </w:rPr>
            </w:pPr>
            <w:r w:rsidRPr="00A82D96">
              <w:rPr>
                <w:color w:val="000000" w:themeColor="text1"/>
                <w:szCs w:val="21"/>
              </w:rPr>
              <w:t>87.99</w:t>
            </w:r>
          </w:p>
        </w:tc>
      </w:tr>
    </w:tbl>
    <w:p w:rsidR="00C37E98" w:rsidRPr="00F96929" w:rsidRDefault="008C71EB" w:rsidP="00F96929">
      <w:pPr>
        <w:pStyle w:val="3"/>
        <w:spacing w:before="0" w:after="0" w:line="360" w:lineRule="auto"/>
        <w:jc w:val="left"/>
        <w:rPr>
          <w:b w:val="0"/>
          <w:sz w:val="21"/>
          <w:szCs w:val="21"/>
        </w:rPr>
      </w:pPr>
      <w:r w:rsidRPr="00F96929">
        <w:rPr>
          <w:b w:val="0"/>
          <w:sz w:val="21"/>
          <w:szCs w:val="21"/>
        </w:rPr>
        <w:t>5.</w:t>
      </w:r>
      <w:r w:rsidR="002A0FA2" w:rsidRPr="00F96929">
        <w:rPr>
          <w:b w:val="0"/>
          <w:sz w:val="21"/>
          <w:szCs w:val="21"/>
        </w:rPr>
        <w:t>3</w:t>
      </w:r>
      <w:r w:rsidR="0076518F" w:rsidRPr="00F96929">
        <w:rPr>
          <w:b w:val="0"/>
          <w:sz w:val="21"/>
          <w:szCs w:val="21"/>
        </w:rPr>
        <w:t>报告期末按行业分类的股票及存托凭证投资组合</w:t>
      </w:r>
    </w:p>
    <w:tbl>
      <w:tblPr>
        <w:tblStyle w:val="af7"/>
        <w:tblW w:w="0" w:type="auto"/>
        <w:tblInd w:w="108" w:type="dxa"/>
        <w:tblLayout w:type="fixed"/>
        <w:tblLook w:val="04A0"/>
      </w:tblPr>
      <w:tblGrid>
        <w:gridCol w:w="2694"/>
        <w:gridCol w:w="2551"/>
        <w:gridCol w:w="3827"/>
      </w:tblGrid>
      <w:tr w:rsidR="008277FF" w:rsidRPr="00A82D96" w:rsidTr="00545359">
        <w:tc>
          <w:tcPr>
            <w:tcW w:w="2694" w:type="dxa"/>
            <w:vAlign w:val="center"/>
          </w:tcPr>
          <w:p w:rsidR="00C37E98" w:rsidRPr="00A82D96" w:rsidRDefault="00C37E98"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行业类别</w:t>
            </w:r>
          </w:p>
        </w:tc>
        <w:tc>
          <w:tcPr>
            <w:tcW w:w="2551" w:type="dxa"/>
            <w:vAlign w:val="center"/>
          </w:tcPr>
          <w:p w:rsidR="00C37E98" w:rsidRPr="00A82D96" w:rsidRDefault="00F9695B" w:rsidP="00797DD2">
            <w:pPr>
              <w:autoSpaceDE w:val="0"/>
              <w:autoSpaceDN w:val="0"/>
              <w:adjustRightInd w:val="0"/>
              <w:spacing w:before="29" w:line="360" w:lineRule="auto"/>
              <w:ind w:left="15"/>
              <w:jc w:val="center"/>
              <w:rPr>
                <w:color w:val="000000" w:themeColor="text1"/>
                <w:kern w:val="0"/>
                <w:szCs w:val="21"/>
              </w:rPr>
            </w:pPr>
            <w:r>
              <w:rPr>
                <w:color w:val="000000" w:themeColor="text1"/>
                <w:kern w:val="0"/>
                <w:szCs w:val="21"/>
              </w:rPr>
              <w:t>公允价值（</w:t>
            </w:r>
            <w:r w:rsidR="00C37E98" w:rsidRPr="00A82D96">
              <w:rPr>
                <w:color w:val="000000" w:themeColor="text1"/>
                <w:kern w:val="0"/>
                <w:szCs w:val="21"/>
              </w:rPr>
              <w:t>元）</w:t>
            </w:r>
          </w:p>
        </w:tc>
        <w:tc>
          <w:tcPr>
            <w:tcW w:w="3827" w:type="dxa"/>
            <w:vAlign w:val="center"/>
          </w:tcPr>
          <w:p w:rsidR="00C37E98" w:rsidRPr="00A82D96" w:rsidRDefault="00C37E98"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占基金资产净值比例（％）</w:t>
            </w:r>
          </w:p>
        </w:tc>
      </w:tr>
      <w:tr w:rsidR="00CF6091">
        <w:tc>
          <w:tcPr>
            <w:tcW w:w="2694" w:type="dxa"/>
            <w:vAlign w:val="center"/>
          </w:tcPr>
          <w:p w:rsidR="00CF6091" w:rsidRDefault="002552AA">
            <w:pPr>
              <w:jc w:val="left"/>
            </w:pPr>
            <w:r>
              <w:rPr>
                <w:color w:val="000000" w:themeColor="text1"/>
                <w:szCs w:val="21"/>
              </w:rPr>
              <w:t>信息技术</w:t>
            </w:r>
          </w:p>
        </w:tc>
        <w:tc>
          <w:tcPr>
            <w:tcW w:w="2551" w:type="dxa"/>
            <w:vAlign w:val="center"/>
          </w:tcPr>
          <w:p w:rsidR="00CF6091" w:rsidRDefault="002552AA">
            <w:pPr>
              <w:jc w:val="right"/>
            </w:pPr>
            <w:r>
              <w:rPr>
                <w:color w:val="000000" w:themeColor="text1"/>
                <w:szCs w:val="21"/>
              </w:rPr>
              <w:t>112,329,597.78</w:t>
            </w:r>
          </w:p>
        </w:tc>
        <w:tc>
          <w:tcPr>
            <w:tcW w:w="3827" w:type="dxa"/>
            <w:vAlign w:val="center"/>
          </w:tcPr>
          <w:p w:rsidR="00CF6091" w:rsidRDefault="002552AA">
            <w:pPr>
              <w:jc w:val="right"/>
            </w:pPr>
            <w:r>
              <w:rPr>
                <w:color w:val="000000" w:themeColor="text1"/>
                <w:szCs w:val="21"/>
              </w:rPr>
              <w:t>56.87</w:t>
            </w:r>
          </w:p>
        </w:tc>
      </w:tr>
      <w:tr w:rsidR="00CF6091">
        <w:tc>
          <w:tcPr>
            <w:tcW w:w="2694" w:type="dxa"/>
            <w:vAlign w:val="center"/>
          </w:tcPr>
          <w:p w:rsidR="00CF6091" w:rsidRDefault="002552AA">
            <w:pPr>
              <w:jc w:val="left"/>
            </w:pPr>
            <w:r>
              <w:rPr>
                <w:color w:val="000000" w:themeColor="text1"/>
                <w:szCs w:val="21"/>
              </w:rPr>
              <w:t>非必需消费品</w:t>
            </w:r>
          </w:p>
        </w:tc>
        <w:tc>
          <w:tcPr>
            <w:tcW w:w="2551" w:type="dxa"/>
            <w:vAlign w:val="center"/>
          </w:tcPr>
          <w:p w:rsidR="00CF6091" w:rsidRDefault="002552AA">
            <w:pPr>
              <w:jc w:val="right"/>
            </w:pPr>
            <w:r>
              <w:rPr>
                <w:color w:val="000000" w:themeColor="text1"/>
                <w:szCs w:val="21"/>
              </w:rPr>
              <w:t>27,678,200.78</w:t>
            </w:r>
          </w:p>
        </w:tc>
        <w:tc>
          <w:tcPr>
            <w:tcW w:w="3827" w:type="dxa"/>
            <w:vAlign w:val="center"/>
          </w:tcPr>
          <w:p w:rsidR="00CF6091" w:rsidRDefault="002552AA">
            <w:pPr>
              <w:jc w:val="right"/>
            </w:pPr>
            <w:r>
              <w:rPr>
                <w:color w:val="000000" w:themeColor="text1"/>
                <w:szCs w:val="21"/>
              </w:rPr>
              <w:t>14.01</w:t>
            </w:r>
          </w:p>
        </w:tc>
      </w:tr>
      <w:tr w:rsidR="00CF6091">
        <w:tc>
          <w:tcPr>
            <w:tcW w:w="2694" w:type="dxa"/>
            <w:vAlign w:val="center"/>
          </w:tcPr>
          <w:p w:rsidR="00CF6091" w:rsidRDefault="002552AA">
            <w:pPr>
              <w:jc w:val="left"/>
            </w:pPr>
            <w:r>
              <w:rPr>
                <w:color w:val="000000" w:themeColor="text1"/>
                <w:szCs w:val="21"/>
              </w:rPr>
              <w:t>工业</w:t>
            </w:r>
          </w:p>
        </w:tc>
        <w:tc>
          <w:tcPr>
            <w:tcW w:w="2551" w:type="dxa"/>
            <w:vAlign w:val="center"/>
          </w:tcPr>
          <w:p w:rsidR="00CF6091" w:rsidRDefault="002552AA">
            <w:pPr>
              <w:jc w:val="right"/>
            </w:pPr>
            <w:r>
              <w:rPr>
                <w:color w:val="000000" w:themeColor="text1"/>
                <w:szCs w:val="21"/>
              </w:rPr>
              <w:t>18,019,346.86</w:t>
            </w:r>
          </w:p>
        </w:tc>
        <w:tc>
          <w:tcPr>
            <w:tcW w:w="3827" w:type="dxa"/>
            <w:vAlign w:val="center"/>
          </w:tcPr>
          <w:p w:rsidR="00CF6091" w:rsidRDefault="002552AA">
            <w:pPr>
              <w:jc w:val="right"/>
            </w:pPr>
            <w:r>
              <w:rPr>
                <w:color w:val="000000" w:themeColor="text1"/>
                <w:szCs w:val="21"/>
              </w:rPr>
              <w:t>9.12</w:t>
            </w:r>
          </w:p>
        </w:tc>
      </w:tr>
      <w:tr w:rsidR="00CF6091">
        <w:tc>
          <w:tcPr>
            <w:tcW w:w="2694" w:type="dxa"/>
            <w:vAlign w:val="center"/>
          </w:tcPr>
          <w:p w:rsidR="00CF6091" w:rsidRDefault="002552AA">
            <w:pPr>
              <w:jc w:val="left"/>
            </w:pPr>
            <w:r>
              <w:rPr>
                <w:color w:val="000000" w:themeColor="text1"/>
                <w:szCs w:val="21"/>
              </w:rPr>
              <w:t>材料</w:t>
            </w:r>
          </w:p>
        </w:tc>
        <w:tc>
          <w:tcPr>
            <w:tcW w:w="2551" w:type="dxa"/>
            <w:vAlign w:val="center"/>
          </w:tcPr>
          <w:p w:rsidR="00CF6091" w:rsidRDefault="002552AA">
            <w:pPr>
              <w:jc w:val="right"/>
            </w:pPr>
            <w:r>
              <w:rPr>
                <w:color w:val="000000" w:themeColor="text1"/>
                <w:szCs w:val="21"/>
              </w:rPr>
              <w:t>7,498,180.88</w:t>
            </w:r>
          </w:p>
        </w:tc>
        <w:tc>
          <w:tcPr>
            <w:tcW w:w="3827" w:type="dxa"/>
            <w:vAlign w:val="center"/>
          </w:tcPr>
          <w:p w:rsidR="00CF6091" w:rsidRDefault="002552AA">
            <w:pPr>
              <w:jc w:val="right"/>
            </w:pPr>
            <w:r>
              <w:rPr>
                <w:color w:val="000000" w:themeColor="text1"/>
                <w:szCs w:val="21"/>
              </w:rPr>
              <w:t>3.80</w:t>
            </w:r>
          </w:p>
        </w:tc>
      </w:tr>
      <w:tr w:rsidR="00CF6091">
        <w:tc>
          <w:tcPr>
            <w:tcW w:w="2694" w:type="dxa"/>
            <w:vAlign w:val="center"/>
          </w:tcPr>
          <w:p w:rsidR="00CF6091" w:rsidRDefault="002552AA">
            <w:pPr>
              <w:jc w:val="left"/>
            </w:pPr>
            <w:r>
              <w:rPr>
                <w:color w:val="000000" w:themeColor="text1"/>
                <w:szCs w:val="21"/>
              </w:rPr>
              <w:t>金融</w:t>
            </w:r>
          </w:p>
        </w:tc>
        <w:tc>
          <w:tcPr>
            <w:tcW w:w="2551" w:type="dxa"/>
            <w:vAlign w:val="center"/>
          </w:tcPr>
          <w:p w:rsidR="00CF6091" w:rsidRDefault="002552AA">
            <w:pPr>
              <w:jc w:val="right"/>
            </w:pPr>
            <w:r>
              <w:rPr>
                <w:color w:val="000000" w:themeColor="text1"/>
                <w:szCs w:val="21"/>
              </w:rPr>
              <w:t>3,605,166.10</w:t>
            </w:r>
          </w:p>
        </w:tc>
        <w:tc>
          <w:tcPr>
            <w:tcW w:w="3827" w:type="dxa"/>
            <w:vAlign w:val="center"/>
          </w:tcPr>
          <w:p w:rsidR="00CF6091" w:rsidRDefault="002552AA">
            <w:pPr>
              <w:jc w:val="right"/>
            </w:pPr>
            <w:r>
              <w:rPr>
                <w:color w:val="000000" w:themeColor="text1"/>
                <w:szCs w:val="21"/>
              </w:rPr>
              <w:t>1.83</w:t>
            </w:r>
          </w:p>
        </w:tc>
      </w:tr>
      <w:tr w:rsidR="00CF6091">
        <w:tc>
          <w:tcPr>
            <w:tcW w:w="2694" w:type="dxa"/>
            <w:vAlign w:val="center"/>
          </w:tcPr>
          <w:p w:rsidR="00CF6091" w:rsidRDefault="002552AA">
            <w:pPr>
              <w:jc w:val="left"/>
            </w:pPr>
            <w:r>
              <w:rPr>
                <w:color w:val="000000" w:themeColor="text1"/>
                <w:szCs w:val="21"/>
              </w:rPr>
              <w:t>必需消费品</w:t>
            </w:r>
          </w:p>
        </w:tc>
        <w:tc>
          <w:tcPr>
            <w:tcW w:w="2551" w:type="dxa"/>
            <w:vAlign w:val="center"/>
          </w:tcPr>
          <w:p w:rsidR="00CF6091" w:rsidRDefault="002552AA">
            <w:pPr>
              <w:jc w:val="right"/>
            </w:pPr>
            <w:r>
              <w:rPr>
                <w:color w:val="000000" w:themeColor="text1"/>
                <w:szCs w:val="21"/>
              </w:rPr>
              <w:t>3,079,476.09</w:t>
            </w:r>
          </w:p>
        </w:tc>
        <w:tc>
          <w:tcPr>
            <w:tcW w:w="3827" w:type="dxa"/>
            <w:vAlign w:val="center"/>
          </w:tcPr>
          <w:p w:rsidR="00CF6091" w:rsidRDefault="002552AA">
            <w:pPr>
              <w:jc w:val="right"/>
            </w:pPr>
            <w:r>
              <w:rPr>
                <w:color w:val="000000" w:themeColor="text1"/>
                <w:szCs w:val="21"/>
              </w:rPr>
              <w:t>1.56</w:t>
            </w:r>
          </w:p>
        </w:tc>
      </w:tr>
      <w:tr w:rsidR="00CF6091">
        <w:tc>
          <w:tcPr>
            <w:tcW w:w="2694" w:type="dxa"/>
            <w:vAlign w:val="center"/>
          </w:tcPr>
          <w:p w:rsidR="00CF6091" w:rsidRDefault="002552AA">
            <w:pPr>
              <w:jc w:val="left"/>
            </w:pPr>
            <w:r>
              <w:rPr>
                <w:color w:val="000000" w:themeColor="text1"/>
                <w:szCs w:val="21"/>
              </w:rPr>
              <w:t>能源</w:t>
            </w:r>
          </w:p>
        </w:tc>
        <w:tc>
          <w:tcPr>
            <w:tcW w:w="2551" w:type="dxa"/>
            <w:vAlign w:val="center"/>
          </w:tcPr>
          <w:p w:rsidR="00CF6091" w:rsidRDefault="002552AA">
            <w:pPr>
              <w:jc w:val="right"/>
            </w:pPr>
            <w:r>
              <w:rPr>
                <w:color w:val="000000" w:themeColor="text1"/>
                <w:szCs w:val="21"/>
              </w:rPr>
              <w:t>1,584,671.40</w:t>
            </w:r>
          </w:p>
        </w:tc>
        <w:tc>
          <w:tcPr>
            <w:tcW w:w="3827" w:type="dxa"/>
            <w:vAlign w:val="center"/>
          </w:tcPr>
          <w:p w:rsidR="00CF6091" w:rsidRDefault="002552AA">
            <w:pPr>
              <w:jc w:val="right"/>
            </w:pPr>
            <w:r>
              <w:rPr>
                <w:color w:val="000000" w:themeColor="text1"/>
                <w:szCs w:val="21"/>
              </w:rPr>
              <w:t>0.80</w:t>
            </w:r>
          </w:p>
        </w:tc>
      </w:tr>
      <w:tr w:rsidR="00CF6091">
        <w:tc>
          <w:tcPr>
            <w:tcW w:w="2694" w:type="dxa"/>
            <w:vAlign w:val="center"/>
          </w:tcPr>
          <w:p w:rsidR="00CF6091" w:rsidRDefault="002552AA">
            <w:pPr>
              <w:jc w:val="left"/>
            </w:pPr>
            <w:r>
              <w:rPr>
                <w:color w:val="000000" w:themeColor="text1"/>
                <w:szCs w:val="21"/>
              </w:rPr>
              <w:t>保健</w:t>
            </w:r>
          </w:p>
        </w:tc>
        <w:tc>
          <w:tcPr>
            <w:tcW w:w="2551" w:type="dxa"/>
            <w:vAlign w:val="center"/>
          </w:tcPr>
          <w:p w:rsidR="00CF6091" w:rsidRDefault="002552AA">
            <w:pPr>
              <w:jc w:val="right"/>
            </w:pPr>
            <w:r>
              <w:rPr>
                <w:color w:val="000000" w:themeColor="text1"/>
                <w:szCs w:val="21"/>
              </w:rPr>
              <w:t>-</w:t>
            </w:r>
          </w:p>
        </w:tc>
        <w:tc>
          <w:tcPr>
            <w:tcW w:w="3827" w:type="dxa"/>
            <w:vAlign w:val="center"/>
          </w:tcPr>
          <w:p w:rsidR="00CF6091" w:rsidRDefault="002552AA">
            <w:pPr>
              <w:jc w:val="right"/>
            </w:pPr>
            <w:r>
              <w:rPr>
                <w:color w:val="000000" w:themeColor="text1"/>
                <w:szCs w:val="21"/>
              </w:rPr>
              <w:t>-</w:t>
            </w:r>
          </w:p>
        </w:tc>
      </w:tr>
      <w:tr w:rsidR="00CF6091">
        <w:tc>
          <w:tcPr>
            <w:tcW w:w="2694" w:type="dxa"/>
            <w:vAlign w:val="center"/>
          </w:tcPr>
          <w:p w:rsidR="00CF6091" w:rsidRDefault="002552AA">
            <w:pPr>
              <w:jc w:val="left"/>
            </w:pPr>
            <w:r>
              <w:rPr>
                <w:color w:val="000000" w:themeColor="text1"/>
                <w:szCs w:val="21"/>
              </w:rPr>
              <w:t>电信服务</w:t>
            </w:r>
          </w:p>
        </w:tc>
        <w:tc>
          <w:tcPr>
            <w:tcW w:w="2551" w:type="dxa"/>
            <w:vAlign w:val="center"/>
          </w:tcPr>
          <w:p w:rsidR="00CF6091" w:rsidRDefault="002552AA">
            <w:pPr>
              <w:jc w:val="right"/>
            </w:pPr>
            <w:r>
              <w:rPr>
                <w:color w:val="000000" w:themeColor="text1"/>
                <w:szCs w:val="21"/>
              </w:rPr>
              <w:t>-</w:t>
            </w:r>
          </w:p>
        </w:tc>
        <w:tc>
          <w:tcPr>
            <w:tcW w:w="3827" w:type="dxa"/>
            <w:vAlign w:val="center"/>
          </w:tcPr>
          <w:p w:rsidR="00CF6091" w:rsidRDefault="002552AA">
            <w:pPr>
              <w:jc w:val="right"/>
            </w:pPr>
            <w:r>
              <w:rPr>
                <w:color w:val="000000" w:themeColor="text1"/>
                <w:szCs w:val="21"/>
              </w:rPr>
              <w:t>-</w:t>
            </w:r>
          </w:p>
        </w:tc>
      </w:tr>
      <w:tr w:rsidR="00CF6091">
        <w:tc>
          <w:tcPr>
            <w:tcW w:w="2694" w:type="dxa"/>
            <w:vAlign w:val="center"/>
          </w:tcPr>
          <w:p w:rsidR="00CF6091" w:rsidRDefault="002552AA">
            <w:pPr>
              <w:jc w:val="left"/>
            </w:pPr>
            <w:r>
              <w:rPr>
                <w:color w:val="000000" w:themeColor="text1"/>
                <w:szCs w:val="21"/>
              </w:rPr>
              <w:t>房地产</w:t>
            </w:r>
          </w:p>
        </w:tc>
        <w:tc>
          <w:tcPr>
            <w:tcW w:w="2551" w:type="dxa"/>
            <w:vAlign w:val="center"/>
          </w:tcPr>
          <w:p w:rsidR="00CF6091" w:rsidRDefault="002552AA">
            <w:pPr>
              <w:jc w:val="right"/>
            </w:pPr>
            <w:r>
              <w:rPr>
                <w:color w:val="000000" w:themeColor="text1"/>
                <w:szCs w:val="21"/>
              </w:rPr>
              <w:t>-</w:t>
            </w:r>
          </w:p>
        </w:tc>
        <w:tc>
          <w:tcPr>
            <w:tcW w:w="3827" w:type="dxa"/>
            <w:vAlign w:val="center"/>
          </w:tcPr>
          <w:p w:rsidR="00CF6091" w:rsidRDefault="002552AA">
            <w:pPr>
              <w:jc w:val="right"/>
            </w:pPr>
            <w:r>
              <w:rPr>
                <w:color w:val="000000" w:themeColor="text1"/>
                <w:szCs w:val="21"/>
              </w:rPr>
              <w:t>-</w:t>
            </w:r>
          </w:p>
        </w:tc>
      </w:tr>
      <w:tr w:rsidR="00CF6091">
        <w:tc>
          <w:tcPr>
            <w:tcW w:w="2694" w:type="dxa"/>
            <w:vAlign w:val="center"/>
          </w:tcPr>
          <w:p w:rsidR="00CF6091" w:rsidRDefault="002552AA">
            <w:pPr>
              <w:jc w:val="left"/>
            </w:pPr>
            <w:r>
              <w:rPr>
                <w:color w:val="000000" w:themeColor="text1"/>
                <w:szCs w:val="21"/>
              </w:rPr>
              <w:t>公用事业</w:t>
            </w:r>
          </w:p>
        </w:tc>
        <w:tc>
          <w:tcPr>
            <w:tcW w:w="2551" w:type="dxa"/>
            <w:vAlign w:val="center"/>
          </w:tcPr>
          <w:p w:rsidR="00CF6091" w:rsidRDefault="002552AA">
            <w:pPr>
              <w:jc w:val="right"/>
            </w:pPr>
            <w:r>
              <w:rPr>
                <w:color w:val="000000" w:themeColor="text1"/>
                <w:szCs w:val="21"/>
              </w:rPr>
              <w:t>-</w:t>
            </w:r>
          </w:p>
        </w:tc>
        <w:tc>
          <w:tcPr>
            <w:tcW w:w="3827" w:type="dxa"/>
            <w:vAlign w:val="center"/>
          </w:tcPr>
          <w:p w:rsidR="00CF6091" w:rsidRDefault="002552AA">
            <w:pPr>
              <w:jc w:val="right"/>
            </w:pPr>
            <w:r>
              <w:rPr>
                <w:color w:val="000000" w:themeColor="text1"/>
                <w:szCs w:val="21"/>
              </w:rPr>
              <w:t>-</w:t>
            </w:r>
          </w:p>
        </w:tc>
      </w:tr>
      <w:tr w:rsidR="008277FF" w:rsidRPr="00A82D96" w:rsidTr="00545359">
        <w:tc>
          <w:tcPr>
            <w:tcW w:w="2694" w:type="dxa"/>
            <w:vAlign w:val="center"/>
          </w:tcPr>
          <w:p w:rsidR="00C37E98" w:rsidRPr="00A82D96" w:rsidRDefault="00C37E98" w:rsidP="00877D98">
            <w:pPr>
              <w:autoSpaceDE w:val="0"/>
              <w:autoSpaceDN w:val="0"/>
              <w:adjustRightInd w:val="0"/>
              <w:spacing w:before="29" w:line="360" w:lineRule="auto"/>
              <w:ind w:left="15"/>
              <w:rPr>
                <w:color w:val="000000" w:themeColor="text1"/>
                <w:szCs w:val="21"/>
              </w:rPr>
            </w:pPr>
            <w:r w:rsidRPr="00A82D96">
              <w:rPr>
                <w:color w:val="000000" w:themeColor="text1"/>
                <w:szCs w:val="21"/>
              </w:rPr>
              <w:t>合计</w:t>
            </w:r>
          </w:p>
        </w:tc>
        <w:tc>
          <w:tcPr>
            <w:tcW w:w="2551" w:type="dxa"/>
            <w:vAlign w:val="center"/>
          </w:tcPr>
          <w:p w:rsidR="00C37E98" w:rsidRPr="00A82D96" w:rsidRDefault="00C37E98" w:rsidP="00C9504A">
            <w:pPr>
              <w:autoSpaceDE w:val="0"/>
              <w:autoSpaceDN w:val="0"/>
              <w:adjustRightInd w:val="0"/>
              <w:spacing w:before="29" w:line="360" w:lineRule="auto"/>
              <w:ind w:left="15"/>
              <w:jc w:val="right"/>
              <w:rPr>
                <w:color w:val="000000" w:themeColor="text1"/>
                <w:szCs w:val="21"/>
              </w:rPr>
            </w:pPr>
            <w:r w:rsidRPr="00A82D96">
              <w:rPr>
                <w:color w:val="000000" w:themeColor="text1"/>
                <w:szCs w:val="21"/>
              </w:rPr>
              <w:t>173,794,639.89</w:t>
            </w:r>
          </w:p>
        </w:tc>
        <w:tc>
          <w:tcPr>
            <w:tcW w:w="3827" w:type="dxa"/>
            <w:vAlign w:val="center"/>
          </w:tcPr>
          <w:p w:rsidR="00C37E98" w:rsidRPr="00A82D96" w:rsidRDefault="00C37E98" w:rsidP="00C9504A">
            <w:pPr>
              <w:autoSpaceDE w:val="0"/>
              <w:autoSpaceDN w:val="0"/>
              <w:adjustRightInd w:val="0"/>
              <w:spacing w:before="29" w:line="360" w:lineRule="auto"/>
              <w:ind w:left="15"/>
              <w:jc w:val="right"/>
              <w:rPr>
                <w:color w:val="000000" w:themeColor="text1"/>
                <w:szCs w:val="21"/>
              </w:rPr>
            </w:pPr>
            <w:r w:rsidRPr="00A82D96">
              <w:rPr>
                <w:color w:val="000000" w:themeColor="text1"/>
                <w:szCs w:val="21"/>
              </w:rPr>
              <w:t>87.99</w:t>
            </w:r>
          </w:p>
        </w:tc>
      </w:tr>
    </w:tbl>
    <w:p w:rsidR="000A521D" w:rsidRPr="00E65FE3" w:rsidRDefault="000A521D" w:rsidP="00E65FE3">
      <w:pPr>
        <w:pStyle w:val="11"/>
        <w:spacing w:line="360" w:lineRule="auto"/>
        <w:ind w:firstLine="420"/>
        <w:jc w:val="left"/>
        <w:rPr>
          <w:szCs w:val="21"/>
        </w:rPr>
      </w:pPr>
      <w:r w:rsidRPr="00BA0FF4">
        <w:rPr>
          <w:szCs w:val="21"/>
        </w:rPr>
        <w:t>注：以上分类采用全球行业分类标准（</w:t>
      </w:r>
      <w:r w:rsidRPr="00BA0FF4">
        <w:rPr>
          <w:szCs w:val="21"/>
        </w:rPr>
        <w:t>GICS</w:t>
      </w:r>
      <w:r w:rsidRPr="00BA0FF4">
        <w:rPr>
          <w:szCs w:val="21"/>
        </w:rPr>
        <w:t>）。</w:t>
      </w:r>
    </w:p>
    <w:p w:rsidR="0076518F" w:rsidRPr="00F96929" w:rsidRDefault="008C71EB" w:rsidP="00F96929">
      <w:pPr>
        <w:pStyle w:val="3"/>
        <w:spacing w:before="0" w:after="0" w:line="360" w:lineRule="auto"/>
        <w:jc w:val="left"/>
        <w:rPr>
          <w:b w:val="0"/>
          <w:sz w:val="21"/>
          <w:szCs w:val="21"/>
        </w:rPr>
      </w:pPr>
      <w:r w:rsidRPr="00F96929">
        <w:rPr>
          <w:b w:val="0"/>
          <w:sz w:val="21"/>
          <w:szCs w:val="21"/>
        </w:rPr>
        <w:t>5.</w:t>
      </w:r>
      <w:r w:rsidR="002A0FA2" w:rsidRPr="00F96929">
        <w:rPr>
          <w:b w:val="0"/>
          <w:sz w:val="21"/>
          <w:szCs w:val="21"/>
        </w:rPr>
        <w:t>4</w:t>
      </w:r>
      <w:r w:rsidR="0076518F" w:rsidRPr="00F96929">
        <w:rPr>
          <w:b w:val="0"/>
          <w:sz w:val="21"/>
          <w:szCs w:val="21"/>
        </w:rPr>
        <w:t>报告期末按公允价值占基金资产净值比例大小排序的前十名股票及存托凭证投资明细</w:t>
      </w:r>
    </w:p>
    <w:tbl>
      <w:tblPr>
        <w:tblStyle w:val="af7"/>
        <w:tblW w:w="5000" w:type="pct"/>
        <w:tblLook w:val="04A0"/>
      </w:tblPr>
      <w:tblGrid>
        <w:gridCol w:w="496"/>
        <w:gridCol w:w="2184"/>
        <w:gridCol w:w="773"/>
        <w:gridCol w:w="893"/>
        <w:gridCol w:w="544"/>
        <w:gridCol w:w="769"/>
        <w:gridCol w:w="1319"/>
        <w:gridCol w:w="1424"/>
        <w:gridCol w:w="886"/>
      </w:tblGrid>
      <w:tr w:rsidR="008277FF" w:rsidRPr="00A82D96" w:rsidTr="00791B41">
        <w:tc>
          <w:tcPr>
            <w:tcW w:w="434" w:type="pct"/>
            <w:vAlign w:val="center"/>
          </w:tcPr>
          <w:p w:rsidR="001C7D5D" w:rsidRPr="00A82D96" w:rsidRDefault="001C7D5D"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序号</w:t>
            </w:r>
          </w:p>
        </w:tc>
        <w:tc>
          <w:tcPr>
            <w:tcW w:w="575" w:type="pct"/>
            <w:vAlign w:val="center"/>
          </w:tcPr>
          <w:p w:rsidR="001C7D5D" w:rsidRPr="00A82D96" w:rsidRDefault="001C7D5D" w:rsidP="001C7D5D">
            <w:pPr>
              <w:adjustRightInd w:val="0"/>
              <w:snapToGrid w:val="0"/>
              <w:spacing w:line="400" w:lineRule="exact"/>
              <w:jc w:val="center"/>
              <w:rPr>
                <w:color w:val="000000" w:themeColor="text1"/>
                <w:kern w:val="0"/>
                <w:szCs w:val="21"/>
              </w:rPr>
            </w:pPr>
            <w:r w:rsidRPr="00A82D96">
              <w:rPr>
                <w:color w:val="000000" w:themeColor="text1"/>
                <w:kern w:val="0"/>
                <w:szCs w:val="21"/>
              </w:rPr>
              <w:t>公司名称（英文）</w:t>
            </w:r>
          </w:p>
        </w:tc>
        <w:tc>
          <w:tcPr>
            <w:tcW w:w="583" w:type="pct"/>
            <w:vAlign w:val="center"/>
          </w:tcPr>
          <w:p w:rsidR="001C7D5D" w:rsidRPr="00A82D96" w:rsidRDefault="001C7D5D" w:rsidP="00797DD2">
            <w:pPr>
              <w:adjustRightInd w:val="0"/>
              <w:snapToGrid w:val="0"/>
              <w:spacing w:line="400" w:lineRule="exact"/>
              <w:jc w:val="center"/>
              <w:rPr>
                <w:color w:val="000000" w:themeColor="text1"/>
                <w:kern w:val="0"/>
                <w:szCs w:val="21"/>
              </w:rPr>
            </w:pPr>
            <w:r w:rsidRPr="00A82D96">
              <w:rPr>
                <w:color w:val="000000" w:themeColor="text1"/>
                <w:kern w:val="0"/>
                <w:szCs w:val="21"/>
              </w:rPr>
              <w:t>公司名称（中文）</w:t>
            </w:r>
          </w:p>
        </w:tc>
        <w:tc>
          <w:tcPr>
            <w:tcW w:w="439" w:type="pct"/>
            <w:vAlign w:val="center"/>
          </w:tcPr>
          <w:p w:rsidR="001C7D5D" w:rsidRPr="00A82D96" w:rsidRDefault="001C7D5D" w:rsidP="00797DD2">
            <w:pPr>
              <w:adjustRightInd w:val="0"/>
              <w:snapToGrid w:val="0"/>
              <w:spacing w:line="400" w:lineRule="exact"/>
              <w:jc w:val="center"/>
              <w:rPr>
                <w:color w:val="000000" w:themeColor="text1"/>
                <w:kern w:val="0"/>
                <w:szCs w:val="21"/>
              </w:rPr>
            </w:pPr>
            <w:r w:rsidRPr="00A82D96">
              <w:rPr>
                <w:color w:val="000000" w:themeColor="text1"/>
                <w:kern w:val="0"/>
                <w:szCs w:val="21"/>
              </w:rPr>
              <w:t>证券代码</w:t>
            </w:r>
          </w:p>
        </w:tc>
        <w:tc>
          <w:tcPr>
            <w:tcW w:w="460" w:type="pct"/>
            <w:vAlign w:val="center"/>
          </w:tcPr>
          <w:p w:rsidR="001C7D5D" w:rsidRPr="00A82D96" w:rsidRDefault="001C7D5D"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所在证</w:t>
            </w:r>
          </w:p>
          <w:p w:rsidR="001C7D5D" w:rsidRPr="00A82D96" w:rsidRDefault="001C7D5D"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券市场</w:t>
            </w:r>
          </w:p>
        </w:tc>
        <w:tc>
          <w:tcPr>
            <w:tcW w:w="581" w:type="pct"/>
            <w:vAlign w:val="center"/>
          </w:tcPr>
          <w:p w:rsidR="001C7D5D" w:rsidRPr="00A82D96" w:rsidRDefault="001C7D5D"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所属国家</w:t>
            </w:r>
          </w:p>
          <w:p w:rsidR="001C7D5D" w:rsidRPr="00A82D96" w:rsidRDefault="001C7D5D"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（地区</w:t>
            </w:r>
            <w:r w:rsidRPr="00A82D96">
              <w:rPr>
                <w:color w:val="000000" w:themeColor="text1"/>
                <w:kern w:val="0"/>
                <w:szCs w:val="21"/>
              </w:rPr>
              <w:t>)</w:t>
            </w:r>
          </w:p>
        </w:tc>
        <w:tc>
          <w:tcPr>
            <w:tcW w:w="703" w:type="pct"/>
            <w:vAlign w:val="center"/>
          </w:tcPr>
          <w:p w:rsidR="001C7D5D" w:rsidRPr="00A82D96" w:rsidRDefault="001C7D5D"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数量</w:t>
            </w:r>
          </w:p>
          <w:p w:rsidR="001C7D5D" w:rsidRPr="00A82D96" w:rsidRDefault="001C7D5D"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（股）</w:t>
            </w:r>
          </w:p>
        </w:tc>
        <w:tc>
          <w:tcPr>
            <w:tcW w:w="581" w:type="pct"/>
            <w:vAlign w:val="center"/>
          </w:tcPr>
          <w:p w:rsidR="001C7D5D" w:rsidRPr="00A82D96" w:rsidRDefault="00F9695B" w:rsidP="00797DD2">
            <w:pPr>
              <w:autoSpaceDE w:val="0"/>
              <w:autoSpaceDN w:val="0"/>
              <w:adjustRightInd w:val="0"/>
              <w:spacing w:before="29" w:line="360" w:lineRule="auto"/>
              <w:ind w:left="15"/>
              <w:jc w:val="center"/>
              <w:rPr>
                <w:color w:val="000000" w:themeColor="text1"/>
                <w:kern w:val="0"/>
                <w:szCs w:val="21"/>
              </w:rPr>
            </w:pPr>
            <w:r>
              <w:rPr>
                <w:color w:val="000000" w:themeColor="text1"/>
                <w:kern w:val="0"/>
                <w:szCs w:val="21"/>
              </w:rPr>
              <w:t>公允价值（</w:t>
            </w:r>
            <w:r w:rsidR="001C7D5D" w:rsidRPr="00A82D96">
              <w:rPr>
                <w:color w:val="000000" w:themeColor="text1"/>
                <w:kern w:val="0"/>
                <w:szCs w:val="21"/>
              </w:rPr>
              <w:t>元）</w:t>
            </w:r>
          </w:p>
        </w:tc>
        <w:tc>
          <w:tcPr>
            <w:tcW w:w="644" w:type="pct"/>
            <w:vAlign w:val="center"/>
          </w:tcPr>
          <w:p w:rsidR="001C7D5D" w:rsidRPr="00A82D96" w:rsidRDefault="001C7D5D"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kern w:val="0"/>
                <w:szCs w:val="21"/>
              </w:rPr>
              <w:t>占基金资产净值比例（％）</w:t>
            </w:r>
          </w:p>
        </w:tc>
      </w:tr>
      <w:tr w:rsidR="00CF6091" w:rsidTr="00791B41">
        <w:tc>
          <w:tcPr>
            <w:tcW w:w="434" w:type="pct"/>
            <w:vAlign w:val="center"/>
          </w:tcPr>
          <w:p w:rsidR="00CF6091" w:rsidRDefault="002552AA">
            <w:pPr>
              <w:jc w:val="center"/>
            </w:pPr>
            <w:r>
              <w:rPr>
                <w:color w:val="000000" w:themeColor="text1"/>
                <w:szCs w:val="21"/>
              </w:rPr>
              <w:t>1</w:t>
            </w:r>
          </w:p>
        </w:tc>
        <w:tc>
          <w:tcPr>
            <w:tcW w:w="575" w:type="pct"/>
            <w:vAlign w:val="center"/>
          </w:tcPr>
          <w:p w:rsidR="00CF6091" w:rsidRDefault="002552AA">
            <w:pPr>
              <w:jc w:val="center"/>
            </w:pPr>
            <w:r>
              <w:rPr>
                <w:color w:val="000000" w:themeColor="text1"/>
                <w:szCs w:val="21"/>
              </w:rPr>
              <w:t>JU TENG INTERNATIONAL HOLDINGS LTD</w:t>
            </w:r>
          </w:p>
        </w:tc>
        <w:tc>
          <w:tcPr>
            <w:tcW w:w="583" w:type="pct"/>
            <w:vAlign w:val="center"/>
          </w:tcPr>
          <w:p w:rsidR="00CF6091" w:rsidRDefault="002552AA">
            <w:pPr>
              <w:jc w:val="center"/>
            </w:pPr>
            <w:r>
              <w:rPr>
                <w:color w:val="000000" w:themeColor="text1"/>
                <w:szCs w:val="21"/>
              </w:rPr>
              <w:t>巨腾国际控股有限公司</w:t>
            </w:r>
          </w:p>
        </w:tc>
        <w:tc>
          <w:tcPr>
            <w:tcW w:w="439" w:type="pct"/>
            <w:vAlign w:val="center"/>
          </w:tcPr>
          <w:p w:rsidR="00CF6091" w:rsidRDefault="002552AA">
            <w:pPr>
              <w:jc w:val="center"/>
            </w:pPr>
            <w:r>
              <w:rPr>
                <w:color w:val="000000" w:themeColor="text1"/>
                <w:szCs w:val="21"/>
              </w:rPr>
              <w:t>03336</w:t>
            </w:r>
          </w:p>
        </w:tc>
        <w:tc>
          <w:tcPr>
            <w:tcW w:w="460" w:type="pct"/>
            <w:vAlign w:val="center"/>
          </w:tcPr>
          <w:p w:rsidR="00CF6091" w:rsidRDefault="002552AA">
            <w:pPr>
              <w:jc w:val="center"/>
            </w:pPr>
            <w:r>
              <w:rPr>
                <w:color w:val="000000" w:themeColor="text1"/>
                <w:szCs w:val="21"/>
              </w:rPr>
              <w:t>香港</w:t>
            </w:r>
          </w:p>
        </w:tc>
        <w:tc>
          <w:tcPr>
            <w:tcW w:w="581" w:type="pct"/>
            <w:vAlign w:val="center"/>
          </w:tcPr>
          <w:p w:rsidR="00CF6091" w:rsidRDefault="002552AA">
            <w:pPr>
              <w:jc w:val="center"/>
            </w:pPr>
            <w:r>
              <w:rPr>
                <w:color w:val="000000" w:themeColor="text1"/>
                <w:szCs w:val="21"/>
              </w:rPr>
              <w:t>中国香港</w:t>
            </w:r>
          </w:p>
        </w:tc>
        <w:tc>
          <w:tcPr>
            <w:tcW w:w="703" w:type="pct"/>
            <w:vAlign w:val="center"/>
          </w:tcPr>
          <w:p w:rsidR="00CF6091" w:rsidRDefault="002552AA">
            <w:pPr>
              <w:jc w:val="right"/>
            </w:pPr>
            <w:r>
              <w:rPr>
                <w:color w:val="000000" w:themeColor="text1"/>
                <w:szCs w:val="21"/>
              </w:rPr>
              <w:t>4,858,000.00</w:t>
            </w:r>
          </w:p>
        </w:tc>
        <w:tc>
          <w:tcPr>
            <w:tcW w:w="581" w:type="pct"/>
            <w:vAlign w:val="center"/>
          </w:tcPr>
          <w:p w:rsidR="00CF6091" w:rsidRDefault="002552AA">
            <w:pPr>
              <w:jc w:val="right"/>
            </w:pPr>
            <w:r>
              <w:rPr>
                <w:color w:val="000000" w:themeColor="text1"/>
                <w:szCs w:val="21"/>
              </w:rPr>
              <w:t>13,492,337.15</w:t>
            </w:r>
          </w:p>
        </w:tc>
        <w:tc>
          <w:tcPr>
            <w:tcW w:w="644" w:type="pct"/>
            <w:vAlign w:val="center"/>
          </w:tcPr>
          <w:p w:rsidR="00CF6091" w:rsidRDefault="002552AA">
            <w:pPr>
              <w:jc w:val="right"/>
            </w:pPr>
            <w:r>
              <w:rPr>
                <w:color w:val="000000" w:themeColor="text1"/>
                <w:szCs w:val="21"/>
              </w:rPr>
              <w:t>6.83</w:t>
            </w:r>
          </w:p>
        </w:tc>
      </w:tr>
      <w:tr w:rsidR="00CF6091" w:rsidTr="00791B41">
        <w:tc>
          <w:tcPr>
            <w:tcW w:w="434" w:type="pct"/>
            <w:vAlign w:val="center"/>
          </w:tcPr>
          <w:p w:rsidR="00CF6091" w:rsidRDefault="002552AA">
            <w:pPr>
              <w:jc w:val="center"/>
            </w:pPr>
            <w:r>
              <w:rPr>
                <w:color w:val="000000" w:themeColor="text1"/>
                <w:szCs w:val="21"/>
              </w:rPr>
              <w:t>2</w:t>
            </w:r>
          </w:p>
        </w:tc>
        <w:tc>
          <w:tcPr>
            <w:tcW w:w="575" w:type="pct"/>
            <w:vAlign w:val="center"/>
          </w:tcPr>
          <w:p w:rsidR="00CF6091" w:rsidRDefault="002552AA">
            <w:pPr>
              <w:jc w:val="center"/>
            </w:pPr>
            <w:r>
              <w:rPr>
                <w:color w:val="000000" w:themeColor="text1"/>
                <w:szCs w:val="21"/>
              </w:rPr>
              <w:t>ASM PACIFIC TECHNOLOGY LTD</w:t>
            </w:r>
          </w:p>
        </w:tc>
        <w:tc>
          <w:tcPr>
            <w:tcW w:w="583" w:type="pct"/>
            <w:vAlign w:val="center"/>
          </w:tcPr>
          <w:p w:rsidR="00CF6091" w:rsidRDefault="002552AA">
            <w:pPr>
              <w:jc w:val="center"/>
            </w:pPr>
            <w:r>
              <w:rPr>
                <w:color w:val="000000" w:themeColor="text1"/>
                <w:szCs w:val="21"/>
              </w:rPr>
              <w:t>-</w:t>
            </w:r>
          </w:p>
        </w:tc>
        <w:tc>
          <w:tcPr>
            <w:tcW w:w="439" w:type="pct"/>
            <w:vAlign w:val="center"/>
          </w:tcPr>
          <w:p w:rsidR="00CF6091" w:rsidRDefault="002552AA">
            <w:pPr>
              <w:jc w:val="center"/>
            </w:pPr>
            <w:r>
              <w:rPr>
                <w:color w:val="000000" w:themeColor="text1"/>
                <w:szCs w:val="21"/>
              </w:rPr>
              <w:t>00522</w:t>
            </w:r>
          </w:p>
        </w:tc>
        <w:tc>
          <w:tcPr>
            <w:tcW w:w="460" w:type="pct"/>
            <w:vAlign w:val="center"/>
          </w:tcPr>
          <w:p w:rsidR="00CF6091" w:rsidRDefault="002552AA">
            <w:pPr>
              <w:jc w:val="center"/>
            </w:pPr>
            <w:r>
              <w:rPr>
                <w:color w:val="000000" w:themeColor="text1"/>
                <w:szCs w:val="21"/>
              </w:rPr>
              <w:t>香港</w:t>
            </w:r>
          </w:p>
        </w:tc>
        <w:tc>
          <w:tcPr>
            <w:tcW w:w="581" w:type="pct"/>
            <w:vAlign w:val="center"/>
          </w:tcPr>
          <w:p w:rsidR="00CF6091" w:rsidRDefault="002552AA">
            <w:pPr>
              <w:jc w:val="center"/>
            </w:pPr>
            <w:r>
              <w:rPr>
                <w:color w:val="000000" w:themeColor="text1"/>
                <w:szCs w:val="21"/>
              </w:rPr>
              <w:t>中国香港</w:t>
            </w:r>
          </w:p>
        </w:tc>
        <w:tc>
          <w:tcPr>
            <w:tcW w:w="703" w:type="pct"/>
            <w:vAlign w:val="center"/>
          </w:tcPr>
          <w:p w:rsidR="00CF6091" w:rsidRDefault="002552AA">
            <w:pPr>
              <w:jc w:val="right"/>
            </w:pPr>
            <w:r>
              <w:rPr>
                <w:color w:val="000000" w:themeColor="text1"/>
                <w:szCs w:val="21"/>
              </w:rPr>
              <w:t>145,000.00</w:t>
            </w:r>
          </w:p>
        </w:tc>
        <w:tc>
          <w:tcPr>
            <w:tcW w:w="581" w:type="pct"/>
            <w:vAlign w:val="center"/>
          </w:tcPr>
          <w:p w:rsidR="00CF6091" w:rsidRDefault="002552AA">
            <w:pPr>
              <w:jc w:val="right"/>
            </w:pPr>
            <w:r>
              <w:rPr>
                <w:color w:val="000000" w:themeColor="text1"/>
                <w:szCs w:val="21"/>
              </w:rPr>
              <w:t>13,277,006.20</w:t>
            </w:r>
          </w:p>
        </w:tc>
        <w:tc>
          <w:tcPr>
            <w:tcW w:w="644" w:type="pct"/>
            <w:vAlign w:val="center"/>
          </w:tcPr>
          <w:p w:rsidR="00CF6091" w:rsidRDefault="002552AA">
            <w:pPr>
              <w:jc w:val="right"/>
            </w:pPr>
            <w:r>
              <w:rPr>
                <w:color w:val="000000" w:themeColor="text1"/>
                <w:szCs w:val="21"/>
              </w:rPr>
              <w:t>6.72</w:t>
            </w:r>
          </w:p>
        </w:tc>
      </w:tr>
      <w:tr w:rsidR="00CF6091" w:rsidTr="00791B41">
        <w:tc>
          <w:tcPr>
            <w:tcW w:w="434" w:type="pct"/>
            <w:vAlign w:val="center"/>
          </w:tcPr>
          <w:p w:rsidR="00CF6091" w:rsidRDefault="002552AA">
            <w:pPr>
              <w:jc w:val="center"/>
            </w:pPr>
            <w:r>
              <w:rPr>
                <w:color w:val="000000" w:themeColor="text1"/>
                <w:szCs w:val="21"/>
              </w:rPr>
              <w:t>3</w:t>
            </w:r>
          </w:p>
        </w:tc>
        <w:tc>
          <w:tcPr>
            <w:tcW w:w="575" w:type="pct"/>
            <w:vAlign w:val="center"/>
          </w:tcPr>
          <w:p w:rsidR="00CF6091" w:rsidRDefault="002552AA">
            <w:pPr>
              <w:jc w:val="center"/>
            </w:pPr>
            <w:r>
              <w:rPr>
                <w:color w:val="000000" w:themeColor="text1"/>
                <w:szCs w:val="21"/>
              </w:rPr>
              <w:t>TENCENT HOLDINGS LTD</w:t>
            </w:r>
          </w:p>
        </w:tc>
        <w:tc>
          <w:tcPr>
            <w:tcW w:w="583" w:type="pct"/>
            <w:vAlign w:val="center"/>
          </w:tcPr>
          <w:p w:rsidR="00CF6091" w:rsidRDefault="002552AA">
            <w:pPr>
              <w:jc w:val="center"/>
            </w:pPr>
            <w:r>
              <w:rPr>
                <w:color w:val="000000" w:themeColor="text1"/>
                <w:szCs w:val="21"/>
              </w:rPr>
              <w:t>腾讯控股有限公司</w:t>
            </w:r>
          </w:p>
        </w:tc>
        <w:tc>
          <w:tcPr>
            <w:tcW w:w="439" w:type="pct"/>
            <w:vAlign w:val="center"/>
          </w:tcPr>
          <w:p w:rsidR="00CF6091" w:rsidRDefault="002552AA">
            <w:pPr>
              <w:jc w:val="center"/>
            </w:pPr>
            <w:r>
              <w:rPr>
                <w:color w:val="000000" w:themeColor="text1"/>
                <w:szCs w:val="21"/>
              </w:rPr>
              <w:t>00700</w:t>
            </w:r>
          </w:p>
        </w:tc>
        <w:tc>
          <w:tcPr>
            <w:tcW w:w="460" w:type="pct"/>
            <w:vAlign w:val="center"/>
          </w:tcPr>
          <w:p w:rsidR="00CF6091" w:rsidRDefault="002552AA">
            <w:pPr>
              <w:jc w:val="center"/>
            </w:pPr>
            <w:r>
              <w:rPr>
                <w:color w:val="000000" w:themeColor="text1"/>
                <w:szCs w:val="21"/>
              </w:rPr>
              <w:t>香港</w:t>
            </w:r>
          </w:p>
        </w:tc>
        <w:tc>
          <w:tcPr>
            <w:tcW w:w="581" w:type="pct"/>
            <w:vAlign w:val="center"/>
          </w:tcPr>
          <w:p w:rsidR="00CF6091" w:rsidRDefault="002552AA">
            <w:pPr>
              <w:jc w:val="center"/>
            </w:pPr>
            <w:r>
              <w:rPr>
                <w:color w:val="000000" w:themeColor="text1"/>
                <w:szCs w:val="21"/>
              </w:rPr>
              <w:t>中国香港</w:t>
            </w:r>
          </w:p>
        </w:tc>
        <w:tc>
          <w:tcPr>
            <w:tcW w:w="703" w:type="pct"/>
            <w:vAlign w:val="center"/>
          </w:tcPr>
          <w:p w:rsidR="00CF6091" w:rsidRDefault="002552AA">
            <w:pPr>
              <w:jc w:val="right"/>
            </w:pPr>
            <w:r>
              <w:rPr>
                <w:color w:val="000000" w:themeColor="text1"/>
                <w:szCs w:val="21"/>
              </w:rPr>
              <w:t>54,100.00</w:t>
            </w:r>
          </w:p>
        </w:tc>
        <w:tc>
          <w:tcPr>
            <w:tcW w:w="581" w:type="pct"/>
            <w:vAlign w:val="center"/>
          </w:tcPr>
          <w:p w:rsidR="00CF6091" w:rsidRDefault="002552AA">
            <w:pPr>
              <w:jc w:val="right"/>
            </w:pPr>
            <w:r>
              <w:rPr>
                <w:color w:val="000000" w:themeColor="text1"/>
                <w:szCs w:val="21"/>
              </w:rPr>
              <w:t>13,109,688.59</w:t>
            </w:r>
          </w:p>
        </w:tc>
        <w:tc>
          <w:tcPr>
            <w:tcW w:w="644" w:type="pct"/>
            <w:vAlign w:val="center"/>
          </w:tcPr>
          <w:p w:rsidR="00CF6091" w:rsidRDefault="002552AA">
            <w:pPr>
              <w:jc w:val="right"/>
            </w:pPr>
            <w:r>
              <w:rPr>
                <w:color w:val="000000" w:themeColor="text1"/>
                <w:szCs w:val="21"/>
              </w:rPr>
              <w:t>6.64</w:t>
            </w:r>
          </w:p>
        </w:tc>
      </w:tr>
      <w:tr w:rsidR="00CF6091" w:rsidTr="00791B41">
        <w:tc>
          <w:tcPr>
            <w:tcW w:w="434" w:type="pct"/>
            <w:vAlign w:val="center"/>
          </w:tcPr>
          <w:p w:rsidR="00CF6091" w:rsidRDefault="002552AA">
            <w:pPr>
              <w:jc w:val="center"/>
            </w:pPr>
            <w:r>
              <w:rPr>
                <w:color w:val="000000" w:themeColor="text1"/>
                <w:szCs w:val="21"/>
              </w:rPr>
              <w:t>4</w:t>
            </w:r>
          </w:p>
        </w:tc>
        <w:tc>
          <w:tcPr>
            <w:tcW w:w="575" w:type="pct"/>
            <w:vAlign w:val="center"/>
          </w:tcPr>
          <w:p w:rsidR="00CF6091" w:rsidRDefault="002552AA">
            <w:pPr>
              <w:jc w:val="center"/>
            </w:pPr>
            <w:r>
              <w:rPr>
                <w:color w:val="000000" w:themeColor="text1"/>
                <w:szCs w:val="21"/>
              </w:rPr>
              <w:t>SUNNY OPTICAL TECHNOLOGY GROUP CO LTD</w:t>
            </w:r>
          </w:p>
        </w:tc>
        <w:tc>
          <w:tcPr>
            <w:tcW w:w="583" w:type="pct"/>
            <w:vAlign w:val="center"/>
          </w:tcPr>
          <w:p w:rsidR="00CF6091" w:rsidRDefault="002552AA">
            <w:pPr>
              <w:jc w:val="center"/>
            </w:pPr>
            <w:r>
              <w:rPr>
                <w:color w:val="000000" w:themeColor="text1"/>
                <w:szCs w:val="21"/>
              </w:rPr>
              <w:t>舜宇光学科技</w:t>
            </w:r>
            <w:r>
              <w:rPr>
                <w:color w:val="000000" w:themeColor="text1"/>
                <w:szCs w:val="21"/>
              </w:rPr>
              <w:t>(</w:t>
            </w:r>
            <w:r>
              <w:rPr>
                <w:color w:val="000000" w:themeColor="text1"/>
                <w:szCs w:val="21"/>
              </w:rPr>
              <w:t>集团</w:t>
            </w:r>
            <w:r>
              <w:rPr>
                <w:color w:val="000000" w:themeColor="text1"/>
                <w:szCs w:val="21"/>
              </w:rPr>
              <w:t>)</w:t>
            </w:r>
            <w:r>
              <w:rPr>
                <w:color w:val="000000" w:themeColor="text1"/>
                <w:szCs w:val="21"/>
              </w:rPr>
              <w:t>有限公司</w:t>
            </w:r>
          </w:p>
        </w:tc>
        <w:tc>
          <w:tcPr>
            <w:tcW w:w="439" w:type="pct"/>
            <w:vAlign w:val="center"/>
          </w:tcPr>
          <w:p w:rsidR="00CF6091" w:rsidRDefault="002552AA">
            <w:pPr>
              <w:jc w:val="center"/>
            </w:pPr>
            <w:r>
              <w:rPr>
                <w:color w:val="000000" w:themeColor="text1"/>
                <w:szCs w:val="21"/>
              </w:rPr>
              <w:t>02382</w:t>
            </w:r>
          </w:p>
        </w:tc>
        <w:tc>
          <w:tcPr>
            <w:tcW w:w="460" w:type="pct"/>
            <w:vAlign w:val="center"/>
          </w:tcPr>
          <w:p w:rsidR="00CF6091" w:rsidRDefault="002552AA">
            <w:pPr>
              <w:jc w:val="center"/>
            </w:pPr>
            <w:r>
              <w:rPr>
                <w:color w:val="000000" w:themeColor="text1"/>
                <w:szCs w:val="21"/>
              </w:rPr>
              <w:t>香港</w:t>
            </w:r>
          </w:p>
        </w:tc>
        <w:tc>
          <w:tcPr>
            <w:tcW w:w="581" w:type="pct"/>
            <w:vAlign w:val="center"/>
          </w:tcPr>
          <w:p w:rsidR="00CF6091" w:rsidRDefault="002552AA">
            <w:pPr>
              <w:jc w:val="center"/>
            </w:pPr>
            <w:r>
              <w:rPr>
                <w:color w:val="000000" w:themeColor="text1"/>
                <w:szCs w:val="21"/>
              </w:rPr>
              <w:t>中国香港</w:t>
            </w:r>
          </w:p>
        </w:tc>
        <w:tc>
          <w:tcPr>
            <w:tcW w:w="703" w:type="pct"/>
            <w:vAlign w:val="center"/>
          </w:tcPr>
          <w:p w:rsidR="00CF6091" w:rsidRDefault="002552AA">
            <w:pPr>
              <w:jc w:val="right"/>
            </w:pPr>
            <w:r>
              <w:rPr>
                <w:color w:val="000000" w:themeColor="text1"/>
                <w:szCs w:val="21"/>
              </w:rPr>
              <w:t>183,000.00</w:t>
            </w:r>
          </w:p>
        </w:tc>
        <w:tc>
          <w:tcPr>
            <w:tcW w:w="581" w:type="pct"/>
            <w:vAlign w:val="center"/>
          </w:tcPr>
          <w:p w:rsidR="00CF6091" w:rsidRDefault="002552AA">
            <w:pPr>
              <w:jc w:val="right"/>
            </w:pPr>
            <w:r>
              <w:rPr>
                <w:color w:val="000000" w:themeColor="text1"/>
                <w:szCs w:val="21"/>
              </w:rPr>
              <w:t>11,118,055.20</w:t>
            </w:r>
          </w:p>
        </w:tc>
        <w:tc>
          <w:tcPr>
            <w:tcW w:w="644" w:type="pct"/>
            <w:vAlign w:val="center"/>
          </w:tcPr>
          <w:p w:rsidR="00CF6091" w:rsidRDefault="002552AA">
            <w:pPr>
              <w:jc w:val="right"/>
            </w:pPr>
            <w:r>
              <w:rPr>
                <w:color w:val="000000" w:themeColor="text1"/>
                <w:szCs w:val="21"/>
              </w:rPr>
              <w:t>5.63</w:t>
            </w:r>
          </w:p>
        </w:tc>
      </w:tr>
      <w:tr w:rsidR="00CF6091" w:rsidTr="00791B41">
        <w:tc>
          <w:tcPr>
            <w:tcW w:w="434" w:type="pct"/>
            <w:vAlign w:val="center"/>
          </w:tcPr>
          <w:p w:rsidR="00CF6091" w:rsidRDefault="002552AA">
            <w:pPr>
              <w:jc w:val="center"/>
            </w:pPr>
            <w:r>
              <w:rPr>
                <w:color w:val="000000" w:themeColor="text1"/>
                <w:szCs w:val="21"/>
              </w:rPr>
              <w:t>5</w:t>
            </w:r>
          </w:p>
        </w:tc>
        <w:tc>
          <w:tcPr>
            <w:tcW w:w="575" w:type="pct"/>
            <w:vAlign w:val="center"/>
          </w:tcPr>
          <w:p w:rsidR="00CF6091" w:rsidRDefault="002552AA">
            <w:pPr>
              <w:jc w:val="center"/>
            </w:pPr>
            <w:r>
              <w:rPr>
                <w:color w:val="000000" w:themeColor="text1"/>
                <w:szCs w:val="21"/>
              </w:rPr>
              <w:t>GUANGZHOU AUTOMOBILE GROUP CO LTD</w:t>
            </w:r>
          </w:p>
        </w:tc>
        <w:tc>
          <w:tcPr>
            <w:tcW w:w="583" w:type="pct"/>
            <w:vAlign w:val="center"/>
          </w:tcPr>
          <w:p w:rsidR="00CF6091" w:rsidRDefault="002552AA">
            <w:pPr>
              <w:jc w:val="center"/>
            </w:pPr>
            <w:r>
              <w:rPr>
                <w:color w:val="000000" w:themeColor="text1"/>
                <w:szCs w:val="21"/>
              </w:rPr>
              <w:t>广州汽车集团股份有限公司</w:t>
            </w:r>
          </w:p>
        </w:tc>
        <w:tc>
          <w:tcPr>
            <w:tcW w:w="439" w:type="pct"/>
            <w:vAlign w:val="center"/>
          </w:tcPr>
          <w:p w:rsidR="00CF6091" w:rsidRDefault="002552AA">
            <w:pPr>
              <w:jc w:val="center"/>
            </w:pPr>
            <w:r>
              <w:rPr>
                <w:color w:val="000000" w:themeColor="text1"/>
                <w:szCs w:val="21"/>
              </w:rPr>
              <w:t>02238</w:t>
            </w:r>
          </w:p>
        </w:tc>
        <w:tc>
          <w:tcPr>
            <w:tcW w:w="460" w:type="pct"/>
            <w:vAlign w:val="center"/>
          </w:tcPr>
          <w:p w:rsidR="00CF6091" w:rsidRDefault="002552AA">
            <w:pPr>
              <w:jc w:val="center"/>
            </w:pPr>
            <w:r>
              <w:rPr>
                <w:color w:val="000000" w:themeColor="text1"/>
                <w:szCs w:val="21"/>
              </w:rPr>
              <w:t>香港</w:t>
            </w:r>
          </w:p>
        </w:tc>
        <w:tc>
          <w:tcPr>
            <w:tcW w:w="581" w:type="pct"/>
            <w:vAlign w:val="center"/>
          </w:tcPr>
          <w:p w:rsidR="00CF6091" w:rsidRDefault="002552AA">
            <w:pPr>
              <w:jc w:val="center"/>
            </w:pPr>
            <w:r>
              <w:rPr>
                <w:color w:val="000000" w:themeColor="text1"/>
                <w:szCs w:val="21"/>
              </w:rPr>
              <w:t>中国香港</w:t>
            </w:r>
          </w:p>
        </w:tc>
        <w:tc>
          <w:tcPr>
            <w:tcW w:w="703" w:type="pct"/>
            <w:vAlign w:val="center"/>
          </w:tcPr>
          <w:p w:rsidR="00CF6091" w:rsidRDefault="002552AA">
            <w:pPr>
              <w:jc w:val="right"/>
            </w:pPr>
            <w:r>
              <w:rPr>
                <w:color w:val="000000" w:themeColor="text1"/>
                <w:szCs w:val="21"/>
              </w:rPr>
              <w:t>876,000.00</w:t>
            </w:r>
          </w:p>
        </w:tc>
        <w:tc>
          <w:tcPr>
            <w:tcW w:w="581" w:type="pct"/>
            <w:vAlign w:val="center"/>
          </w:tcPr>
          <w:p w:rsidR="00CF6091" w:rsidRDefault="002552AA">
            <w:pPr>
              <w:jc w:val="right"/>
            </w:pPr>
            <w:r>
              <w:rPr>
                <w:color w:val="000000" w:themeColor="text1"/>
                <w:szCs w:val="21"/>
              </w:rPr>
              <w:t>10,416,081.50</w:t>
            </w:r>
          </w:p>
        </w:tc>
        <w:tc>
          <w:tcPr>
            <w:tcW w:w="644" w:type="pct"/>
            <w:vAlign w:val="center"/>
          </w:tcPr>
          <w:p w:rsidR="00CF6091" w:rsidRDefault="002552AA">
            <w:pPr>
              <w:jc w:val="right"/>
            </w:pPr>
            <w:r>
              <w:rPr>
                <w:color w:val="000000" w:themeColor="text1"/>
                <w:szCs w:val="21"/>
              </w:rPr>
              <w:t>5.27</w:t>
            </w:r>
          </w:p>
        </w:tc>
      </w:tr>
      <w:tr w:rsidR="00CF6091" w:rsidTr="00791B41">
        <w:tc>
          <w:tcPr>
            <w:tcW w:w="434" w:type="pct"/>
            <w:vAlign w:val="center"/>
          </w:tcPr>
          <w:p w:rsidR="00CF6091" w:rsidRDefault="002552AA">
            <w:pPr>
              <w:jc w:val="center"/>
            </w:pPr>
            <w:r>
              <w:rPr>
                <w:color w:val="000000" w:themeColor="text1"/>
                <w:szCs w:val="21"/>
              </w:rPr>
              <w:t>6</w:t>
            </w:r>
          </w:p>
        </w:tc>
        <w:tc>
          <w:tcPr>
            <w:tcW w:w="575" w:type="pct"/>
            <w:vAlign w:val="center"/>
          </w:tcPr>
          <w:p w:rsidR="00CF6091" w:rsidRDefault="002552AA">
            <w:pPr>
              <w:jc w:val="center"/>
            </w:pPr>
            <w:r>
              <w:rPr>
                <w:color w:val="000000" w:themeColor="text1"/>
                <w:szCs w:val="21"/>
              </w:rPr>
              <w:t>SHENZHEN O-FILM TECH CO LTD</w:t>
            </w:r>
          </w:p>
        </w:tc>
        <w:tc>
          <w:tcPr>
            <w:tcW w:w="583" w:type="pct"/>
            <w:vAlign w:val="center"/>
          </w:tcPr>
          <w:p w:rsidR="00CF6091" w:rsidRDefault="002552AA">
            <w:pPr>
              <w:jc w:val="center"/>
            </w:pPr>
            <w:r>
              <w:rPr>
                <w:color w:val="000000" w:themeColor="text1"/>
                <w:szCs w:val="21"/>
              </w:rPr>
              <w:t>欧菲光</w:t>
            </w:r>
          </w:p>
        </w:tc>
        <w:tc>
          <w:tcPr>
            <w:tcW w:w="439" w:type="pct"/>
            <w:vAlign w:val="center"/>
          </w:tcPr>
          <w:p w:rsidR="00CF6091" w:rsidRDefault="002552AA">
            <w:pPr>
              <w:jc w:val="center"/>
            </w:pPr>
            <w:r>
              <w:rPr>
                <w:color w:val="000000" w:themeColor="text1"/>
                <w:szCs w:val="21"/>
              </w:rPr>
              <w:t>002456</w:t>
            </w:r>
          </w:p>
        </w:tc>
        <w:tc>
          <w:tcPr>
            <w:tcW w:w="460" w:type="pct"/>
            <w:vAlign w:val="center"/>
          </w:tcPr>
          <w:p w:rsidR="00CF6091" w:rsidRDefault="002552AA">
            <w:pPr>
              <w:jc w:val="center"/>
            </w:pPr>
            <w:r>
              <w:rPr>
                <w:color w:val="000000" w:themeColor="text1"/>
                <w:szCs w:val="21"/>
              </w:rPr>
              <w:t>深圳</w:t>
            </w:r>
          </w:p>
        </w:tc>
        <w:tc>
          <w:tcPr>
            <w:tcW w:w="581" w:type="pct"/>
            <w:vAlign w:val="center"/>
          </w:tcPr>
          <w:p w:rsidR="00CF6091" w:rsidRDefault="002552AA">
            <w:pPr>
              <w:jc w:val="center"/>
            </w:pPr>
            <w:r>
              <w:rPr>
                <w:color w:val="000000" w:themeColor="text1"/>
                <w:szCs w:val="21"/>
              </w:rPr>
              <w:t>中国内地</w:t>
            </w:r>
          </w:p>
        </w:tc>
        <w:tc>
          <w:tcPr>
            <w:tcW w:w="703" w:type="pct"/>
            <w:vAlign w:val="center"/>
          </w:tcPr>
          <w:p w:rsidR="00CF6091" w:rsidRDefault="002552AA">
            <w:pPr>
              <w:jc w:val="right"/>
            </w:pPr>
            <w:r>
              <w:rPr>
                <w:color w:val="000000" w:themeColor="text1"/>
                <w:szCs w:val="21"/>
              </w:rPr>
              <w:t>558,327.00</w:t>
            </w:r>
          </w:p>
        </w:tc>
        <w:tc>
          <w:tcPr>
            <w:tcW w:w="581" w:type="pct"/>
            <w:vAlign w:val="center"/>
          </w:tcPr>
          <w:p w:rsidR="00CF6091" w:rsidRDefault="002552AA">
            <w:pPr>
              <w:jc w:val="right"/>
            </w:pPr>
            <w:r>
              <w:rPr>
                <w:color w:val="000000" w:themeColor="text1"/>
                <w:szCs w:val="21"/>
              </w:rPr>
              <w:t>10,144,801.59</w:t>
            </w:r>
          </w:p>
        </w:tc>
        <w:tc>
          <w:tcPr>
            <w:tcW w:w="644" w:type="pct"/>
            <w:vAlign w:val="center"/>
          </w:tcPr>
          <w:p w:rsidR="00CF6091" w:rsidRDefault="002552AA">
            <w:pPr>
              <w:jc w:val="right"/>
            </w:pPr>
            <w:r>
              <w:rPr>
                <w:color w:val="000000" w:themeColor="text1"/>
                <w:szCs w:val="21"/>
              </w:rPr>
              <w:t>5.14</w:t>
            </w:r>
          </w:p>
        </w:tc>
      </w:tr>
      <w:tr w:rsidR="00CF6091" w:rsidTr="00791B41">
        <w:tc>
          <w:tcPr>
            <w:tcW w:w="434" w:type="pct"/>
            <w:vAlign w:val="center"/>
          </w:tcPr>
          <w:p w:rsidR="00CF6091" w:rsidRDefault="002552AA">
            <w:pPr>
              <w:jc w:val="center"/>
            </w:pPr>
            <w:r>
              <w:rPr>
                <w:color w:val="000000" w:themeColor="text1"/>
                <w:szCs w:val="21"/>
              </w:rPr>
              <w:t>7</w:t>
            </w:r>
          </w:p>
        </w:tc>
        <w:tc>
          <w:tcPr>
            <w:tcW w:w="575" w:type="pct"/>
            <w:vAlign w:val="center"/>
          </w:tcPr>
          <w:p w:rsidR="00CF6091" w:rsidRDefault="002552AA">
            <w:pPr>
              <w:jc w:val="center"/>
            </w:pPr>
            <w:r>
              <w:rPr>
                <w:color w:val="000000" w:themeColor="text1"/>
                <w:szCs w:val="21"/>
              </w:rPr>
              <w:t>BAOZUN INC</w:t>
            </w:r>
          </w:p>
        </w:tc>
        <w:tc>
          <w:tcPr>
            <w:tcW w:w="583" w:type="pct"/>
            <w:vAlign w:val="center"/>
          </w:tcPr>
          <w:p w:rsidR="00CF6091" w:rsidRDefault="002552AA">
            <w:pPr>
              <w:jc w:val="center"/>
            </w:pPr>
            <w:r>
              <w:rPr>
                <w:color w:val="000000" w:themeColor="text1"/>
                <w:szCs w:val="21"/>
              </w:rPr>
              <w:t>-</w:t>
            </w:r>
          </w:p>
        </w:tc>
        <w:tc>
          <w:tcPr>
            <w:tcW w:w="439" w:type="pct"/>
            <w:vAlign w:val="center"/>
          </w:tcPr>
          <w:p w:rsidR="00CF6091" w:rsidRDefault="002552AA">
            <w:pPr>
              <w:jc w:val="center"/>
            </w:pPr>
            <w:r>
              <w:rPr>
                <w:color w:val="000000" w:themeColor="text1"/>
                <w:szCs w:val="21"/>
              </w:rPr>
              <w:t>BZUN</w:t>
            </w:r>
          </w:p>
        </w:tc>
        <w:tc>
          <w:tcPr>
            <w:tcW w:w="460" w:type="pct"/>
            <w:vAlign w:val="center"/>
          </w:tcPr>
          <w:p w:rsidR="00CF6091" w:rsidRDefault="002552AA">
            <w:pPr>
              <w:jc w:val="center"/>
            </w:pPr>
            <w:r>
              <w:rPr>
                <w:color w:val="000000" w:themeColor="text1"/>
                <w:szCs w:val="21"/>
              </w:rPr>
              <w:t>纳斯达克</w:t>
            </w:r>
          </w:p>
        </w:tc>
        <w:tc>
          <w:tcPr>
            <w:tcW w:w="581" w:type="pct"/>
            <w:vAlign w:val="center"/>
          </w:tcPr>
          <w:p w:rsidR="00CF6091" w:rsidRDefault="002552AA">
            <w:pPr>
              <w:jc w:val="center"/>
            </w:pPr>
            <w:r>
              <w:rPr>
                <w:color w:val="000000" w:themeColor="text1"/>
                <w:szCs w:val="21"/>
              </w:rPr>
              <w:t>美国</w:t>
            </w:r>
          </w:p>
        </w:tc>
        <w:tc>
          <w:tcPr>
            <w:tcW w:w="703" w:type="pct"/>
            <w:vAlign w:val="center"/>
          </w:tcPr>
          <w:p w:rsidR="00CF6091" w:rsidRDefault="002552AA">
            <w:pPr>
              <w:jc w:val="right"/>
            </w:pPr>
            <w:r>
              <w:rPr>
                <w:color w:val="000000" w:themeColor="text1"/>
                <w:szCs w:val="21"/>
              </w:rPr>
              <w:t>67,000.00</w:t>
            </w:r>
          </w:p>
        </w:tc>
        <w:tc>
          <w:tcPr>
            <w:tcW w:w="581" w:type="pct"/>
            <w:vAlign w:val="center"/>
          </w:tcPr>
          <w:p w:rsidR="00CF6091" w:rsidRDefault="002552AA">
            <w:pPr>
              <w:jc w:val="right"/>
            </w:pPr>
            <w:r>
              <w:rPr>
                <w:color w:val="000000" w:themeColor="text1"/>
                <w:szCs w:val="21"/>
              </w:rPr>
              <w:t>10,062,626.02</w:t>
            </w:r>
          </w:p>
        </w:tc>
        <w:tc>
          <w:tcPr>
            <w:tcW w:w="644" w:type="pct"/>
            <w:vAlign w:val="center"/>
          </w:tcPr>
          <w:p w:rsidR="00CF6091" w:rsidRDefault="002552AA">
            <w:pPr>
              <w:jc w:val="right"/>
            </w:pPr>
            <w:r>
              <w:rPr>
                <w:color w:val="000000" w:themeColor="text1"/>
                <w:szCs w:val="21"/>
              </w:rPr>
              <w:t>5.09</w:t>
            </w:r>
          </w:p>
        </w:tc>
      </w:tr>
      <w:tr w:rsidR="00CF6091" w:rsidTr="00791B41">
        <w:tc>
          <w:tcPr>
            <w:tcW w:w="434" w:type="pct"/>
            <w:vAlign w:val="center"/>
          </w:tcPr>
          <w:p w:rsidR="00CF6091" w:rsidRDefault="002552AA">
            <w:pPr>
              <w:jc w:val="center"/>
            </w:pPr>
            <w:r>
              <w:rPr>
                <w:color w:val="000000" w:themeColor="text1"/>
                <w:szCs w:val="21"/>
              </w:rPr>
              <w:t>8</w:t>
            </w:r>
          </w:p>
        </w:tc>
        <w:tc>
          <w:tcPr>
            <w:tcW w:w="575" w:type="pct"/>
            <w:vAlign w:val="center"/>
          </w:tcPr>
          <w:p w:rsidR="00CF6091" w:rsidRDefault="002552AA">
            <w:pPr>
              <w:jc w:val="center"/>
            </w:pPr>
            <w:r>
              <w:rPr>
                <w:color w:val="000000" w:themeColor="text1"/>
                <w:szCs w:val="21"/>
              </w:rPr>
              <w:t>CHINA YUHUA EDUCATION CORP LTD</w:t>
            </w:r>
          </w:p>
        </w:tc>
        <w:tc>
          <w:tcPr>
            <w:tcW w:w="583" w:type="pct"/>
            <w:vAlign w:val="center"/>
          </w:tcPr>
          <w:p w:rsidR="00CF6091" w:rsidRDefault="002552AA">
            <w:pPr>
              <w:jc w:val="center"/>
            </w:pPr>
            <w:r>
              <w:rPr>
                <w:color w:val="000000" w:themeColor="text1"/>
                <w:szCs w:val="21"/>
              </w:rPr>
              <w:t>中国宇华教育集团有限公司</w:t>
            </w:r>
          </w:p>
        </w:tc>
        <w:tc>
          <w:tcPr>
            <w:tcW w:w="439" w:type="pct"/>
            <w:vAlign w:val="center"/>
          </w:tcPr>
          <w:p w:rsidR="00CF6091" w:rsidRDefault="002552AA">
            <w:pPr>
              <w:jc w:val="center"/>
            </w:pPr>
            <w:r>
              <w:rPr>
                <w:color w:val="000000" w:themeColor="text1"/>
                <w:szCs w:val="21"/>
              </w:rPr>
              <w:t>06169</w:t>
            </w:r>
          </w:p>
        </w:tc>
        <w:tc>
          <w:tcPr>
            <w:tcW w:w="460" w:type="pct"/>
            <w:vAlign w:val="center"/>
          </w:tcPr>
          <w:p w:rsidR="00CF6091" w:rsidRDefault="002552AA">
            <w:pPr>
              <w:jc w:val="center"/>
            </w:pPr>
            <w:r>
              <w:rPr>
                <w:color w:val="000000" w:themeColor="text1"/>
                <w:szCs w:val="21"/>
              </w:rPr>
              <w:t>香港</w:t>
            </w:r>
          </w:p>
        </w:tc>
        <w:tc>
          <w:tcPr>
            <w:tcW w:w="581" w:type="pct"/>
            <w:vAlign w:val="center"/>
          </w:tcPr>
          <w:p w:rsidR="00CF6091" w:rsidRDefault="002552AA">
            <w:pPr>
              <w:jc w:val="center"/>
            </w:pPr>
            <w:r>
              <w:rPr>
                <w:color w:val="000000" w:themeColor="text1"/>
                <w:szCs w:val="21"/>
              </w:rPr>
              <w:t>中国香港</w:t>
            </w:r>
          </w:p>
        </w:tc>
        <w:tc>
          <w:tcPr>
            <w:tcW w:w="703" w:type="pct"/>
            <w:vAlign w:val="center"/>
          </w:tcPr>
          <w:p w:rsidR="00CF6091" w:rsidRDefault="002552AA">
            <w:pPr>
              <w:jc w:val="right"/>
            </w:pPr>
            <w:r>
              <w:rPr>
                <w:color w:val="000000" w:themeColor="text1"/>
                <w:szCs w:val="21"/>
              </w:rPr>
              <w:t>4,200,000.00</w:t>
            </w:r>
          </w:p>
        </w:tc>
        <w:tc>
          <w:tcPr>
            <w:tcW w:w="581" w:type="pct"/>
            <w:vAlign w:val="center"/>
          </w:tcPr>
          <w:p w:rsidR="00CF6091" w:rsidRDefault="002552AA">
            <w:pPr>
              <w:jc w:val="right"/>
            </w:pPr>
            <w:r>
              <w:rPr>
                <w:color w:val="000000" w:themeColor="text1"/>
                <w:szCs w:val="21"/>
              </w:rPr>
              <w:t>9,842,212.80</w:t>
            </w:r>
          </w:p>
        </w:tc>
        <w:tc>
          <w:tcPr>
            <w:tcW w:w="644" w:type="pct"/>
            <w:vAlign w:val="center"/>
          </w:tcPr>
          <w:p w:rsidR="00CF6091" w:rsidRDefault="002552AA">
            <w:pPr>
              <w:jc w:val="right"/>
            </w:pPr>
            <w:r>
              <w:rPr>
                <w:color w:val="000000" w:themeColor="text1"/>
                <w:szCs w:val="21"/>
              </w:rPr>
              <w:t>4.98</w:t>
            </w:r>
          </w:p>
        </w:tc>
      </w:tr>
      <w:tr w:rsidR="00CF6091" w:rsidTr="00791B41">
        <w:tc>
          <w:tcPr>
            <w:tcW w:w="434" w:type="pct"/>
            <w:vAlign w:val="center"/>
          </w:tcPr>
          <w:p w:rsidR="00CF6091" w:rsidRDefault="002552AA">
            <w:pPr>
              <w:jc w:val="center"/>
            </w:pPr>
            <w:r>
              <w:rPr>
                <w:color w:val="000000" w:themeColor="text1"/>
                <w:szCs w:val="21"/>
              </w:rPr>
              <w:t>9</w:t>
            </w:r>
          </w:p>
        </w:tc>
        <w:tc>
          <w:tcPr>
            <w:tcW w:w="575" w:type="pct"/>
            <w:vAlign w:val="center"/>
          </w:tcPr>
          <w:p w:rsidR="00CF6091" w:rsidRDefault="002552AA">
            <w:pPr>
              <w:jc w:val="center"/>
            </w:pPr>
            <w:r>
              <w:rPr>
                <w:color w:val="000000" w:themeColor="text1"/>
                <w:szCs w:val="21"/>
              </w:rPr>
              <w:t>SANAN OPTOELECTRONICS CO LTD</w:t>
            </w:r>
          </w:p>
        </w:tc>
        <w:tc>
          <w:tcPr>
            <w:tcW w:w="583" w:type="pct"/>
            <w:vAlign w:val="center"/>
          </w:tcPr>
          <w:p w:rsidR="00CF6091" w:rsidRDefault="002552AA">
            <w:pPr>
              <w:jc w:val="center"/>
            </w:pPr>
            <w:r>
              <w:rPr>
                <w:color w:val="000000" w:themeColor="text1"/>
                <w:szCs w:val="21"/>
              </w:rPr>
              <w:t>三安光电</w:t>
            </w:r>
          </w:p>
        </w:tc>
        <w:tc>
          <w:tcPr>
            <w:tcW w:w="439" w:type="pct"/>
            <w:vAlign w:val="center"/>
          </w:tcPr>
          <w:p w:rsidR="00CF6091" w:rsidRDefault="002552AA">
            <w:pPr>
              <w:jc w:val="center"/>
            </w:pPr>
            <w:r>
              <w:rPr>
                <w:color w:val="000000" w:themeColor="text1"/>
                <w:szCs w:val="21"/>
              </w:rPr>
              <w:t>600703</w:t>
            </w:r>
          </w:p>
        </w:tc>
        <w:tc>
          <w:tcPr>
            <w:tcW w:w="460" w:type="pct"/>
            <w:vAlign w:val="center"/>
          </w:tcPr>
          <w:p w:rsidR="00CF6091" w:rsidRDefault="002552AA">
            <w:pPr>
              <w:jc w:val="center"/>
            </w:pPr>
            <w:r>
              <w:rPr>
                <w:color w:val="000000" w:themeColor="text1"/>
                <w:szCs w:val="21"/>
              </w:rPr>
              <w:t>上海</w:t>
            </w:r>
          </w:p>
        </w:tc>
        <w:tc>
          <w:tcPr>
            <w:tcW w:w="581" w:type="pct"/>
            <w:vAlign w:val="center"/>
          </w:tcPr>
          <w:p w:rsidR="00CF6091" w:rsidRDefault="002552AA">
            <w:pPr>
              <w:jc w:val="center"/>
            </w:pPr>
            <w:r>
              <w:rPr>
                <w:color w:val="000000" w:themeColor="text1"/>
                <w:szCs w:val="21"/>
              </w:rPr>
              <w:t>中国内地</w:t>
            </w:r>
          </w:p>
        </w:tc>
        <w:tc>
          <w:tcPr>
            <w:tcW w:w="703" w:type="pct"/>
            <w:vAlign w:val="center"/>
          </w:tcPr>
          <w:p w:rsidR="00CF6091" w:rsidRDefault="002552AA">
            <w:pPr>
              <w:jc w:val="right"/>
            </w:pPr>
            <w:r>
              <w:rPr>
                <w:color w:val="000000" w:themeColor="text1"/>
                <w:szCs w:val="21"/>
              </w:rPr>
              <w:t>417,945.00</w:t>
            </w:r>
          </w:p>
        </w:tc>
        <w:tc>
          <w:tcPr>
            <w:tcW w:w="581" w:type="pct"/>
            <w:vAlign w:val="center"/>
          </w:tcPr>
          <w:p w:rsidR="00CF6091" w:rsidRDefault="002552AA">
            <w:pPr>
              <w:jc w:val="right"/>
            </w:pPr>
            <w:r>
              <w:rPr>
                <w:color w:val="000000" w:themeColor="text1"/>
                <w:szCs w:val="21"/>
              </w:rPr>
              <w:t>8,233,516.50</w:t>
            </w:r>
          </w:p>
        </w:tc>
        <w:tc>
          <w:tcPr>
            <w:tcW w:w="644" w:type="pct"/>
            <w:vAlign w:val="center"/>
          </w:tcPr>
          <w:p w:rsidR="00CF6091" w:rsidRDefault="002552AA">
            <w:pPr>
              <w:jc w:val="right"/>
            </w:pPr>
            <w:r>
              <w:rPr>
                <w:color w:val="000000" w:themeColor="text1"/>
                <w:szCs w:val="21"/>
              </w:rPr>
              <w:t>4.17</w:t>
            </w:r>
          </w:p>
        </w:tc>
      </w:tr>
      <w:tr w:rsidR="00CF6091" w:rsidTr="00791B41">
        <w:tc>
          <w:tcPr>
            <w:tcW w:w="434" w:type="pct"/>
            <w:vAlign w:val="center"/>
          </w:tcPr>
          <w:p w:rsidR="00CF6091" w:rsidRDefault="002552AA">
            <w:pPr>
              <w:jc w:val="center"/>
            </w:pPr>
            <w:r>
              <w:rPr>
                <w:color w:val="000000" w:themeColor="text1"/>
                <w:szCs w:val="21"/>
              </w:rPr>
              <w:t>10</w:t>
            </w:r>
          </w:p>
        </w:tc>
        <w:tc>
          <w:tcPr>
            <w:tcW w:w="575" w:type="pct"/>
            <w:vAlign w:val="center"/>
          </w:tcPr>
          <w:p w:rsidR="00CF6091" w:rsidRDefault="002552AA">
            <w:pPr>
              <w:jc w:val="center"/>
            </w:pPr>
            <w:r>
              <w:rPr>
                <w:color w:val="000000" w:themeColor="text1"/>
                <w:szCs w:val="21"/>
              </w:rPr>
              <w:t>MOMO INC</w:t>
            </w:r>
          </w:p>
        </w:tc>
        <w:tc>
          <w:tcPr>
            <w:tcW w:w="583" w:type="pct"/>
            <w:vAlign w:val="center"/>
          </w:tcPr>
          <w:p w:rsidR="00CF6091" w:rsidRDefault="002552AA">
            <w:pPr>
              <w:jc w:val="center"/>
            </w:pPr>
            <w:r>
              <w:rPr>
                <w:color w:val="000000" w:themeColor="text1"/>
                <w:szCs w:val="21"/>
              </w:rPr>
              <w:t>-</w:t>
            </w:r>
          </w:p>
        </w:tc>
        <w:tc>
          <w:tcPr>
            <w:tcW w:w="439" w:type="pct"/>
            <w:vAlign w:val="center"/>
          </w:tcPr>
          <w:p w:rsidR="00CF6091" w:rsidRDefault="002552AA">
            <w:pPr>
              <w:jc w:val="center"/>
            </w:pPr>
            <w:r>
              <w:rPr>
                <w:color w:val="000000" w:themeColor="text1"/>
                <w:szCs w:val="21"/>
              </w:rPr>
              <w:t>MOMO</w:t>
            </w:r>
          </w:p>
        </w:tc>
        <w:tc>
          <w:tcPr>
            <w:tcW w:w="460" w:type="pct"/>
            <w:vAlign w:val="center"/>
          </w:tcPr>
          <w:p w:rsidR="00CF6091" w:rsidRDefault="002552AA">
            <w:pPr>
              <w:jc w:val="center"/>
            </w:pPr>
            <w:r>
              <w:rPr>
                <w:color w:val="000000" w:themeColor="text1"/>
                <w:szCs w:val="21"/>
              </w:rPr>
              <w:t>纳斯达克</w:t>
            </w:r>
          </w:p>
        </w:tc>
        <w:tc>
          <w:tcPr>
            <w:tcW w:w="581" w:type="pct"/>
            <w:vAlign w:val="center"/>
          </w:tcPr>
          <w:p w:rsidR="00CF6091" w:rsidRDefault="002552AA">
            <w:pPr>
              <w:jc w:val="center"/>
            </w:pPr>
            <w:r>
              <w:rPr>
                <w:color w:val="000000" w:themeColor="text1"/>
                <w:szCs w:val="21"/>
              </w:rPr>
              <w:t>美国</w:t>
            </w:r>
          </w:p>
        </w:tc>
        <w:tc>
          <w:tcPr>
            <w:tcW w:w="703" w:type="pct"/>
            <w:vAlign w:val="center"/>
          </w:tcPr>
          <w:p w:rsidR="00CF6091" w:rsidRDefault="002552AA">
            <w:pPr>
              <w:jc w:val="right"/>
            </w:pPr>
            <w:r>
              <w:rPr>
                <w:color w:val="000000" w:themeColor="text1"/>
                <w:szCs w:val="21"/>
              </w:rPr>
              <w:t>25,721.00</w:t>
            </w:r>
          </w:p>
        </w:tc>
        <w:tc>
          <w:tcPr>
            <w:tcW w:w="581" w:type="pct"/>
            <w:vAlign w:val="center"/>
          </w:tcPr>
          <w:p w:rsidR="00CF6091" w:rsidRDefault="002552AA">
            <w:pPr>
              <w:jc w:val="right"/>
            </w:pPr>
            <w:r>
              <w:rPr>
                <w:color w:val="000000" w:themeColor="text1"/>
                <w:szCs w:val="21"/>
              </w:rPr>
              <w:t>6,440,070.90</w:t>
            </w:r>
          </w:p>
        </w:tc>
        <w:tc>
          <w:tcPr>
            <w:tcW w:w="644" w:type="pct"/>
            <w:vAlign w:val="center"/>
          </w:tcPr>
          <w:p w:rsidR="00CF6091" w:rsidRDefault="002552AA">
            <w:pPr>
              <w:jc w:val="right"/>
            </w:pPr>
            <w:r>
              <w:rPr>
                <w:color w:val="000000" w:themeColor="text1"/>
                <w:szCs w:val="21"/>
              </w:rPr>
              <w:t>3.26</w:t>
            </w:r>
          </w:p>
        </w:tc>
      </w:tr>
    </w:tbl>
    <w:p w:rsidR="00521EDE" w:rsidRPr="001B743E" w:rsidRDefault="00E73C41" w:rsidP="001B743E">
      <w:pPr>
        <w:pStyle w:val="11"/>
        <w:spacing w:line="360" w:lineRule="auto"/>
        <w:ind w:firstLine="420"/>
        <w:jc w:val="left"/>
        <w:rPr>
          <w:szCs w:val="21"/>
        </w:rPr>
      </w:pPr>
      <w:r w:rsidRPr="00BA0FF4">
        <w:rPr>
          <w:szCs w:val="21"/>
        </w:rPr>
        <w:t>注：所用证券代码采用当地市场代码。</w:t>
      </w:r>
    </w:p>
    <w:p w:rsidR="0076518F" w:rsidRPr="00F96929" w:rsidRDefault="008C71EB" w:rsidP="00F96929">
      <w:pPr>
        <w:pStyle w:val="3"/>
        <w:spacing w:before="0" w:after="0" w:line="360" w:lineRule="auto"/>
        <w:jc w:val="left"/>
        <w:rPr>
          <w:b w:val="0"/>
          <w:sz w:val="21"/>
          <w:szCs w:val="21"/>
        </w:rPr>
      </w:pPr>
      <w:r w:rsidRPr="00F96929">
        <w:rPr>
          <w:b w:val="0"/>
          <w:sz w:val="21"/>
          <w:szCs w:val="21"/>
        </w:rPr>
        <w:t>5.</w:t>
      </w:r>
      <w:r w:rsidR="002A0FA2" w:rsidRPr="00F96929">
        <w:rPr>
          <w:b w:val="0"/>
          <w:sz w:val="21"/>
          <w:szCs w:val="21"/>
        </w:rPr>
        <w:t>5</w:t>
      </w:r>
      <w:r w:rsidR="0076518F" w:rsidRPr="00F96929">
        <w:rPr>
          <w:b w:val="0"/>
          <w:sz w:val="21"/>
          <w:szCs w:val="21"/>
        </w:rPr>
        <w:t>报告期末按债券信用等级分类的债券投资组合</w:t>
      </w:r>
    </w:p>
    <w:p w:rsidR="0076518F" w:rsidRPr="001B743E" w:rsidRDefault="00521EDE" w:rsidP="001B743E">
      <w:pPr>
        <w:pStyle w:val="11"/>
        <w:spacing w:line="360" w:lineRule="auto"/>
        <w:ind w:firstLine="420"/>
        <w:jc w:val="left"/>
        <w:rPr>
          <w:szCs w:val="21"/>
        </w:rPr>
      </w:pPr>
      <w:r w:rsidRPr="00BA0FF4">
        <w:rPr>
          <w:szCs w:val="21"/>
        </w:rPr>
        <w:t>本基金本报告期末未持有债券。</w:t>
      </w:r>
    </w:p>
    <w:p w:rsidR="0076518F" w:rsidRPr="00F96929" w:rsidRDefault="008C71EB" w:rsidP="00F96929">
      <w:pPr>
        <w:pStyle w:val="3"/>
        <w:spacing w:before="0" w:after="0" w:line="360" w:lineRule="auto"/>
        <w:jc w:val="left"/>
        <w:rPr>
          <w:b w:val="0"/>
          <w:sz w:val="21"/>
          <w:szCs w:val="21"/>
        </w:rPr>
      </w:pPr>
      <w:r w:rsidRPr="00F96929">
        <w:rPr>
          <w:b w:val="0"/>
          <w:sz w:val="21"/>
          <w:szCs w:val="21"/>
        </w:rPr>
        <w:t>5.</w:t>
      </w:r>
      <w:r w:rsidR="002A0FA2" w:rsidRPr="00F96929">
        <w:rPr>
          <w:b w:val="0"/>
          <w:sz w:val="21"/>
          <w:szCs w:val="21"/>
        </w:rPr>
        <w:t>6</w:t>
      </w:r>
      <w:r w:rsidR="0076518F" w:rsidRPr="00F96929">
        <w:rPr>
          <w:b w:val="0"/>
          <w:sz w:val="21"/>
          <w:szCs w:val="21"/>
        </w:rPr>
        <w:t>报告期末按公允价值占基金资产净值比例大小排名的前五名债券投资明细</w:t>
      </w:r>
    </w:p>
    <w:p w:rsidR="0076518F" w:rsidRPr="001B743E" w:rsidRDefault="00521EDE" w:rsidP="001B743E">
      <w:pPr>
        <w:pStyle w:val="11"/>
        <w:spacing w:line="360" w:lineRule="auto"/>
        <w:ind w:firstLine="420"/>
        <w:jc w:val="left"/>
        <w:rPr>
          <w:szCs w:val="21"/>
        </w:rPr>
      </w:pPr>
      <w:r w:rsidRPr="00BA0FF4">
        <w:rPr>
          <w:szCs w:val="21"/>
        </w:rPr>
        <w:t>本基金本报告期末未持有债券。</w:t>
      </w:r>
    </w:p>
    <w:p w:rsidR="0076518F" w:rsidRPr="00F96929" w:rsidRDefault="008C71EB" w:rsidP="00F96929">
      <w:pPr>
        <w:pStyle w:val="3"/>
        <w:spacing w:before="0" w:after="0" w:line="360" w:lineRule="auto"/>
        <w:jc w:val="left"/>
        <w:rPr>
          <w:b w:val="0"/>
          <w:sz w:val="21"/>
          <w:szCs w:val="21"/>
        </w:rPr>
      </w:pPr>
      <w:r w:rsidRPr="00F96929">
        <w:rPr>
          <w:b w:val="0"/>
          <w:sz w:val="21"/>
          <w:szCs w:val="21"/>
        </w:rPr>
        <w:t>5.</w:t>
      </w:r>
      <w:r w:rsidR="002A0FA2" w:rsidRPr="00F96929">
        <w:rPr>
          <w:b w:val="0"/>
          <w:sz w:val="21"/>
          <w:szCs w:val="21"/>
        </w:rPr>
        <w:t>7</w:t>
      </w:r>
      <w:r w:rsidR="0076518F" w:rsidRPr="00F96929">
        <w:rPr>
          <w:b w:val="0"/>
          <w:sz w:val="21"/>
          <w:szCs w:val="21"/>
        </w:rPr>
        <w:t>报告期末按公允价值占基金资产净值比例大小排名的前十名资产支持证券投资明细</w:t>
      </w:r>
    </w:p>
    <w:p w:rsidR="005B6AC7" w:rsidRPr="001B743E" w:rsidRDefault="00521EDE" w:rsidP="001B743E">
      <w:pPr>
        <w:pStyle w:val="11"/>
        <w:spacing w:line="360" w:lineRule="auto"/>
        <w:ind w:firstLine="420"/>
        <w:jc w:val="left"/>
        <w:rPr>
          <w:szCs w:val="21"/>
        </w:rPr>
      </w:pPr>
      <w:r w:rsidRPr="00BA0FF4">
        <w:rPr>
          <w:szCs w:val="21"/>
        </w:rPr>
        <w:t>本基金本报告期末未持有资产支持证券。</w:t>
      </w:r>
    </w:p>
    <w:p w:rsidR="0076518F" w:rsidRPr="00F96929" w:rsidRDefault="008C71EB" w:rsidP="00F96929">
      <w:pPr>
        <w:pStyle w:val="3"/>
        <w:spacing w:before="0" w:after="0" w:line="360" w:lineRule="auto"/>
        <w:jc w:val="left"/>
        <w:rPr>
          <w:b w:val="0"/>
          <w:sz w:val="21"/>
          <w:szCs w:val="21"/>
        </w:rPr>
      </w:pPr>
      <w:r w:rsidRPr="00F96929">
        <w:rPr>
          <w:b w:val="0"/>
          <w:sz w:val="21"/>
          <w:szCs w:val="21"/>
        </w:rPr>
        <w:t>5.8</w:t>
      </w:r>
      <w:r w:rsidR="0076518F" w:rsidRPr="00F96929">
        <w:rPr>
          <w:b w:val="0"/>
          <w:sz w:val="21"/>
          <w:szCs w:val="21"/>
        </w:rPr>
        <w:t>报告期末按公允价值占基金资产净值比例大小排名的前五名金融衍生品投资明细</w:t>
      </w:r>
    </w:p>
    <w:p w:rsidR="0076518F" w:rsidRPr="001B743E" w:rsidRDefault="00521EDE" w:rsidP="001B743E">
      <w:pPr>
        <w:pStyle w:val="11"/>
        <w:spacing w:line="360" w:lineRule="auto"/>
        <w:ind w:firstLine="420"/>
        <w:jc w:val="left"/>
        <w:rPr>
          <w:szCs w:val="21"/>
        </w:rPr>
      </w:pPr>
      <w:r w:rsidRPr="00BA0FF4">
        <w:rPr>
          <w:szCs w:val="21"/>
        </w:rPr>
        <w:t>本基金本报告期末未持有金融衍生品。</w:t>
      </w:r>
    </w:p>
    <w:p w:rsidR="0076518F" w:rsidRPr="00F96929" w:rsidRDefault="00B22A61" w:rsidP="00F96929">
      <w:pPr>
        <w:pStyle w:val="3"/>
        <w:spacing w:before="0" w:after="0" w:line="360" w:lineRule="auto"/>
        <w:jc w:val="left"/>
        <w:rPr>
          <w:b w:val="0"/>
          <w:sz w:val="21"/>
          <w:szCs w:val="21"/>
        </w:rPr>
      </w:pPr>
      <w:r w:rsidRPr="00F96929">
        <w:rPr>
          <w:b w:val="0"/>
          <w:sz w:val="21"/>
          <w:szCs w:val="21"/>
        </w:rPr>
        <w:t>5.9</w:t>
      </w:r>
      <w:r w:rsidR="0076518F" w:rsidRPr="00F96929">
        <w:rPr>
          <w:b w:val="0"/>
          <w:sz w:val="21"/>
          <w:szCs w:val="21"/>
        </w:rPr>
        <w:t>报告期末按公允价值占基金资产净值比例大小排序的前十名基金投资明细</w:t>
      </w:r>
    </w:p>
    <w:p w:rsidR="0076518F" w:rsidRPr="001B743E" w:rsidRDefault="00521EDE" w:rsidP="001B743E">
      <w:pPr>
        <w:pStyle w:val="11"/>
        <w:spacing w:line="360" w:lineRule="auto"/>
        <w:ind w:firstLine="420"/>
        <w:jc w:val="left"/>
        <w:rPr>
          <w:szCs w:val="21"/>
        </w:rPr>
      </w:pPr>
      <w:r w:rsidRPr="00BA0FF4">
        <w:rPr>
          <w:szCs w:val="21"/>
        </w:rPr>
        <w:t>本基金本报告期末未持有基金。</w:t>
      </w:r>
    </w:p>
    <w:p w:rsidR="0076518F" w:rsidRPr="00F96929" w:rsidRDefault="00B55EA7" w:rsidP="00F96929">
      <w:pPr>
        <w:pStyle w:val="3"/>
        <w:spacing w:before="0" w:after="0" w:line="360" w:lineRule="auto"/>
        <w:jc w:val="left"/>
        <w:rPr>
          <w:b w:val="0"/>
          <w:sz w:val="21"/>
          <w:szCs w:val="21"/>
        </w:rPr>
      </w:pPr>
      <w:r w:rsidRPr="00F96929">
        <w:rPr>
          <w:b w:val="0"/>
          <w:sz w:val="21"/>
          <w:szCs w:val="21"/>
        </w:rPr>
        <w:t>5</w:t>
      </w:r>
      <w:r w:rsidR="0076518F" w:rsidRPr="00F96929">
        <w:rPr>
          <w:b w:val="0"/>
          <w:sz w:val="21"/>
          <w:szCs w:val="21"/>
        </w:rPr>
        <w:t>.</w:t>
      </w:r>
      <w:r w:rsidRPr="00F96929">
        <w:rPr>
          <w:b w:val="0"/>
          <w:sz w:val="21"/>
          <w:szCs w:val="21"/>
        </w:rPr>
        <w:t>10</w:t>
      </w:r>
      <w:r w:rsidR="0076518F" w:rsidRPr="00F96929">
        <w:rPr>
          <w:b w:val="0"/>
          <w:sz w:val="21"/>
          <w:szCs w:val="21"/>
        </w:rPr>
        <w:t>投资组合报告附注</w:t>
      </w:r>
    </w:p>
    <w:p w:rsidR="00B55EA7" w:rsidRPr="00F96929" w:rsidRDefault="00B55EA7" w:rsidP="00F96929">
      <w:pPr>
        <w:pStyle w:val="3"/>
        <w:spacing w:before="0" w:after="0" w:line="360" w:lineRule="auto"/>
        <w:jc w:val="left"/>
        <w:rPr>
          <w:b w:val="0"/>
          <w:sz w:val="21"/>
          <w:szCs w:val="21"/>
        </w:rPr>
      </w:pPr>
      <w:r w:rsidRPr="00F96929">
        <w:rPr>
          <w:b w:val="0"/>
          <w:sz w:val="21"/>
          <w:szCs w:val="21"/>
        </w:rPr>
        <w:t>5.10.1</w:t>
      </w:r>
      <w:r w:rsidRPr="00F96929">
        <w:rPr>
          <w:b w:val="0"/>
          <w:sz w:val="21"/>
          <w:szCs w:val="21"/>
        </w:rPr>
        <w:t>报告期内，本基金投资决策程序符合相关法律法规的要求，未发现本基金投资的前十名证券的发行主体本期出现被监管部门立案调查，或在报告编制日前一年内受到公开谴责、处罚的情形。</w:t>
      </w:r>
    </w:p>
    <w:p w:rsidR="00B55EA7" w:rsidRPr="00F96929" w:rsidRDefault="00B55EA7" w:rsidP="00F96929">
      <w:pPr>
        <w:pStyle w:val="3"/>
        <w:spacing w:before="0" w:after="0" w:line="360" w:lineRule="auto"/>
        <w:jc w:val="left"/>
        <w:rPr>
          <w:b w:val="0"/>
          <w:sz w:val="21"/>
          <w:szCs w:val="21"/>
        </w:rPr>
      </w:pPr>
      <w:r w:rsidRPr="00F96929">
        <w:rPr>
          <w:b w:val="0"/>
          <w:sz w:val="21"/>
          <w:szCs w:val="21"/>
        </w:rPr>
        <w:t>5.10.2</w:t>
      </w:r>
      <w:r w:rsidRPr="00F96929">
        <w:rPr>
          <w:b w:val="0"/>
          <w:sz w:val="21"/>
          <w:szCs w:val="21"/>
        </w:rPr>
        <w:t>基金投资的前十名股票未超出基金合同规定的备选股票库。</w:t>
      </w:r>
    </w:p>
    <w:p w:rsidR="0076518F" w:rsidRPr="00F96929" w:rsidRDefault="008C71EB" w:rsidP="00F96929">
      <w:pPr>
        <w:pStyle w:val="3"/>
        <w:spacing w:before="0" w:after="0" w:line="360" w:lineRule="auto"/>
        <w:jc w:val="left"/>
        <w:rPr>
          <w:b w:val="0"/>
          <w:sz w:val="21"/>
          <w:szCs w:val="21"/>
        </w:rPr>
      </w:pPr>
      <w:r w:rsidRPr="00F96929">
        <w:rPr>
          <w:b w:val="0"/>
          <w:sz w:val="21"/>
          <w:szCs w:val="21"/>
        </w:rPr>
        <w:t>5.1</w:t>
      </w:r>
      <w:r w:rsidR="002A0FA2" w:rsidRPr="00F96929">
        <w:rPr>
          <w:b w:val="0"/>
          <w:sz w:val="21"/>
          <w:szCs w:val="21"/>
        </w:rPr>
        <w:t>0</w:t>
      </w:r>
      <w:r w:rsidR="0076518F" w:rsidRPr="00F96929">
        <w:rPr>
          <w:b w:val="0"/>
          <w:sz w:val="21"/>
          <w:szCs w:val="21"/>
        </w:rPr>
        <w:t>.3</w:t>
      </w:r>
      <w:r w:rsidR="0076518F" w:rsidRPr="00F96929">
        <w:rPr>
          <w:b w:val="0"/>
          <w:sz w:val="21"/>
          <w:szCs w:val="21"/>
        </w:rPr>
        <w:t>其他资产构成</w:t>
      </w:r>
    </w:p>
    <w:tbl>
      <w:tblPr>
        <w:tblStyle w:val="af7"/>
        <w:tblW w:w="0" w:type="auto"/>
        <w:tblInd w:w="108" w:type="dxa"/>
        <w:tblLayout w:type="fixed"/>
        <w:tblLook w:val="04A0"/>
      </w:tblPr>
      <w:tblGrid>
        <w:gridCol w:w="709"/>
        <w:gridCol w:w="2903"/>
        <w:gridCol w:w="5460"/>
      </w:tblGrid>
      <w:tr w:rsidR="008277FF" w:rsidRPr="00A82D96" w:rsidTr="00545359">
        <w:tc>
          <w:tcPr>
            <w:tcW w:w="709" w:type="dxa"/>
            <w:vAlign w:val="center"/>
          </w:tcPr>
          <w:p w:rsidR="002C2678" w:rsidRPr="00A82D96" w:rsidRDefault="002C2678" w:rsidP="00797DD2">
            <w:pPr>
              <w:autoSpaceDE w:val="0"/>
              <w:autoSpaceDN w:val="0"/>
              <w:adjustRightInd w:val="0"/>
              <w:spacing w:before="29" w:line="360" w:lineRule="auto"/>
              <w:ind w:left="17"/>
              <w:jc w:val="center"/>
              <w:rPr>
                <w:color w:val="000000" w:themeColor="text1"/>
                <w:kern w:val="0"/>
                <w:szCs w:val="21"/>
              </w:rPr>
            </w:pPr>
            <w:r w:rsidRPr="00A82D96">
              <w:rPr>
                <w:color w:val="000000" w:themeColor="text1"/>
                <w:kern w:val="0"/>
                <w:szCs w:val="21"/>
              </w:rPr>
              <w:t>序号</w:t>
            </w:r>
          </w:p>
        </w:tc>
        <w:tc>
          <w:tcPr>
            <w:tcW w:w="2903" w:type="dxa"/>
            <w:vAlign w:val="center"/>
          </w:tcPr>
          <w:p w:rsidR="002C2678" w:rsidRPr="00A82D96" w:rsidRDefault="002C2678" w:rsidP="00797DD2">
            <w:pPr>
              <w:autoSpaceDE w:val="0"/>
              <w:autoSpaceDN w:val="0"/>
              <w:adjustRightInd w:val="0"/>
              <w:spacing w:before="29" w:line="360" w:lineRule="auto"/>
              <w:ind w:left="17"/>
              <w:jc w:val="center"/>
              <w:rPr>
                <w:color w:val="000000" w:themeColor="text1"/>
                <w:kern w:val="0"/>
                <w:szCs w:val="21"/>
              </w:rPr>
            </w:pPr>
            <w:r w:rsidRPr="00A82D96">
              <w:rPr>
                <w:color w:val="000000" w:themeColor="text1"/>
                <w:kern w:val="0"/>
                <w:szCs w:val="21"/>
              </w:rPr>
              <w:t>名称</w:t>
            </w:r>
          </w:p>
        </w:tc>
        <w:tc>
          <w:tcPr>
            <w:tcW w:w="5460" w:type="dxa"/>
            <w:vAlign w:val="center"/>
          </w:tcPr>
          <w:p w:rsidR="002C2678" w:rsidRPr="00A82D96" w:rsidRDefault="002C2678" w:rsidP="00797DD2">
            <w:pPr>
              <w:autoSpaceDE w:val="0"/>
              <w:autoSpaceDN w:val="0"/>
              <w:adjustRightInd w:val="0"/>
              <w:spacing w:before="29" w:line="360" w:lineRule="auto"/>
              <w:ind w:left="17"/>
              <w:jc w:val="center"/>
              <w:rPr>
                <w:color w:val="000000" w:themeColor="text1"/>
                <w:kern w:val="0"/>
                <w:szCs w:val="21"/>
              </w:rPr>
            </w:pPr>
            <w:r w:rsidRPr="00A82D96">
              <w:rPr>
                <w:color w:val="000000" w:themeColor="text1"/>
                <w:kern w:val="0"/>
                <w:szCs w:val="21"/>
              </w:rPr>
              <w:t>金额</w:t>
            </w:r>
            <w:r w:rsidRPr="00A82D96">
              <w:rPr>
                <w:color w:val="000000" w:themeColor="text1"/>
                <w:kern w:val="0"/>
                <w:szCs w:val="21"/>
              </w:rPr>
              <w:t>(</w:t>
            </w:r>
            <w:r w:rsidRPr="00A82D96">
              <w:rPr>
                <w:color w:val="000000" w:themeColor="text1"/>
                <w:kern w:val="0"/>
                <w:szCs w:val="21"/>
              </w:rPr>
              <w:t>元</w:t>
            </w:r>
            <w:r w:rsidRPr="00A82D96">
              <w:rPr>
                <w:color w:val="000000" w:themeColor="text1"/>
                <w:kern w:val="0"/>
                <w:szCs w:val="21"/>
              </w:rPr>
              <w:t>)</w:t>
            </w:r>
          </w:p>
        </w:tc>
      </w:tr>
      <w:tr w:rsidR="008277FF" w:rsidRPr="00A82D96" w:rsidTr="00545359">
        <w:tc>
          <w:tcPr>
            <w:tcW w:w="709" w:type="dxa"/>
            <w:vAlign w:val="center"/>
          </w:tcPr>
          <w:p w:rsidR="002C2678" w:rsidRPr="00A82D96" w:rsidRDefault="002C2678" w:rsidP="00797DD2">
            <w:pPr>
              <w:autoSpaceDE w:val="0"/>
              <w:autoSpaceDN w:val="0"/>
              <w:adjustRightInd w:val="0"/>
              <w:spacing w:before="29" w:line="360" w:lineRule="auto"/>
              <w:ind w:left="15"/>
              <w:jc w:val="center"/>
              <w:rPr>
                <w:color w:val="000000" w:themeColor="text1"/>
                <w:kern w:val="0"/>
                <w:szCs w:val="21"/>
              </w:rPr>
            </w:pPr>
            <w:r w:rsidRPr="00A82D96">
              <w:rPr>
                <w:color w:val="000000" w:themeColor="text1"/>
                <w:szCs w:val="21"/>
              </w:rPr>
              <w:t>1</w:t>
            </w:r>
          </w:p>
        </w:tc>
        <w:tc>
          <w:tcPr>
            <w:tcW w:w="2903" w:type="dxa"/>
            <w:vAlign w:val="center"/>
          </w:tcPr>
          <w:p w:rsidR="002C2678" w:rsidRPr="00A82D96" w:rsidRDefault="002C2678" w:rsidP="009E3391">
            <w:pPr>
              <w:autoSpaceDE w:val="0"/>
              <w:autoSpaceDN w:val="0"/>
              <w:adjustRightInd w:val="0"/>
              <w:spacing w:before="29" w:line="360" w:lineRule="auto"/>
              <w:ind w:left="15"/>
              <w:rPr>
                <w:color w:val="000000" w:themeColor="text1"/>
                <w:kern w:val="0"/>
                <w:szCs w:val="21"/>
              </w:rPr>
            </w:pPr>
            <w:r w:rsidRPr="00A82D96">
              <w:rPr>
                <w:color w:val="000000" w:themeColor="text1"/>
                <w:kern w:val="0"/>
                <w:szCs w:val="21"/>
              </w:rPr>
              <w:t>存出保证金</w:t>
            </w:r>
          </w:p>
        </w:tc>
        <w:tc>
          <w:tcPr>
            <w:tcW w:w="5460" w:type="dxa"/>
            <w:vAlign w:val="center"/>
          </w:tcPr>
          <w:p w:rsidR="002C2678" w:rsidRPr="00A82D96" w:rsidRDefault="002C2678" w:rsidP="00797DD2">
            <w:pPr>
              <w:autoSpaceDE w:val="0"/>
              <w:autoSpaceDN w:val="0"/>
              <w:adjustRightInd w:val="0"/>
              <w:spacing w:before="29" w:line="360" w:lineRule="auto"/>
              <w:ind w:left="15"/>
              <w:jc w:val="right"/>
              <w:rPr>
                <w:color w:val="000000" w:themeColor="text1"/>
                <w:kern w:val="0"/>
                <w:szCs w:val="21"/>
              </w:rPr>
            </w:pPr>
            <w:r w:rsidRPr="00A82D96">
              <w:rPr>
                <w:color w:val="000000" w:themeColor="text1"/>
                <w:kern w:val="0"/>
                <w:szCs w:val="21"/>
              </w:rPr>
              <w:t>60,791.34</w:t>
            </w:r>
          </w:p>
        </w:tc>
      </w:tr>
      <w:tr w:rsidR="008277FF" w:rsidRPr="00A82D96" w:rsidTr="00545359">
        <w:tc>
          <w:tcPr>
            <w:tcW w:w="709" w:type="dxa"/>
            <w:vAlign w:val="center"/>
          </w:tcPr>
          <w:p w:rsidR="002C2678" w:rsidRPr="00A82D96" w:rsidRDefault="002C2678" w:rsidP="00797DD2">
            <w:pPr>
              <w:autoSpaceDE w:val="0"/>
              <w:autoSpaceDN w:val="0"/>
              <w:adjustRightInd w:val="0"/>
              <w:spacing w:before="29" w:line="360" w:lineRule="auto"/>
              <w:ind w:left="15"/>
              <w:jc w:val="center"/>
              <w:rPr>
                <w:color w:val="000000" w:themeColor="text1"/>
                <w:szCs w:val="21"/>
              </w:rPr>
            </w:pPr>
            <w:r w:rsidRPr="00A82D96">
              <w:rPr>
                <w:color w:val="000000" w:themeColor="text1"/>
                <w:szCs w:val="21"/>
              </w:rPr>
              <w:t>2</w:t>
            </w:r>
          </w:p>
        </w:tc>
        <w:tc>
          <w:tcPr>
            <w:tcW w:w="2903" w:type="dxa"/>
            <w:vAlign w:val="center"/>
          </w:tcPr>
          <w:p w:rsidR="002C2678" w:rsidRPr="00A82D96" w:rsidRDefault="002C2678" w:rsidP="009E3391">
            <w:pPr>
              <w:autoSpaceDE w:val="0"/>
              <w:autoSpaceDN w:val="0"/>
              <w:adjustRightInd w:val="0"/>
              <w:spacing w:before="29" w:line="360" w:lineRule="auto"/>
              <w:ind w:left="15"/>
              <w:rPr>
                <w:color w:val="000000" w:themeColor="text1"/>
                <w:kern w:val="0"/>
                <w:szCs w:val="21"/>
              </w:rPr>
            </w:pPr>
            <w:r w:rsidRPr="00A82D96">
              <w:rPr>
                <w:color w:val="000000" w:themeColor="text1"/>
                <w:kern w:val="0"/>
                <w:szCs w:val="21"/>
              </w:rPr>
              <w:t>应收证券清算款</w:t>
            </w:r>
          </w:p>
        </w:tc>
        <w:tc>
          <w:tcPr>
            <w:tcW w:w="5460" w:type="dxa"/>
            <w:vAlign w:val="center"/>
          </w:tcPr>
          <w:p w:rsidR="002C2678" w:rsidRPr="00A82D96" w:rsidRDefault="002C2678" w:rsidP="00797DD2">
            <w:pPr>
              <w:autoSpaceDE w:val="0"/>
              <w:autoSpaceDN w:val="0"/>
              <w:adjustRightInd w:val="0"/>
              <w:spacing w:before="29" w:line="360" w:lineRule="auto"/>
              <w:ind w:left="15"/>
              <w:jc w:val="right"/>
              <w:rPr>
                <w:color w:val="000000" w:themeColor="text1"/>
                <w:kern w:val="0"/>
                <w:szCs w:val="21"/>
              </w:rPr>
            </w:pPr>
            <w:r w:rsidRPr="00A82D96">
              <w:rPr>
                <w:color w:val="000000" w:themeColor="text1"/>
                <w:kern w:val="0"/>
                <w:szCs w:val="21"/>
              </w:rPr>
              <w:t>649,837.36</w:t>
            </w:r>
          </w:p>
        </w:tc>
      </w:tr>
      <w:tr w:rsidR="008277FF" w:rsidRPr="00A82D96" w:rsidTr="00545359">
        <w:tc>
          <w:tcPr>
            <w:tcW w:w="709" w:type="dxa"/>
            <w:vAlign w:val="center"/>
          </w:tcPr>
          <w:p w:rsidR="002C2678" w:rsidRPr="00A82D96" w:rsidRDefault="002C2678" w:rsidP="00797DD2">
            <w:pPr>
              <w:autoSpaceDE w:val="0"/>
              <w:autoSpaceDN w:val="0"/>
              <w:adjustRightInd w:val="0"/>
              <w:spacing w:before="29" w:line="360" w:lineRule="auto"/>
              <w:ind w:left="15"/>
              <w:jc w:val="center"/>
              <w:rPr>
                <w:color w:val="000000" w:themeColor="text1"/>
                <w:szCs w:val="21"/>
              </w:rPr>
            </w:pPr>
            <w:r w:rsidRPr="00A82D96">
              <w:rPr>
                <w:color w:val="000000" w:themeColor="text1"/>
                <w:szCs w:val="21"/>
              </w:rPr>
              <w:t>3</w:t>
            </w:r>
          </w:p>
        </w:tc>
        <w:tc>
          <w:tcPr>
            <w:tcW w:w="2903" w:type="dxa"/>
            <w:vAlign w:val="center"/>
          </w:tcPr>
          <w:p w:rsidR="002C2678" w:rsidRPr="00A82D96" w:rsidRDefault="002C2678" w:rsidP="009E3391">
            <w:pPr>
              <w:autoSpaceDE w:val="0"/>
              <w:autoSpaceDN w:val="0"/>
              <w:adjustRightInd w:val="0"/>
              <w:spacing w:before="29" w:line="360" w:lineRule="auto"/>
              <w:ind w:left="15"/>
              <w:rPr>
                <w:color w:val="000000" w:themeColor="text1"/>
                <w:kern w:val="0"/>
                <w:szCs w:val="21"/>
              </w:rPr>
            </w:pPr>
            <w:r w:rsidRPr="00A82D96">
              <w:rPr>
                <w:color w:val="000000" w:themeColor="text1"/>
                <w:kern w:val="0"/>
                <w:szCs w:val="21"/>
              </w:rPr>
              <w:t>应收股利</w:t>
            </w:r>
          </w:p>
        </w:tc>
        <w:tc>
          <w:tcPr>
            <w:tcW w:w="5460" w:type="dxa"/>
            <w:vAlign w:val="center"/>
          </w:tcPr>
          <w:p w:rsidR="002C2678" w:rsidRPr="00A82D96" w:rsidRDefault="002C2678" w:rsidP="00797DD2">
            <w:pPr>
              <w:autoSpaceDE w:val="0"/>
              <w:autoSpaceDN w:val="0"/>
              <w:adjustRightInd w:val="0"/>
              <w:spacing w:before="29" w:line="360" w:lineRule="auto"/>
              <w:ind w:left="15"/>
              <w:jc w:val="right"/>
              <w:rPr>
                <w:color w:val="000000" w:themeColor="text1"/>
                <w:kern w:val="0"/>
                <w:szCs w:val="21"/>
              </w:rPr>
            </w:pPr>
            <w:r w:rsidRPr="00A82D96">
              <w:rPr>
                <w:color w:val="000000" w:themeColor="text1"/>
                <w:kern w:val="0"/>
                <w:szCs w:val="21"/>
              </w:rPr>
              <w:t>87,607.84</w:t>
            </w:r>
          </w:p>
        </w:tc>
      </w:tr>
      <w:tr w:rsidR="008277FF" w:rsidRPr="00A82D96" w:rsidTr="00545359">
        <w:tc>
          <w:tcPr>
            <w:tcW w:w="709" w:type="dxa"/>
            <w:vAlign w:val="center"/>
          </w:tcPr>
          <w:p w:rsidR="002C2678" w:rsidRPr="00A82D96" w:rsidRDefault="002C2678" w:rsidP="00797DD2">
            <w:pPr>
              <w:autoSpaceDE w:val="0"/>
              <w:autoSpaceDN w:val="0"/>
              <w:adjustRightInd w:val="0"/>
              <w:spacing w:before="29" w:line="360" w:lineRule="auto"/>
              <w:ind w:left="15"/>
              <w:jc w:val="center"/>
              <w:rPr>
                <w:color w:val="000000" w:themeColor="text1"/>
                <w:szCs w:val="21"/>
              </w:rPr>
            </w:pPr>
            <w:r w:rsidRPr="00A82D96">
              <w:rPr>
                <w:color w:val="000000" w:themeColor="text1"/>
                <w:szCs w:val="21"/>
              </w:rPr>
              <w:t>4</w:t>
            </w:r>
          </w:p>
        </w:tc>
        <w:tc>
          <w:tcPr>
            <w:tcW w:w="2903" w:type="dxa"/>
            <w:vAlign w:val="center"/>
          </w:tcPr>
          <w:p w:rsidR="002C2678" w:rsidRPr="00A82D96" w:rsidRDefault="002C2678" w:rsidP="009E3391">
            <w:pPr>
              <w:autoSpaceDE w:val="0"/>
              <w:autoSpaceDN w:val="0"/>
              <w:adjustRightInd w:val="0"/>
              <w:spacing w:before="29" w:line="360" w:lineRule="auto"/>
              <w:ind w:left="15"/>
              <w:rPr>
                <w:color w:val="000000" w:themeColor="text1"/>
                <w:kern w:val="0"/>
                <w:szCs w:val="21"/>
              </w:rPr>
            </w:pPr>
            <w:r w:rsidRPr="00A82D96">
              <w:rPr>
                <w:color w:val="000000" w:themeColor="text1"/>
                <w:kern w:val="0"/>
                <w:szCs w:val="21"/>
              </w:rPr>
              <w:t>应收利息</w:t>
            </w:r>
          </w:p>
        </w:tc>
        <w:tc>
          <w:tcPr>
            <w:tcW w:w="5460" w:type="dxa"/>
            <w:vAlign w:val="center"/>
          </w:tcPr>
          <w:p w:rsidR="002C2678" w:rsidRPr="00A82D96" w:rsidRDefault="002C2678" w:rsidP="00797DD2">
            <w:pPr>
              <w:autoSpaceDE w:val="0"/>
              <w:autoSpaceDN w:val="0"/>
              <w:adjustRightInd w:val="0"/>
              <w:spacing w:before="29" w:line="360" w:lineRule="auto"/>
              <w:ind w:left="15"/>
              <w:jc w:val="right"/>
              <w:rPr>
                <w:color w:val="000000" w:themeColor="text1"/>
                <w:kern w:val="0"/>
                <w:szCs w:val="21"/>
              </w:rPr>
            </w:pPr>
            <w:r w:rsidRPr="00A82D96">
              <w:rPr>
                <w:color w:val="000000" w:themeColor="text1"/>
                <w:kern w:val="0"/>
                <w:szCs w:val="21"/>
              </w:rPr>
              <w:t>547.18</w:t>
            </w:r>
          </w:p>
        </w:tc>
      </w:tr>
      <w:tr w:rsidR="008277FF" w:rsidRPr="00A82D96" w:rsidTr="00545359">
        <w:tc>
          <w:tcPr>
            <w:tcW w:w="709" w:type="dxa"/>
            <w:vAlign w:val="center"/>
          </w:tcPr>
          <w:p w:rsidR="002C2678" w:rsidRPr="00A82D96" w:rsidRDefault="002C2678" w:rsidP="00797DD2">
            <w:pPr>
              <w:autoSpaceDE w:val="0"/>
              <w:autoSpaceDN w:val="0"/>
              <w:adjustRightInd w:val="0"/>
              <w:spacing w:before="29" w:line="360" w:lineRule="auto"/>
              <w:ind w:left="15"/>
              <w:jc w:val="center"/>
              <w:rPr>
                <w:color w:val="000000" w:themeColor="text1"/>
                <w:szCs w:val="21"/>
              </w:rPr>
            </w:pPr>
            <w:r w:rsidRPr="00A82D96">
              <w:rPr>
                <w:color w:val="000000" w:themeColor="text1"/>
                <w:szCs w:val="21"/>
              </w:rPr>
              <w:t>5</w:t>
            </w:r>
          </w:p>
        </w:tc>
        <w:tc>
          <w:tcPr>
            <w:tcW w:w="2903" w:type="dxa"/>
            <w:vAlign w:val="center"/>
          </w:tcPr>
          <w:p w:rsidR="002C2678" w:rsidRPr="00A82D96" w:rsidRDefault="002C2678" w:rsidP="009E3391">
            <w:pPr>
              <w:autoSpaceDE w:val="0"/>
              <w:autoSpaceDN w:val="0"/>
              <w:adjustRightInd w:val="0"/>
              <w:spacing w:before="29" w:line="360" w:lineRule="auto"/>
              <w:ind w:left="15"/>
              <w:rPr>
                <w:color w:val="000000" w:themeColor="text1"/>
                <w:kern w:val="0"/>
                <w:szCs w:val="21"/>
              </w:rPr>
            </w:pPr>
            <w:r w:rsidRPr="00A82D96">
              <w:rPr>
                <w:color w:val="000000" w:themeColor="text1"/>
                <w:kern w:val="0"/>
                <w:szCs w:val="21"/>
              </w:rPr>
              <w:t>应收申购款</w:t>
            </w:r>
          </w:p>
        </w:tc>
        <w:tc>
          <w:tcPr>
            <w:tcW w:w="5460" w:type="dxa"/>
            <w:vAlign w:val="center"/>
          </w:tcPr>
          <w:p w:rsidR="002C2678" w:rsidRPr="00A82D96" w:rsidRDefault="002C2678" w:rsidP="00797DD2">
            <w:pPr>
              <w:autoSpaceDE w:val="0"/>
              <w:autoSpaceDN w:val="0"/>
              <w:adjustRightInd w:val="0"/>
              <w:spacing w:before="29" w:line="360" w:lineRule="auto"/>
              <w:ind w:left="15"/>
              <w:jc w:val="right"/>
              <w:rPr>
                <w:color w:val="000000" w:themeColor="text1"/>
                <w:kern w:val="0"/>
                <w:szCs w:val="21"/>
              </w:rPr>
            </w:pPr>
            <w:r w:rsidRPr="00A82D96">
              <w:rPr>
                <w:color w:val="000000" w:themeColor="text1"/>
                <w:kern w:val="0"/>
                <w:szCs w:val="21"/>
              </w:rPr>
              <w:t>295,023.31</w:t>
            </w:r>
          </w:p>
        </w:tc>
      </w:tr>
      <w:tr w:rsidR="008277FF" w:rsidRPr="00A82D96" w:rsidTr="00545359">
        <w:tc>
          <w:tcPr>
            <w:tcW w:w="709" w:type="dxa"/>
            <w:vAlign w:val="center"/>
          </w:tcPr>
          <w:p w:rsidR="002C2678" w:rsidRPr="00A82D96" w:rsidRDefault="002C2678" w:rsidP="00797DD2">
            <w:pPr>
              <w:autoSpaceDE w:val="0"/>
              <w:autoSpaceDN w:val="0"/>
              <w:adjustRightInd w:val="0"/>
              <w:spacing w:before="29" w:line="360" w:lineRule="auto"/>
              <w:ind w:left="15"/>
              <w:jc w:val="center"/>
              <w:rPr>
                <w:color w:val="000000" w:themeColor="text1"/>
                <w:szCs w:val="21"/>
              </w:rPr>
            </w:pPr>
            <w:r w:rsidRPr="00A82D96">
              <w:rPr>
                <w:color w:val="000000" w:themeColor="text1"/>
                <w:szCs w:val="21"/>
              </w:rPr>
              <w:t>6</w:t>
            </w:r>
          </w:p>
        </w:tc>
        <w:tc>
          <w:tcPr>
            <w:tcW w:w="2903" w:type="dxa"/>
            <w:vAlign w:val="center"/>
          </w:tcPr>
          <w:p w:rsidR="002C2678" w:rsidRPr="00A82D96" w:rsidRDefault="002C2678" w:rsidP="009E3391">
            <w:pPr>
              <w:autoSpaceDE w:val="0"/>
              <w:autoSpaceDN w:val="0"/>
              <w:adjustRightInd w:val="0"/>
              <w:spacing w:before="29" w:line="360" w:lineRule="auto"/>
              <w:ind w:left="15"/>
              <w:rPr>
                <w:color w:val="000000" w:themeColor="text1"/>
                <w:kern w:val="0"/>
                <w:szCs w:val="21"/>
              </w:rPr>
            </w:pPr>
            <w:r w:rsidRPr="00A82D96">
              <w:rPr>
                <w:color w:val="000000" w:themeColor="text1"/>
                <w:kern w:val="0"/>
                <w:szCs w:val="21"/>
              </w:rPr>
              <w:t>其他应收款</w:t>
            </w:r>
          </w:p>
        </w:tc>
        <w:tc>
          <w:tcPr>
            <w:tcW w:w="5460" w:type="dxa"/>
            <w:vAlign w:val="center"/>
          </w:tcPr>
          <w:p w:rsidR="002C2678" w:rsidRPr="00A82D96" w:rsidRDefault="002C2678" w:rsidP="00797DD2">
            <w:pPr>
              <w:autoSpaceDE w:val="0"/>
              <w:autoSpaceDN w:val="0"/>
              <w:adjustRightInd w:val="0"/>
              <w:spacing w:before="29" w:line="360" w:lineRule="auto"/>
              <w:ind w:left="15"/>
              <w:jc w:val="right"/>
              <w:rPr>
                <w:color w:val="000000" w:themeColor="text1"/>
                <w:kern w:val="0"/>
                <w:szCs w:val="21"/>
              </w:rPr>
            </w:pPr>
            <w:r w:rsidRPr="00A82D96">
              <w:rPr>
                <w:color w:val="000000" w:themeColor="text1"/>
                <w:kern w:val="0"/>
                <w:szCs w:val="21"/>
              </w:rPr>
              <w:t>-</w:t>
            </w:r>
          </w:p>
        </w:tc>
      </w:tr>
      <w:tr w:rsidR="008277FF" w:rsidRPr="00A82D96" w:rsidTr="00545359">
        <w:tc>
          <w:tcPr>
            <w:tcW w:w="709" w:type="dxa"/>
            <w:vAlign w:val="center"/>
          </w:tcPr>
          <w:p w:rsidR="00F951CF" w:rsidRPr="00A82D96" w:rsidRDefault="00F951CF" w:rsidP="00797DD2">
            <w:pPr>
              <w:autoSpaceDE w:val="0"/>
              <w:autoSpaceDN w:val="0"/>
              <w:adjustRightInd w:val="0"/>
              <w:spacing w:before="29" w:line="360" w:lineRule="auto"/>
              <w:ind w:left="15"/>
              <w:jc w:val="center"/>
              <w:rPr>
                <w:color w:val="000000" w:themeColor="text1"/>
                <w:szCs w:val="21"/>
              </w:rPr>
            </w:pPr>
            <w:r w:rsidRPr="00A82D96">
              <w:rPr>
                <w:color w:val="000000" w:themeColor="text1"/>
                <w:szCs w:val="21"/>
              </w:rPr>
              <w:t>7</w:t>
            </w:r>
          </w:p>
        </w:tc>
        <w:tc>
          <w:tcPr>
            <w:tcW w:w="2903" w:type="dxa"/>
            <w:vAlign w:val="center"/>
          </w:tcPr>
          <w:p w:rsidR="00F951CF" w:rsidRPr="00A82D96" w:rsidRDefault="00F951CF" w:rsidP="009E3391">
            <w:pPr>
              <w:autoSpaceDE w:val="0"/>
              <w:autoSpaceDN w:val="0"/>
              <w:adjustRightInd w:val="0"/>
              <w:spacing w:before="29" w:line="360" w:lineRule="auto"/>
              <w:ind w:left="15"/>
              <w:rPr>
                <w:color w:val="000000" w:themeColor="text1"/>
                <w:szCs w:val="21"/>
              </w:rPr>
            </w:pPr>
            <w:r w:rsidRPr="00A82D96">
              <w:rPr>
                <w:color w:val="000000" w:themeColor="text1"/>
                <w:szCs w:val="21"/>
              </w:rPr>
              <w:t>待摊费用</w:t>
            </w:r>
          </w:p>
        </w:tc>
        <w:tc>
          <w:tcPr>
            <w:tcW w:w="5460" w:type="dxa"/>
            <w:vAlign w:val="center"/>
          </w:tcPr>
          <w:p w:rsidR="00F951CF" w:rsidRPr="00A82D96" w:rsidRDefault="00F951CF" w:rsidP="00797DD2">
            <w:pPr>
              <w:autoSpaceDE w:val="0"/>
              <w:autoSpaceDN w:val="0"/>
              <w:adjustRightInd w:val="0"/>
              <w:spacing w:before="29" w:line="360" w:lineRule="auto"/>
              <w:ind w:left="15"/>
              <w:jc w:val="right"/>
              <w:rPr>
                <w:color w:val="000000" w:themeColor="text1"/>
                <w:szCs w:val="21"/>
              </w:rPr>
            </w:pPr>
            <w:r w:rsidRPr="00A82D96">
              <w:rPr>
                <w:color w:val="000000" w:themeColor="text1"/>
                <w:szCs w:val="21"/>
              </w:rPr>
              <w:t>-</w:t>
            </w:r>
          </w:p>
        </w:tc>
      </w:tr>
      <w:tr w:rsidR="008277FF" w:rsidRPr="00A82D96" w:rsidTr="00545359">
        <w:tc>
          <w:tcPr>
            <w:tcW w:w="709" w:type="dxa"/>
            <w:vAlign w:val="center"/>
          </w:tcPr>
          <w:p w:rsidR="00F951CF" w:rsidRPr="00A82D96" w:rsidRDefault="00F951CF" w:rsidP="00797DD2">
            <w:pPr>
              <w:autoSpaceDE w:val="0"/>
              <w:autoSpaceDN w:val="0"/>
              <w:adjustRightInd w:val="0"/>
              <w:spacing w:before="29" w:line="360" w:lineRule="auto"/>
              <w:ind w:left="15"/>
              <w:jc w:val="center"/>
              <w:rPr>
                <w:color w:val="000000" w:themeColor="text1"/>
                <w:szCs w:val="21"/>
              </w:rPr>
            </w:pPr>
            <w:r w:rsidRPr="00A82D96">
              <w:rPr>
                <w:color w:val="000000" w:themeColor="text1"/>
                <w:szCs w:val="21"/>
              </w:rPr>
              <w:t>8</w:t>
            </w:r>
          </w:p>
        </w:tc>
        <w:tc>
          <w:tcPr>
            <w:tcW w:w="2903" w:type="dxa"/>
            <w:vAlign w:val="center"/>
          </w:tcPr>
          <w:p w:rsidR="00F951CF" w:rsidRPr="00A82D96" w:rsidRDefault="00F951CF" w:rsidP="009E3391">
            <w:pPr>
              <w:autoSpaceDE w:val="0"/>
              <w:autoSpaceDN w:val="0"/>
              <w:adjustRightInd w:val="0"/>
              <w:spacing w:before="29" w:line="360" w:lineRule="auto"/>
              <w:ind w:left="15"/>
              <w:rPr>
                <w:color w:val="000000" w:themeColor="text1"/>
                <w:kern w:val="0"/>
                <w:szCs w:val="21"/>
              </w:rPr>
            </w:pPr>
            <w:r w:rsidRPr="00A82D96">
              <w:rPr>
                <w:color w:val="000000" w:themeColor="text1"/>
                <w:kern w:val="0"/>
                <w:szCs w:val="21"/>
              </w:rPr>
              <w:t>其他</w:t>
            </w:r>
          </w:p>
        </w:tc>
        <w:tc>
          <w:tcPr>
            <w:tcW w:w="5460" w:type="dxa"/>
            <w:vAlign w:val="center"/>
          </w:tcPr>
          <w:p w:rsidR="00F951CF" w:rsidRPr="00A82D96" w:rsidRDefault="00F951CF" w:rsidP="00797DD2">
            <w:pPr>
              <w:autoSpaceDE w:val="0"/>
              <w:autoSpaceDN w:val="0"/>
              <w:adjustRightInd w:val="0"/>
              <w:spacing w:before="29" w:line="360" w:lineRule="auto"/>
              <w:ind w:left="15"/>
              <w:jc w:val="right"/>
              <w:rPr>
                <w:color w:val="000000" w:themeColor="text1"/>
                <w:kern w:val="0"/>
                <w:szCs w:val="21"/>
              </w:rPr>
            </w:pPr>
            <w:r w:rsidRPr="00A82D96">
              <w:rPr>
                <w:color w:val="000000" w:themeColor="text1"/>
                <w:kern w:val="0"/>
                <w:szCs w:val="21"/>
              </w:rPr>
              <w:t>-</w:t>
            </w:r>
          </w:p>
        </w:tc>
      </w:tr>
      <w:tr w:rsidR="008277FF" w:rsidRPr="00A82D96" w:rsidTr="00545359">
        <w:tc>
          <w:tcPr>
            <w:tcW w:w="709" w:type="dxa"/>
            <w:vAlign w:val="center"/>
          </w:tcPr>
          <w:p w:rsidR="00F951CF" w:rsidRPr="00A82D96" w:rsidRDefault="00F951CF" w:rsidP="00797DD2">
            <w:pPr>
              <w:autoSpaceDE w:val="0"/>
              <w:autoSpaceDN w:val="0"/>
              <w:adjustRightInd w:val="0"/>
              <w:spacing w:before="29" w:line="360" w:lineRule="auto"/>
              <w:ind w:left="15"/>
              <w:jc w:val="center"/>
              <w:rPr>
                <w:color w:val="000000" w:themeColor="text1"/>
                <w:szCs w:val="21"/>
              </w:rPr>
            </w:pPr>
            <w:r w:rsidRPr="00A82D96">
              <w:rPr>
                <w:color w:val="000000" w:themeColor="text1"/>
                <w:szCs w:val="21"/>
              </w:rPr>
              <w:t>9</w:t>
            </w:r>
          </w:p>
        </w:tc>
        <w:tc>
          <w:tcPr>
            <w:tcW w:w="2903" w:type="dxa"/>
            <w:vAlign w:val="center"/>
          </w:tcPr>
          <w:p w:rsidR="00F951CF" w:rsidRPr="00A82D96" w:rsidRDefault="00F951CF" w:rsidP="009E3391">
            <w:pPr>
              <w:autoSpaceDE w:val="0"/>
              <w:autoSpaceDN w:val="0"/>
              <w:adjustRightInd w:val="0"/>
              <w:spacing w:before="29" w:line="360" w:lineRule="auto"/>
              <w:ind w:left="15"/>
              <w:rPr>
                <w:color w:val="000000" w:themeColor="text1"/>
                <w:kern w:val="0"/>
                <w:szCs w:val="21"/>
              </w:rPr>
            </w:pPr>
            <w:r w:rsidRPr="00A82D96">
              <w:rPr>
                <w:color w:val="000000" w:themeColor="text1"/>
                <w:kern w:val="0"/>
                <w:szCs w:val="21"/>
              </w:rPr>
              <w:t>合计</w:t>
            </w:r>
          </w:p>
        </w:tc>
        <w:tc>
          <w:tcPr>
            <w:tcW w:w="5460" w:type="dxa"/>
            <w:vAlign w:val="center"/>
          </w:tcPr>
          <w:p w:rsidR="00F951CF" w:rsidRPr="00A82D96" w:rsidRDefault="00F951CF" w:rsidP="00797DD2">
            <w:pPr>
              <w:autoSpaceDE w:val="0"/>
              <w:autoSpaceDN w:val="0"/>
              <w:adjustRightInd w:val="0"/>
              <w:spacing w:before="29" w:line="360" w:lineRule="auto"/>
              <w:ind w:left="15"/>
              <w:jc w:val="right"/>
              <w:rPr>
                <w:color w:val="000000" w:themeColor="text1"/>
                <w:kern w:val="0"/>
                <w:szCs w:val="21"/>
              </w:rPr>
            </w:pPr>
            <w:r w:rsidRPr="00A82D96">
              <w:rPr>
                <w:color w:val="000000" w:themeColor="text1"/>
                <w:kern w:val="0"/>
                <w:szCs w:val="21"/>
              </w:rPr>
              <w:t>1,093,807.03</w:t>
            </w:r>
          </w:p>
        </w:tc>
      </w:tr>
    </w:tbl>
    <w:p w:rsidR="0076518F" w:rsidRPr="00F96929" w:rsidRDefault="008C71EB" w:rsidP="00F96929">
      <w:pPr>
        <w:pStyle w:val="3"/>
        <w:spacing w:before="0" w:after="0" w:line="360" w:lineRule="auto"/>
        <w:jc w:val="left"/>
        <w:rPr>
          <w:b w:val="0"/>
          <w:sz w:val="21"/>
          <w:szCs w:val="21"/>
        </w:rPr>
      </w:pPr>
      <w:r w:rsidRPr="00F96929">
        <w:rPr>
          <w:b w:val="0"/>
          <w:sz w:val="21"/>
          <w:szCs w:val="21"/>
        </w:rPr>
        <w:t>5.1</w:t>
      </w:r>
      <w:r w:rsidR="002A0FA2" w:rsidRPr="00F96929">
        <w:rPr>
          <w:b w:val="0"/>
          <w:sz w:val="21"/>
          <w:szCs w:val="21"/>
        </w:rPr>
        <w:t>0</w:t>
      </w:r>
      <w:r w:rsidR="0076518F" w:rsidRPr="00F96929">
        <w:rPr>
          <w:b w:val="0"/>
          <w:sz w:val="21"/>
          <w:szCs w:val="21"/>
        </w:rPr>
        <w:t>.4</w:t>
      </w:r>
      <w:r w:rsidR="0076518F" w:rsidRPr="00F96929">
        <w:rPr>
          <w:b w:val="0"/>
          <w:sz w:val="21"/>
          <w:szCs w:val="21"/>
        </w:rPr>
        <w:t>报告期末持有的处于转股期的可转换债券明细</w:t>
      </w:r>
    </w:p>
    <w:p w:rsidR="009E3391" w:rsidRPr="001B743E" w:rsidRDefault="000A55BD" w:rsidP="001B743E">
      <w:pPr>
        <w:pStyle w:val="11"/>
        <w:spacing w:line="360" w:lineRule="auto"/>
        <w:ind w:firstLine="420"/>
        <w:jc w:val="left"/>
        <w:rPr>
          <w:szCs w:val="21"/>
        </w:rPr>
      </w:pPr>
      <w:r w:rsidRPr="00BA0FF4">
        <w:rPr>
          <w:szCs w:val="21"/>
        </w:rPr>
        <w:t>本基金本报告期末未持有处于转股期的可转换债券。</w:t>
      </w:r>
    </w:p>
    <w:p w:rsidR="0076518F" w:rsidRPr="00F96929" w:rsidRDefault="008C71EB" w:rsidP="00F96929">
      <w:pPr>
        <w:pStyle w:val="3"/>
        <w:spacing w:before="0" w:after="0" w:line="360" w:lineRule="auto"/>
        <w:jc w:val="left"/>
        <w:rPr>
          <w:b w:val="0"/>
          <w:sz w:val="21"/>
          <w:szCs w:val="21"/>
        </w:rPr>
      </w:pPr>
      <w:r w:rsidRPr="00F96929">
        <w:rPr>
          <w:b w:val="0"/>
          <w:sz w:val="21"/>
          <w:szCs w:val="21"/>
        </w:rPr>
        <w:t>5.1</w:t>
      </w:r>
      <w:r w:rsidR="002A0FA2" w:rsidRPr="00F96929">
        <w:rPr>
          <w:b w:val="0"/>
          <w:sz w:val="21"/>
          <w:szCs w:val="21"/>
        </w:rPr>
        <w:t>0</w:t>
      </w:r>
      <w:r w:rsidR="0076518F" w:rsidRPr="00F96929">
        <w:rPr>
          <w:b w:val="0"/>
          <w:sz w:val="21"/>
          <w:szCs w:val="21"/>
        </w:rPr>
        <w:t xml:space="preserve">.5 </w:t>
      </w:r>
      <w:r w:rsidR="0076518F" w:rsidRPr="00F96929">
        <w:rPr>
          <w:b w:val="0"/>
          <w:sz w:val="21"/>
          <w:szCs w:val="21"/>
        </w:rPr>
        <w:t>报告期末前十名股票中存在流通受限情况的说明</w:t>
      </w:r>
    </w:p>
    <w:p w:rsidR="000E3B88" w:rsidRPr="001B743E" w:rsidRDefault="000A55BD" w:rsidP="001B743E">
      <w:pPr>
        <w:pStyle w:val="11"/>
        <w:spacing w:line="360" w:lineRule="auto"/>
        <w:ind w:firstLine="420"/>
        <w:jc w:val="left"/>
        <w:rPr>
          <w:szCs w:val="21"/>
        </w:rPr>
      </w:pPr>
      <w:r w:rsidRPr="00BA0FF4">
        <w:rPr>
          <w:szCs w:val="21"/>
        </w:rPr>
        <w:t>本基金本报告期末前十名股票中不存在流通受限情况。</w:t>
      </w:r>
    </w:p>
    <w:p w:rsidR="0076518F" w:rsidRPr="00F96929" w:rsidRDefault="008C71EB" w:rsidP="00F96929">
      <w:pPr>
        <w:pStyle w:val="3"/>
        <w:spacing w:before="0" w:after="0" w:line="360" w:lineRule="auto"/>
        <w:jc w:val="left"/>
        <w:rPr>
          <w:b w:val="0"/>
          <w:sz w:val="21"/>
          <w:szCs w:val="21"/>
        </w:rPr>
      </w:pPr>
      <w:r w:rsidRPr="00F96929">
        <w:rPr>
          <w:b w:val="0"/>
          <w:sz w:val="21"/>
          <w:szCs w:val="21"/>
        </w:rPr>
        <w:t>5.1</w:t>
      </w:r>
      <w:r w:rsidR="002A0FA2" w:rsidRPr="00F96929">
        <w:rPr>
          <w:b w:val="0"/>
          <w:sz w:val="21"/>
          <w:szCs w:val="21"/>
        </w:rPr>
        <w:t>0</w:t>
      </w:r>
      <w:r w:rsidR="0076518F" w:rsidRPr="00F96929">
        <w:rPr>
          <w:b w:val="0"/>
          <w:sz w:val="21"/>
          <w:szCs w:val="21"/>
        </w:rPr>
        <w:t>.6</w:t>
      </w:r>
      <w:r w:rsidR="001C46E1" w:rsidRPr="00F96929">
        <w:rPr>
          <w:b w:val="0"/>
          <w:sz w:val="21"/>
          <w:szCs w:val="21"/>
        </w:rPr>
        <w:t>投资组合报告附注的其他文字描述部分</w:t>
      </w:r>
    </w:p>
    <w:p w:rsidR="000A55BD" w:rsidRPr="008350D8" w:rsidRDefault="000A55BD" w:rsidP="008350D8">
      <w:pPr>
        <w:pStyle w:val="11"/>
        <w:spacing w:line="360" w:lineRule="auto"/>
        <w:ind w:firstLine="420"/>
        <w:jc w:val="left"/>
        <w:rPr>
          <w:szCs w:val="21"/>
        </w:rPr>
      </w:pPr>
      <w:r w:rsidRPr="008350D8">
        <w:rPr>
          <w:szCs w:val="21"/>
        </w:rPr>
        <w:t>由于四舍五入的原因，分项之和与合计项之间可能存在尾差。</w:t>
      </w:r>
    </w:p>
    <w:p w:rsidR="0076518F" w:rsidRPr="00F96929" w:rsidRDefault="00A52551" w:rsidP="00F96929">
      <w:pPr>
        <w:pStyle w:val="2"/>
        <w:spacing w:before="0" w:after="0" w:line="416" w:lineRule="auto"/>
        <w:jc w:val="center"/>
        <w:rPr>
          <w:rStyle w:val="2CharCharChar"/>
          <w:rFonts w:ascii="Times New Roman" w:hAnsi="Times New Roman" w:cs="Times New Roman"/>
          <w:b/>
          <w:szCs w:val="24"/>
        </w:rPr>
      </w:pPr>
      <w:r>
        <w:rPr>
          <w:rStyle w:val="2CharCharChar"/>
          <w:rFonts w:ascii="Times New Roman" w:hAnsi="Times New Roman" w:cs="Times New Roman"/>
          <w:b/>
          <w:szCs w:val="24"/>
        </w:rPr>
        <w:t xml:space="preserve">§6 </w:t>
      </w:r>
      <w:r w:rsidR="0076518F" w:rsidRPr="00F96929">
        <w:rPr>
          <w:rStyle w:val="2CharCharChar"/>
          <w:rFonts w:ascii="Times New Roman" w:hAnsi="Times New Roman" w:cs="Times New Roman"/>
          <w:b/>
          <w:szCs w:val="24"/>
        </w:rPr>
        <w:t>开放式基金份额变动</w:t>
      </w:r>
    </w:p>
    <w:p w:rsidR="0076518F" w:rsidRPr="00A82D96" w:rsidRDefault="0076518F" w:rsidP="008B6A4A">
      <w:pPr>
        <w:autoSpaceDE w:val="0"/>
        <w:autoSpaceDN w:val="0"/>
        <w:adjustRightInd w:val="0"/>
        <w:spacing w:before="29" w:line="360" w:lineRule="auto"/>
        <w:ind w:left="15"/>
        <w:jc w:val="right"/>
        <w:rPr>
          <w:color w:val="000000" w:themeColor="text1"/>
          <w:kern w:val="0"/>
          <w:szCs w:val="21"/>
        </w:rPr>
      </w:pPr>
      <w:r w:rsidRPr="00A82D96">
        <w:rPr>
          <w:color w:val="000000" w:themeColor="text1"/>
          <w:kern w:val="0"/>
          <w:szCs w:val="21"/>
        </w:rPr>
        <w:t>单位：份</w:t>
      </w:r>
    </w:p>
    <w:tbl>
      <w:tblPr>
        <w:tblW w:w="9072" w:type="dxa"/>
        <w:tblInd w:w="108" w:type="dxa"/>
        <w:tblLayout w:type="fixed"/>
        <w:tblLook w:val="0000"/>
      </w:tblPr>
      <w:tblGrid>
        <w:gridCol w:w="4395"/>
        <w:gridCol w:w="4677"/>
      </w:tblGrid>
      <w:tr w:rsidR="008277FF" w:rsidRPr="00A82D96" w:rsidTr="00545359">
        <w:tc>
          <w:tcPr>
            <w:tcW w:w="4395" w:type="dxa"/>
            <w:tcBorders>
              <w:top w:val="single" w:sz="8" w:space="0" w:color="000000"/>
              <w:left w:val="single" w:sz="8" w:space="0" w:color="000000"/>
              <w:bottom w:val="single" w:sz="8" w:space="0" w:color="000000"/>
              <w:right w:val="single" w:sz="8" w:space="0" w:color="000000"/>
            </w:tcBorders>
            <w:vAlign w:val="center"/>
          </w:tcPr>
          <w:p w:rsidR="008975BC" w:rsidRPr="00A82D96" w:rsidRDefault="008975BC" w:rsidP="00CA1A4F">
            <w:pPr>
              <w:autoSpaceDE w:val="0"/>
              <w:autoSpaceDN w:val="0"/>
              <w:adjustRightInd w:val="0"/>
              <w:spacing w:before="29" w:line="360" w:lineRule="auto"/>
              <w:ind w:left="17"/>
              <w:rPr>
                <w:color w:val="000000" w:themeColor="text1"/>
                <w:kern w:val="0"/>
                <w:szCs w:val="21"/>
              </w:rPr>
            </w:pPr>
            <w:r w:rsidRPr="00A82D96">
              <w:rPr>
                <w:color w:val="000000" w:themeColor="text1"/>
                <w:kern w:val="0"/>
                <w:szCs w:val="21"/>
              </w:rPr>
              <w:t>报告期期初基金份额总额</w:t>
            </w:r>
          </w:p>
        </w:tc>
        <w:tc>
          <w:tcPr>
            <w:tcW w:w="4677" w:type="dxa"/>
            <w:tcBorders>
              <w:top w:val="single" w:sz="8" w:space="0" w:color="000000"/>
              <w:left w:val="single" w:sz="8" w:space="0" w:color="000000"/>
              <w:bottom w:val="single" w:sz="8" w:space="0" w:color="000000"/>
              <w:right w:val="single" w:sz="8" w:space="0" w:color="000000"/>
            </w:tcBorders>
            <w:vAlign w:val="center"/>
          </w:tcPr>
          <w:p w:rsidR="008975BC" w:rsidRPr="00A82D96" w:rsidRDefault="008975BC" w:rsidP="00B918B8">
            <w:pPr>
              <w:autoSpaceDE w:val="0"/>
              <w:autoSpaceDN w:val="0"/>
              <w:adjustRightInd w:val="0"/>
              <w:spacing w:before="29" w:line="360" w:lineRule="auto"/>
              <w:ind w:left="17"/>
              <w:jc w:val="right"/>
              <w:rPr>
                <w:color w:val="000000" w:themeColor="text1"/>
                <w:szCs w:val="21"/>
              </w:rPr>
            </w:pPr>
            <w:r w:rsidRPr="00A82D96">
              <w:rPr>
                <w:color w:val="000000" w:themeColor="text1"/>
                <w:szCs w:val="21"/>
              </w:rPr>
              <w:t>263,201,758.50</w:t>
            </w:r>
          </w:p>
        </w:tc>
      </w:tr>
      <w:tr w:rsidR="008277FF" w:rsidRPr="00A82D96" w:rsidTr="00545359">
        <w:tc>
          <w:tcPr>
            <w:tcW w:w="4395" w:type="dxa"/>
            <w:tcBorders>
              <w:top w:val="single" w:sz="8" w:space="0" w:color="000000"/>
              <w:left w:val="single" w:sz="8" w:space="0" w:color="000000"/>
              <w:bottom w:val="single" w:sz="8" w:space="0" w:color="000000"/>
              <w:right w:val="single" w:sz="8" w:space="0" w:color="000000"/>
            </w:tcBorders>
            <w:vAlign w:val="center"/>
          </w:tcPr>
          <w:p w:rsidR="008975BC" w:rsidRPr="00A82D96" w:rsidRDefault="00FB0D88" w:rsidP="00CA1A4F">
            <w:pPr>
              <w:autoSpaceDE w:val="0"/>
              <w:autoSpaceDN w:val="0"/>
              <w:adjustRightInd w:val="0"/>
              <w:spacing w:before="29" w:line="360" w:lineRule="auto"/>
              <w:ind w:left="17"/>
              <w:rPr>
                <w:color w:val="000000" w:themeColor="text1"/>
                <w:kern w:val="0"/>
                <w:szCs w:val="21"/>
              </w:rPr>
            </w:pPr>
            <w:r w:rsidRPr="00A82D96">
              <w:rPr>
                <w:color w:val="000000" w:themeColor="text1"/>
                <w:kern w:val="0"/>
                <w:szCs w:val="21"/>
              </w:rPr>
              <w:t>报告期</w:t>
            </w:r>
            <w:r w:rsidR="004027BA" w:rsidRPr="00A82D96">
              <w:rPr>
                <w:color w:val="000000" w:themeColor="text1"/>
                <w:kern w:val="0"/>
                <w:szCs w:val="21"/>
              </w:rPr>
              <w:t>基金</w:t>
            </w:r>
            <w:r w:rsidR="008975BC" w:rsidRPr="00A82D96">
              <w:rPr>
                <w:color w:val="000000" w:themeColor="text1"/>
                <w:kern w:val="0"/>
                <w:szCs w:val="21"/>
              </w:rPr>
              <w:t>总申购份额</w:t>
            </w:r>
          </w:p>
        </w:tc>
        <w:tc>
          <w:tcPr>
            <w:tcW w:w="4677" w:type="dxa"/>
            <w:tcBorders>
              <w:top w:val="single" w:sz="8" w:space="0" w:color="000000"/>
              <w:left w:val="single" w:sz="8" w:space="0" w:color="000000"/>
              <w:bottom w:val="single" w:sz="8" w:space="0" w:color="000000"/>
              <w:right w:val="single" w:sz="8" w:space="0" w:color="000000"/>
            </w:tcBorders>
            <w:vAlign w:val="center"/>
          </w:tcPr>
          <w:p w:rsidR="008975BC" w:rsidRPr="00A82D96" w:rsidRDefault="008975BC" w:rsidP="00B918B8">
            <w:pPr>
              <w:autoSpaceDE w:val="0"/>
              <w:autoSpaceDN w:val="0"/>
              <w:adjustRightInd w:val="0"/>
              <w:spacing w:before="29" w:line="360" w:lineRule="auto"/>
              <w:ind w:left="17"/>
              <w:jc w:val="right"/>
              <w:rPr>
                <w:color w:val="000000" w:themeColor="text1"/>
                <w:szCs w:val="21"/>
              </w:rPr>
            </w:pPr>
            <w:r w:rsidRPr="00A82D96">
              <w:rPr>
                <w:color w:val="000000" w:themeColor="text1"/>
                <w:szCs w:val="21"/>
              </w:rPr>
              <w:t>18,609,733.19</w:t>
            </w:r>
          </w:p>
        </w:tc>
      </w:tr>
      <w:tr w:rsidR="008277FF" w:rsidRPr="00A82D96" w:rsidTr="00545359">
        <w:tc>
          <w:tcPr>
            <w:tcW w:w="4395" w:type="dxa"/>
            <w:tcBorders>
              <w:top w:val="single" w:sz="8" w:space="0" w:color="000000"/>
              <w:left w:val="single" w:sz="8" w:space="0" w:color="000000"/>
              <w:bottom w:val="single" w:sz="8" w:space="0" w:color="000000"/>
              <w:right w:val="single" w:sz="8" w:space="0" w:color="000000"/>
            </w:tcBorders>
            <w:vAlign w:val="center"/>
          </w:tcPr>
          <w:p w:rsidR="008975BC" w:rsidRPr="00A82D96" w:rsidRDefault="008975BC" w:rsidP="00CA1A4F">
            <w:pPr>
              <w:autoSpaceDE w:val="0"/>
              <w:autoSpaceDN w:val="0"/>
              <w:adjustRightInd w:val="0"/>
              <w:spacing w:before="29" w:line="360" w:lineRule="auto"/>
              <w:ind w:left="17"/>
              <w:rPr>
                <w:color w:val="000000" w:themeColor="text1"/>
                <w:kern w:val="0"/>
                <w:szCs w:val="21"/>
              </w:rPr>
            </w:pPr>
            <w:r w:rsidRPr="00A82D96">
              <w:rPr>
                <w:color w:val="000000" w:themeColor="text1"/>
                <w:kern w:val="0"/>
                <w:szCs w:val="21"/>
              </w:rPr>
              <w:t>减：</w:t>
            </w:r>
            <w:r w:rsidR="00FB0D88" w:rsidRPr="00A82D96">
              <w:rPr>
                <w:color w:val="000000" w:themeColor="text1"/>
                <w:kern w:val="0"/>
                <w:szCs w:val="21"/>
              </w:rPr>
              <w:t>报告期</w:t>
            </w:r>
            <w:r w:rsidRPr="00A82D96">
              <w:rPr>
                <w:color w:val="000000" w:themeColor="text1"/>
                <w:kern w:val="0"/>
                <w:szCs w:val="21"/>
              </w:rPr>
              <w:t>基金总赎回份额</w:t>
            </w:r>
          </w:p>
        </w:tc>
        <w:tc>
          <w:tcPr>
            <w:tcW w:w="4677" w:type="dxa"/>
            <w:tcBorders>
              <w:top w:val="single" w:sz="8" w:space="0" w:color="000000"/>
              <w:left w:val="single" w:sz="8" w:space="0" w:color="000000"/>
              <w:bottom w:val="single" w:sz="8" w:space="0" w:color="000000"/>
              <w:right w:val="single" w:sz="8" w:space="0" w:color="000000"/>
            </w:tcBorders>
            <w:vAlign w:val="center"/>
          </w:tcPr>
          <w:p w:rsidR="008975BC" w:rsidRPr="00A82D96" w:rsidRDefault="008975BC" w:rsidP="00B918B8">
            <w:pPr>
              <w:autoSpaceDE w:val="0"/>
              <w:autoSpaceDN w:val="0"/>
              <w:adjustRightInd w:val="0"/>
              <w:spacing w:before="29" w:line="360" w:lineRule="auto"/>
              <w:ind w:left="17"/>
              <w:jc w:val="right"/>
              <w:rPr>
                <w:color w:val="000000" w:themeColor="text1"/>
                <w:szCs w:val="21"/>
              </w:rPr>
            </w:pPr>
            <w:r w:rsidRPr="00A82D96">
              <w:rPr>
                <w:color w:val="000000" w:themeColor="text1"/>
                <w:szCs w:val="21"/>
              </w:rPr>
              <w:t>95,940,218.38</w:t>
            </w:r>
          </w:p>
        </w:tc>
      </w:tr>
      <w:tr w:rsidR="008277FF" w:rsidRPr="00A82D96" w:rsidTr="00545359">
        <w:tc>
          <w:tcPr>
            <w:tcW w:w="4395" w:type="dxa"/>
            <w:tcBorders>
              <w:top w:val="single" w:sz="8" w:space="0" w:color="000000"/>
              <w:left w:val="single" w:sz="8" w:space="0" w:color="000000"/>
              <w:bottom w:val="single" w:sz="8" w:space="0" w:color="000000"/>
              <w:right w:val="single" w:sz="8" w:space="0" w:color="000000"/>
            </w:tcBorders>
            <w:vAlign w:val="center"/>
          </w:tcPr>
          <w:p w:rsidR="008975BC" w:rsidRPr="00A82D96" w:rsidRDefault="00FB0D88" w:rsidP="00CA1A4F">
            <w:pPr>
              <w:autoSpaceDE w:val="0"/>
              <w:autoSpaceDN w:val="0"/>
              <w:adjustRightInd w:val="0"/>
              <w:spacing w:before="29" w:line="360" w:lineRule="auto"/>
              <w:ind w:left="17"/>
              <w:rPr>
                <w:color w:val="000000" w:themeColor="text1"/>
                <w:kern w:val="0"/>
                <w:szCs w:val="21"/>
              </w:rPr>
            </w:pPr>
            <w:r w:rsidRPr="00A82D96">
              <w:rPr>
                <w:color w:val="000000" w:themeColor="text1"/>
                <w:kern w:val="0"/>
                <w:szCs w:val="21"/>
              </w:rPr>
              <w:t>报告期</w:t>
            </w:r>
            <w:r w:rsidR="008975BC" w:rsidRPr="00A82D96">
              <w:rPr>
                <w:color w:val="000000" w:themeColor="text1"/>
                <w:kern w:val="0"/>
                <w:szCs w:val="21"/>
              </w:rPr>
              <w:t>基金拆分变动份额</w:t>
            </w:r>
          </w:p>
        </w:tc>
        <w:tc>
          <w:tcPr>
            <w:tcW w:w="4677" w:type="dxa"/>
            <w:tcBorders>
              <w:top w:val="single" w:sz="8" w:space="0" w:color="000000"/>
              <w:left w:val="single" w:sz="8" w:space="0" w:color="000000"/>
              <w:bottom w:val="single" w:sz="8" w:space="0" w:color="000000"/>
              <w:right w:val="single" w:sz="8" w:space="0" w:color="000000"/>
            </w:tcBorders>
            <w:vAlign w:val="center"/>
          </w:tcPr>
          <w:p w:rsidR="008975BC" w:rsidRPr="00A82D96" w:rsidRDefault="008975BC" w:rsidP="00B918B8">
            <w:pPr>
              <w:autoSpaceDE w:val="0"/>
              <w:autoSpaceDN w:val="0"/>
              <w:adjustRightInd w:val="0"/>
              <w:spacing w:before="29" w:line="360" w:lineRule="auto"/>
              <w:ind w:left="17"/>
              <w:jc w:val="right"/>
              <w:rPr>
                <w:color w:val="000000" w:themeColor="text1"/>
                <w:szCs w:val="21"/>
              </w:rPr>
            </w:pPr>
            <w:r w:rsidRPr="00A82D96">
              <w:rPr>
                <w:color w:val="000000" w:themeColor="text1"/>
                <w:szCs w:val="21"/>
              </w:rPr>
              <w:t>-</w:t>
            </w:r>
          </w:p>
        </w:tc>
      </w:tr>
      <w:tr w:rsidR="008277FF" w:rsidRPr="00A82D96" w:rsidTr="00545359">
        <w:tc>
          <w:tcPr>
            <w:tcW w:w="4395" w:type="dxa"/>
            <w:tcBorders>
              <w:top w:val="single" w:sz="8" w:space="0" w:color="000000"/>
              <w:left w:val="single" w:sz="8" w:space="0" w:color="000000"/>
              <w:bottom w:val="single" w:sz="8" w:space="0" w:color="000000"/>
              <w:right w:val="single" w:sz="8" w:space="0" w:color="000000"/>
            </w:tcBorders>
            <w:vAlign w:val="center"/>
          </w:tcPr>
          <w:p w:rsidR="008975BC" w:rsidRPr="00A82D96" w:rsidRDefault="008975BC" w:rsidP="00CA1A4F">
            <w:pPr>
              <w:autoSpaceDE w:val="0"/>
              <w:autoSpaceDN w:val="0"/>
              <w:adjustRightInd w:val="0"/>
              <w:spacing w:before="29" w:line="360" w:lineRule="auto"/>
              <w:ind w:left="17"/>
              <w:rPr>
                <w:color w:val="000000" w:themeColor="text1"/>
                <w:kern w:val="0"/>
                <w:szCs w:val="21"/>
              </w:rPr>
            </w:pPr>
            <w:r w:rsidRPr="00A82D96">
              <w:rPr>
                <w:color w:val="000000" w:themeColor="text1"/>
                <w:kern w:val="0"/>
                <w:szCs w:val="21"/>
              </w:rPr>
              <w:t>报告期期末基金份额总额</w:t>
            </w:r>
          </w:p>
        </w:tc>
        <w:tc>
          <w:tcPr>
            <w:tcW w:w="4677" w:type="dxa"/>
            <w:tcBorders>
              <w:top w:val="single" w:sz="8" w:space="0" w:color="000000"/>
              <w:left w:val="single" w:sz="8" w:space="0" w:color="000000"/>
              <w:bottom w:val="single" w:sz="8" w:space="0" w:color="000000"/>
              <w:right w:val="single" w:sz="8" w:space="0" w:color="000000"/>
            </w:tcBorders>
            <w:vAlign w:val="center"/>
          </w:tcPr>
          <w:p w:rsidR="008975BC" w:rsidRPr="00A82D96" w:rsidRDefault="008975BC" w:rsidP="00B918B8">
            <w:pPr>
              <w:autoSpaceDE w:val="0"/>
              <w:autoSpaceDN w:val="0"/>
              <w:adjustRightInd w:val="0"/>
              <w:spacing w:before="29" w:line="360" w:lineRule="auto"/>
              <w:ind w:left="17"/>
              <w:jc w:val="right"/>
              <w:rPr>
                <w:color w:val="000000" w:themeColor="text1"/>
                <w:szCs w:val="21"/>
              </w:rPr>
            </w:pPr>
            <w:r w:rsidRPr="00A82D96">
              <w:rPr>
                <w:color w:val="000000" w:themeColor="text1"/>
                <w:szCs w:val="21"/>
              </w:rPr>
              <w:t>185,871,273.31</w:t>
            </w:r>
          </w:p>
        </w:tc>
      </w:tr>
    </w:tbl>
    <w:p w:rsidR="00BB5F3D" w:rsidRPr="00F96929" w:rsidRDefault="00BB5F3D" w:rsidP="00F96929">
      <w:pPr>
        <w:pStyle w:val="2"/>
        <w:spacing w:before="0" w:after="0" w:line="416" w:lineRule="auto"/>
        <w:jc w:val="center"/>
        <w:rPr>
          <w:rStyle w:val="2CharCharChar"/>
          <w:rFonts w:ascii="Times New Roman" w:hAnsi="Times New Roman" w:cs="Times New Roman"/>
          <w:b/>
          <w:szCs w:val="24"/>
        </w:rPr>
      </w:pPr>
      <w:r w:rsidRPr="00F96929">
        <w:rPr>
          <w:rStyle w:val="2CharCharChar"/>
          <w:rFonts w:ascii="Times New Roman" w:hAnsi="Times New Roman" w:cs="Times New Roman"/>
          <w:b/>
          <w:szCs w:val="24"/>
        </w:rPr>
        <w:t>§</w:t>
      </w:r>
      <w:r w:rsidR="00A52551">
        <w:rPr>
          <w:rStyle w:val="2CharCharChar"/>
          <w:rFonts w:ascii="Times New Roman" w:hAnsi="Times New Roman" w:cs="Times New Roman"/>
          <w:b/>
          <w:szCs w:val="24"/>
        </w:rPr>
        <w:t>7</w:t>
      </w:r>
      <w:r w:rsidRPr="00F96929">
        <w:rPr>
          <w:rStyle w:val="2CharCharChar"/>
          <w:rFonts w:ascii="Times New Roman" w:hAnsi="Times New Roman" w:cs="Times New Roman"/>
          <w:b/>
          <w:szCs w:val="24"/>
        </w:rPr>
        <w:t>基金管理人运用固有资金投资本基金情况</w:t>
      </w:r>
    </w:p>
    <w:p w:rsidR="00BB5F3D" w:rsidRPr="00F96929" w:rsidRDefault="00BB5F3D" w:rsidP="00F96929">
      <w:pPr>
        <w:pStyle w:val="3"/>
        <w:spacing w:before="0" w:after="0" w:line="360" w:lineRule="auto"/>
        <w:jc w:val="left"/>
        <w:rPr>
          <w:b w:val="0"/>
          <w:sz w:val="21"/>
          <w:szCs w:val="21"/>
        </w:rPr>
      </w:pPr>
      <w:r w:rsidRPr="00F96929">
        <w:rPr>
          <w:b w:val="0"/>
          <w:sz w:val="21"/>
          <w:szCs w:val="21"/>
        </w:rPr>
        <w:t xml:space="preserve">7.1 </w:t>
      </w:r>
      <w:r w:rsidRPr="00F96929">
        <w:rPr>
          <w:b w:val="0"/>
          <w:sz w:val="21"/>
          <w:szCs w:val="21"/>
        </w:rPr>
        <w:t>基金管理人持有本基金份额变动情况</w:t>
      </w:r>
    </w:p>
    <w:p w:rsidR="00BB5F3D" w:rsidRPr="00E65FE3" w:rsidRDefault="00BB5F3D" w:rsidP="00E65FE3">
      <w:pPr>
        <w:pStyle w:val="11"/>
        <w:spacing w:line="360" w:lineRule="auto"/>
        <w:ind w:firstLine="420"/>
        <w:jc w:val="left"/>
        <w:rPr>
          <w:szCs w:val="21"/>
        </w:rPr>
      </w:pPr>
      <w:r w:rsidRPr="00BA0FF4">
        <w:rPr>
          <w:szCs w:val="21"/>
        </w:rPr>
        <w:t>本基金本报告期无基金管理人运用固有资金投资本基金的情况。</w:t>
      </w:r>
    </w:p>
    <w:p w:rsidR="00BB5F3D" w:rsidRPr="00F96929" w:rsidRDefault="00BB5F3D" w:rsidP="00F96929">
      <w:pPr>
        <w:pStyle w:val="3"/>
        <w:spacing w:before="0" w:after="0" w:line="360" w:lineRule="auto"/>
        <w:jc w:val="left"/>
        <w:rPr>
          <w:b w:val="0"/>
          <w:sz w:val="21"/>
          <w:szCs w:val="21"/>
        </w:rPr>
      </w:pPr>
      <w:r w:rsidRPr="00F96929">
        <w:rPr>
          <w:b w:val="0"/>
          <w:sz w:val="21"/>
          <w:szCs w:val="21"/>
        </w:rPr>
        <w:t xml:space="preserve">7.2 </w:t>
      </w:r>
      <w:r w:rsidRPr="00F96929">
        <w:rPr>
          <w:b w:val="0"/>
          <w:sz w:val="21"/>
          <w:szCs w:val="21"/>
        </w:rPr>
        <w:t>基金管理人运用固有资金投资本基金交易明细</w:t>
      </w:r>
    </w:p>
    <w:p w:rsidR="005E64DA" w:rsidRPr="00BA0FF4" w:rsidRDefault="00BB5F3D" w:rsidP="00BA0FF4">
      <w:pPr>
        <w:pStyle w:val="11"/>
        <w:spacing w:line="360" w:lineRule="auto"/>
        <w:ind w:firstLine="420"/>
        <w:jc w:val="left"/>
        <w:rPr>
          <w:szCs w:val="21"/>
        </w:rPr>
      </w:pPr>
      <w:r w:rsidRPr="00BA0FF4">
        <w:rPr>
          <w:szCs w:val="21"/>
        </w:rPr>
        <w:t>本基金本报告期无基金管理人运用固有资金投资本基金的情况。</w:t>
      </w:r>
    </w:p>
    <w:p w:rsidR="00723985" w:rsidRPr="00F96929" w:rsidRDefault="00723985" w:rsidP="00F96929">
      <w:pPr>
        <w:pStyle w:val="2"/>
        <w:spacing w:before="0" w:after="0" w:line="416" w:lineRule="auto"/>
        <w:jc w:val="center"/>
        <w:rPr>
          <w:rStyle w:val="2CharCharChar"/>
          <w:rFonts w:ascii="Times New Roman" w:hAnsi="Times New Roman" w:cs="Times New Roman"/>
          <w:b/>
          <w:szCs w:val="24"/>
        </w:rPr>
      </w:pPr>
      <w:r w:rsidRPr="00F96929">
        <w:rPr>
          <w:rStyle w:val="2CharCharChar"/>
          <w:rFonts w:ascii="Times New Roman" w:hAnsi="Times New Roman" w:cs="Times New Roman"/>
          <w:b/>
          <w:szCs w:val="24"/>
        </w:rPr>
        <w:t>§8</w:t>
      </w:r>
      <w:r w:rsidRPr="00F96929">
        <w:rPr>
          <w:rStyle w:val="2CharCharChar"/>
          <w:rFonts w:ascii="Times New Roman" w:hAnsi="Times New Roman" w:cs="Times New Roman"/>
          <w:b/>
          <w:szCs w:val="24"/>
        </w:rPr>
        <w:t>影响投资者决策的其他重要信息</w:t>
      </w:r>
    </w:p>
    <w:p w:rsidR="00723985" w:rsidRPr="00F96929" w:rsidRDefault="00723985" w:rsidP="00F96929">
      <w:pPr>
        <w:pStyle w:val="3"/>
        <w:spacing w:before="0" w:after="0" w:line="360" w:lineRule="auto"/>
        <w:jc w:val="left"/>
        <w:rPr>
          <w:b w:val="0"/>
          <w:sz w:val="21"/>
          <w:szCs w:val="21"/>
        </w:rPr>
      </w:pPr>
      <w:r w:rsidRPr="00F96929">
        <w:rPr>
          <w:b w:val="0"/>
          <w:sz w:val="21"/>
          <w:szCs w:val="21"/>
        </w:rPr>
        <w:t xml:space="preserve">8.1 </w:t>
      </w:r>
      <w:r w:rsidRPr="00F96929">
        <w:rPr>
          <w:b w:val="0"/>
          <w:sz w:val="21"/>
          <w:szCs w:val="21"/>
        </w:rPr>
        <w:t>报告期内单一投资者持有基金份额比例达到或超过</w:t>
      </w:r>
      <w:r w:rsidRPr="00F96929">
        <w:rPr>
          <w:b w:val="0"/>
          <w:sz w:val="21"/>
          <w:szCs w:val="21"/>
        </w:rPr>
        <w:t>20%</w:t>
      </w:r>
      <w:r w:rsidRPr="00F96929">
        <w:rPr>
          <w:b w:val="0"/>
          <w:sz w:val="21"/>
          <w:szCs w:val="21"/>
        </w:rPr>
        <w:t>的情况</w:t>
      </w:r>
    </w:p>
    <w:p w:rsidR="00723985" w:rsidRPr="00BA0FF4" w:rsidRDefault="00723985" w:rsidP="00BA0FF4">
      <w:pPr>
        <w:pStyle w:val="11"/>
        <w:spacing w:line="360" w:lineRule="auto"/>
        <w:ind w:firstLine="420"/>
        <w:jc w:val="left"/>
        <w:rPr>
          <w:szCs w:val="21"/>
        </w:rPr>
      </w:pPr>
      <w:r w:rsidRPr="00BA0FF4">
        <w:rPr>
          <w:szCs w:val="21"/>
        </w:rPr>
        <w:t>本基金本报告期内未出现单一投资者持有基金份额比例达到或超过</w:t>
      </w:r>
      <w:r w:rsidRPr="00BA0FF4">
        <w:rPr>
          <w:szCs w:val="21"/>
        </w:rPr>
        <w:t>20%</w:t>
      </w:r>
      <w:r w:rsidRPr="00BA0FF4">
        <w:rPr>
          <w:szCs w:val="21"/>
        </w:rPr>
        <w:t>的情况。</w:t>
      </w:r>
    </w:p>
    <w:p w:rsidR="00723985" w:rsidRPr="00F96929" w:rsidRDefault="00723985" w:rsidP="00F96929">
      <w:pPr>
        <w:pStyle w:val="3"/>
        <w:spacing w:before="0" w:after="0" w:line="360" w:lineRule="auto"/>
        <w:jc w:val="left"/>
        <w:rPr>
          <w:b w:val="0"/>
          <w:sz w:val="21"/>
          <w:szCs w:val="21"/>
        </w:rPr>
      </w:pPr>
      <w:r w:rsidRPr="00F96929">
        <w:rPr>
          <w:b w:val="0"/>
          <w:sz w:val="21"/>
          <w:szCs w:val="21"/>
        </w:rPr>
        <w:t xml:space="preserve">8.2 </w:t>
      </w:r>
      <w:r w:rsidRPr="00F96929">
        <w:rPr>
          <w:b w:val="0"/>
          <w:sz w:val="21"/>
          <w:szCs w:val="21"/>
        </w:rPr>
        <w:t>影响投资者决策的其他重要信息</w:t>
      </w:r>
    </w:p>
    <w:p w:rsidR="00CF6091" w:rsidRDefault="002552AA">
      <w:pPr>
        <w:pStyle w:val="11"/>
        <w:spacing w:line="360" w:lineRule="auto"/>
        <w:ind w:firstLine="420"/>
        <w:jc w:val="left"/>
        <w:rPr>
          <w:szCs w:val="21"/>
        </w:rPr>
      </w:pPr>
      <w:r>
        <w:rPr>
          <w:szCs w:val="21"/>
        </w:rPr>
        <w:t>1</w:t>
      </w:r>
      <w:r>
        <w:rPr>
          <w:szCs w:val="21"/>
        </w:rPr>
        <w:t>、报告期内披露的主要事项</w:t>
      </w:r>
    </w:p>
    <w:p w:rsidR="00CF6091" w:rsidRDefault="002552AA">
      <w:pPr>
        <w:pStyle w:val="11"/>
        <w:spacing w:line="360" w:lineRule="auto"/>
        <w:ind w:firstLine="420"/>
        <w:jc w:val="left"/>
        <w:rPr>
          <w:szCs w:val="21"/>
        </w:rPr>
      </w:pPr>
      <w:r>
        <w:rPr>
          <w:szCs w:val="21"/>
        </w:rPr>
        <w:t>2017</w:t>
      </w:r>
      <w:r>
        <w:rPr>
          <w:szCs w:val="21"/>
        </w:rPr>
        <w:t>年</w:t>
      </w:r>
      <w:r>
        <w:rPr>
          <w:szCs w:val="21"/>
        </w:rPr>
        <w:t>4</w:t>
      </w:r>
      <w:r>
        <w:rPr>
          <w:szCs w:val="21"/>
        </w:rPr>
        <w:t>月</w:t>
      </w:r>
      <w:r>
        <w:rPr>
          <w:szCs w:val="21"/>
        </w:rPr>
        <w:t>7</w:t>
      </w:r>
      <w:r>
        <w:rPr>
          <w:szCs w:val="21"/>
        </w:rPr>
        <w:t>日发布华夏基金管理有限公司关于旗下部分开放式基金新增中银国际证券有限责任公司为代销机构的公告。</w:t>
      </w:r>
    </w:p>
    <w:p w:rsidR="00CF6091" w:rsidRDefault="002552AA">
      <w:pPr>
        <w:pStyle w:val="11"/>
        <w:spacing w:line="360" w:lineRule="auto"/>
        <w:ind w:firstLine="420"/>
        <w:jc w:val="left"/>
        <w:rPr>
          <w:szCs w:val="21"/>
        </w:rPr>
      </w:pPr>
      <w:r>
        <w:rPr>
          <w:szCs w:val="21"/>
        </w:rPr>
        <w:t>2017</w:t>
      </w:r>
      <w:r>
        <w:rPr>
          <w:szCs w:val="21"/>
        </w:rPr>
        <w:t>年</w:t>
      </w:r>
      <w:r>
        <w:rPr>
          <w:szCs w:val="21"/>
        </w:rPr>
        <w:t>6</w:t>
      </w:r>
      <w:r>
        <w:rPr>
          <w:szCs w:val="21"/>
        </w:rPr>
        <w:t>月</w:t>
      </w:r>
      <w:r>
        <w:rPr>
          <w:szCs w:val="21"/>
        </w:rPr>
        <w:t>3</w:t>
      </w:r>
      <w:r>
        <w:rPr>
          <w:szCs w:val="21"/>
        </w:rPr>
        <w:t>日发布华夏基金管理有限公司关于青岛分公司营业场所变更的公告。</w:t>
      </w:r>
    </w:p>
    <w:p w:rsidR="00CF6091" w:rsidRDefault="002552AA">
      <w:pPr>
        <w:pStyle w:val="11"/>
        <w:spacing w:line="360" w:lineRule="auto"/>
        <w:ind w:firstLine="420"/>
        <w:jc w:val="left"/>
        <w:rPr>
          <w:szCs w:val="21"/>
        </w:rPr>
      </w:pPr>
      <w:r>
        <w:rPr>
          <w:szCs w:val="21"/>
        </w:rPr>
        <w:t>2017</w:t>
      </w:r>
      <w:r>
        <w:rPr>
          <w:szCs w:val="21"/>
        </w:rPr>
        <w:t>年</w:t>
      </w:r>
      <w:r>
        <w:rPr>
          <w:szCs w:val="21"/>
        </w:rPr>
        <w:t>6</w:t>
      </w:r>
      <w:r>
        <w:rPr>
          <w:szCs w:val="21"/>
        </w:rPr>
        <w:t>月</w:t>
      </w:r>
      <w:r>
        <w:rPr>
          <w:szCs w:val="21"/>
        </w:rPr>
        <w:t>16</w:t>
      </w:r>
      <w:r>
        <w:rPr>
          <w:szCs w:val="21"/>
        </w:rPr>
        <w:t>日发布华夏基金管理有限公司关于旗下部分开放式基金在上海华夏财富投资管理有限公司网上交易平台开通定期定额申购业务的公告。</w:t>
      </w:r>
    </w:p>
    <w:p w:rsidR="00CF6091" w:rsidRDefault="002552AA">
      <w:pPr>
        <w:pStyle w:val="11"/>
        <w:spacing w:line="360" w:lineRule="auto"/>
        <w:ind w:firstLine="420"/>
        <w:jc w:val="left"/>
        <w:rPr>
          <w:szCs w:val="21"/>
        </w:rPr>
      </w:pPr>
      <w:r>
        <w:rPr>
          <w:szCs w:val="21"/>
        </w:rPr>
        <w:t>2017</w:t>
      </w:r>
      <w:r>
        <w:rPr>
          <w:szCs w:val="21"/>
        </w:rPr>
        <w:t>年</w:t>
      </w:r>
      <w:r>
        <w:rPr>
          <w:szCs w:val="21"/>
        </w:rPr>
        <w:t>6</w:t>
      </w:r>
      <w:r>
        <w:rPr>
          <w:szCs w:val="21"/>
        </w:rPr>
        <w:t>月</w:t>
      </w:r>
      <w:r>
        <w:rPr>
          <w:szCs w:val="21"/>
        </w:rPr>
        <w:t>29</w:t>
      </w:r>
      <w:r>
        <w:rPr>
          <w:szCs w:val="21"/>
        </w:rPr>
        <w:t>日发布华夏基金管理有限公司关于旗下部分开放式基金新增浙江金观诚财富管理有限公司为代销机构的公告。</w:t>
      </w:r>
    </w:p>
    <w:p w:rsidR="00CF6091" w:rsidRDefault="002552AA">
      <w:pPr>
        <w:pStyle w:val="11"/>
        <w:spacing w:line="360" w:lineRule="auto"/>
        <w:ind w:firstLine="420"/>
        <w:jc w:val="left"/>
        <w:rPr>
          <w:szCs w:val="21"/>
        </w:rPr>
      </w:pPr>
      <w:r>
        <w:rPr>
          <w:szCs w:val="21"/>
        </w:rPr>
        <w:t>2</w:t>
      </w:r>
      <w:r>
        <w:rPr>
          <w:szCs w:val="21"/>
        </w:rPr>
        <w:t>、其他相关信息</w:t>
      </w:r>
    </w:p>
    <w:p w:rsidR="00CF6091" w:rsidRDefault="002552AA">
      <w:pPr>
        <w:pStyle w:val="11"/>
        <w:spacing w:line="360" w:lineRule="auto"/>
        <w:ind w:firstLine="420"/>
        <w:jc w:val="left"/>
        <w:rPr>
          <w:szCs w:val="21"/>
        </w:rPr>
      </w:pPr>
      <w:r>
        <w:rPr>
          <w:szCs w:val="21"/>
        </w:rPr>
        <w:t>华夏基金管理有限公司成立于</w:t>
      </w:r>
      <w:r>
        <w:rPr>
          <w:szCs w:val="21"/>
        </w:rPr>
        <w:t>1998</w:t>
      </w:r>
      <w:r>
        <w:rPr>
          <w:szCs w:val="21"/>
        </w:rPr>
        <w:t>年</w:t>
      </w:r>
      <w:r>
        <w:rPr>
          <w:szCs w:val="21"/>
        </w:rPr>
        <w:t>4</w:t>
      </w:r>
      <w:r>
        <w:rPr>
          <w:szCs w:val="21"/>
        </w:rPr>
        <w:t>月</w:t>
      </w:r>
      <w:r>
        <w:rPr>
          <w:szCs w:val="21"/>
        </w:rPr>
        <w:t>9</w:t>
      </w:r>
      <w:r>
        <w:rPr>
          <w:szCs w:val="21"/>
        </w:rPr>
        <w:t>日，是经中国证监会批准成立的首批全国性基金管理公司之一。公司总部设在北京，在北京、上海、深圳、成都、南京、杭州、广州和青岛设有分公司，在香港、深圳、上海设有子公司。公司是首批全国社保基金管理人、首批企业年金基金管理人、境内首批</w:t>
      </w:r>
      <w:r>
        <w:rPr>
          <w:szCs w:val="21"/>
        </w:rPr>
        <w:t>QDII</w:t>
      </w:r>
      <w:r>
        <w:rPr>
          <w:szCs w:val="21"/>
        </w:rPr>
        <w:t>基金管理人、境内首只</w:t>
      </w:r>
      <w:r>
        <w:rPr>
          <w:szCs w:val="21"/>
        </w:rPr>
        <w:t>ETF</w:t>
      </w:r>
      <w:r>
        <w:rPr>
          <w:szCs w:val="21"/>
        </w:rPr>
        <w:t>基金管理人、境内首只沪港通</w:t>
      </w:r>
      <w:r>
        <w:rPr>
          <w:szCs w:val="21"/>
        </w:rPr>
        <w:t>ETF</w:t>
      </w:r>
      <w:r>
        <w:rPr>
          <w:szCs w:val="21"/>
        </w:rPr>
        <w:t>基金管理人、首批内地与香港基金互认基金管理人、首批基本养老保险基金投资管理人资格、首家加入联合国责任投资原则组织的公募基金公司，以及特定客户资产管理人、保险资金投资管理人，香港子公司是首批</w:t>
      </w:r>
      <w:r>
        <w:rPr>
          <w:szCs w:val="21"/>
        </w:rPr>
        <w:t>RQFII</w:t>
      </w:r>
      <w:r>
        <w:rPr>
          <w:szCs w:val="21"/>
        </w:rPr>
        <w:t>基金管理人。华夏基金是业务领域最广泛的基金管理公司之一。</w:t>
      </w:r>
    </w:p>
    <w:p w:rsidR="00CF6091" w:rsidRDefault="002552AA">
      <w:pPr>
        <w:pStyle w:val="11"/>
        <w:spacing w:line="360" w:lineRule="auto"/>
        <w:ind w:firstLine="420"/>
        <w:jc w:val="left"/>
        <w:rPr>
          <w:szCs w:val="21"/>
        </w:rPr>
      </w:pPr>
      <w:r>
        <w:rPr>
          <w:szCs w:val="21"/>
        </w:rPr>
        <w:t>华夏基金以深入的投资研究为基础，尽力捕捉市场机会，为投资人谋求良好的回报。根据银河证券基金研究中心基金业绩统计报告，在基金分类排名中（截至</w:t>
      </w:r>
      <w:r>
        <w:rPr>
          <w:szCs w:val="21"/>
        </w:rPr>
        <w:t>2017</w:t>
      </w:r>
      <w:r>
        <w:rPr>
          <w:szCs w:val="21"/>
        </w:rPr>
        <w:t>年</w:t>
      </w:r>
      <w:r>
        <w:rPr>
          <w:szCs w:val="21"/>
        </w:rPr>
        <w:t>6</w:t>
      </w:r>
      <w:r>
        <w:rPr>
          <w:szCs w:val="21"/>
        </w:rPr>
        <w:t>月</w:t>
      </w:r>
      <w:r>
        <w:rPr>
          <w:szCs w:val="21"/>
        </w:rPr>
        <w:t>30</w:t>
      </w:r>
      <w:r>
        <w:rPr>
          <w:szCs w:val="21"/>
        </w:rPr>
        <w:t>日数据），华夏大盘精选混合在</w:t>
      </w:r>
      <w:r>
        <w:rPr>
          <w:szCs w:val="21"/>
        </w:rPr>
        <w:t>137</w:t>
      </w:r>
      <w:r>
        <w:rPr>
          <w:szCs w:val="21"/>
        </w:rPr>
        <w:t>只普通偏股型基金（</w:t>
      </w:r>
      <w:r>
        <w:rPr>
          <w:szCs w:val="21"/>
        </w:rPr>
        <w:t>A</w:t>
      </w:r>
      <w:r>
        <w:rPr>
          <w:szCs w:val="21"/>
        </w:rPr>
        <w:t>类）中排名第</w:t>
      </w:r>
      <w:r>
        <w:rPr>
          <w:szCs w:val="21"/>
        </w:rPr>
        <w:t>5</w:t>
      </w:r>
      <w:r>
        <w:rPr>
          <w:szCs w:val="21"/>
        </w:rPr>
        <w:t>；华夏消费升级混合</w:t>
      </w:r>
      <w:r>
        <w:rPr>
          <w:szCs w:val="21"/>
        </w:rPr>
        <w:t>A</w:t>
      </w:r>
      <w:r>
        <w:rPr>
          <w:szCs w:val="21"/>
        </w:rPr>
        <w:t>在</w:t>
      </w:r>
      <w:r>
        <w:rPr>
          <w:szCs w:val="21"/>
        </w:rPr>
        <w:t>256</w:t>
      </w:r>
      <w:r>
        <w:rPr>
          <w:szCs w:val="21"/>
        </w:rPr>
        <w:t>只灵活配置型基金（股票上下限</w:t>
      </w:r>
      <w:r>
        <w:rPr>
          <w:szCs w:val="21"/>
        </w:rPr>
        <w:t>0-95%+</w:t>
      </w:r>
      <w:r>
        <w:rPr>
          <w:szCs w:val="21"/>
        </w:rPr>
        <w:t>基准股票比例</w:t>
      </w:r>
      <w:r>
        <w:rPr>
          <w:szCs w:val="21"/>
        </w:rPr>
        <w:t>30%-60%</w:t>
      </w:r>
      <w:r>
        <w:rPr>
          <w:szCs w:val="21"/>
        </w:rPr>
        <w:t>）（</w:t>
      </w:r>
      <w:r>
        <w:rPr>
          <w:szCs w:val="21"/>
        </w:rPr>
        <w:t>A</w:t>
      </w:r>
      <w:r>
        <w:rPr>
          <w:szCs w:val="21"/>
        </w:rPr>
        <w:t>类）中排名第</w:t>
      </w:r>
      <w:r>
        <w:rPr>
          <w:szCs w:val="21"/>
        </w:rPr>
        <w:t>2</w:t>
      </w:r>
      <w:r>
        <w:rPr>
          <w:szCs w:val="21"/>
        </w:rPr>
        <w:t>；华夏回报混合</w:t>
      </w:r>
      <w:r>
        <w:rPr>
          <w:szCs w:val="21"/>
        </w:rPr>
        <w:t>A</w:t>
      </w:r>
      <w:r>
        <w:rPr>
          <w:szCs w:val="21"/>
        </w:rPr>
        <w:t>和华夏回报二号混合分别在</w:t>
      </w:r>
      <w:r>
        <w:rPr>
          <w:szCs w:val="21"/>
        </w:rPr>
        <w:t>172</w:t>
      </w:r>
      <w:r>
        <w:rPr>
          <w:szCs w:val="21"/>
        </w:rPr>
        <w:t>只绝对收益目标基金（</w:t>
      </w:r>
      <w:r>
        <w:rPr>
          <w:szCs w:val="21"/>
        </w:rPr>
        <w:t>A</w:t>
      </w:r>
      <w:r>
        <w:rPr>
          <w:szCs w:val="21"/>
        </w:rPr>
        <w:t>类）中排名第</w:t>
      </w:r>
      <w:r>
        <w:rPr>
          <w:szCs w:val="21"/>
        </w:rPr>
        <w:t>2</w:t>
      </w:r>
      <w:r>
        <w:rPr>
          <w:szCs w:val="21"/>
        </w:rPr>
        <w:t>和第</w:t>
      </w:r>
      <w:r>
        <w:rPr>
          <w:szCs w:val="21"/>
        </w:rPr>
        <w:t>3</w:t>
      </w:r>
      <w:r>
        <w:rPr>
          <w:szCs w:val="21"/>
        </w:rPr>
        <w:t>；华夏全球股票</w:t>
      </w:r>
      <w:r>
        <w:rPr>
          <w:szCs w:val="21"/>
        </w:rPr>
        <w:t>(QDII)</w:t>
      </w:r>
      <w:r>
        <w:rPr>
          <w:szCs w:val="21"/>
        </w:rPr>
        <w:t>在</w:t>
      </w:r>
      <w:r>
        <w:rPr>
          <w:szCs w:val="21"/>
        </w:rPr>
        <w:t>56</w:t>
      </w:r>
      <w:r>
        <w:rPr>
          <w:szCs w:val="21"/>
        </w:rPr>
        <w:t>只</w:t>
      </w:r>
      <w:r>
        <w:rPr>
          <w:szCs w:val="21"/>
        </w:rPr>
        <w:t>QDII</w:t>
      </w:r>
      <w:r>
        <w:rPr>
          <w:szCs w:val="21"/>
        </w:rPr>
        <w:t>股票型基金（</w:t>
      </w:r>
      <w:r>
        <w:rPr>
          <w:szCs w:val="21"/>
        </w:rPr>
        <w:t>A</w:t>
      </w:r>
      <w:r>
        <w:rPr>
          <w:szCs w:val="21"/>
        </w:rPr>
        <w:t>类）中排名第</w:t>
      </w:r>
      <w:r>
        <w:rPr>
          <w:szCs w:val="21"/>
        </w:rPr>
        <w:t>3</w:t>
      </w:r>
      <w:r>
        <w:rPr>
          <w:szCs w:val="21"/>
        </w:rPr>
        <w:t>；华夏安康债券</w:t>
      </w:r>
      <w:r>
        <w:rPr>
          <w:szCs w:val="21"/>
        </w:rPr>
        <w:t>C</w:t>
      </w:r>
      <w:r>
        <w:rPr>
          <w:szCs w:val="21"/>
        </w:rPr>
        <w:t>在</w:t>
      </w:r>
      <w:r>
        <w:rPr>
          <w:szCs w:val="21"/>
        </w:rPr>
        <w:t>126</w:t>
      </w:r>
      <w:r>
        <w:rPr>
          <w:szCs w:val="21"/>
        </w:rPr>
        <w:t>只普通债券型基金（二级非</w:t>
      </w:r>
      <w:r>
        <w:rPr>
          <w:szCs w:val="21"/>
        </w:rPr>
        <w:t>A</w:t>
      </w:r>
      <w:r>
        <w:rPr>
          <w:szCs w:val="21"/>
        </w:rPr>
        <w:t>类）中排名第</w:t>
      </w:r>
      <w:r>
        <w:rPr>
          <w:szCs w:val="21"/>
        </w:rPr>
        <w:t>9</w:t>
      </w:r>
      <w:r>
        <w:rPr>
          <w:szCs w:val="21"/>
        </w:rPr>
        <w:t>；华夏可转债增强债券</w:t>
      </w:r>
      <w:r>
        <w:rPr>
          <w:szCs w:val="21"/>
        </w:rPr>
        <w:t>A</w:t>
      </w:r>
      <w:r>
        <w:rPr>
          <w:szCs w:val="21"/>
        </w:rPr>
        <w:t>在</w:t>
      </w:r>
      <w:r>
        <w:rPr>
          <w:szCs w:val="21"/>
        </w:rPr>
        <w:t>17</w:t>
      </w:r>
      <w:r>
        <w:rPr>
          <w:szCs w:val="21"/>
        </w:rPr>
        <w:t>只可转换债券型基金（</w:t>
      </w:r>
      <w:r>
        <w:rPr>
          <w:szCs w:val="21"/>
        </w:rPr>
        <w:t>A</w:t>
      </w:r>
      <w:r>
        <w:rPr>
          <w:szCs w:val="21"/>
        </w:rPr>
        <w:t>类）中排名第</w:t>
      </w:r>
      <w:r>
        <w:rPr>
          <w:szCs w:val="21"/>
        </w:rPr>
        <w:t>3</w:t>
      </w:r>
      <w:r>
        <w:rPr>
          <w:szCs w:val="21"/>
        </w:rPr>
        <w:t>。</w:t>
      </w:r>
    </w:p>
    <w:p w:rsidR="00723985" w:rsidRPr="008350D8" w:rsidRDefault="00723985" w:rsidP="008350D8">
      <w:pPr>
        <w:pStyle w:val="11"/>
        <w:spacing w:line="360" w:lineRule="auto"/>
        <w:ind w:firstLine="420"/>
        <w:jc w:val="left"/>
        <w:rPr>
          <w:szCs w:val="21"/>
        </w:rPr>
      </w:pPr>
      <w:r w:rsidRPr="008350D8">
        <w:rPr>
          <w:szCs w:val="21"/>
        </w:rPr>
        <w:t>在客户服务方面，</w:t>
      </w:r>
      <w:r w:rsidRPr="008350D8">
        <w:rPr>
          <w:szCs w:val="21"/>
        </w:rPr>
        <w:t>2</w:t>
      </w:r>
      <w:r w:rsidRPr="008350D8">
        <w:rPr>
          <w:szCs w:val="21"/>
        </w:rPr>
        <w:t>季度，华夏基金继续以客户需求为导向，努力提高客户使用的便利性和服务体验：（</w:t>
      </w:r>
      <w:r w:rsidRPr="008350D8">
        <w:rPr>
          <w:szCs w:val="21"/>
        </w:rPr>
        <w:t>1</w:t>
      </w:r>
      <w:r w:rsidRPr="008350D8">
        <w:rPr>
          <w:szCs w:val="21"/>
        </w:rPr>
        <w:t>）新增开通华夏财富宝货币、华夏薪金宝货币网上交易快速赎回业务，并且将单日单账户快速赎回份额上调至</w:t>
      </w:r>
      <w:r w:rsidRPr="008350D8">
        <w:rPr>
          <w:szCs w:val="21"/>
        </w:rPr>
        <w:t>50</w:t>
      </w:r>
      <w:r w:rsidRPr="008350D8">
        <w:rPr>
          <w:szCs w:val="21"/>
        </w:rPr>
        <w:t>万份，更好地满足了投资者的流动性需求；（</w:t>
      </w:r>
      <w:r w:rsidRPr="008350D8">
        <w:rPr>
          <w:szCs w:val="21"/>
        </w:rPr>
        <w:t>2</w:t>
      </w:r>
      <w:r w:rsidRPr="008350D8">
        <w:rPr>
          <w:szCs w:val="21"/>
        </w:rPr>
        <w:t>）网上交易上线中信银行和广发银行快捷支付业务，华夏财富网上交易上线定投通功能，为客户提供了更多的便捷理财方式；（</w:t>
      </w:r>
      <w:r w:rsidRPr="008350D8">
        <w:rPr>
          <w:szCs w:val="21"/>
        </w:rPr>
        <w:t>3</w:t>
      </w:r>
      <w:r w:rsidRPr="008350D8">
        <w:rPr>
          <w:szCs w:val="21"/>
        </w:rPr>
        <w:t>）开展</w:t>
      </w:r>
      <w:r w:rsidRPr="008350D8">
        <w:rPr>
          <w:szCs w:val="21"/>
        </w:rPr>
        <w:t>“</w:t>
      </w:r>
      <w:r w:rsidRPr="008350D8">
        <w:rPr>
          <w:szCs w:val="21"/>
        </w:rPr>
        <w:t>华夏基金</w:t>
      </w:r>
      <w:r w:rsidRPr="008350D8">
        <w:rPr>
          <w:szCs w:val="21"/>
        </w:rPr>
        <w:t>19</w:t>
      </w:r>
      <w:r w:rsidRPr="008350D8">
        <w:rPr>
          <w:szCs w:val="21"/>
        </w:rPr>
        <w:t>周年司庆</w:t>
      </w:r>
      <w:r w:rsidRPr="008350D8">
        <w:rPr>
          <w:szCs w:val="21"/>
        </w:rPr>
        <w:t>”</w:t>
      </w:r>
      <w:r w:rsidRPr="008350D8">
        <w:rPr>
          <w:szCs w:val="21"/>
        </w:rPr>
        <w:t>、</w:t>
      </w:r>
      <w:r w:rsidRPr="008350D8">
        <w:rPr>
          <w:szCs w:val="21"/>
        </w:rPr>
        <w:t>“4</w:t>
      </w:r>
      <w:r w:rsidRPr="008350D8">
        <w:rPr>
          <w:szCs w:val="21"/>
        </w:rPr>
        <w:t>月万物生长，定投让理财生花</w:t>
      </w:r>
      <w:r w:rsidRPr="008350D8">
        <w:rPr>
          <w:szCs w:val="21"/>
        </w:rPr>
        <w:t>”</w:t>
      </w:r>
      <w:r w:rsidRPr="008350D8">
        <w:rPr>
          <w:szCs w:val="21"/>
        </w:rPr>
        <w:t>、</w:t>
      </w:r>
      <w:r w:rsidRPr="008350D8">
        <w:rPr>
          <w:szCs w:val="21"/>
        </w:rPr>
        <w:t>“</w:t>
      </w:r>
      <w:r w:rsidRPr="008350D8">
        <w:rPr>
          <w:szCs w:val="21"/>
        </w:rPr>
        <w:t>知识就是红包</w:t>
      </w:r>
      <w:r w:rsidRPr="008350D8">
        <w:rPr>
          <w:szCs w:val="21"/>
        </w:rPr>
        <w:t>”</w:t>
      </w:r>
      <w:r w:rsidRPr="008350D8">
        <w:rPr>
          <w:szCs w:val="21"/>
        </w:rPr>
        <w:t>等活动，为客户提供多样化的投资者教育和关怀服务。</w:t>
      </w:r>
    </w:p>
    <w:p w:rsidR="0076518F" w:rsidRPr="00F96929" w:rsidRDefault="0076518F" w:rsidP="00F96929">
      <w:pPr>
        <w:pStyle w:val="2"/>
        <w:spacing w:before="0" w:after="0" w:line="416" w:lineRule="auto"/>
        <w:jc w:val="center"/>
        <w:rPr>
          <w:rStyle w:val="2CharCharChar"/>
          <w:rFonts w:ascii="Times New Roman" w:hAnsi="Times New Roman" w:cs="Times New Roman"/>
          <w:b/>
          <w:szCs w:val="24"/>
        </w:rPr>
      </w:pPr>
      <w:r w:rsidRPr="00F96929">
        <w:rPr>
          <w:rStyle w:val="2CharCharChar"/>
          <w:rFonts w:ascii="Times New Roman" w:hAnsi="Times New Roman" w:cs="Times New Roman"/>
          <w:b/>
          <w:szCs w:val="24"/>
        </w:rPr>
        <w:t>§</w:t>
      </w:r>
      <w:r w:rsidR="002711AA" w:rsidRPr="00F96929">
        <w:rPr>
          <w:rStyle w:val="2CharCharChar"/>
          <w:rFonts w:ascii="Times New Roman" w:hAnsi="Times New Roman" w:cs="Times New Roman"/>
          <w:b/>
          <w:szCs w:val="24"/>
        </w:rPr>
        <w:t>9</w:t>
      </w:r>
      <w:r w:rsidRPr="00F96929">
        <w:rPr>
          <w:rStyle w:val="2CharCharChar"/>
          <w:rFonts w:ascii="Times New Roman" w:hAnsi="Times New Roman" w:cs="Times New Roman"/>
          <w:b/>
          <w:szCs w:val="24"/>
        </w:rPr>
        <w:t>备查文件目录</w:t>
      </w:r>
    </w:p>
    <w:p w:rsidR="008975BC" w:rsidRPr="00F96929" w:rsidRDefault="00280566" w:rsidP="00F96929">
      <w:pPr>
        <w:pStyle w:val="3"/>
        <w:spacing w:before="0" w:after="0" w:line="360" w:lineRule="auto"/>
        <w:jc w:val="left"/>
        <w:rPr>
          <w:b w:val="0"/>
          <w:sz w:val="21"/>
          <w:szCs w:val="21"/>
        </w:rPr>
      </w:pPr>
      <w:r w:rsidRPr="00F96929">
        <w:rPr>
          <w:b w:val="0"/>
          <w:sz w:val="21"/>
          <w:szCs w:val="21"/>
        </w:rPr>
        <w:t>9</w:t>
      </w:r>
      <w:r w:rsidR="008975BC" w:rsidRPr="00F96929">
        <w:rPr>
          <w:b w:val="0"/>
          <w:sz w:val="21"/>
          <w:szCs w:val="21"/>
        </w:rPr>
        <w:t>.</w:t>
      </w:r>
      <w:r w:rsidR="00376A15" w:rsidRPr="00F96929">
        <w:rPr>
          <w:b w:val="0"/>
          <w:sz w:val="21"/>
          <w:szCs w:val="21"/>
        </w:rPr>
        <w:t>1</w:t>
      </w:r>
      <w:r w:rsidR="008975BC" w:rsidRPr="00F96929">
        <w:rPr>
          <w:b w:val="0"/>
          <w:sz w:val="21"/>
          <w:szCs w:val="21"/>
        </w:rPr>
        <w:t>备查文件目录</w:t>
      </w:r>
    </w:p>
    <w:p w:rsidR="00CF6091" w:rsidRDefault="002552AA">
      <w:pPr>
        <w:pStyle w:val="11"/>
        <w:spacing w:line="360" w:lineRule="auto"/>
        <w:jc w:val="left"/>
        <w:rPr>
          <w:szCs w:val="21"/>
        </w:rPr>
      </w:pPr>
      <w:r>
        <w:rPr>
          <w:szCs w:val="21"/>
        </w:rPr>
        <w:t>9.1.1</w:t>
      </w:r>
      <w:r>
        <w:rPr>
          <w:szCs w:val="21"/>
        </w:rPr>
        <w:t>中国证监会准予基金注册的文件；</w:t>
      </w:r>
    </w:p>
    <w:p w:rsidR="00CF6091" w:rsidRDefault="002552AA">
      <w:pPr>
        <w:pStyle w:val="11"/>
        <w:spacing w:line="360" w:lineRule="auto"/>
        <w:jc w:val="left"/>
        <w:rPr>
          <w:szCs w:val="21"/>
        </w:rPr>
      </w:pPr>
      <w:r>
        <w:rPr>
          <w:szCs w:val="21"/>
        </w:rPr>
        <w:t>9.1.2</w:t>
      </w:r>
      <w:r>
        <w:rPr>
          <w:szCs w:val="21"/>
        </w:rPr>
        <w:t>《华夏移动互联灵活配置混合型证券投资基金（</w:t>
      </w:r>
      <w:r>
        <w:rPr>
          <w:szCs w:val="21"/>
        </w:rPr>
        <w:t>QDII</w:t>
      </w:r>
      <w:r>
        <w:rPr>
          <w:szCs w:val="21"/>
        </w:rPr>
        <w:t>）基金合同》；</w:t>
      </w:r>
    </w:p>
    <w:p w:rsidR="00CF6091" w:rsidRDefault="002552AA">
      <w:pPr>
        <w:pStyle w:val="11"/>
        <w:spacing w:line="360" w:lineRule="auto"/>
        <w:jc w:val="left"/>
        <w:rPr>
          <w:szCs w:val="21"/>
        </w:rPr>
      </w:pPr>
      <w:r>
        <w:rPr>
          <w:szCs w:val="21"/>
        </w:rPr>
        <w:t>9.1.3</w:t>
      </w:r>
      <w:r>
        <w:rPr>
          <w:szCs w:val="21"/>
        </w:rPr>
        <w:t>《华夏移动互联灵活配置混合型证券投资基金（</w:t>
      </w:r>
      <w:r>
        <w:rPr>
          <w:szCs w:val="21"/>
        </w:rPr>
        <w:t>QDII</w:t>
      </w:r>
      <w:r>
        <w:rPr>
          <w:szCs w:val="21"/>
        </w:rPr>
        <w:t>）托管协议》；</w:t>
      </w:r>
    </w:p>
    <w:p w:rsidR="00CF6091" w:rsidRDefault="002552AA">
      <w:pPr>
        <w:pStyle w:val="11"/>
        <w:spacing w:line="360" w:lineRule="auto"/>
        <w:jc w:val="left"/>
        <w:rPr>
          <w:szCs w:val="21"/>
        </w:rPr>
      </w:pPr>
      <w:r>
        <w:rPr>
          <w:szCs w:val="21"/>
        </w:rPr>
        <w:t>9.1.4</w:t>
      </w:r>
      <w:r>
        <w:rPr>
          <w:szCs w:val="21"/>
        </w:rPr>
        <w:t>法律意见书；</w:t>
      </w:r>
    </w:p>
    <w:p w:rsidR="00CF6091" w:rsidRDefault="002552AA">
      <w:pPr>
        <w:pStyle w:val="11"/>
        <w:spacing w:line="360" w:lineRule="auto"/>
        <w:jc w:val="left"/>
        <w:rPr>
          <w:szCs w:val="21"/>
        </w:rPr>
      </w:pPr>
      <w:r>
        <w:rPr>
          <w:szCs w:val="21"/>
        </w:rPr>
        <w:t>9.1.5</w:t>
      </w:r>
      <w:r>
        <w:rPr>
          <w:szCs w:val="21"/>
        </w:rPr>
        <w:t>基金管理人业务资格批件、营业执照；</w:t>
      </w:r>
    </w:p>
    <w:p w:rsidR="008A2EC6" w:rsidRPr="008350D8" w:rsidRDefault="008975BC" w:rsidP="008350D8">
      <w:pPr>
        <w:pStyle w:val="11"/>
        <w:spacing w:line="360" w:lineRule="auto"/>
        <w:jc w:val="left"/>
        <w:rPr>
          <w:szCs w:val="21"/>
        </w:rPr>
      </w:pPr>
      <w:r w:rsidRPr="008350D8">
        <w:rPr>
          <w:szCs w:val="21"/>
        </w:rPr>
        <w:t>9.1.6</w:t>
      </w:r>
      <w:r w:rsidRPr="008350D8">
        <w:rPr>
          <w:szCs w:val="21"/>
        </w:rPr>
        <w:t>基金托管人业务资格批件、营业执照。</w:t>
      </w:r>
    </w:p>
    <w:p w:rsidR="008975BC" w:rsidRPr="00F96929" w:rsidRDefault="00280566" w:rsidP="00F96929">
      <w:pPr>
        <w:pStyle w:val="3"/>
        <w:spacing w:before="0" w:after="0" w:line="360" w:lineRule="auto"/>
        <w:jc w:val="left"/>
        <w:rPr>
          <w:b w:val="0"/>
          <w:sz w:val="21"/>
          <w:szCs w:val="21"/>
        </w:rPr>
      </w:pPr>
      <w:r w:rsidRPr="00F96929">
        <w:rPr>
          <w:b w:val="0"/>
          <w:sz w:val="21"/>
          <w:szCs w:val="21"/>
        </w:rPr>
        <w:t>9</w:t>
      </w:r>
      <w:r w:rsidR="008975BC" w:rsidRPr="00F96929">
        <w:rPr>
          <w:b w:val="0"/>
          <w:sz w:val="21"/>
          <w:szCs w:val="21"/>
        </w:rPr>
        <w:t>.</w:t>
      </w:r>
      <w:r w:rsidR="00376A15" w:rsidRPr="00F96929">
        <w:rPr>
          <w:b w:val="0"/>
          <w:sz w:val="21"/>
          <w:szCs w:val="21"/>
        </w:rPr>
        <w:t>2</w:t>
      </w:r>
      <w:r w:rsidR="008975BC" w:rsidRPr="00F96929">
        <w:rPr>
          <w:b w:val="0"/>
          <w:sz w:val="21"/>
          <w:szCs w:val="21"/>
        </w:rPr>
        <w:t>存放地点</w:t>
      </w:r>
    </w:p>
    <w:p w:rsidR="008A2EC6" w:rsidRPr="008350D8" w:rsidRDefault="008975BC" w:rsidP="008350D8">
      <w:pPr>
        <w:pStyle w:val="11"/>
        <w:spacing w:line="360" w:lineRule="auto"/>
        <w:ind w:firstLine="420"/>
        <w:jc w:val="left"/>
        <w:rPr>
          <w:szCs w:val="21"/>
        </w:rPr>
      </w:pPr>
      <w:r w:rsidRPr="008350D8">
        <w:rPr>
          <w:szCs w:val="21"/>
        </w:rPr>
        <w:t>备查文件存放于基金管理人和</w:t>
      </w:r>
      <w:r w:rsidRPr="008350D8">
        <w:rPr>
          <w:szCs w:val="21"/>
        </w:rPr>
        <w:t>/</w:t>
      </w:r>
      <w:r w:rsidRPr="008350D8">
        <w:rPr>
          <w:szCs w:val="21"/>
        </w:rPr>
        <w:t>或基金托管人的住所。</w:t>
      </w:r>
    </w:p>
    <w:p w:rsidR="008975BC" w:rsidRPr="00F96929" w:rsidRDefault="00280566" w:rsidP="00F96929">
      <w:pPr>
        <w:pStyle w:val="3"/>
        <w:spacing w:before="0" w:after="0" w:line="360" w:lineRule="auto"/>
        <w:jc w:val="left"/>
        <w:rPr>
          <w:b w:val="0"/>
          <w:sz w:val="21"/>
          <w:szCs w:val="21"/>
        </w:rPr>
      </w:pPr>
      <w:r w:rsidRPr="00F96929">
        <w:rPr>
          <w:b w:val="0"/>
          <w:sz w:val="21"/>
          <w:szCs w:val="21"/>
        </w:rPr>
        <w:t>9</w:t>
      </w:r>
      <w:r w:rsidR="008975BC" w:rsidRPr="00F96929">
        <w:rPr>
          <w:b w:val="0"/>
          <w:sz w:val="21"/>
          <w:szCs w:val="21"/>
        </w:rPr>
        <w:t>.</w:t>
      </w:r>
      <w:r w:rsidR="00376A15" w:rsidRPr="00F96929">
        <w:rPr>
          <w:b w:val="0"/>
          <w:sz w:val="21"/>
          <w:szCs w:val="21"/>
        </w:rPr>
        <w:t>3</w:t>
      </w:r>
      <w:r w:rsidR="008975BC" w:rsidRPr="00F96929">
        <w:rPr>
          <w:b w:val="0"/>
          <w:sz w:val="21"/>
          <w:szCs w:val="21"/>
        </w:rPr>
        <w:t>查阅方式</w:t>
      </w:r>
    </w:p>
    <w:p w:rsidR="000C7596" w:rsidRPr="008350D8" w:rsidRDefault="008975BC" w:rsidP="008350D8">
      <w:pPr>
        <w:pStyle w:val="11"/>
        <w:spacing w:line="360" w:lineRule="auto"/>
        <w:ind w:firstLine="420"/>
        <w:jc w:val="left"/>
        <w:rPr>
          <w:szCs w:val="21"/>
        </w:rPr>
      </w:pPr>
      <w:r w:rsidRPr="008350D8">
        <w:rPr>
          <w:szCs w:val="21"/>
        </w:rPr>
        <w:t>投资者可到基金管理人和</w:t>
      </w:r>
      <w:r w:rsidRPr="008350D8">
        <w:rPr>
          <w:szCs w:val="21"/>
        </w:rPr>
        <w:t>/</w:t>
      </w:r>
      <w:r w:rsidRPr="008350D8">
        <w:rPr>
          <w:szCs w:val="21"/>
        </w:rPr>
        <w:t>或基金托管人的住所免费查阅备查文件。在支付工本费后，投资者可在合理时间内取得备查文件的复制件或复印件。</w:t>
      </w:r>
    </w:p>
    <w:p w:rsidR="000C7596" w:rsidRPr="00A82D96" w:rsidRDefault="000C7596" w:rsidP="00A82D96">
      <w:pPr>
        <w:spacing w:line="360" w:lineRule="auto"/>
        <w:ind w:firstLineChars="200" w:firstLine="420"/>
        <w:rPr>
          <w:color w:val="000000" w:themeColor="text1"/>
          <w:szCs w:val="21"/>
        </w:rPr>
      </w:pPr>
    </w:p>
    <w:p w:rsidR="0076518F" w:rsidRPr="00A82D96" w:rsidRDefault="0076518F" w:rsidP="00A82D96">
      <w:pPr>
        <w:spacing w:line="360" w:lineRule="auto"/>
        <w:ind w:firstLineChars="200" w:firstLine="420"/>
        <w:rPr>
          <w:color w:val="000000" w:themeColor="text1"/>
          <w:szCs w:val="21"/>
        </w:rPr>
      </w:pPr>
    </w:p>
    <w:p w:rsidR="008975BC" w:rsidRPr="001444D2" w:rsidRDefault="008975BC" w:rsidP="000C7596">
      <w:pPr>
        <w:spacing w:line="360" w:lineRule="auto"/>
        <w:jc w:val="right"/>
        <w:rPr>
          <w:color w:val="000000"/>
          <w:szCs w:val="21"/>
        </w:rPr>
      </w:pPr>
      <w:r w:rsidRPr="001444D2">
        <w:rPr>
          <w:color w:val="000000"/>
          <w:szCs w:val="21"/>
        </w:rPr>
        <w:t>华夏基金管理有限公司</w:t>
      </w:r>
    </w:p>
    <w:p w:rsidR="0076518F" w:rsidRPr="001444D2" w:rsidRDefault="00623556" w:rsidP="000C7596">
      <w:pPr>
        <w:spacing w:line="360" w:lineRule="auto"/>
        <w:jc w:val="right"/>
        <w:rPr>
          <w:color w:val="000000"/>
          <w:szCs w:val="21"/>
        </w:rPr>
      </w:pPr>
      <w:r w:rsidRPr="001444D2">
        <w:rPr>
          <w:color w:val="000000"/>
          <w:szCs w:val="21"/>
        </w:rPr>
        <w:t>二〇一七年七月二十日</w:t>
      </w:r>
    </w:p>
    <w:sectPr w:rsidR="0076518F" w:rsidRPr="001444D2" w:rsidSect="00BA0FF4">
      <w:headerReference w:type="even" r:id="rId10"/>
      <w:headerReference w:type="default" r:id="rId11"/>
      <w:footerReference w:type="even" r:id="rId12"/>
      <w:footerReference w:type="default" r:id="rId13"/>
      <w:headerReference w:type="first" r:id="rId14"/>
      <w:footerReference w:type="first" r:id="rId15"/>
      <w:pgSz w:w="11906" w:h="16838" w:code="9"/>
      <w:pgMar w:top="1440" w:right="1416" w:bottom="1440"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16" w:rsidRDefault="00F26E16">
      <w:r>
        <w:separator/>
      </w:r>
    </w:p>
  </w:endnote>
  <w:endnote w:type="continuationSeparator" w:id="0">
    <w:p w:rsidR="00F26E16" w:rsidRDefault="00F26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0" w:rsidRDefault="0053531C">
    <w:pPr>
      <w:pStyle w:val="a6"/>
      <w:framePr w:wrap="around" w:vAnchor="text" w:hAnchor="margin" w:xAlign="center" w:y="1"/>
      <w:rPr>
        <w:rStyle w:val="a7"/>
      </w:rPr>
    </w:pPr>
    <w:r>
      <w:rPr>
        <w:rStyle w:val="a7"/>
      </w:rPr>
      <w:fldChar w:fldCharType="begin"/>
    </w:r>
    <w:r w:rsidR="00F512C0">
      <w:rPr>
        <w:rStyle w:val="a7"/>
      </w:rPr>
      <w:instrText xml:space="preserve">PAGE  </w:instrText>
    </w:r>
    <w:r>
      <w:rPr>
        <w:rStyle w:val="a7"/>
      </w:rPr>
      <w:fldChar w:fldCharType="end"/>
    </w:r>
  </w:p>
  <w:p w:rsidR="00F512C0" w:rsidRDefault="00F512C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771485"/>
      <w:docPartObj>
        <w:docPartGallery w:val="Page Numbers (Bottom of Page)"/>
        <w:docPartUnique/>
      </w:docPartObj>
    </w:sdtPr>
    <w:sdtContent>
      <w:p w:rsidR="00051097" w:rsidRDefault="0053531C">
        <w:pPr>
          <w:pStyle w:val="a6"/>
          <w:jc w:val="center"/>
        </w:pPr>
        <w:r>
          <w:fldChar w:fldCharType="begin"/>
        </w:r>
        <w:r w:rsidR="00051097">
          <w:instrText>PAGE   \* MERGEFORMAT</w:instrText>
        </w:r>
        <w:r>
          <w:fldChar w:fldCharType="separate"/>
        </w:r>
        <w:r w:rsidR="00EA36BB" w:rsidRPr="00EA36BB">
          <w:rPr>
            <w:noProof/>
            <w:lang w:val="zh-CN"/>
          </w:rPr>
          <w:t>1</w:t>
        </w:r>
        <w:r>
          <w:fldChar w:fldCharType="end"/>
        </w:r>
      </w:p>
    </w:sdtContent>
  </w:sdt>
  <w:p w:rsidR="00F512C0" w:rsidRDefault="00F512C0" w:rsidP="0005109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0" w:rsidRDefault="00F512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16" w:rsidRDefault="00F26E16">
      <w:r>
        <w:separator/>
      </w:r>
    </w:p>
  </w:footnote>
  <w:footnote w:type="continuationSeparator" w:id="0">
    <w:p w:rsidR="00F26E16" w:rsidRDefault="00F26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41" w:rsidRDefault="00791B4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0" w:rsidRDefault="00F512C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97" w:rsidRPr="006669C9" w:rsidRDefault="00051097" w:rsidP="001D1356">
    <w:pPr>
      <w:pStyle w:val="a9"/>
      <w:pBdr>
        <w:bottom w:val="single" w:sz="6" w:space="0" w:color="auto"/>
      </w:pBdr>
      <w:jc w:val="right"/>
    </w:pPr>
    <w:r w:rsidRPr="006669C9">
      <w:t>华夏移动互联灵活配置混合型证券投资基金（</w:t>
    </w:r>
    <w:r w:rsidRPr="006669C9">
      <w:t>QDII</w:t>
    </w:r>
    <w:r w:rsidRPr="006669C9">
      <w:t>）</w:t>
    </w:r>
    <w:r w:rsidRPr="006669C9">
      <w:t>2017</w:t>
    </w:r>
    <w:r w:rsidRPr="006669C9">
      <w:t>年第</w:t>
    </w:r>
    <w:r w:rsidRPr="006669C9">
      <w:t>2</w:t>
    </w:r>
    <w:r w:rsidRPr="006669C9">
      <w:t>季度报告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0" w:rsidRDefault="00F512C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02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97"/>
    <w:rsid w:val="000510AB"/>
    <w:rsid w:val="00055668"/>
    <w:rsid w:val="00055AF1"/>
    <w:rsid w:val="000565DC"/>
    <w:rsid w:val="00063A8D"/>
    <w:rsid w:val="00064AE3"/>
    <w:rsid w:val="00066524"/>
    <w:rsid w:val="00067332"/>
    <w:rsid w:val="00070CD1"/>
    <w:rsid w:val="0007171B"/>
    <w:rsid w:val="0007187B"/>
    <w:rsid w:val="00081D05"/>
    <w:rsid w:val="00084C46"/>
    <w:rsid w:val="000876A0"/>
    <w:rsid w:val="00087CF7"/>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4D2"/>
    <w:rsid w:val="00144DF5"/>
    <w:rsid w:val="00145A97"/>
    <w:rsid w:val="00146485"/>
    <w:rsid w:val="00150AD6"/>
    <w:rsid w:val="0015205F"/>
    <w:rsid w:val="00154ADA"/>
    <w:rsid w:val="0015531A"/>
    <w:rsid w:val="0016041C"/>
    <w:rsid w:val="00163B27"/>
    <w:rsid w:val="00165317"/>
    <w:rsid w:val="00165A66"/>
    <w:rsid w:val="00171BAD"/>
    <w:rsid w:val="00172B84"/>
    <w:rsid w:val="001756A1"/>
    <w:rsid w:val="001761EE"/>
    <w:rsid w:val="00176EAA"/>
    <w:rsid w:val="0017725A"/>
    <w:rsid w:val="00177C4B"/>
    <w:rsid w:val="0018325A"/>
    <w:rsid w:val="00184F46"/>
    <w:rsid w:val="00186199"/>
    <w:rsid w:val="0018734E"/>
    <w:rsid w:val="001928F7"/>
    <w:rsid w:val="00194537"/>
    <w:rsid w:val="00194F40"/>
    <w:rsid w:val="001A21A9"/>
    <w:rsid w:val="001A59D8"/>
    <w:rsid w:val="001A5FA6"/>
    <w:rsid w:val="001B28D0"/>
    <w:rsid w:val="001B2F0C"/>
    <w:rsid w:val="001B743E"/>
    <w:rsid w:val="001C1337"/>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0083"/>
    <w:rsid w:val="0024260D"/>
    <w:rsid w:val="00245012"/>
    <w:rsid w:val="0024504E"/>
    <w:rsid w:val="0024651F"/>
    <w:rsid w:val="00251501"/>
    <w:rsid w:val="0025158D"/>
    <w:rsid w:val="0025281A"/>
    <w:rsid w:val="00253D3C"/>
    <w:rsid w:val="00254F37"/>
    <w:rsid w:val="00255292"/>
    <w:rsid w:val="002552AA"/>
    <w:rsid w:val="00256097"/>
    <w:rsid w:val="00260200"/>
    <w:rsid w:val="00261DB3"/>
    <w:rsid w:val="002648D8"/>
    <w:rsid w:val="002655D4"/>
    <w:rsid w:val="00265865"/>
    <w:rsid w:val="00267D54"/>
    <w:rsid w:val="002711AA"/>
    <w:rsid w:val="00273F86"/>
    <w:rsid w:val="00276834"/>
    <w:rsid w:val="002774F0"/>
    <w:rsid w:val="00280566"/>
    <w:rsid w:val="00281DBD"/>
    <w:rsid w:val="00282363"/>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3DC5"/>
    <w:rsid w:val="0035405D"/>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2337"/>
    <w:rsid w:val="003A30B8"/>
    <w:rsid w:val="003A3BC4"/>
    <w:rsid w:val="003A458A"/>
    <w:rsid w:val="003B2F13"/>
    <w:rsid w:val="003B405E"/>
    <w:rsid w:val="003B57D3"/>
    <w:rsid w:val="003C1F58"/>
    <w:rsid w:val="003C3B35"/>
    <w:rsid w:val="003C792F"/>
    <w:rsid w:val="003D0053"/>
    <w:rsid w:val="003D124B"/>
    <w:rsid w:val="003D18F3"/>
    <w:rsid w:val="003D492D"/>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46DBC"/>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179F"/>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531C"/>
    <w:rsid w:val="005374BC"/>
    <w:rsid w:val="00543367"/>
    <w:rsid w:val="00543BFA"/>
    <w:rsid w:val="00545359"/>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D7002"/>
    <w:rsid w:val="005E0EAB"/>
    <w:rsid w:val="005E2501"/>
    <w:rsid w:val="005E64DA"/>
    <w:rsid w:val="005F04E6"/>
    <w:rsid w:val="005F43B9"/>
    <w:rsid w:val="005F68CB"/>
    <w:rsid w:val="005F7085"/>
    <w:rsid w:val="005F79F9"/>
    <w:rsid w:val="00600240"/>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D4D22"/>
    <w:rsid w:val="006E34B7"/>
    <w:rsid w:val="006F4CD8"/>
    <w:rsid w:val="00700B57"/>
    <w:rsid w:val="00701F44"/>
    <w:rsid w:val="00703E8A"/>
    <w:rsid w:val="00706F31"/>
    <w:rsid w:val="00710335"/>
    <w:rsid w:val="00711522"/>
    <w:rsid w:val="007124FE"/>
    <w:rsid w:val="00713186"/>
    <w:rsid w:val="00713757"/>
    <w:rsid w:val="007149A0"/>
    <w:rsid w:val="00717772"/>
    <w:rsid w:val="00721AF1"/>
    <w:rsid w:val="0072280F"/>
    <w:rsid w:val="00722B5E"/>
    <w:rsid w:val="00723985"/>
    <w:rsid w:val="0072677C"/>
    <w:rsid w:val="0072708F"/>
    <w:rsid w:val="00730500"/>
    <w:rsid w:val="00732D1D"/>
    <w:rsid w:val="00736034"/>
    <w:rsid w:val="00736479"/>
    <w:rsid w:val="0073681C"/>
    <w:rsid w:val="00741EB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41"/>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0D8"/>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840"/>
    <w:rsid w:val="008B0A73"/>
    <w:rsid w:val="008B1823"/>
    <w:rsid w:val="008B2EAD"/>
    <w:rsid w:val="008B3A76"/>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77120"/>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551"/>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2D96"/>
    <w:rsid w:val="00A83953"/>
    <w:rsid w:val="00A840C5"/>
    <w:rsid w:val="00A903B6"/>
    <w:rsid w:val="00A90F4F"/>
    <w:rsid w:val="00A947AA"/>
    <w:rsid w:val="00A96748"/>
    <w:rsid w:val="00A96FD9"/>
    <w:rsid w:val="00AA1B53"/>
    <w:rsid w:val="00AA3556"/>
    <w:rsid w:val="00AA35FD"/>
    <w:rsid w:val="00AA3DB7"/>
    <w:rsid w:val="00AA72C6"/>
    <w:rsid w:val="00AB09F4"/>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6FD"/>
    <w:rsid w:val="00B368EA"/>
    <w:rsid w:val="00B37EEF"/>
    <w:rsid w:val="00B40D0C"/>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0FF4"/>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6F46"/>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63F0"/>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091"/>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3C75"/>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5CF6"/>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24E7"/>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65FE3"/>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36BB"/>
    <w:rsid w:val="00EA411E"/>
    <w:rsid w:val="00EA5FC0"/>
    <w:rsid w:val="00EA69BD"/>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25D8"/>
    <w:rsid w:val="00F13FCD"/>
    <w:rsid w:val="00F1498D"/>
    <w:rsid w:val="00F14D34"/>
    <w:rsid w:val="00F14DDF"/>
    <w:rsid w:val="00F152AD"/>
    <w:rsid w:val="00F158FF"/>
    <w:rsid w:val="00F20BE9"/>
    <w:rsid w:val="00F2285F"/>
    <w:rsid w:val="00F22F00"/>
    <w:rsid w:val="00F23155"/>
    <w:rsid w:val="00F24E0E"/>
    <w:rsid w:val="00F26693"/>
    <w:rsid w:val="00F26E16"/>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861CF"/>
    <w:rsid w:val="00F86999"/>
    <w:rsid w:val="00F951CF"/>
    <w:rsid w:val="00F96929"/>
    <w:rsid w:val="00F9695B"/>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3C57"/>
    <w:rsid w:val="00FB45FF"/>
    <w:rsid w:val="00FB47E0"/>
    <w:rsid w:val="00FB5CB1"/>
    <w:rsid w:val="00FB5D97"/>
    <w:rsid w:val="00FB7363"/>
    <w:rsid w:val="00FC1CA5"/>
    <w:rsid w:val="00FC2979"/>
    <w:rsid w:val="00FC45F4"/>
    <w:rsid w:val="00FD1C3C"/>
    <w:rsid w:val="00FD24B0"/>
    <w:rsid w:val="00FD269B"/>
    <w:rsid w:val="00FD3480"/>
    <w:rsid w:val="00FD37B9"/>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Strong" w:uiPriority="22"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A7634D"/>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0"/>
    <w:link w:val="2Char"/>
    <w:qFormat/>
    <w:rsid w:val="00EB72C1"/>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qFormat/>
    <w:rsid w:val="00F9692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6">
    <w:name w:val="footer"/>
    <w:basedOn w:val="a"/>
    <w:link w:val="Char0"/>
    <w:uiPriority w:val="99"/>
    <w:rsid w:val="00EB72C1"/>
    <w:pPr>
      <w:tabs>
        <w:tab w:val="center" w:pos="4153"/>
        <w:tab w:val="right" w:pos="8306"/>
      </w:tabs>
      <w:snapToGrid w:val="0"/>
      <w:jc w:val="left"/>
    </w:pPr>
    <w:rPr>
      <w:sz w:val="18"/>
      <w:szCs w:val="18"/>
    </w:rPr>
  </w:style>
  <w:style w:type="character" w:styleId="a7">
    <w:name w:val="page number"/>
    <w:basedOn w:val="a1"/>
    <w:rsid w:val="00EB72C1"/>
  </w:style>
  <w:style w:type="character" w:styleId="a8">
    <w:name w:val="Hyperlink"/>
    <w:rsid w:val="00EB72C1"/>
    <w:rPr>
      <w:color w:val="0000FF"/>
      <w:u w:val="single"/>
    </w:rPr>
  </w:style>
  <w:style w:type="paragraph" w:styleId="30">
    <w:name w:val="Body Text Indent 3"/>
    <w:basedOn w:val="a"/>
    <w:rsid w:val="00EB72C1"/>
    <w:pPr>
      <w:spacing w:line="560" w:lineRule="exact"/>
      <w:ind w:firstLineChars="200" w:firstLine="420"/>
    </w:pPr>
    <w:rPr>
      <w:rFonts w:ascii="Arial" w:hAnsi="Arial" w:cs="Arial"/>
      <w:color w:val="FF0000"/>
    </w:rPr>
  </w:style>
  <w:style w:type="paragraph" w:styleId="a9">
    <w:name w:val="header"/>
    <w:basedOn w:val="a"/>
    <w:link w:val="Char1"/>
    <w:uiPriority w:val="99"/>
    <w:rsid w:val="00051097"/>
    <w:pPr>
      <w:tabs>
        <w:tab w:val="center" w:pos="4153"/>
        <w:tab w:val="right" w:pos="8306"/>
      </w:tabs>
      <w:snapToGrid w:val="0"/>
      <w:jc w:val="center"/>
    </w:pPr>
    <w:rPr>
      <w:sz w:val="18"/>
      <w:szCs w:val="18"/>
    </w:rPr>
  </w:style>
  <w:style w:type="character" w:styleId="aa">
    <w:name w:val="FollowedHyperlink"/>
    <w:rsid w:val="00EB72C1"/>
    <w:rPr>
      <w:color w:val="800080"/>
      <w:u w:val="single"/>
    </w:rPr>
  </w:style>
  <w:style w:type="paragraph" w:styleId="ab">
    <w:name w:val="List"/>
    <w:basedOn w:val="ac"/>
    <w:rsid w:val="00EB72C1"/>
    <w:pPr>
      <w:spacing w:after="220" w:line="220" w:lineRule="atLeast"/>
      <w:ind w:left="1440" w:hanging="360"/>
    </w:pPr>
    <w:rPr>
      <w:szCs w:val="20"/>
    </w:rPr>
  </w:style>
  <w:style w:type="paragraph" w:styleId="ac">
    <w:name w:val="Body Text"/>
    <w:basedOn w:val="a"/>
    <w:rsid w:val="00EB72C1"/>
    <w:pPr>
      <w:spacing w:after="120"/>
    </w:pPr>
  </w:style>
  <w:style w:type="paragraph" w:styleId="ad">
    <w:name w:val="Date"/>
    <w:basedOn w:val="a"/>
    <w:next w:val="a"/>
    <w:link w:val="Char2"/>
    <w:uiPriority w:val="99"/>
    <w:rsid w:val="00EB72C1"/>
    <w:rPr>
      <w:sz w:val="24"/>
      <w:szCs w:val="20"/>
    </w:rPr>
  </w:style>
  <w:style w:type="character" w:customStyle="1" w:styleId="c1">
    <w:name w:val="c1"/>
    <w:rsid w:val="00EB72C1"/>
    <w:rPr>
      <w:color w:val="000000"/>
      <w:sz w:val="18"/>
      <w:szCs w:val="18"/>
    </w:rPr>
  </w:style>
  <w:style w:type="paragraph" w:styleId="10">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EB72C1"/>
    <w:rPr>
      <w:sz w:val="18"/>
      <w:szCs w:val="18"/>
    </w:rPr>
  </w:style>
  <w:style w:type="character" w:styleId="af">
    <w:name w:val="annotation reference"/>
    <w:semiHidden/>
    <w:rsid w:val="00EB72C1"/>
    <w:rPr>
      <w:sz w:val="21"/>
      <w:szCs w:val="21"/>
    </w:rPr>
  </w:style>
  <w:style w:type="paragraph" w:styleId="af0">
    <w:name w:val="annotation text"/>
    <w:basedOn w:val="a"/>
    <w:semiHidden/>
    <w:rsid w:val="00EB72C1"/>
    <w:pPr>
      <w:jc w:val="left"/>
    </w:pPr>
  </w:style>
  <w:style w:type="paragraph" w:styleId="af1">
    <w:name w:val="annotation subject"/>
    <w:basedOn w:val="af0"/>
    <w:next w:val="af0"/>
    <w:semiHidden/>
    <w:rsid w:val="00EB72C1"/>
    <w:rPr>
      <w:b/>
      <w:bCs/>
    </w:rPr>
  </w:style>
  <w:style w:type="paragraph" w:customStyle="1" w:styleId="Char3">
    <w:name w:val="Char"/>
    <w:basedOn w:val="a"/>
    <w:rsid w:val="00EB72C1"/>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A96FD9"/>
    <w:rPr>
      <w:rFonts w:ascii="宋体" w:hAnsi="Courier New"/>
      <w:kern w:val="2"/>
      <w:sz w:val="21"/>
      <w:szCs w:val="21"/>
    </w:rPr>
  </w:style>
  <w:style w:type="character" w:customStyle="1" w:styleId="Char1">
    <w:name w:val="页眉 Char"/>
    <w:basedOn w:val="a1"/>
    <w:link w:val="a9"/>
    <w:uiPriority w:val="99"/>
    <w:rsid w:val="00051097"/>
    <w:rPr>
      <w:kern w:val="2"/>
      <w:sz w:val="18"/>
      <w:szCs w:val="18"/>
    </w:rPr>
  </w:style>
  <w:style w:type="character" w:customStyle="1" w:styleId="1Char">
    <w:name w:val="标题 1 Char"/>
    <w:basedOn w:val="a1"/>
    <w:link w:val="1"/>
    <w:rsid w:val="00A7634D"/>
    <w:rPr>
      <w:b/>
      <w:bCs/>
      <w:kern w:val="44"/>
      <w:sz w:val="44"/>
      <w:szCs w:val="44"/>
    </w:rPr>
  </w:style>
  <w:style w:type="character" w:customStyle="1" w:styleId="Char2">
    <w:name w:val="日期 Char"/>
    <w:basedOn w:val="a1"/>
    <w:link w:val="ad"/>
    <w:uiPriority w:val="99"/>
    <w:rsid w:val="00C503D3"/>
    <w:rPr>
      <w:kern w:val="2"/>
      <w:sz w:val="24"/>
    </w:rPr>
  </w:style>
  <w:style w:type="character" w:styleId="af8">
    <w:name w:val="Strong"/>
    <w:basedOn w:val="a1"/>
    <w:uiPriority w:val="22"/>
    <w:qFormat/>
    <w:rsid w:val="009779FD"/>
    <w:rPr>
      <w:b/>
      <w:bCs/>
    </w:rPr>
  </w:style>
  <w:style w:type="character" w:customStyle="1" w:styleId="Char0">
    <w:name w:val="页脚 Char"/>
    <w:basedOn w:val="a1"/>
    <w:link w:val="a6"/>
    <w:uiPriority w:val="99"/>
    <w:rsid w:val="00051097"/>
    <w:rPr>
      <w:kern w:val="2"/>
      <w:sz w:val="18"/>
      <w:szCs w:val="18"/>
    </w:rPr>
  </w:style>
  <w:style w:type="character" w:customStyle="1" w:styleId="2Char">
    <w:name w:val="标题 2 Char"/>
    <w:aliases w:val="2 Char,Chapter X.X. Statement Char,Header 2 Char,Level 2 Head Char,h2 Char,heading 2 Char,l2 Char,标题 2 Char Char Char1"/>
    <w:basedOn w:val="a1"/>
    <w:link w:val="2"/>
    <w:uiPriority w:val="99"/>
    <w:rsid w:val="008B3A76"/>
    <w:rPr>
      <w:rFonts w:ascii="Arial" w:hAnsi="Arial" w:cs="Arial"/>
      <w:b/>
      <w:bCs/>
      <w:kern w:val="2"/>
      <w:sz w:val="24"/>
      <w:szCs w:val="28"/>
    </w:rPr>
  </w:style>
  <w:style w:type="character" w:customStyle="1" w:styleId="2CharCharChar">
    <w:name w:val="标题 2 Char Char Char"/>
    <w:rsid w:val="008B3A76"/>
    <w:rPr>
      <w:rFonts w:ascii="Arial" w:eastAsia="宋体" w:hAnsi="Arial"/>
      <w:b/>
      <w:kern w:val="2"/>
      <w:sz w:val="28"/>
      <w:szCs w:val="28"/>
      <w:lang w:val="en-US" w:eastAsia="zh-CN" w:bidi="ar-SA"/>
    </w:rPr>
  </w:style>
  <w:style w:type="character" w:customStyle="1" w:styleId="3Char">
    <w:name w:val="标题 3 Char"/>
    <w:basedOn w:val="a1"/>
    <w:link w:val="3"/>
    <w:rsid w:val="00F96929"/>
    <w:rPr>
      <w:b/>
      <w:bCs/>
      <w:kern w:val="2"/>
      <w:sz w:val="32"/>
      <w:szCs w:val="32"/>
    </w:rPr>
  </w:style>
  <w:style w:type="paragraph" w:customStyle="1" w:styleId="11">
    <w:name w:val="正文_1"/>
    <w:qFormat/>
    <w:rsid w:val="00BA0FF4"/>
    <w:pPr>
      <w:widowControl w:val="0"/>
      <w:jc w:val="both"/>
    </w:pPr>
    <w:rPr>
      <w:kern w:val="2"/>
      <w:sz w:val="21"/>
      <w:szCs w:val="24"/>
    </w:rPr>
  </w:style>
  <w:style w:type="paragraph" w:customStyle="1" w:styleId="31">
    <w:name w:val="正文_3"/>
    <w:qFormat/>
    <w:rsid w:val="001444D2"/>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styleId="aa">
    <w:name w:val="FollowedHyperlink"/>
    <w:rPr>
      <w:color w:val="800080"/>
      <w:u w:val="single"/>
    </w:rPr>
  </w:style>
  <w:style w:type="paragraph" w:styleId="ab">
    <w:name w:val="List"/>
    <w:basedOn w:val="ac"/>
    <w:pPr>
      <w:spacing w:after="220" w:line="220" w:lineRule="atLeast"/>
      <w:ind w:left="1440" w:hanging="360"/>
    </w:pPr>
    <w:rPr>
      <w:szCs w:val="20"/>
    </w:rPr>
  </w:style>
  <w:style w:type="paragraph" w:styleId="ac">
    <w:name w:val="Body Text"/>
    <w:basedOn w:val="a"/>
    <w:pPr>
      <w:spacing w:after="120"/>
    </w:pPr>
  </w:style>
  <w:style w:type="paragraph" w:styleId="ad">
    <w:name w:val="Date"/>
    <w:basedOn w:val="a"/>
    <w:next w:val="a"/>
    <w:link w:val="Char2"/>
    <w:rPr>
      <w:sz w:val="24"/>
      <w:szCs w:val="20"/>
    </w:rPr>
  </w:style>
  <w:style w:type="character" w:customStyle="1" w:styleId="c1">
    <w:name w:val="c1"/>
    <w:rPr>
      <w:color w:val="000000"/>
      <w:sz w:val="18"/>
      <w:szCs w:val="18"/>
    </w:rPr>
  </w:style>
  <w:style w:type="paragraph" w:styleId="10">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Pr>
      <w:sz w:val="18"/>
      <w:szCs w:val="18"/>
    </w:rPr>
  </w:style>
  <w:style w:type="character" w:styleId="af">
    <w:name w:val="annotation reference"/>
    <w:semiHidden/>
    <w:rPr>
      <w:sz w:val="21"/>
      <w:szCs w:val="21"/>
    </w:r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customStyle="1" w:styleId="Char3">
    <w:name w:val="Char"/>
    <w:basedOn w:val="a"/>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A96FD9"/>
    <w:rPr>
      <w:rFonts w:ascii="宋体" w:hAnsi="Courier New"/>
      <w:kern w:val="2"/>
      <w:sz w:val="21"/>
      <w:szCs w:val="21"/>
    </w:rPr>
  </w:style>
  <w:style w:type="character" w:customStyle="1" w:styleId="Char1">
    <w:name w:val="页眉 Char"/>
    <w:basedOn w:val="a1"/>
    <w:link w:val="a9"/>
    <w:uiPriority w:val="99"/>
    <w:rsid w:val="001D1356"/>
    <w:rPr>
      <w:kern w:val="2"/>
      <w:sz w:val="18"/>
      <w:szCs w:val="18"/>
    </w:rPr>
  </w:style>
  <w:style w:type="character" w:customStyle="1" w:styleId="1Char">
    <w:name w:val="标题 1 Char"/>
    <w:basedOn w:val="a1"/>
    <w:link w:val="1"/>
    <w:rsid w:val="00A7634D"/>
    <w:rPr>
      <w:b/>
      <w:bCs/>
      <w:kern w:val="44"/>
      <w:sz w:val="44"/>
      <w:szCs w:val="44"/>
    </w:rPr>
  </w:style>
  <w:style w:type="character" w:customStyle="1" w:styleId="Char2">
    <w:name w:val="日期 Char"/>
    <w:basedOn w:val="a1"/>
    <w:link w:val="ad"/>
    <w:rsid w:val="00C503D3"/>
    <w:rPr>
      <w:kern w:val="2"/>
      <w:sz w:val="24"/>
    </w:rPr>
  </w:style>
</w:styles>
</file>

<file path=word/webSettings.xml><?xml version="1.0" encoding="utf-8"?>
<w:webSettings xmlns:r="http://schemas.openxmlformats.org/officeDocument/2006/relationships" xmlns:w="http://schemas.openxmlformats.org/wordprocessingml/2006/main">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13254347">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949551177">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890E-F818-43B9-A04C-64ED430F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qdii.dot</Template>
  <TotalTime>50</TotalTime>
  <Pages>3</Pages>
  <Words>1158</Words>
  <Characters>6603</Characters>
  <Application>Microsoft Office Word</Application>
  <DocSecurity>0</DocSecurity>
  <Lines>55</Lines>
  <Paragraphs>15</Paragraphs>
  <ScaleCrop>false</ScaleCrop>
  <Company>TRT. Ltd. Co.</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xxpl</cp:lastModifiedBy>
  <cp:revision>43</cp:revision>
  <cp:lastPrinted>2007-07-19T00:46:00Z</cp:lastPrinted>
  <dcterms:created xsi:type="dcterms:W3CDTF">2014-12-16T02:40:00Z</dcterms:created>
  <dcterms:modified xsi:type="dcterms:W3CDTF">2017-07-19T06:03:00Z</dcterms:modified>
</cp:coreProperties>
</file>