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14" w:rsidRDefault="00AC3BC9">
      <w:pPr>
        <w:rPr>
          <w:rFonts w:hint="eastAsia"/>
        </w:rPr>
      </w:pPr>
      <w:r>
        <w:t>关于增加银河证券为长城久嘉创新成长灵活配置混合型证券投资基金代销机构的公告</w:t>
      </w:r>
    </w:p>
    <w:p w:rsidR="00AC3BC9" w:rsidRDefault="00AC3BC9">
      <w:pPr>
        <w:rPr>
          <w:rFonts w:hint="eastAsia"/>
        </w:rPr>
      </w:pPr>
    </w:p>
    <w:p w:rsidR="00AC3BC9" w:rsidRDefault="00AC3BC9" w:rsidP="00AC3BC9">
      <w:pPr>
        <w:pStyle w:val="a3"/>
        <w:spacing w:line="480" w:lineRule="auto"/>
      </w:pPr>
      <w:r>
        <w:t>根据长城基金管理有限公司（以下简称“长城基金”）与中国银河证券股份有限公司（以下简称“银河证 券”）签署的长城久嘉创新成长灵活配置混合型证券投资基金（基金代码:004666，以下简称“本基金”）销售代理协议，自2017年7月20日起，银河 证券开始代理销售本基金。</w:t>
      </w:r>
      <w:r>
        <w:br/>
        <w:t>    本基金自2017年7月5日至2017年8月1日集中申购。投资者欲了解本基金及本基金集中申购的详细情况，请查阅刊登在2017年6月30日《中国证券 报》、《证券时报》上的《长城久嘉创新成长灵活配置混合型证券投资基金招募说明书》、《长城久嘉创新成长灵活配置混合型证券投资基金集中申购公告》等法律 文件及相关公告。</w:t>
      </w:r>
    </w:p>
    <w:p w:rsidR="00AC3BC9" w:rsidRDefault="00AC3BC9" w:rsidP="00AC3BC9">
      <w:pPr>
        <w:pStyle w:val="a3"/>
        <w:spacing w:line="480" w:lineRule="auto"/>
      </w:pPr>
      <w:r>
        <w:t>    投资者可通过以下途径咨询有关详情：</w:t>
      </w:r>
      <w:r>
        <w:br/>
        <w:t>    1、银河证券</w:t>
      </w:r>
      <w:r>
        <w:br/>
        <w:t>    客服电话：95551</w:t>
      </w:r>
      <w:r>
        <w:br/>
        <w:t>    公司网站：</w:t>
      </w:r>
      <w:hyperlink r:id="rId5" w:history="1">
        <w:r>
          <w:rPr>
            <w:rStyle w:val="a4"/>
          </w:rPr>
          <w:t>www.chinastock.com.cn</w:t>
        </w:r>
      </w:hyperlink>
      <w:r>
        <w:br/>
        <w:t>    2、长城基金</w:t>
      </w:r>
      <w:r>
        <w:br/>
        <w:t>    客服电话：400-8868-666</w:t>
      </w:r>
      <w:r>
        <w:br/>
        <w:t>    公司网站：</w:t>
      </w:r>
      <w:hyperlink r:id="rId6" w:history="1">
        <w:r>
          <w:rPr>
            <w:rStyle w:val="a4"/>
          </w:rPr>
          <w:t>www.ccfund.com.cn</w:t>
        </w:r>
      </w:hyperlink>
    </w:p>
    <w:p w:rsidR="00AC3BC9" w:rsidRDefault="00AC3BC9" w:rsidP="00AC3BC9">
      <w:pPr>
        <w:pStyle w:val="a3"/>
        <w:spacing w:line="480" w:lineRule="auto"/>
      </w:pPr>
      <w:r>
        <w:t>    特此公告</w:t>
      </w:r>
    </w:p>
    <w:p w:rsidR="00AC3BC9" w:rsidRDefault="00AC3BC9" w:rsidP="00AC3BC9">
      <w:pPr>
        <w:pStyle w:val="a3"/>
        <w:spacing w:line="480" w:lineRule="auto"/>
        <w:jc w:val="right"/>
      </w:pPr>
      <w:r>
        <w:lastRenderedPageBreak/>
        <w:br/>
        <w:t>长城基金管理有限公司</w:t>
      </w:r>
      <w:r>
        <w:br/>
        <w:t>2017年7月20日</w:t>
      </w:r>
    </w:p>
    <w:p w:rsidR="00AC3BC9" w:rsidRPr="00AC3BC9" w:rsidRDefault="00AC3BC9">
      <w:pPr>
        <w:rPr>
          <w:rFonts w:hint="eastAsia"/>
        </w:rPr>
      </w:pPr>
      <w:bookmarkStart w:id="0" w:name="_GoBack"/>
      <w:bookmarkEnd w:id="0"/>
    </w:p>
    <w:sectPr w:rsidR="00AC3BC9" w:rsidRPr="00AC3B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0D"/>
    <w:rsid w:val="00120A14"/>
    <w:rsid w:val="009B0A0D"/>
    <w:rsid w:val="00AC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B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C3B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BC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C3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fund.com.cn" TargetMode="External"/><Relationship Id="rId5" Type="http://schemas.openxmlformats.org/officeDocument/2006/relationships/hyperlink" Target="http://www.chinastock.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2017-07-20T07:34:00Z</dcterms:created>
  <dcterms:modified xsi:type="dcterms:W3CDTF">2017-07-20T07:35:00Z</dcterms:modified>
</cp:coreProperties>
</file>