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80" w:lineRule="exact" w:before="4"/>
        <w:rPr>
          <w:sz w:val="28"/>
          <w:szCs w:val="28"/>
        </w:rPr>
      </w:pPr>
    </w:p>
    <w:p>
      <w:pPr>
        <w:spacing w:line="524" w:lineRule="exact" w:before="0"/>
        <w:ind w:left="733" w:right="733" w:firstLine="0"/>
        <w:jc w:val="center"/>
        <w:rPr>
          <w:rFonts w:ascii="Microsoft JhengHei" w:hAnsi="Microsoft JhengHei" w:cs="Microsoft JhengHei" w:eastAsia="Microsoft JhengHei"/>
          <w:sz w:val="44"/>
          <w:szCs w:val="44"/>
        </w:rPr>
      </w:pPr>
      <w:r>
        <w:rPr>
          <w:rFonts w:ascii="Microsoft JhengHei" w:hAnsi="Microsoft JhengHei" w:cs="Microsoft JhengHei" w:eastAsia="Microsoft JhengHei"/>
          <w:b/>
          <w:bCs/>
          <w:color w:val="FF0000"/>
          <w:sz w:val="44"/>
          <w:szCs w:val="44"/>
        </w:rPr>
        <w:t>嘉实 </w:t>
      </w:r>
      <w:r>
        <w:rPr>
          <w:rFonts w:ascii="Times New Roman" w:hAnsi="Times New Roman" w:cs="Times New Roman" w:eastAsia="Times New Roman"/>
          <w:b/>
          <w:bCs/>
          <w:color w:val="FF0000"/>
          <w:sz w:val="44"/>
          <w:szCs w:val="44"/>
        </w:rPr>
        <w:t>1 </w:t>
      </w:r>
      <w:r>
        <w:rPr>
          <w:rFonts w:ascii="Microsoft JhengHei" w:hAnsi="Microsoft JhengHei" w:cs="Microsoft JhengHei" w:eastAsia="Microsoft JhengHei"/>
          <w:b/>
          <w:bCs/>
          <w:color w:val="FF0000"/>
          <w:sz w:val="44"/>
          <w:szCs w:val="44"/>
        </w:rPr>
        <w:t>个月理财债券型证券投资基金</w:t>
      </w:r>
      <w:r>
        <w:rPr>
          <w:rFonts w:ascii="Microsoft JhengHei" w:hAnsi="Microsoft JhengHei" w:cs="Microsoft JhengHei" w:eastAsia="Microsoft JhengHei"/>
          <w:color w:val="000000"/>
          <w:sz w:val="44"/>
          <w:szCs w:val="44"/>
        </w:rPr>
      </w:r>
    </w:p>
    <w:p>
      <w:pPr>
        <w:spacing w:line="690" w:lineRule="exact" w:before="0"/>
        <w:ind w:left="733" w:right="733" w:firstLine="0"/>
        <w:jc w:val="center"/>
        <w:rPr>
          <w:rFonts w:ascii="Microsoft JhengHei" w:hAnsi="Microsoft JhengHei" w:cs="Microsoft JhengHei" w:eastAsia="Microsoft JhengHei"/>
          <w:sz w:val="44"/>
          <w:szCs w:val="44"/>
        </w:rPr>
      </w:pPr>
      <w:r>
        <w:rPr>
          <w:rFonts w:ascii="Times New Roman" w:hAnsi="Times New Roman" w:cs="Times New Roman" w:eastAsia="Times New Roman"/>
          <w:b/>
          <w:bCs/>
          <w:color w:val="FF0000"/>
          <w:sz w:val="44"/>
          <w:szCs w:val="44"/>
        </w:rPr>
        <w:t>2017 </w:t>
      </w:r>
      <w:r>
        <w:rPr>
          <w:rFonts w:ascii="Microsoft JhengHei" w:hAnsi="Microsoft JhengHei" w:cs="Microsoft JhengHei" w:eastAsia="Microsoft JhengHei"/>
          <w:b/>
          <w:bCs/>
          <w:color w:val="FF0000"/>
          <w:sz w:val="44"/>
          <w:szCs w:val="44"/>
        </w:rPr>
        <w:t>年第 </w:t>
      </w:r>
      <w:r>
        <w:rPr>
          <w:rFonts w:ascii="Times New Roman" w:hAnsi="Times New Roman" w:cs="Times New Roman" w:eastAsia="Times New Roman"/>
          <w:b/>
          <w:bCs/>
          <w:color w:val="FF0000"/>
          <w:sz w:val="44"/>
          <w:szCs w:val="44"/>
        </w:rPr>
        <w:t>2 </w:t>
      </w:r>
      <w:r>
        <w:rPr>
          <w:rFonts w:ascii="Microsoft JhengHei" w:hAnsi="Microsoft JhengHei" w:cs="Microsoft JhengHei" w:eastAsia="Microsoft JhengHei"/>
          <w:b/>
          <w:bCs/>
          <w:color w:val="FF0000"/>
          <w:sz w:val="44"/>
          <w:szCs w:val="44"/>
        </w:rPr>
        <w:t>季度报告</w:t>
      </w:r>
      <w:r>
        <w:rPr>
          <w:rFonts w:ascii="Microsoft JhengHei" w:hAnsi="Microsoft JhengHei" w:cs="Microsoft JhengHei" w:eastAsia="Microsoft JhengHei"/>
          <w:color w:val="000000"/>
          <w:sz w:val="44"/>
          <w:szCs w:val="44"/>
        </w:rPr>
      </w:r>
    </w:p>
    <w:p>
      <w:pPr>
        <w:spacing w:line="220" w:lineRule="exact" w:before="7"/>
        <w:rPr>
          <w:sz w:val="22"/>
          <w:szCs w:val="22"/>
        </w:rPr>
      </w:pPr>
    </w:p>
    <w:p>
      <w:pPr>
        <w:spacing w:line="440" w:lineRule="exact" w:before="0"/>
        <w:rPr>
          <w:sz w:val="44"/>
          <w:szCs w:val="44"/>
        </w:rPr>
      </w:pPr>
    </w:p>
    <w:p>
      <w:pPr>
        <w:pStyle w:val="Heading1"/>
        <w:spacing w:line="240" w:lineRule="auto"/>
        <w:ind w:left="733" w:right="733"/>
        <w:jc w:val="center"/>
        <w:rPr>
          <w:b w:val="0"/>
          <w:bCs w:val="0"/>
        </w:rPr>
      </w:pPr>
      <w:r>
        <w:rPr>
          <w:rFonts w:ascii="Arial" w:hAnsi="Arial" w:cs="Arial" w:eastAsia="Arial"/>
          <w:w w:val="95"/>
        </w:rPr>
        <w:t>2017</w:t>
      </w:r>
      <w:r>
        <w:rPr>
          <w:rFonts w:ascii="Arial" w:hAnsi="Arial" w:cs="Arial" w:eastAsia="Arial"/>
          <w:spacing w:val="-9"/>
          <w:w w:val="95"/>
        </w:rPr>
        <w:t> </w:t>
      </w:r>
      <w:r>
        <w:rPr>
          <w:w w:val="95"/>
        </w:rPr>
        <w:t>年</w:t>
      </w:r>
      <w:r>
        <w:rPr>
          <w:spacing w:val="-1"/>
          <w:w w:val="95"/>
        </w:rPr>
        <w:t> </w:t>
      </w:r>
      <w:r>
        <w:rPr>
          <w:rFonts w:ascii="Arial" w:hAnsi="Arial" w:cs="Arial" w:eastAsia="Arial"/>
          <w:w w:val="95"/>
        </w:rPr>
        <w:t>6</w:t>
      </w:r>
      <w:r>
        <w:rPr>
          <w:rFonts w:ascii="Arial" w:hAnsi="Arial" w:cs="Arial" w:eastAsia="Arial"/>
          <w:spacing w:val="-9"/>
          <w:w w:val="95"/>
        </w:rPr>
        <w:t> </w:t>
      </w:r>
      <w:r>
        <w:rPr>
          <w:w w:val="95"/>
        </w:rPr>
        <w:t>月</w:t>
      </w:r>
      <w:r>
        <w:rPr>
          <w:spacing w:val="-1"/>
          <w:w w:val="95"/>
        </w:rPr>
        <w:t> </w:t>
      </w:r>
      <w:r>
        <w:rPr>
          <w:rFonts w:ascii="Arial" w:hAnsi="Arial" w:cs="Arial" w:eastAsia="Arial"/>
          <w:w w:val="95"/>
        </w:rPr>
        <w:t>30</w:t>
      </w:r>
      <w:r>
        <w:rPr>
          <w:rFonts w:ascii="Arial" w:hAnsi="Arial" w:cs="Arial" w:eastAsia="Arial"/>
          <w:spacing w:val="-9"/>
          <w:w w:val="95"/>
        </w:rPr>
        <w:t> </w:t>
      </w:r>
      <w:r>
        <w:rPr>
          <w:w w:val="95"/>
        </w:rPr>
        <w:t>日</w:t>
      </w:r>
      <w:r>
        <w:rPr>
          <w:b w:val="0"/>
          <w:bCs w:val="0"/>
        </w:rPr>
      </w: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6"/>
        <w:rPr>
          <w:sz w:val="28"/>
          <w:szCs w:val="28"/>
        </w:rPr>
      </w:pPr>
    </w:p>
    <w:p>
      <w:pPr>
        <w:spacing w:line="311" w:lineRule="auto" w:before="0"/>
        <w:ind w:left="1531" w:right="2535" w:firstLine="0"/>
        <w:jc w:val="both"/>
        <w:rPr>
          <w:rFonts w:ascii="Microsoft JhengHei" w:hAnsi="Microsoft JhengHei" w:cs="Microsoft JhengHei" w:eastAsia="Microsoft JhengHei"/>
          <w:sz w:val="28"/>
          <w:szCs w:val="28"/>
        </w:rPr>
      </w:pPr>
      <w:r>
        <w:rPr>
          <w:rFonts w:ascii="Microsoft JhengHei" w:hAnsi="Microsoft JhengHei" w:cs="Microsoft JhengHei" w:eastAsia="Microsoft JhengHei"/>
          <w:b/>
          <w:bCs/>
          <w:sz w:val="28"/>
          <w:szCs w:val="28"/>
        </w:rPr>
        <w:t>基金管理人：嘉实基金管理有限公司 基金托管人：中国银行股份有限公司 报告送出日期：</w:t>
      </w:r>
      <w:r>
        <w:rPr>
          <w:rFonts w:ascii="Arial" w:hAnsi="Arial" w:cs="Arial" w:eastAsia="Arial"/>
          <w:b/>
          <w:bCs/>
          <w:sz w:val="28"/>
          <w:szCs w:val="28"/>
        </w:rPr>
        <w:t>2017</w:t>
      </w:r>
      <w:r>
        <w:rPr>
          <w:rFonts w:ascii="Arial" w:hAnsi="Arial" w:cs="Arial" w:eastAsia="Arial"/>
          <w:b/>
          <w:bCs/>
          <w:spacing w:val="-32"/>
          <w:sz w:val="28"/>
          <w:szCs w:val="28"/>
        </w:rPr>
        <w:t> </w:t>
      </w:r>
      <w:r>
        <w:rPr>
          <w:rFonts w:ascii="Microsoft JhengHei" w:hAnsi="Microsoft JhengHei" w:cs="Microsoft JhengHei" w:eastAsia="Microsoft JhengHei"/>
          <w:b/>
          <w:bCs/>
          <w:sz w:val="28"/>
          <w:szCs w:val="28"/>
        </w:rPr>
        <w:t>年</w:t>
      </w:r>
      <w:r>
        <w:rPr>
          <w:rFonts w:ascii="Microsoft JhengHei" w:hAnsi="Microsoft JhengHei" w:cs="Microsoft JhengHei" w:eastAsia="Microsoft JhengHei"/>
          <w:b/>
          <w:bCs/>
          <w:spacing w:val="-24"/>
          <w:sz w:val="28"/>
          <w:szCs w:val="28"/>
        </w:rPr>
        <w:t> </w:t>
      </w:r>
      <w:r>
        <w:rPr>
          <w:rFonts w:ascii="Arial" w:hAnsi="Arial" w:cs="Arial" w:eastAsia="Arial"/>
          <w:b/>
          <w:bCs/>
          <w:sz w:val="28"/>
          <w:szCs w:val="28"/>
        </w:rPr>
        <w:t>7</w:t>
      </w:r>
      <w:r>
        <w:rPr>
          <w:rFonts w:ascii="Arial" w:hAnsi="Arial" w:cs="Arial" w:eastAsia="Arial"/>
          <w:b/>
          <w:bCs/>
          <w:spacing w:val="-32"/>
          <w:sz w:val="28"/>
          <w:szCs w:val="28"/>
        </w:rPr>
        <w:t> </w:t>
      </w:r>
      <w:r>
        <w:rPr>
          <w:rFonts w:ascii="Microsoft JhengHei" w:hAnsi="Microsoft JhengHei" w:cs="Microsoft JhengHei" w:eastAsia="Microsoft JhengHei"/>
          <w:b/>
          <w:bCs/>
          <w:sz w:val="28"/>
          <w:szCs w:val="28"/>
        </w:rPr>
        <w:t>月</w:t>
      </w:r>
      <w:r>
        <w:rPr>
          <w:rFonts w:ascii="Microsoft JhengHei" w:hAnsi="Microsoft JhengHei" w:cs="Microsoft JhengHei" w:eastAsia="Microsoft JhengHei"/>
          <w:b/>
          <w:bCs/>
          <w:spacing w:val="-24"/>
          <w:sz w:val="28"/>
          <w:szCs w:val="28"/>
        </w:rPr>
        <w:t> </w:t>
      </w:r>
      <w:r>
        <w:rPr>
          <w:rFonts w:ascii="Arial" w:hAnsi="Arial" w:cs="Arial" w:eastAsia="Arial"/>
          <w:b/>
          <w:bCs/>
          <w:sz w:val="28"/>
          <w:szCs w:val="28"/>
        </w:rPr>
        <w:t>20</w:t>
      </w:r>
      <w:r>
        <w:rPr>
          <w:rFonts w:ascii="Arial" w:hAnsi="Arial" w:cs="Arial" w:eastAsia="Arial"/>
          <w:b/>
          <w:bCs/>
          <w:spacing w:val="-32"/>
          <w:sz w:val="28"/>
          <w:szCs w:val="28"/>
        </w:rPr>
        <w:t> </w:t>
      </w:r>
      <w:r>
        <w:rPr>
          <w:rFonts w:ascii="Microsoft JhengHei" w:hAnsi="Microsoft JhengHei" w:cs="Microsoft JhengHei" w:eastAsia="Microsoft JhengHei"/>
          <w:b/>
          <w:bCs/>
          <w:sz w:val="28"/>
          <w:szCs w:val="28"/>
        </w:rPr>
        <w:t>日</w:t>
      </w:r>
      <w:r>
        <w:rPr>
          <w:rFonts w:ascii="Microsoft JhengHei" w:hAnsi="Microsoft JhengHei" w:cs="Microsoft JhengHei" w:eastAsia="Microsoft JhengHei"/>
          <w:sz w:val="28"/>
          <w:szCs w:val="28"/>
        </w:rPr>
      </w:r>
    </w:p>
    <w:p>
      <w:pPr>
        <w:spacing w:after="0" w:line="311" w:lineRule="auto"/>
        <w:jc w:val="both"/>
        <w:rPr>
          <w:rFonts w:ascii="Microsoft JhengHei" w:hAnsi="Microsoft JhengHei" w:cs="Microsoft JhengHei" w:eastAsia="Microsoft JhengHei"/>
          <w:sz w:val="28"/>
          <w:szCs w:val="28"/>
        </w:rPr>
        <w:sectPr>
          <w:type w:val="continuous"/>
          <w:pgSz w:w="11907" w:h="16840"/>
          <w:pgMar w:top="1580" w:bottom="280" w:left="1680" w:right="1680"/>
        </w:sectPr>
      </w:pPr>
    </w:p>
    <w:p>
      <w:pPr>
        <w:spacing w:line="190" w:lineRule="exact" w:before="5"/>
        <w:rPr>
          <w:sz w:val="19"/>
          <w:szCs w:val="19"/>
        </w:rPr>
      </w:pPr>
    </w:p>
    <w:p>
      <w:pPr>
        <w:spacing w:line="200" w:lineRule="exact" w:before="0"/>
        <w:rPr>
          <w:sz w:val="20"/>
          <w:szCs w:val="20"/>
        </w:rPr>
      </w:pPr>
    </w:p>
    <w:p>
      <w:pPr>
        <w:pStyle w:val="Heading1"/>
        <w:spacing w:line="412" w:lineRule="exact"/>
        <w:ind w:left="3486" w:right="3625"/>
        <w:jc w:val="center"/>
        <w:rPr>
          <w:b w:val="0"/>
          <w:bCs w:val="0"/>
        </w:rPr>
      </w:pPr>
      <w:r>
        <w:rPr>
          <w:rFonts w:ascii="Arial" w:hAnsi="Arial" w:cs="Arial" w:eastAsia="Arial"/>
          <w:w w:val="110"/>
        </w:rPr>
        <w:t>§1</w:t>
      </w:r>
      <w:r>
        <w:rPr>
          <w:rFonts w:ascii="Arial" w:hAnsi="Arial" w:cs="Arial" w:eastAsia="Arial"/>
          <w:spacing w:val="16"/>
          <w:w w:val="110"/>
        </w:rPr>
        <w:t> </w:t>
      </w:r>
      <w:r>
        <w:rPr>
          <w:w w:val="110"/>
        </w:rPr>
        <w:t>重要提示</w:t>
      </w:r>
      <w:r>
        <w:rPr>
          <w:b w:val="0"/>
          <w:bCs w:val="0"/>
        </w:rPr>
      </w:r>
    </w:p>
    <w:p>
      <w:pPr>
        <w:pStyle w:val="BodyText"/>
        <w:spacing w:line="413" w:lineRule="auto" w:before="207"/>
        <w:ind w:right="315" w:firstLine="420"/>
        <w:jc w:val="both"/>
      </w:pPr>
      <w:r>
        <w:rPr>
          <w:w w:val="95"/>
        </w:rPr>
        <w:t>基金管理人的董事会及董事保证本报告所载资料不存在虚假记载、误导性陈述或重大遗漏，</w:t>
      </w:r>
      <w:r>
        <w:rPr/>
        <w:t> 并对其内容的真实性、准确性和完整性承担个别及连带责任。</w:t>
      </w:r>
    </w:p>
    <w:p>
      <w:pPr>
        <w:pStyle w:val="BodyText"/>
        <w:spacing w:line="413" w:lineRule="auto" w:before="44"/>
        <w:ind w:right="315" w:firstLine="420"/>
        <w:jc w:val="both"/>
      </w:pPr>
      <w:r>
        <w:rPr/>
        <w:t>基金托管人中国银行股份有限公司根据本基金合同规定，于</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7</w:t>
      </w:r>
      <w:r>
        <w:rPr>
          <w:rFonts w:ascii="宋体" w:hAnsi="宋体" w:cs="宋体" w:eastAsia="宋体"/>
          <w:spacing w:val="-53"/>
        </w:rPr>
        <w:t> </w:t>
      </w:r>
      <w:r>
        <w:rPr/>
        <w:t>月</w:t>
      </w:r>
      <w:r>
        <w:rPr>
          <w:spacing w:val="-53"/>
        </w:rPr>
        <w:t> </w:t>
      </w:r>
      <w:r>
        <w:rPr>
          <w:rFonts w:ascii="宋体" w:hAnsi="宋体" w:cs="宋体" w:eastAsia="宋体"/>
        </w:rPr>
        <w:t>17</w:t>
      </w:r>
      <w:r>
        <w:rPr>
          <w:rFonts w:ascii="宋体" w:hAnsi="宋体" w:cs="宋体" w:eastAsia="宋体"/>
          <w:spacing w:val="-53"/>
        </w:rPr>
        <w:t> </w:t>
      </w:r>
      <w:r>
        <w:rPr/>
        <w:t>日复核了本报告</w:t>
      </w:r>
      <w:r>
        <w:rPr/>
        <w:t> </w:t>
      </w:r>
      <w:r>
        <w:rPr>
          <w:w w:val="95"/>
        </w:rPr>
        <w:t>中的财务指标、净值表现和投资组合报告等内容，保证复核内容不存在虚假记载、误导性陈述或</w:t>
      </w:r>
      <w:r>
        <w:rPr/>
        <w:t> 者重大遗漏。</w:t>
      </w:r>
    </w:p>
    <w:p>
      <w:pPr>
        <w:pStyle w:val="BodyText"/>
        <w:spacing w:line="240" w:lineRule="auto" w:before="44"/>
        <w:ind w:left="571" w:right="0"/>
        <w:jc w:val="left"/>
      </w:pPr>
      <w:r>
        <w:rPr/>
        <w:t>基金管理人承诺以诚实信用、勤勉尽责的原则管理和运用基金资产，但不保证基金一定盈利。</w:t>
      </w:r>
    </w:p>
    <w:p>
      <w:pPr>
        <w:spacing w:line="200" w:lineRule="exact" w:before="0"/>
        <w:rPr>
          <w:sz w:val="20"/>
          <w:szCs w:val="20"/>
        </w:rPr>
      </w:pPr>
    </w:p>
    <w:p>
      <w:pPr>
        <w:spacing w:line="200" w:lineRule="exact" w:before="0"/>
        <w:rPr>
          <w:sz w:val="20"/>
          <w:szCs w:val="20"/>
        </w:rPr>
      </w:pPr>
    </w:p>
    <w:p>
      <w:pPr>
        <w:spacing w:line="260" w:lineRule="exact" w:before="4"/>
        <w:rPr>
          <w:sz w:val="26"/>
          <w:szCs w:val="26"/>
        </w:rPr>
      </w:pPr>
    </w:p>
    <w:p>
      <w:pPr>
        <w:pStyle w:val="BodyText"/>
        <w:spacing w:line="413" w:lineRule="auto"/>
        <w:ind w:right="315" w:firstLine="420"/>
        <w:jc w:val="both"/>
      </w:pPr>
      <w:r>
        <w:rPr>
          <w:w w:val="95"/>
        </w:rPr>
        <w:t>基金的过往业绩并不代表其未来表现。投资有风险，投资者在作出投资决策前应仔细阅读本</w:t>
      </w:r>
      <w:r>
        <w:rPr/>
        <w:t> 基金的招募说明书。</w:t>
      </w:r>
    </w:p>
    <w:p>
      <w:pPr>
        <w:pStyle w:val="BodyText"/>
        <w:spacing w:line="240" w:lineRule="auto" w:before="44"/>
        <w:ind w:left="571" w:right="0"/>
        <w:jc w:val="left"/>
      </w:pPr>
      <w:r>
        <w:rPr/>
        <w:t>本报告期中的财务资料未经审计。</w:t>
      </w:r>
    </w:p>
    <w:p>
      <w:pPr>
        <w:spacing w:line="190" w:lineRule="exact" w:before="6"/>
        <w:rPr>
          <w:sz w:val="19"/>
          <w:szCs w:val="19"/>
        </w:rPr>
      </w:pPr>
    </w:p>
    <w:p>
      <w:pPr>
        <w:pStyle w:val="BodyText"/>
        <w:spacing w:line="413" w:lineRule="auto"/>
        <w:ind w:right="368" w:firstLine="420"/>
        <w:jc w:val="both"/>
      </w:pPr>
      <w:r>
        <w:rPr/>
        <w:t>本报告期自</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4</w:t>
      </w:r>
      <w:r>
        <w:rPr>
          <w:rFonts w:ascii="宋体" w:hAnsi="宋体" w:cs="宋体" w:eastAsia="宋体"/>
          <w:spacing w:val="-53"/>
        </w:rPr>
        <w:t> </w:t>
      </w:r>
      <w:r>
        <w:rPr/>
        <w:t>月</w:t>
      </w:r>
      <w:r>
        <w:rPr>
          <w:spacing w:val="-53"/>
        </w:rPr>
        <w:t> </w:t>
      </w:r>
      <w:r>
        <w:rPr>
          <w:rFonts w:ascii="宋体" w:hAnsi="宋体" w:cs="宋体" w:eastAsia="宋体"/>
        </w:rPr>
        <w:t>1</w:t>
      </w:r>
      <w:r>
        <w:rPr>
          <w:rFonts w:ascii="宋体" w:hAnsi="宋体" w:cs="宋体" w:eastAsia="宋体"/>
          <w:spacing w:val="-53"/>
        </w:rPr>
        <w:t> </w:t>
      </w:r>
      <w:r>
        <w:rPr/>
        <w:t>日起至</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6</w:t>
      </w:r>
      <w:r>
        <w:rPr>
          <w:rFonts w:ascii="宋体" w:hAnsi="宋体" w:cs="宋体" w:eastAsia="宋体"/>
          <w:spacing w:val="-53"/>
        </w:rPr>
        <w:t> </w:t>
      </w:r>
      <w:r>
        <w:rPr/>
        <w:t>月</w:t>
      </w:r>
      <w:r>
        <w:rPr>
          <w:spacing w:val="-53"/>
        </w:rPr>
        <w:t> </w:t>
      </w:r>
      <w:r>
        <w:rPr>
          <w:rFonts w:ascii="宋体" w:hAnsi="宋体" w:cs="宋体" w:eastAsia="宋体"/>
        </w:rPr>
        <w:t>30</w:t>
      </w:r>
      <w:r>
        <w:rPr>
          <w:rFonts w:ascii="宋体" w:hAnsi="宋体" w:cs="宋体" w:eastAsia="宋体"/>
          <w:spacing w:val="-53"/>
        </w:rPr>
        <w:t> </w:t>
      </w:r>
      <w:r>
        <w:rPr/>
        <w:t>日止（注：本基金以</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3</w:t>
      </w:r>
      <w:r>
        <w:rPr>
          <w:rFonts w:ascii="宋体" w:hAnsi="宋体" w:cs="宋体" w:eastAsia="宋体"/>
          <w:spacing w:val="-53"/>
        </w:rPr>
        <w:t> </w:t>
      </w:r>
      <w:r>
        <w:rPr/>
        <w:t>月</w:t>
      </w:r>
      <w:r>
        <w:rPr>
          <w:spacing w:val="-53"/>
        </w:rPr>
        <w:t> </w:t>
      </w:r>
      <w:r>
        <w:rPr>
          <w:rFonts w:ascii="宋体" w:hAnsi="宋体" w:cs="宋体" w:eastAsia="宋体"/>
        </w:rPr>
        <w:t>22</w:t>
      </w:r>
      <w:r>
        <w:rPr>
          <w:rFonts w:ascii="宋体" w:hAnsi="宋体" w:cs="宋体" w:eastAsia="宋体"/>
          <w:spacing w:val="-53"/>
        </w:rPr>
        <w:t> </w:t>
      </w:r>
      <w:r>
        <w:rPr/>
        <w:t>日至</w:t>
      </w:r>
      <w:r>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4</w:t>
      </w:r>
      <w:r>
        <w:rPr>
          <w:rFonts w:ascii="宋体" w:hAnsi="宋体" w:cs="宋体" w:eastAsia="宋体"/>
          <w:spacing w:val="-53"/>
        </w:rPr>
        <w:t> </w:t>
      </w:r>
      <w:r>
        <w:rPr/>
        <w:t>月</w:t>
      </w:r>
      <w:r>
        <w:rPr>
          <w:spacing w:val="-53"/>
        </w:rPr>
        <w:t> </w:t>
      </w:r>
      <w:r>
        <w:rPr>
          <w:rFonts w:ascii="宋体" w:hAnsi="宋体" w:cs="宋体" w:eastAsia="宋体"/>
        </w:rPr>
        <w:t>21</w:t>
      </w:r>
      <w:r>
        <w:rPr>
          <w:rFonts w:ascii="宋体" w:hAnsi="宋体" w:cs="宋体" w:eastAsia="宋体"/>
          <w:spacing w:val="-53"/>
        </w:rPr>
        <w:t> </w:t>
      </w:r>
      <w:r>
        <w:rPr/>
        <w:t>日为第三个运作期；以</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6</w:t>
      </w:r>
      <w:r>
        <w:rPr>
          <w:rFonts w:ascii="宋体" w:hAnsi="宋体" w:cs="宋体" w:eastAsia="宋体"/>
          <w:spacing w:val="-53"/>
        </w:rPr>
        <w:t> </w:t>
      </w:r>
      <w:r>
        <w:rPr/>
        <w:t>月</w:t>
      </w:r>
      <w:r>
        <w:rPr>
          <w:spacing w:val="-53"/>
        </w:rPr>
        <w:t> </w:t>
      </w:r>
      <w:r>
        <w:rPr>
          <w:rFonts w:ascii="宋体" w:hAnsi="宋体" w:cs="宋体" w:eastAsia="宋体"/>
        </w:rPr>
        <w:t>21</w:t>
      </w:r>
      <w:r>
        <w:rPr>
          <w:rFonts w:ascii="宋体" w:hAnsi="宋体" w:cs="宋体" w:eastAsia="宋体"/>
          <w:spacing w:val="-53"/>
        </w:rPr>
        <w:t> </w:t>
      </w:r>
      <w:r>
        <w:rPr/>
        <w:t>日</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7</w:t>
      </w:r>
      <w:r>
        <w:rPr>
          <w:rFonts w:ascii="宋体" w:hAnsi="宋体" w:cs="宋体" w:eastAsia="宋体"/>
          <w:spacing w:val="-53"/>
        </w:rPr>
        <w:t> </w:t>
      </w:r>
      <w:r>
        <w:rPr/>
        <w:t>月</w:t>
      </w:r>
      <w:r>
        <w:rPr>
          <w:spacing w:val="-53"/>
        </w:rPr>
        <w:t> </w:t>
      </w:r>
      <w:r>
        <w:rPr>
          <w:rFonts w:ascii="宋体" w:hAnsi="宋体" w:cs="宋体" w:eastAsia="宋体"/>
        </w:rPr>
        <w:t>20</w:t>
      </w:r>
      <w:r>
        <w:rPr>
          <w:rFonts w:ascii="宋体" w:hAnsi="宋体" w:cs="宋体" w:eastAsia="宋体"/>
          <w:spacing w:val="-53"/>
        </w:rPr>
        <w:t> </w:t>
      </w:r>
      <w:r>
        <w:rPr/>
        <w:t>日为第四个运作期）。</w:t>
      </w:r>
    </w:p>
    <w:p>
      <w:pPr>
        <w:pStyle w:val="Heading1"/>
        <w:spacing w:line="461" w:lineRule="exact"/>
        <w:ind w:left="3486" w:right="3625"/>
        <w:jc w:val="center"/>
        <w:rPr>
          <w:b w:val="0"/>
          <w:bCs w:val="0"/>
        </w:rPr>
      </w:pPr>
      <w:r>
        <w:rPr>
          <w:rFonts w:ascii="Cambria" w:hAnsi="Cambria" w:cs="Cambria" w:eastAsia="Cambria"/>
          <w:spacing w:val="-1"/>
        </w:rPr>
        <w:t>§2</w:t>
      </w:r>
      <w:r>
        <w:rPr>
          <w:rFonts w:ascii="Cambria" w:hAnsi="Cambria" w:cs="Cambria" w:eastAsia="Cambria"/>
        </w:rPr>
        <w:t> </w:t>
      </w:r>
      <w:r>
        <w:rPr>
          <w:rFonts w:ascii="Cambria" w:hAnsi="Cambria" w:cs="Cambria" w:eastAsia="Cambria"/>
          <w:spacing w:val="17"/>
        </w:rPr>
        <w:t> </w:t>
      </w:r>
      <w:r>
        <w:rPr/>
        <w:t>基金产品概况</w:t>
      </w:r>
      <w:r>
        <w:rPr>
          <w:b w:val="0"/>
          <w:bCs w:val="0"/>
        </w:rPr>
      </w:r>
    </w:p>
    <w:p>
      <w:pPr>
        <w:spacing w:line="120" w:lineRule="exact" w:before="18"/>
        <w:rPr>
          <w:sz w:val="12"/>
          <w:szCs w:val="12"/>
        </w:rPr>
      </w:pPr>
    </w:p>
    <w:tbl>
      <w:tblPr>
        <w:tblW w:w="0" w:type="auto"/>
        <w:jc w:val="left"/>
        <w:tblInd w:w="155" w:type="dxa"/>
        <w:tblLayout w:type="fixed"/>
        <w:tblCellMar>
          <w:top w:w="0" w:type="dxa"/>
          <w:left w:w="0" w:type="dxa"/>
          <w:bottom w:w="0" w:type="dxa"/>
          <w:right w:w="0" w:type="dxa"/>
        </w:tblCellMar>
        <w:tblLook w:val="01E0"/>
      </w:tblPr>
      <w:tblGrid>
        <w:gridCol w:w="3825"/>
        <w:gridCol w:w="5010"/>
      </w:tblGrid>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基金简称</w:t>
            </w:r>
          </w:p>
        </w:tc>
        <w:tc>
          <w:tcPr>
            <w:tcW w:w="501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嘉实</w:t>
            </w:r>
            <w:r>
              <w:rPr>
                <w:rFonts w:ascii="宋体" w:hAnsi="宋体" w:cs="宋体" w:eastAsia="宋体"/>
                <w:spacing w:val="-53"/>
                <w:sz w:val="21"/>
                <w:szCs w:val="21"/>
              </w:rPr>
              <w:t> </w:t>
            </w:r>
            <w:r>
              <w:rPr>
                <w:rFonts w:ascii="宋体" w:hAnsi="宋体" w:cs="宋体" w:eastAsia="宋体"/>
                <w:sz w:val="21"/>
                <w:szCs w:val="21"/>
              </w:rPr>
              <w:t>1</w:t>
            </w:r>
            <w:r>
              <w:rPr>
                <w:rFonts w:ascii="宋体" w:hAnsi="宋体" w:cs="宋体" w:eastAsia="宋体"/>
                <w:spacing w:val="-53"/>
                <w:sz w:val="21"/>
                <w:szCs w:val="21"/>
              </w:rPr>
              <w:t> </w:t>
            </w:r>
            <w:r>
              <w:rPr>
                <w:rFonts w:ascii="宋体" w:hAnsi="宋体" w:cs="宋体" w:eastAsia="宋体"/>
                <w:sz w:val="21"/>
                <w:szCs w:val="21"/>
              </w:rPr>
              <w:t>个月理财债券</w:t>
            </w:r>
          </w:p>
        </w:tc>
      </w:tr>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基金主代码</w:t>
            </w:r>
          </w:p>
        </w:tc>
        <w:tc>
          <w:tcPr>
            <w:tcW w:w="50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000485</w:t>
            </w:r>
          </w:p>
        </w:tc>
      </w:tr>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基金运作方式</w:t>
            </w:r>
          </w:p>
        </w:tc>
        <w:tc>
          <w:tcPr>
            <w:tcW w:w="501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契约型开放式</w:t>
            </w:r>
          </w:p>
        </w:tc>
      </w:tr>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基金合同生效日</w:t>
            </w:r>
          </w:p>
        </w:tc>
        <w:tc>
          <w:tcPr>
            <w:tcW w:w="501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2013</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12</w:t>
            </w:r>
            <w:r>
              <w:rPr>
                <w:rFonts w:ascii="宋体" w:hAnsi="宋体" w:cs="宋体" w:eastAsia="宋体"/>
                <w:spacing w:val="-53"/>
                <w:sz w:val="21"/>
                <w:szCs w:val="21"/>
              </w:rPr>
              <w:t> </w:t>
            </w:r>
            <w:r>
              <w:rPr>
                <w:rFonts w:ascii="宋体" w:hAnsi="宋体" w:cs="宋体" w:eastAsia="宋体"/>
                <w:sz w:val="21"/>
                <w:szCs w:val="21"/>
              </w:rPr>
              <w:t>月</w:t>
            </w:r>
            <w:r>
              <w:rPr>
                <w:rFonts w:ascii="宋体" w:hAnsi="宋体" w:cs="宋体" w:eastAsia="宋体"/>
                <w:spacing w:val="-53"/>
                <w:sz w:val="21"/>
                <w:szCs w:val="21"/>
              </w:rPr>
              <w:t> </w:t>
            </w:r>
            <w:r>
              <w:rPr>
                <w:rFonts w:ascii="宋体" w:hAnsi="宋体" w:cs="宋体" w:eastAsia="宋体"/>
                <w:sz w:val="21"/>
                <w:szCs w:val="21"/>
              </w:rPr>
              <w:t>24</w:t>
            </w:r>
            <w:r>
              <w:rPr>
                <w:rFonts w:ascii="宋体" w:hAnsi="宋体" w:cs="宋体" w:eastAsia="宋体"/>
                <w:spacing w:val="-53"/>
                <w:sz w:val="21"/>
                <w:szCs w:val="21"/>
              </w:rPr>
              <w:t> </w:t>
            </w:r>
            <w:r>
              <w:rPr>
                <w:rFonts w:ascii="宋体" w:hAnsi="宋体" w:cs="宋体" w:eastAsia="宋体"/>
                <w:sz w:val="21"/>
                <w:szCs w:val="21"/>
              </w:rPr>
              <w:t>日</w:t>
            </w:r>
          </w:p>
        </w:tc>
      </w:tr>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报告期末基金份额总额</w:t>
            </w:r>
          </w:p>
        </w:tc>
        <w:tc>
          <w:tcPr>
            <w:tcW w:w="501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5,009,651,586.68</w:t>
            </w:r>
            <w:r>
              <w:rPr>
                <w:rFonts w:ascii="宋体" w:hAnsi="宋体" w:cs="宋体" w:eastAsia="宋体"/>
                <w:spacing w:val="-53"/>
                <w:sz w:val="21"/>
                <w:szCs w:val="21"/>
              </w:rPr>
              <w:t> </w:t>
            </w:r>
            <w:r>
              <w:rPr>
                <w:rFonts w:ascii="宋体" w:hAnsi="宋体" w:cs="宋体" w:eastAsia="宋体"/>
                <w:sz w:val="21"/>
                <w:szCs w:val="21"/>
              </w:rPr>
              <w:t>份</w:t>
            </w:r>
          </w:p>
        </w:tc>
      </w:tr>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投资目标</w:t>
            </w:r>
          </w:p>
        </w:tc>
        <w:tc>
          <w:tcPr>
            <w:tcW w:w="501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在力求本金安全的基础上，追求稳定收益。</w:t>
            </w:r>
          </w:p>
        </w:tc>
      </w:tr>
      <w:tr>
        <w:trPr>
          <w:trHeight w:val="319" w:hRule="exact"/>
        </w:trPr>
        <w:tc>
          <w:tcPr>
            <w:tcW w:w="3825" w:type="dxa"/>
            <w:vMerge w:val="restart"/>
            <w:tcBorders>
              <w:top w:val="single" w:sz="4" w:space="0" w:color="000000"/>
              <w:left w:val="single" w:sz="4" w:space="0" w:color="000000"/>
              <w:right w:val="single" w:sz="4"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before="19"/>
              <w:ind w:right="0"/>
              <w:jc w:val="left"/>
              <w:rPr>
                <w:sz w:val="20"/>
                <w:szCs w:val="20"/>
              </w:rPr>
            </w:pPr>
          </w:p>
          <w:p>
            <w:pPr>
              <w:pStyle w:val="TableParagraph"/>
              <w:spacing w:line="240" w:lineRule="auto"/>
              <w:ind w:left="103" w:right="0"/>
              <w:jc w:val="left"/>
              <w:rPr>
                <w:rFonts w:ascii="宋体" w:hAnsi="宋体" w:cs="宋体" w:eastAsia="宋体"/>
                <w:sz w:val="21"/>
                <w:szCs w:val="21"/>
              </w:rPr>
            </w:pPr>
            <w:r>
              <w:rPr>
                <w:rFonts w:ascii="宋体" w:hAnsi="宋体" w:cs="宋体" w:eastAsia="宋体"/>
                <w:sz w:val="21"/>
                <w:szCs w:val="21"/>
              </w:rPr>
              <w:t>投资策略</w:t>
            </w:r>
          </w:p>
        </w:tc>
        <w:tc>
          <w:tcPr>
            <w:tcW w:w="5010" w:type="dxa"/>
            <w:tcBorders>
              <w:top w:val="single" w:sz="4" w:space="0" w:color="000000"/>
              <w:left w:val="single" w:sz="4" w:space="0" w:color="000000"/>
              <w:bottom w:val="nil" w:sz="6" w:space="0" w:color="auto"/>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在运作期内，本基金将在坚持组合久期与运作期基</w:t>
            </w:r>
          </w:p>
        </w:tc>
      </w:tr>
      <w:tr>
        <w:trPr>
          <w:trHeight w:val="312" w:hRule="exact"/>
        </w:trPr>
        <w:tc>
          <w:tcPr>
            <w:tcW w:w="3825" w:type="dxa"/>
            <w:vMerge/>
            <w:tcBorders>
              <w:left w:val="single" w:sz="4" w:space="0" w:color="000000"/>
              <w:right w:val="single" w:sz="4" w:space="0" w:color="000000"/>
            </w:tcBorders>
          </w:tcPr>
          <w:p>
            <w:pPr/>
          </w:p>
        </w:tc>
        <w:tc>
          <w:tcPr>
            <w:tcW w:w="501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本匹配的原则下，采用持有到期策略构建投资组合，</w:t>
            </w:r>
          </w:p>
        </w:tc>
      </w:tr>
      <w:tr>
        <w:trPr>
          <w:trHeight w:val="312" w:hRule="exact"/>
        </w:trPr>
        <w:tc>
          <w:tcPr>
            <w:tcW w:w="3825" w:type="dxa"/>
            <w:vMerge/>
            <w:tcBorders>
              <w:left w:val="single" w:sz="4" w:space="0" w:color="000000"/>
              <w:right w:val="single" w:sz="4" w:space="0" w:color="000000"/>
            </w:tcBorders>
          </w:tcPr>
          <w:p>
            <w:pPr/>
          </w:p>
        </w:tc>
        <w:tc>
          <w:tcPr>
            <w:tcW w:w="501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基本保持大类品种配置的比例恒定。如果需要，在</w:t>
            </w:r>
          </w:p>
        </w:tc>
      </w:tr>
      <w:tr>
        <w:trPr>
          <w:trHeight w:val="312" w:hRule="exact"/>
        </w:trPr>
        <w:tc>
          <w:tcPr>
            <w:tcW w:w="3825" w:type="dxa"/>
            <w:vMerge/>
            <w:tcBorders>
              <w:left w:val="single" w:sz="4" w:space="0" w:color="000000"/>
              <w:right w:val="single" w:sz="4" w:space="0" w:color="000000"/>
            </w:tcBorders>
          </w:tcPr>
          <w:p>
            <w:pPr/>
          </w:p>
        </w:tc>
        <w:tc>
          <w:tcPr>
            <w:tcW w:w="501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运作期之间的短暂开放期内，本基金将采用流动性</w:t>
            </w:r>
          </w:p>
        </w:tc>
      </w:tr>
      <w:tr>
        <w:trPr>
          <w:trHeight w:val="312" w:hRule="exact"/>
        </w:trPr>
        <w:tc>
          <w:tcPr>
            <w:tcW w:w="3825" w:type="dxa"/>
            <w:vMerge/>
            <w:tcBorders>
              <w:left w:val="single" w:sz="4" w:space="0" w:color="000000"/>
              <w:right w:val="single" w:sz="4" w:space="0" w:color="000000"/>
            </w:tcBorders>
          </w:tcPr>
          <w:p>
            <w:pPr/>
          </w:p>
        </w:tc>
        <w:tc>
          <w:tcPr>
            <w:tcW w:w="501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管理与组合调整相结合的策略。</w:t>
            </w:r>
          </w:p>
        </w:tc>
      </w:tr>
      <w:tr>
        <w:trPr>
          <w:trHeight w:val="312" w:hRule="exact"/>
        </w:trPr>
        <w:tc>
          <w:tcPr>
            <w:tcW w:w="3825" w:type="dxa"/>
            <w:vMerge/>
            <w:tcBorders>
              <w:left w:val="single" w:sz="4" w:space="0" w:color="000000"/>
              <w:right w:val="single" w:sz="4" w:space="0" w:color="000000"/>
            </w:tcBorders>
          </w:tcPr>
          <w:p>
            <w:pPr/>
          </w:p>
        </w:tc>
        <w:tc>
          <w:tcPr>
            <w:tcW w:w="501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本基金主要投资于利率市场化程度较高的货币市场</w:t>
            </w:r>
          </w:p>
        </w:tc>
      </w:tr>
      <w:tr>
        <w:trPr>
          <w:trHeight w:val="624" w:hRule="exact"/>
        </w:trPr>
        <w:tc>
          <w:tcPr>
            <w:tcW w:w="3825" w:type="dxa"/>
            <w:vMerge/>
            <w:tcBorders>
              <w:left w:val="single" w:sz="4" w:space="0" w:color="000000"/>
              <w:right w:val="single" w:sz="4" w:space="0" w:color="000000"/>
            </w:tcBorders>
          </w:tcPr>
          <w:p>
            <w:pPr/>
          </w:p>
        </w:tc>
        <w:tc>
          <w:tcPr>
            <w:tcW w:w="501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工具，如：银行定期存款及大额存单、债券回购和</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短期债券（包括短期融资券、超短期融资券、即将</w:t>
            </w:r>
          </w:p>
        </w:tc>
      </w:tr>
      <w:tr>
        <w:trPr>
          <w:trHeight w:val="312" w:hRule="exact"/>
        </w:trPr>
        <w:tc>
          <w:tcPr>
            <w:tcW w:w="3825" w:type="dxa"/>
            <w:vMerge/>
            <w:tcBorders>
              <w:left w:val="single" w:sz="4" w:space="0" w:color="000000"/>
              <w:right w:val="single" w:sz="4" w:space="0" w:color="000000"/>
            </w:tcBorders>
          </w:tcPr>
          <w:p>
            <w:pPr/>
          </w:p>
        </w:tc>
        <w:tc>
          <w:tcPr>
            <w:tcW w:w="501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到期的中期票据等）等。在运作期，根据市场情况</w:t>
            </w:r>
          </w:p>
        </w:tc>
      </w:tr>
      <w:tr>
        <w:trPr>
          <w:trHeight w:val="312" w:hRule="exact"/>
        </w:trPr>
        <w:tc>
          <w:tcPr>
            <w:tcW w:w="3825" w:type="dxa"/>
            <w:vMerge/>
            <w:tcBorders>
              <w:left w:val="single" w:sz="4" w:space="0" w:color="000000"/>
              <w:right w:val="single" w:sz="4" w:space="0" w:color="000000"/>
            </w:tcBorders>
          </w:tcPr>
          <w:p>
            <w:pPr/>
          </w:p>
        </w:tc>
        <w:tc>
          <w:tcPr>
            <w:tcW w:w="501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和可投资品种的容量，在严谨深入的研究分析基础</w:t>
            </w:r>
          </w:p>
        </w:tc>
      </w:tr>
      <w:tr>
        <w:trPr>
          <w:trHeight w:val="312" w:hRule="exact"/>
        </w:trPr>
        <w:tc>
          <w:tcPr>
            <w:tcW w:w="3825" w:type="dxa"/>
            <w:vMerge/>
            <w:tcBorders>
              <w:left w:val="single" w:sz="4" w:space="0" w:color="000000"/>
              <w:right w:val="single" w:sz="4" w:space="0" w:color="000000"/>
            </w:tcBorders>
          </w:tcPr>
          <w:p>
            <w:pPr/>
          </w:p>
        </w:tc>
        <w:tc>
          <w:tcPr>
            <w:tcW w:w="501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上，综合考量市场资金面走向、信用债券的信用评</w:t>
            </w:r>
          </w:p>
        </w:tc>
      </w:tr>
      <w:tr>
        <w:trPr>
          <w:trHeight w:val="312" w:hRule="exact"/>
        </w:trPr>
        <w:tc>
          <w:tcPr>
            <w:tcW w:w="3825" w:type="dxa"/>
            <w:vMerge/>
            <w:tcBorders>
              <w:left w:val="single" w:sz="4" w:space="0" w:color="000000"/>
              <w:right w:val="single" w:sz="4" w:space="0" w:color="000000"/>
            </w:tcBorders>
          </w:tcPr>
          <w:p>
            <w:pPr/>
          </w:p>
        </w:tc>
        <w:tc>
          <w:tcPr>
            <w:tcW w:w="501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级、协议存款交易对手的信用资质以及各类资产的</w:t>
            </w:r>
          </w:p>
        </w:tc>
      </w:tr>
      <w:tr>
        <w:trPr>
          <w:trHeight w:val="312" w:hRule="exact"/>
        </w:trPr>
        <w:tc>
          <w:tcPr>
            <w:tcW w:w="3825" w:type="dxa"/>
            <w:vMerge/>
            <w:tcBorders>
              <w:left w:val="single" w:sz="4" w:space="0" w:color="000000"/>
              <w:right w:val="single" w:sz="4" w:space="0" w:color="000000"/>
            </w:tcBorders>
          </w:tcPr>
          <w:p>
            <w:pPr/>
          </w:p>
        </w:tc>
        <w:tc>
          <w:tcPr>
            <w:tcW w:w="501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收益率水平等，确定各类货币市场工具的配置比例，</w:t>
            </w:r>
          </w:p>
        </w:tc>
      </w:tr>
      <w:tr>
        <w:trPr>
          <w:trHeight w:val="315" w:hRule="exact"/>
        </w:trPr>
        <w:tc>
          <w:tcPr>
            <w:tcW w:w="3825" w:type="dxa"/>
            <w:vMerge/>
            <w:tcBorders>
              <w:left w:val="single" w:sz="4" w:space="0" w:color="000000"/>
              <w:bottom w:val="single" w:sz="4" w:space="0" w:color="000000"/>
              <w:right w:val="single" w:sz="4" w:space="0" w:color="000000"/>
            </w:tcBorders>
          </w:tcPr>
          <w:p>
            <w:pPr/>
          </w:p>
        </w:tc>
        <w:tc>
          <w:tcPr>
            <w:tcW w:w="5010"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主要采取持有到期的投资策略。</w:t>
            </w:r>
          </w:p>
        </w:tc>
      </w:tr>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业绩比较基准</w:t>
            </w:r>
          </w:p>
        </w:tc>
        <w:tc>
          <w:tcPr>
            <w:tcW w:w="50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w:t>
            </w:r>
          </w:p>
        </w:tc>
      </w:tr>
      <w:tr>
        <w:trPr>
          <w:trHeight w:val="634"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7"/>
              <w:ind w:left="103" w:right="0"/>
              <w:jc w:val="left"/>
              <w:rPr>
                <w:rFonts w:ascii="宋体" w:hAnsi="宋体" w:cs="宋体" w:eastAsia="宋体"/>
                <w:sz w:val="21"/>
                <w:szCs w:val="21"/>
              </w:rPr>
            </w:pPr>
            <w:r>
              <w:rPr>
                <w:rFonts w:ascii="宋体" w:hAnsi="宋体" w:cs="宋体" w:eastAsia="宋体"/>
                <w:sz w:val="21"/>
                <w:szCs w:val="21"/>
              </w:rPr>
              <w:t>风险收益特征</w:t>
            </w:r>
          </w:p>
        </w:tc>
        <w:tc>
          <w:tcPr>
            <w:tcW w:w="501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本基金为债券型基金，属证券投资基金中的较低风</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险品种，风险与预期收益高于货币市场基金，低于</w:t>
            </w:r>
          </w:p>
        </w:tc>
      </w:tr>
    </w:tbl>
    <w:p>
      <w:pPr>
        <w:spacing w:after="0" w:line="240" w:lineRule="auto"/>
        <w:jc w:val="left"/>
        <w:rPr>
          <w:rFonts w:ascii="宋体" w:hAnsi="宋体" w:cs="宋体" w:eastAsia="宋体"/>
          <w:sz w:val="21"/>
          <w:szCs w:val="21"/>
        </w:rPr>
        <w:sectPr>
          <w:headerReference w:type="default" r:id="rId5"/>
          <w:footerReference w:type="default" r:id="rId6"/>
          <w:pgSz w:w="11907" w:h="16840"/>
          <w:pgMar w:header="879" w:footer="997" w:top="1100" w:bottom="1180" w:left="1380" w:right="1240"/>
          <w:pgNumType w:start="2"/>
        </w:sectPr>
      </w:pPr>
    </w:p>
    <w:p>
      <w:pPr>
        <w:spacing w:line="120" w:lineRule="exact" w:before="1"/>
        <w:rPr>
          <w:sz w:val="12"/>
          <w:szCs w:val="12"/>
        </w:rPr>
      </w:pPr>
    </w:p>
    <w:p>
      <w:pPr>
        <w:spacing w:line="200" w:lineRule="exact" w:before="0"/>
        <w:rPr>
          <w:sz w:val="20"/>
          <w:szCs w:val="20"/>
        </w:rPr>
      </w:pPr>
    </w:p>
    <w:tbl>
      <w:tblPr>
        <w:tblW w:w="0" w:type="auto"/>
        <w:jc w:val="left"/>
        <w:tblInd w:w="155" w:type="dxa"/>
        <w:tblLayout w:type="fixed"/>
        <w:tblCellMar>
          <w:top w:w="0" w:type="dxa"/>
          <w:left w:w="0" w:type="dxa"/>
          <w:bottom w:w="0" w:type="dxa"/>
          <w:right w:w="0" w:type="dxa"/>
        </w:tblCellMar>
        <w:tblLook w:val="01E0"/>
      </w:tblPr>
      <w:tblGrid>
        <w:gridCol w:w="3825"/>
        <w:gridCol w:w="2715"/>
        <w:gridCol w:w="2295"/>
      </w:tblGrid>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
        </w:tc>
        <w:tc>
          <w:tcPr>
            <w:tcW w:w="5010" w:type="dxa"/>
            <w:gridSpan w:val="2"/>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混合型基金和股票型基金。</w:t>
            </w:r>
          </w:p>
        </w:tc>
      </w:tr>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基金管理人</w:t>
            </w:r>
          </w:p>
        </w:tc>
        <w:tc>
          <w:tcPr>
            <w:tcW w:w="5010" w:type="dxa"/>
            <w:gridSpan w:val="2"/>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嘉实基金管理有限公司</w:t>
            </w:r>
          </w:p>
        </w:tc>
      </w:tr>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基金托管人</w:t>
            </w:r>
          </w:p>
        </w:tc>
        <w:tc>
          <w:tcPr>
            <w:tcW w:w="5010" w:type="dxa"/>
            <w:gridSpan w:val="2"/>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中国银行股份有限公司</w:t>
            </w:r>
          </w:p>
        </w:tc>
      </w:tr>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下属分级基金的基金简称</w:t>
            </w:r>
          </w:p>
        </w:tc>
        <w:tc>
          <w:tcPr>
            <w:tcW w:w="271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嘉实</w:t>
            </w:r>
            <w:r>
              <w:rPr>
                <w:rFonts w:ascii="宋体" w:hAnsi="宋体" w:cs="宋体" w:eastAsia="宋体"/>
                <w:spacing w:val="-53"/>
                <w:sz w:val="21"/>
                <w:szCs w:val="21"/>
              </w:rPr>
              <w:t> </w:t>
            </w:r>
            <w:r>
              <w:rPr>
                <w:rFonts w:ascii="宋体" w:hAnsi="宋体" w:cs="宋体" w:eastAsia="宋体"/>
                <w:sz w:val="21"/>
                <w:szCs w:val="21"/>
              </w:rPr>
              <w:t>1</w:t>
            </w:r>
            <w:r>
              <w:rPr>
                <w:rFonts w:ascii="宋体" w:hAnsi="宋体" w:cs="宋体" w:eastAsia="宋体"/>
                <w:spacing w:val="-53"/>
                <w:sz w:val="21"/>
                <w:szCs w:val="21"/>
              </w:rPr>
              <w:t> </w:t>
            </w:r>
            <w:r>
              <w:rPr>
                <w:rFonts w:ascii="宋体" w:hAnsi="宋体" w:cs="宋体" w:eastAsia="宋体"/>
                <w:sz w:val="21"/>
                <w:szCs w:val="21"/>
              </w:rPr>
              <w:t>个月理财债券</w:t>
            </w:r>
            <w:r>
              <w:rPr>
                <w:rFonts w:ascii="宋体" w:hAnsi="宋体" w:cs="宋体" w:eastAsia="宋体"/>
                <w:spacing w:val="-53"/>
                <w:sz w:val="21"/>
                <w:szCs w:val="21"/>
              </w:rPr>
              <w:t> </w:t>
            </w:r>
            <w:r>
              <w:rPr>
                <w:rFonts w:ascii="宋体" w:hAnsi="宋体" w:cs="宋体" w:eastAsia="宋体"/>
                <w:sz w:val="21"/>
                <w:szCs w:val="21"/>
              </w:rPr>
              <w:t>A</w:t>
            </w:r>
          </w:p>
        </w:tc>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嘉实</w:t>
            </w:r>
            <w:r>
              <w:rPr>
                <w:rFonts w:ascii="宋体" w:hAnsi="宋体" w:cs="宋体" w:eastAsia="宋体"/>
                <w:spacing w:val="-53"/>
                <w:sz w:val="21"/>
                <w:szCs w:val="21"/>
              </w:rPr>
              <w:t> </w:t>
            </w:r>
            <w:r>
              <w:rPr>
                <w:rFonts w:ascii="宋体" w:hAnsi="宋体" w:cs="宋体" w:eastAsia="宋体"/>
                <w:sz w:val="21"/>
                <w:szCs w:val="21"/>
              </w:rPr>
              <w:t>1</w:t>
            </w:r>
            <w:r>
              <w:rPr>
                <w:rFonts w:ascii="宋体" w:hAnsi="宋体" w:cs="宋体" w:eastAsia="宋体"/>
                <w:spacing w:val="-53"/>
                <w:sz w:val="21"/>
                <w:szCs w:val="21"/>
              </w:rPr>
              <w:t> </w:t>
            </w:r>
            <w:r>
              <w:rPr>
                <w:rFonts w:ascii="宋体" w:hAnsi="宋体" w:cs="宋体" w:eastAsia="宋体"/>
                <w:sz w:val="21"/>
                <w:szCs w:val="21"/>
              </w:rPr>
              <w:t>个月理财债券</w:t>
            </w:r>
            <w:r>
              <w:rPr>
                <w:rFonts w:ascii="宋体" w:hAnsi="宋体" w:cs="宋体" w:eastAsia="宋体"/>
                <w:spacing w:val="-53"/>
                <w:sz w:val="21"/>
                <w:szCs w:val="21"/>
              </w:rPr>
              <w:t> </w:t>
            </w:r>
            <w:r>
              <w:rPr>
                <w:rFonts w:ascii="宋体" w:hAnsi="宋体" w:cs="宋体" w:eastAsia="宋体"/>
                <w:sz w:val="21"/>
                <w:szCs w:val="21"/>
              </w:rPr>
              <w:t>E</w:t>
            </w:r>
          </w:p>
        </w:tc>
      </w:tr>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下属分级基金的交易代码</w:t>
            </w:r>
          </w:p>
        </w:tc>
        <w:tc>
          <w:tcPr>
            <w:tcW w:w="27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000485</w:t>
            </w:r>
          </w:p>
        </w:tc>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000486</w:t>
            </w:r>
          </w:p>
        </w:tc>
      </w:tr>
      <w:tr>
        <w:trPr>
          <w:trHeight w:val="322" w:hRule="exact"/>
        </w:trPr>
        <w:tc>
          <w:tcPr>
            <w:tcW w:w="382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报告期末下属分级基金的份额总额</w:t>
            </w:r>
          </w:p>
        </w:tc>
        <w:tc>
          <w:tcPr>
            <w:tcW w:w="271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2,424,176,019.80</w:t>
            </w:r>
            <w:r>
              <w:rPr>
                <w:rFonts w:ascii="宋体" w:hAnsi="宋体" w:cs="宋体" w:eastAsia="宋体"/>
                <w:spacing w:val="-53"/>
                <w:sz w:val="21"/>
                <w:szCs w:val="21"/>
              </w:rPr>
              <w:t> </w:t>
            </w:r>
            <w:r>
              <w:rPr>
                <w:rFonts w:ascii="宋体" w:hAnsi="宋体" w:cs="宋体" w:eastAsia="宋体"/>
                <w:sz w:val="21"/>
                <w:szCs w:val="21"/>
              </w:rPr>
              <w:t>份</w:t>
            </w:r>
          </w:p>
        </w:tc>
        <w:tc>
          <w:tcPr>
            <w:tcW w:w="229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2,585,475,566.88</w:t>
            </w:r>
            <w:r>
              <w:rPr>
                <w:rFonts w:ascii="宋体" w:hAnsi="宋体" w:cs="宋体" w:eastAsia="宋体"/>
                <w:spacing w:val="-53"/>
                <w:sz w:val="21"/>
                <w:szCs w:val="21"/>
              </w:rPr>
              <w:t> </w:t>
            </w:r>
            <w:r>
              <w:rPr>
                <w:rFonts w:ascii="宋体" w:hAnsi="宋体" w:cs="宋体" w:eastAsia="宋体"/>
                <w:sz w:val="21"/>
                <w:szCs w:val="21"/>
              </w:rPr>
              <w:t>份</w:t>
            </w:r>
          </w:p>
        </w:tc>
      </w:tr>
    </w:tbl>
    <w:p>
      <w:pPr>
        <w:spacing w:line="140" w:lineRule="exact" w:before="2"/>
        <w:rPr>
          <w:sz w:val="14"/>
          <w:szCs w:val="14"/>
        </w:rPr>
      </w:pPr>
    </w:p>
    <w:p>
      <w:pPr>
        <w:spacing w:line="200" w:lineRule="exact" w:before="0"/>
        <w:rPr>
          <w:sz w:val="20"/>
          <w:szCs w:val="20"/>
        </w:rPr>
      </w:pPr>
    </w:p>
    <w:p>
      <w:pPr>
        <w:spacing w:line="200" w:lineRule="exact" w:before="0"/>
        <w:rPr>
          <w:sz w:val="20"/>
          <w:szCs w:val="20"/>
        </w:rPr>
      </w:pPr>
    </w:p>
    <w:p>
      <w:pPr>
        <w:spacing w:line="412" w:lineRule="exact" w:before="0"/>
        <w:ind w:left="2526" w:right="0" w:firstLine="0"/>
        <w:jc w:val="left"/>
        <w:rPr>
          <w:rFonts w:ascii="Microsoft JhengHei" w:hAnsi="Microsoft JhengHei" w:cs="Microsoft JhengHei" w:eastAsia="Microsoft JhengHei"/>
          <w:sz w:val="28"/>
          <w:szCs w:val="28"/>
        </w:rPr>
      </w:pPr>
      <w:r>
        <w:rPr>
          <w:rFonts w:ascii="Cambria" w:hAnsi="Cambria" w:cs="Cambria" w:eastAsia="Cambria"/>
          <w:b/>
          <w:bCs/>
          <w:spacing w:val="-1"/>
          <w:sz w:val="28"/>
          <w:szCs w:val="28"/>
        </w:rPr>
        <w:t>§3</w:t>
      </w:r>
      <w:r>
        <w:rPr>
          <w:rFonts w:ascii="Cambria" w:hAnsi="Cambria" w:cs="Cambria" w:eastAsia="Cambria"/>
          <w:b/>
          <w:bCs/>
          <w:sz w:val="28"/>
          <w:szCs w:val="28"/>
        </w:rPr>
        <w:t> </w:t>
      </w:r>
      <w:r>
        <w:rPr>
          <w:rFonts w:ascii="Cambria" w:hAnsi="Cambria" w:cs="Cambria" w:eastAsia="Cambria"/>
          <w:b/>
          <w:bCs/>
          <w:spacing w:val="17"/>
          <w:sz w:val="28"/>
          <w:szCs w:val="28"/>
        </w:rPr>
        <w:t> </w:t>
      </w:r>
      <w:r>
        <w:rPr>
          <w:rFonts w:ascii="Microsoft JhengHei" w:hAnsi="Microsoft JhengHei" w:cs="Microsoft JhengHei" w:eastAsia="Microsoft JhengHei"/>
          <w:b/>
          <w:bCs/>
          <w:sz w:val="28"/>
          <w:szCs w:val="28"/>
        </w:rPr>
        <w:t>主要财务指标和基金净值表现</w:t>
      </w:r>
      <w:r>
        <w:rPr>
          <w:rFonts w:ascii="Microsoft JhengHei" w:hAnsi="Microsoft JhengHei" w:cs="Microsoft JhengHei" w:eastAsia="Microsoft JhengHei"/>
          <w:sz w:val="28"/>
          <w:szCs w:val="28"/>
        </w:rPr>
      </w:r>
    </w:p>
    <w:p>
      <w:pPr>
        <w:spacing w:line="140" w:lineRule="exact" w:before="14"/>
        <w:rPr>
          <w:sz w:val="14"/>
          <w:szCs w:val="14"/>
        </w:rPr>
      </w:pPr>
    </w:p>
    <w:p>
      <w:pPr>
        <w:spacing w:after="0" w:line="140" w:lineRule="exact"/>
        <w:rPr>
          <w:sz w:val="14"/>
          <w:szCs w:val="14"/>
        </w:rPr>
        <w:sectPr>
          <w:pgSz w:w="11907" w:h="16840"/>
          <w:pgMar w:header="879" w:footer="997" w:top="1100" w:bottom="1180" w:left="1380" w:right="1320"/>
        </w:sectPr>
      </w:pPr>
    </w:p>
    <w:p>
      <w:pPr>
        <w:pStyle w:val="Heading2"/>
        <w:spacing w:line="367" w:lineRule="exact"/>
        <w:ind w:left="151" w:right="0"/>
        <w:jc w:val="left"/>
        <w:rPr>
          <w:b w:val="0"/>
          <w:bCs w:val="0"/>
        </w:rPr>
      </w:pPr>
      <w:r>
        <w:rPr>
          <w:rFonts w:ascii="Cambria" w:hAnsi="Cambria" w:cs="Cambria" w:eastAsia="Cambria"/>
          <w:spacing w:val="-1"/>
        </w:rPr>
        <w:t>3.1</w:t>
      </w:r>
      <w:r>
        <w:rPr>
          <w:rFonts w:ascii="Cambria" w:hAnsi="Cambria" w:cs="Cambria" w:eastAsia="Cambria"/>
        </w:rPr>
        <w:t> </w:t>
      </w:r>
      <w:r>
        <w:rPr>
          <w:rFonts w:ascii="Cambria" w:hAnsi="Cambria" w:cs="Cambria" w:eastAsia="Cambria"/>
          <w:spacing w:val="14"/>
        </w:rPr>
        <w:t> </w:t>
      </w:r>
      <w:r>
        <w:rPr/>
        <w:t>主要财务指标</w:t>
      </w:r>
      <w:r>
        <w:rPr>
          <w:b w:val="0"/>
          <w:bCs w:val="0"/>
        </w:rPr>
      </w:r>
    </w:p>
    <w:p>
      <w:pPr>
        <w:spacing w:line="200" w:lineRule="exact" w:before="0"/>
        <w:rPr>
          <w:sz w:val="20"/>
          <w:szCs w:val="20"/>
        </w:rPr>
      </w:pPr>
      <w:r>
        <w:rPr/>
        <w:br w:type="column"/>
      </w:r>
      <w:r>
        <w:rPr>
          <w:sz w:val="20"/>
        </w:rPr>
      </w:r>
    </w:p>
    <w:p>
      <w:pPr>
        <w:spacing w:line="240" w:lineRule="exact" w:before="3"/>
        <w:rPr>
          <w:sz w:val="24"/>
          <w:szCs w:val="24"/>
        </w:rPr>
      </w:pPr>
    </w:p>
    <w:p>
      <w:pPr>
        <w:pStyle w:val="BodyText"/>
        <w:spacing w:line="240" w:lineRule="auto"/>
        <w:ind w:right="0"/>
        <w:jc w:val="left"/>
      </w:pPr>
      <w:r>
        <w:rPr/>
        <w:t>单位：人民币元</w:t>
      </w:r>
    </w:p>
    <w:p>
      <w:pPr>
        <w:spacing w:after="0" w:line="240" w:lineRule="auto"/>
        <w:jc w:val="left"/>
        <w:sectPr>
          <w:type w:val="continuous"/>
          <w:pgSz w:w="11907" w:h="16840"/>
          <w:pgMar w:top="1580" w:bottom="280" w:left="1380" w:right="1320"/>
          <w:cols w:num="2" w:equalWidth="0">
            <w:col w:w="2051" w:space="5324"/>
            <w:col w:w="1832"/>
          </w:cols>
        </w:sectPr>
      </w:pPr>
    </w:p>
    <w:tbl>
      <w:tblPr>
        <w:tblW w:w="0" w:type="auto"/>
        <w:jc w:val="left"/>
        <w:tblInd w:w="170" w:type="dxa"/>
        <w:tblLayout w:type="fixed"/>
        <w:tblCellMar>
          <w:top w:w="0" w:type="dxa"/>
          <w:left w:w="0" w:type="dxa"/>
          <w:bottom w:w="0" w:type="dxa"/>
          <w:right w:w="0" w:type="dxa"/>
        </w:tblCellMar>
        <w:tblLook w:val="01E0"/>
      </w:tblPr>
      <w:tblGrid>
        <w:gridCol w:w="3435"/>
        <w:gridCol w:w="2685"/>
        <w:gridCol w:w="2700"/>
      </w:tblGrid>
      <w:tr>
        <w:trPr>
          <w:trHeight w:val="322" w:hRule="exact"/>
        </w:trPr>
        <w:tc>
          <w:tcPr>
            <w:tcW w:w="34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082" w:right="0"/>
              <w:jc w:val="left"/>
              <w:rPr>
                <w:rFonts w:ascii="宋体" w:hAnsi="宋体" w:cs="宋体" w:eastAsia="宋体"/>
                <w:sz w:val="21"/>
                <w:szCs w:val="21"/>
              </w:rPr>
            </w:pPr>
            <w:r>
              <w:rPr>
                <w:rFonts w:ascii="宋体" w:hAnsi="宋体" w:cs="宋体" w:eastAsia="宋体"/>
                <w:sz w:val="21"/>
                <w:szCs w:val="21"/>
              </w:rPr>
              <w:t>主要财务指标</w:t>
            </w: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272" w:right="0"/>
              <w:jc w:val="left"/>
              <w:rPr>
                <w:rFonts w:ascii="宋体" w:hAnsi="宋体" w:cs="宋体" w:eastAsia="宋体"/>
                <w:sz w:val="21"/>
                <w:szCs w:val="21"/>
              </w:rPr>
            </w:pPr>
            <w:r>
              <w:rPr>
                <w:rFonts w:ascii="宋体" w:hAnsi="宋体" w:cs="宋体" w:eastAsia="宋体"/>
                <w:sz w:val="21"/>
                <w:szCs w:val="21"/>
              </w:rPr>
              <w:t>报告期（ </w:t>
            </w:r>
            <w:r>
              <w:rPr>
                <w:rFonts w:ascii="宋体" w:hAnsi="宋体" w:cs="宋体" w:eastAsia="宋体"/>
                <w:sz w:val="21"/>
                <w:szCs w:val="21"/>
              </w:rPr>
              <w:t>2017</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4</w:t>
            </w:r>
            <w:r>
              <w:rPr>
                <w:rFonts w:ascii="宋体" w:hAnsi="宋体" w:cs="宋体" w:eastAsia="宋体"/>
                <w:spacing w:val="-53"/>
                <w:sz w:val="21"/>
                <w:szCs w:val="21"/>
              </w:rPr>
              <w:t> </w:t>
            </w:r>
            <w:r>
              <w:rPr>
                <w:rFonts w:ascii="宋体" w:hAnsi="宋体" w:cs="宋体" w:eastAsia="宋体"/>
                <w:sz w:val="21"/>
                <w:szCs w:val="21"/>
              </w:rPr>
              <w:t>月</w:t>
            </w:r>
            <w:r>
              <w:rPr>
                <w:rFonts w:ascii="宋体" w:hAnsi="宋体" w:cs="宋体" w:eastAsia="宋体"/>
                <w:spacing w:val="-53"/>
                <w:sz w:val="21"/>
                <w:szCs w:val="21"/>
              </w:rPr>
              <w:t> </w:t>
            </w:r>
            <w:r>
              <w:rPr>
                <w:rFonts w:ascii="宋体" w:hAnsi="宋体" w:cs="宋体" w:eastAsia="宋体"/>
                <w:sz w:val="21"/>
                <w:szCs w:val="21"/>
              </w:rPr>
              <w:t>1</w:t>
            </w:r>
            <w:r>
              <w:rPr>
                <w:rFonts w:ascii="宋体" w:hAnsi="宋体" w:cs="宋体" w:eastAsia="宋体"/>
                <w:spacing w:val="-53"/>
                <w:sz w:val="21"/>
                <w:szCs w:val="21"/>
              </w:rPr>
              <w:t> </w:t>
            </w:r>
            <w:r>
              <w:rPr>
                <w:rFonts w:ascii="宋体" w:hAnsi="宋体" w:cs="宋体" w:eastAsia="宋体"/>
                <w:sz w:val="21"/>
                <w:szCs w:val="21"/>
              </w:rPr>
              <w:t>日 － </w:t>
            </w:r>
            <w:r>
              <w:rPr>
                <w:rFonts w:ascii="宋体" w:hAnsi="宋体" w:cs="宋体" w:eastAsia="宋体"/>
                <w:sz w:val="21"/>
                <w:szCs w:val="21"/>
              </w:rPr>
              <w:t>2017</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6</w:t>
            </w:r>
            <w:r>
              <w:rPr>
                <w:rFonts w:ascii="宋体" w:hAnsi="宋体" w:cs="宋体" w:eastAsia="宋体"/>
                <w:spacing w:val="-53"/>
                <w:sz w:val="21"/>
                <w:szCs w:val="21"/>
              </w:rPr>
              <w:t> </w:t>
            </w:r>
            <w:r>
              <w:rPr>
                <w:rFonts w:ascii="宋体" w:hAnsi="宋体" w:cs="宋体" w:eastAsia="宋体"/>
                <w:sz w:val="21"/>
                <w:szCs w:val="21"/>
              </w:rPr>
              <w:t>月</w:t>
            </w:r>
            <w:r>
              <w:rPr>
                <w:rFonts w:ascii="宋体" w:hAnsi="宋体" w:cs="宋体" w:eastAsia="宋体"/>
                <w:spacing w:val="-53"/>
                <w:sz w:val="21"/>
                <w:szCs w:val="21"/>
              </w:rPr>
              <w:t> </w:t>
            </w:r>
            <w:r>
              <w:rPr>
                <w:rFonts w:ascii="宋体" w:hAnsi="宋体" w:cs="宋体" w:eastAsia="宋体"/>
                <w:sz w:val="21"/>
                <w:szCs w:val="21"/>
              </w:rPr>
              <w:t>30</w:t>
            </w:r>
            <w:r>
              <w:rPr>
                <w:rFonts w:ascii="宋体" w:hAnsi="宋体" w:cs="宋体" w:eastAsia="宋体"/>
                <w:spacing w:val="-53"/>
                <w:sz w:val="21"/>
                <w:szCs w:val="21"/>
              </w:rPr>
              <w:t> </w:t>
            </w:r>
            <w:r>
              <w:rPr>
                <w:rFonts w:ascii="宋体" w:hAnsi="宋体" w:cs="宋体" w:eastAsia="宋体"/>
                <w:sz w:val="21"/>
                <w:szCs w:val="21"/>
              </w:rPr>
              <w:t>日 ）</w:t>
            </w:r>
          </w:p>
        </w:tc>
      </w:tr>
      <w:tr>
        <w:trPr>
          <w:trHeight w:val="322" w:hRule="exact"/>
        </w:trPr>
        <w:tc>
          <w:tcPr>
            <w:tcW w:w="3435" w:type="dxa"/>
            <w:tcBorders>
              <w:top w:val="single" w:sz="4" w:space="0" w:color="000000"/>
              <w:left w:val="single" w:sz="4" w:space="0" w:color="000000"/>
              <w:bottom w:val="single" w:sz="4" w:space="0" w:color="000000"/>
              <w:right w:val="single" w:sz="4" w:space="0" w:color="000000"/>
            </w:tcBorders>
          </w:tcPr>
          <w:p>
            <w:pPr/>
          </w:p>
        </w:tc>
        <w:tc>
          <w:tcPr>
            <w:tcW w:w="268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嘉实</w:t>
            </w:r>
            <w:r>
              <w:rPr>
                <w:rFonts w:ascii="宋体" w:hAnsi="宋体" w:cs="宋体" w:eastAsia="宋体"/>
                <w:spacing w:val="-53"/>
                <w:sz w:val="21"/>
                <w:szCs w:val="21"/>
              </w:rPr>
              <w:t> </w:t>
            </w:r>
            <w:r>
              <w:rPr>
                <w:rFonts w:ascii="宋体" w:hAnsi="宋体" w:cs="宋体" w:eastAsia="宋体"/>
                <w:sz w:val="21"/>
                <w:szCs w:val="21"/>
              </w:rPr>
              <w:t>1</w:t>
            </w:r>
            <w:r>
              <w:rPr>
                <w:rFonts w:ascii="宋体" w:hAnsi="宋体" w:cs="宋体" w:eastAsia="宋体"/>
                <w:spacing w:val="-53"/>
                <w:sz w:val="21"/>
                <w:szCs w:val="21"/>
              </w:rPr>
              <w:t> </w:t>
            </w:r>
            <w:r>
              <w:rPr>
                <w:rFonts w:ascii="宋体" w:hAnsi="宋体" w:cs="宋体" w:eastAsia="宋体"/>
                <w:sz w:val="21"/>
                <w:szCs w:val="21"/>
              </w:rPr>
              <w:t>个月理财债券</w:t>
            </w:r>
            <w:r>
              <w:rPr>
                <w:rFonts w:ascii="宋体" w:hAnsi="宋体" w:cs="宋体" w:eastAsia="宋体"/>
                <w:spacing w:val="-53"/>
                <w:sz w:val="21"/>
                <w:szCs w:val="21"/>
              </w:rPr>
              <w:t> </w:t>
            </w:r>
            <w:r>
              <w:rPr>
                <w:rFonts w:ascii="宋体" w:hAnsi="宋体" w:cs="宋体" w:eastAsia="宋体"/>
                <w:sz w:val="21"/>
                <w:szCs w:val="21"/>
              </w:rPr>
              <w:t>A</w:t>
            </w:r>
          </w:p>
        </w:tc>
        <w:tc>
          <w:tcPr>
            <w:tcW w:w="27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嘉实</w:t>
            </w:r>
            <w:r>
              <w:rPr>
                <w:rFonts w:ascii="宋体" w:hAnsi="宋体" w:cs="宋体" w:eastAsia="宋体"/>
                <w:spacing w:val="-53"/>
                <w:sz w:val="21"/>
                <w:szCs w:val="21"/>
              </w:rPr>
              <w:t> </w:t>
            </w:r>
            <w:r>
              <w:rPr>
                <w:rFonts w:ascii="宋体" w:hAnsi="宋体" w:cs="宋体" w:eastAsia="宋体"/>
                <w:sz w:val="21"/>
                <w:szCs w:val="21"/>
              </w:rPr>
              <w:t>1</w:t>
            </w:r>
            <w:r>
              <w:rPr>
                <w:rFonts w:ascii="宋体" w:hAnsi="宋体" w:cs="宋体" w:eastAsia="宋体"/>
                <w:spacing w:val="-53"/>
                <w:sz w:val="21"/>
                <w:szCs w:val="21"/>
              </w:rPr>
              <w:t> </w:t>
            </w:r>
            <w:r>
              <w:rPr>
                <w:rFonts w:ascii="宋体" w:hAnsi="宋体" w:cs="宋体" w:eastAsia="宋体"/>
                <w:sz w:val="21"/>
                <w:szCs w:val="21"/>
              </w:rPr>
              <w:t>个月理财债券</w:t>
            </w:r>
            <w:r>
              <w:rPr>
                <w:rFonts w:ascii="宋体" w:hAnsi="宋体" w:cs="宋体" w:eastAsia="宋体"/>
                <w:spacing w:val="-53"/>
                <w:sz w:val="21"/>
                <w:szCs w:val="21"/>
              </w:rPr>
              <w:t> </w:t>
            </w:r>
            <w:r>
              <w:rPr>
                <w:rFonts w:ascii="宋体" w:hAnsi="宋体" w:cs="宋体" w:eastAsia="宋体"/>
                <w:sz w:val="21"/>
                <w:szCs w:val="21"/>
              </w:rPr>
              <w:t>E</w:t>
            </w:r>
          </w:p>
        </w:tc>
      </w:tr>
      <w:tr>
        <w:trPr>
          <w:trHeight w:val="322" w:hRule="exact"/>
        </w:trPr>
        <w:tc>
          <w:tcPr>
            <w:tcW w:w="343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1.</w:t>
            </w:r>
            <w:r>
              <w:rPr>
                <w:rFonts w:ascii="宋体" w:hAnsi="宋体" w:cs="宋体" w:eastAsia="宋体"/>
                <w:spacing w:val="45"/>
                <w:sz w:val="21"/>
                <w:szCs w:val="21"/>
              </w:rPr>
              <w:t> </w:t>
            </w:r>
            <w:r>
              <w:rPr>
                <w:rFonts w:ascii="宋体" w:hAnsi="宋体" w:cs="宋体" w:eastAsia="宋体"/>
                <w:sz w:val="21"/>
                <w:szCs w:val="21"/>
              </w:rPr>
              <w:t>本期已实现收益</w:t>
            </w:r>
          </w:p>
        </w:tc>
        <w:tc>
          <w:tcPr>
            <w:tcW w:w="26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6,022,310.75</w:t>
            </w:r>
          </w:p>
        </w:tc>
        <w:tc>
          <w:tcPr>
            <w:tcW w:w="27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6,107,007.70</w:t>
            </w:r>
          </w:p>
        </w:tc>
      </w:tr>
      <w:tr>
        <w:trPr>
          <w:trHeight w:val="322" w:hRule="exact"/>
        </w:trPr>
        <w:tc>
          <w:tcPr>
            <w:tcW w:w="343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2</w:t>
            </w:r>
            <w:r>
              <w:rPr>
                <w:rFonts w:ascii="宋体" w:hAnsi="宋体" w:cs="宋体" w:eastAsia="宋体"/>
                <w:sz w:val="21"/>
                <w:szCs w:val="21"/>
              </w:rPr>
              <w:t>．本期利润</w:t>
            </w:r>
          </w:p>
        </w:tc>
        <w:tc>
          <w:tcPr>
            <w:tcW w:w="26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6,022,310.75</w:t>
            </w:r>
          </w:p>
        </w:tc>
        <w:tc>
          <w:tcPr>
            <w:tcW w:w="27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6,107,007.70</w:t>
            </w:r>
          </w:p>
        </w:tc>
      </w:tr>
      <w:tr>
        <w:trPr>
          <w:trHeight w:val="322" w:hRule="exact"/>
        </w:trPr>
        <w:tc>
          <w:tcPr>
            <w:tcW w:w="343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3</w:t>
            </w:r>
            <w:r>
              <w:rPr>
                <w:rFonts w:ascii="宋体" w:hAnsi="宋体" w:cs="宋体" w:eastAsia="宋体"/>
                <w:sz w:val="21"/>
                <w:szCs w:val="21"/>
              </w:rPr>
              <w:t>．期末基金资产净值</w:t>
            </w:r>
          </w:p>
        </w:tc>
        <w:tc>
          <w:tcPr>
            <w:tcW w:w="26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2,424,176,019.80</w:t>
            </w:r>
          </w:p>
        </w:tc>
        <w:tc>
          <w:tcPr>
            <w:tcW w:w="27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2,585,475,566.88</w:t>
            </w:r>
          </w:p>
        </w:tc>
      </w:tr>
    </w:tbl>
    <w:p>
      <w:pPr>
        <w:spacing w:line="60" w:lineRule="exact" w:before="20"/>
        <w:rPr>
          <w:sz w:val="6"/>
          <w:szCs w:val="6"/>
        </w:rPr>
      </w:pPr>
    </w:p>
    <w:p>
      <w:pPr>
        <w:pStyle w:val="BodyText"/>
        <w:spacing w:line="413" w:lineRule="auto" w:before="38"/>
        <w:ind w:right="0"/>
        <w:jc w:val="left"/>
      </w:pPr>
      <w:r>
        <w:rPr>
          <w:w w:val="95"/>
        </w:rPr>
        <w:t>注：（</w:t>
      </w:r>
      <w:r>
        <w:rPr>
          <w:rFonts w:ascii="宋体" w:hAnsi="宋体" w:cs="宋体" w:eastAsia="宋体"/>
          <w:w w:val="95"/>
        </w:rPr>
        <w:t>1</w:t>
      </w:r>
      <w:r>
        <w:rPr>
          <w:w w:val="95"/>
        </w:rPr>
        <w:t>）本期已实现收益指基金本期利息收入、投资收益、其他收入（不含公允价值变动收益）</w:t>
      </w:r>
      <w:r>
        <w:rPr/>
        <w:t> 扣除相关费用后的余额，本期利润为本期已实现收益加上本期公允价值变动收益，由于本基金采</w:t>
      </w:r>
      <w:r>
        <w:rPr/>
        <w:t> 用摊余成本法核算，因此，公允价值变动收益为零，本期已实现收益和本期利润的金额相等。</w:t>
      </w:r>
    </w:p>
    <w:p>
      <w:pPr>
        <w:pStyle w:val="BodyText"/>
        <w:spacing w:line="413" w:lineRule="auto" w:before="44"/>
        <w:ind w:right="0"/>
        <w:jc w:val="left"/>
      </w:pPr>
      <w:r>
        <w:rPr/>
        <w:t>（</w:t>
      </w:r>
      <w:r>
        <w:rPr>
          <w:rFonts w:ascii="宋体" w:hAnsi="宋体" w:cs="宋体" w:eastAsia="宋体"/>
        </w:rPr>
        <w:t>2</w:t>
      </w:r>
      <w:r>
        <w:rPr/>
        <w:t>）嘉实</w:t>
      </w:r>
      <w:r>
        <w:rPr>
          <w:spacing w:val="-53"/>
        </w:rPr>
        <w:t> </w:t>
      </w:r>
      <w:r>
        <w:rPr>
          <w:rFonts w:ascii="宋体" w:hAnsi="宋体" w:cs="宋体" w:eastAsia="宋体"/>
        </w:rPr>
        <w:t>1</w:t>
      </w:r>
      <w:r>
        <w:rPr>
          <w:rFonts w:ascii="宋体" w:hAnsi="宋体" w:cs="宋体" w:eastAsia="宋体"/>
          <w:spacing w:val="-53"/>
        </w:rPr>
        <w:t> </w:t>
      </w:r>
      <w:r>
        <w:rPr/>
        <w:t>个月理财</w:t>
      </w:r>
      <w:r>
        <w:rPr>
          <w:spacing w:val="-53"/>
        </w:rPr>
        <w:t> </w:t>
      </w:r>
      <w:r>
        <w:rPr>
          <w:rFonts w:ascii="宋体" w:hAnsi="宋体" w:cs="宋体" w:eastAsia="宋体"/>
        </w:rPr>
        <w:t>A</w:t>
      </w:r>
      <w:r>
        <w:rPr>
          <w:rFonts w:ascii="宋体" w:hAnsi="宋体" w:cs="宋体" w:eastAsia="宋体"/>
          <w:spacing w:val="-53"/>
        </w:rPr>
        <w:t> </w:t>
      </w:r>
      <w:r>
        <w:rPr/>
        <w:t>类和</w:t>
      </w:r>
      <w:r>
        <w:rPr>
          <w:spacing w:val="-53"/>
        </w:rPr>
        <w:t> </w:t>
      </w:r>
      <w:r>
        <w:rPr>
          <w:rFonts w:ascii="宋体" w:hAnsi="宋体" w:cs="宋体" w:eastAsia="宋体"/>
        </w:rPr>
        <w:t>E</w:t>
      </w:r>
      <w:r>
        <w:rPr>
          <w:rFonts w:ascii="宋体" w:hAnsi="宋体" w:cs="宋体" w:eastAsia="宋体"/>
          <w:spacing w:val="-53"/>
        </w:rPr>
        <w:t> </w:t>
      </w:r>
      <w:r>
        <w:rPr/>
        <w:t>类基金份额适用相同的托管费率；管理费以分档计提方式收取，</w:t>
      </w:r>
      <w:r>
        <w:rPr/>
        <w:t> 浮动管理费率上限为 </w:t>
      </w:r>
      <w:r>
        <w:rPr>
          <w:rFonts w:ascii="宋体" w:hAnsi="宋体" w:cs="宋体" w:eastAsia="宋体"/>
        </w:rPr>
        <w:t>0.30%</w:t>
      </w:r>
      <w:r>
        <w:rPr/>
        <w:t>； </w:t>
      </w:r>
      <w:r>
        <w:rPr>
          <w:rFonts w:ascii="宋体" w:hAnsi="宋体" w:cs="宋体" w:eastAsia="宋体"/>
        </w:rPr>
        <w:t>A</w:t>
      </w:r>
      <w:r>
        <w:rPr>
          <w:rFonts w:ascii="宋体" w:hAnsi="宋体" w:cs="宋体" w:eastAsia="宋体"/>
          <w:spacing w:val="-53"/>
        </w:rPr>
        <w:t> </w:t>
      </w:r>
      <w:r>
        <w:rPr/>
        <w:t>类、</w:t>
      </w:r>
      <w:r>
        <w:rPr>
          <w:rFonts w:ascii="宋体" w:hAnsi="宋体" w:cs="宋体" w:eastAsia="宋体"/>
        </w:rPr>
        <w:t>E</w:t>
      </w:r>
      <w:r>
        <w:rPr>
          <w:rFonts w:ascii="宋体" w:hAnsi="宋体" w:cs="宋体" w:eastAsia="宋体"/>
          <w:spacing w:val="-53"/>
        </w:rPr>
        <w:t> </w:t>
      </w:r>
      <w:r>
        <w:rPr/>
        <w:t>类适用不同的销售服务费费率。（</w:t>
      </w:r>
      <w:r>
        <w:rPr>
          <w:rFonts w:ascii="宋体" w:hAnsi="宋体" w:cs="宋体" w:eastAsia="宋体"/>
        </w:rPr>
        <w:t>3</w:t>
      </w:r>
      <w:r>
        <w:rPr/>
        <w:t>）本基金无持有人认</w:t>
      </w:r>
      <w:r>
        <w:rPr/>
        <w:t> 购</w:t>
      </w:r>
      <w:r>
        <w:rPr>
          <w:rFonts w:ascii="宋体" w:hAnsi="宋体" w:cs="宋体" w:eastAsia="宋体"/>
        </w:rPr>
        <w:t>/</w:t>
      </w:r>
      <w:r>
        <w:rPr/>
        <w:t>申购或交易基金的各项费用。（</w:t>
      </w:r>
      <w:r>
        <w:rPr>
          <w:rFonts w:ascii="宋体" w:hAnsi="宋体" w:cs="宋体" w:eastAsia="宋体"/>
        </w:rPr>
        <w:t>4</w:t>
      </w:r>
      <w:r>
        <w:rPr/>
        <w:t>）本基金每日计算当日收益并分配，在每个运作期期满后的</w:t>
      </w:r>
      <w:r>
        <w:rPr/>
        <w:t> 下一个工作日集中支付。（</w:t>
      </w:r>
      <w:r>
        <w:rPr>
          <w:rFonts w:ascii="宋体" w:hAnsi="宋体" w:cs="宋体" w:eastAsia="宋体"/>
        </w:rPr>
        <w:t>5</w:t>
      </w:r>
      <w:r>
        <w:rPr/>
        <w:t>）本基金以</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3</w:t>
      </w:r>
      <w:r>
        <w:rPr>
          <w:rFonts w:ascii="宋体" w:hAnsi="宋体" w:cs="宋体" w:eastAsia="宋体"/>
          <w:spacing w:val="-53"/>
        </w:rPr>
        <w:t> </w:t>
      </w:r>
      <w:r>
        <w:rPr/>
        <w:t>月</w:t>
      </w:r>
      <w:r>
        <w:rPr>
          <w:spacing w:val="-53"/>
        </w:rPr>
        <w:t> </w:t>
      </w:r>
      <w:r>
        <w:rPr>
          <w:rFonts w:ascii="宋体" w:hAnsi="宋体" w:cs="宋体" w:eastAsia="宋体"/>
        </w:rPr>
        <w:t>22</w:t>
      </w:r>
      <w:r>
        <w:rPr>
          <w:rFonts w:ascii="宋体" w:hAnsi="宋体" w:cs="宋体" w:eastAsia="宋体"/>
          <w:spacing w:val="-53"/>
        </w:rPr>
        <w:t> </w:t>
      </w:r>
      <w:r>
        <w:rPr/>
        <w:t>日至</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4</w:t>
      </w:r>
      <w:r>
        <w:rPr>
          <w:rFonts w:ascii="宋体" w:hAnsi="宋体" w:cs="宋体" w:eastAsia="宋体"/>
          <w:spacing w:val="-53"/>
        </w:rPr>
        <w:t> </w:t>
      </w:r>
      <w:r>
        <w:rPr/>
        <w:t>月</w:t>
      </w:r>
      <w:r>
        <w:rPr>
          <w:spacing w:val="-53"/>
        </w:rPr>
        <w:t> </w:t>
      </w:r>
      <w:r>
        <w:rPr>
          <w:rFonts w:ascii="宋体" w:hAnsi="宋体" w:cs="宋体" w:eastAsia="宋体"/>
        </w:rPr>
        <w:t>21</w:t>
      </w:r>
      <w:r>
        <w:rPr>
          <w:rFonts w:ascii="宋体" w:hAnsi="宋体" w:cs="宋体" w:eastAsia="宋体"/>
          <w:spacing w:val="-53"/>
        </w:rPr>
        <w:t> </w:t>
      </w:r>
      <w:r>
        <w:rPr/>
        <w:t>日为第三个运作期，</w:t>
      </w:r>
      <w:r>
        <w:rPr/>
        <w:t> 以</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6</w:t>
      </w:r>
      <w:r>
        <w:rPr>
          <w:rFonts w:ascii="宋体" w:hAnsi="宋体" w:cs="宋体" w:eastAsia="宋体"/>
          <w:spacing w:val="-53"/>
        </w:rPr>
        <w:t> </w:t>
      </w:r>
      <w:r>
        <w:rPr/>
        <w:t>月</w:t>
      </w:r>
      <w:r>
        <w:rPr>
          <w:spacing w:val="-53"/>
        </w:rPr>
        <w:t> </w:t>
      </w:r>
      <w:r>
        <w:rPr>
          <w:rFonts w:ascii="宋体" w:hAnsi="宋体" w:cs="宋体" w:eastAsia="宋体"/>
        </w:rPr>
        <w:t>21</w:t>
      </w:r>
      <w:r>
        <w:rPr>
          <w:rFonts w:ascii="宋体" w:hAnsi="宋体" w:cs="宋体" w:eastAsia="宋体"/>
          <w:spacing w:val="-53"/>
        </w:rPr>
        <w:t> </w:t>
      </w:r>
      <w:r>
        <w:rPr/>
        <w:t>日至</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7</w:t>
      </w:r>
      <w:r>
        <w:rPr>
          <w:rFonts w:ascii="宋体" w:hAnsi="宋体" w:cs="宋体" w:eastAsia="宋体"/>
          <w:spacing w:val="-53"/>
        </w:rPr>
        <w:t> </w:t>
      </w:r>
      <w:r>
        <w:rPr/>
        <w:t>月</w:t>
      </w:r>
      <w:r>
        <w:rPr>
          <w:spacing w:val="-53"/>
        </w:rPr>
        <w:t> </w:t>
      </w:r>
      <w:r>
        <w:rPr>
          <w:rFonts w:ascii="宋体" w:hAnsi="宋体" w:cs="宋体" w:eastAsia="宋体"/>
        </w:rPr>
        <w:t>20</w:t>
      </w:r>
      <w:r>
        <w:rPr>
          <w:rFonts w:ascii="宋体" w:hAnsi="宋体" w:cs="宋体" w:eastAsia="宋体"/>
          <w:spacing w:val="-53"/>
        </w:rPr>
        <w:t> </w:t>
      </w:r>
      <w:r>
        <w:rPr/>
        <w:t>日为第四个运作期。</w:t>
      </w:r>
    </w:p>
    <w:p>
      <w:pPr>
        <w:pStyle w:val="Heading2"/>
        <w:spacing w:line="359" w:lineRule="exact"/>
        <w:ind w:left="151" w:right="0"/>
        <w:jc w:val="left"/>
        <w:rPr>
          <w:b w:val="0"/>
          <w:bCs w:val="0"/>
        </w:rPr>
      </w:pPr>
      <w:r>
        <w:rPr>
          <w:rFonts w:ascii="Cambria" w:hAnsi="Cambria" w:cs="Cambria" w:eastAsia="Cambria"/>
          <w:spacing w:val="-1"/>
        </w:rPr>
        <w:t>3.2</w:t>
      </w:r>
      <w:r>
        <w:rPr>
          <w:rFonts w:ascii="Cambria" w:hAnsi="Cambria" w:cs="Cambria" w:eastAsia="Cambria"/>
        </w:rPr>
        <w:t> </w:t>
      </w:r>
      <w:r>
        <w:rPr>
          <w:rFonts w:ascii="Cambria" w:hAnsi="Cambria" w:cs="Cambria" w:eastAsia="Cambria"/>
          <w:spacing w:val="14"/>
        </w:rPr>
        <w:t> </w:t>
      </w:r>
      <w:r>
        <w:rPr/>
        <w:t>基金净值表现</w:t>
      </w:r>
      <w:r>
        <w:rPr>
          <w:b w:val="0"/>
          <w:bCs w:val="0"/>
        </w:rPr>
      </w:r>
    </w:p>
    <w:p>
      <w:pPr>
        <w:spacing w:before="55"/>
        <w:ind w:left="15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3.2.1</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本报告期基金份额净值收益率及其与同期业绩比较基准收益率的比较</w:t>
      </w:r>
      <w:r>
        <w:rPr>
          <w:rFonts w:ascii="Microsoft JhengHei" w:hAnsi="Microsoft JhengHei" w:cs="Microsoft JhengHei" w:eastAsia="Microsoft JhengHei"/>
          <w:sz w:val="24"/>
          <w:szCs w:val="24"/>
        </w:rPr>
      </w:r>
    </w:p>
    <w:p>
      <w:pPr>
        <w:spacing w:before="52"/>
        <w:ind w:left="3383" w:right="3442" w:firstLine="0"/>
        <w:jc w:val="center"/>
        <w:rPr>
          <w:rFonts w:ascii="宋体" w:hAnsi="宋体" w:cs="宋体" w:eastAsia="宋体"/>
          <w:sz w:val="24"/>
          <w:szCs w:val="24"/>
        </w:rPr>
      </w:pPr>
      <w:r>
        <w:rPr>
          <w:rFonts w:ascii="宋体" w:hAnsi="宋体" w:cs="宋体" w:eastAsia="宋体"/>
          <w:sz w:val="24"/>
          <w:szCs w:val="24"/>
        </w:rPr>
        <w:t>嘉实</w:t>
      </w:r>
      <w:r>
        <w:rPr>
          <w:rFonts w:ascii="宋体" w:hAnsi="宋体" w:cs="宋体" w:eastAsia="宋体"/>
          <w:spacing w:val="-60"/>
          <w:sz w:val="24"/>
          <w:szCs w:val="24"/>
        </w:rPr>
        <w:t> </w:t>
      </w:r>
      <w:r>
        <w:rPr>
          <w:rFonts w:ascii="宋体" w:hAnsi="宋体" w:cs="宋体" w:eastAsia="宋体"/>
          <w:sz w:val="24"/>
          <w:szCs w:val="24"/>
        </w:rPr>
        <w:t>1</w:t>
      </w:r>
      <w:r>
        <w:rPr>
          <w:rFonts w:ascii="宋体" w:hAnsi="宋体" w:cs="宋体" w:eastAsia="宋体"/>
          <w:spacing w:val="-60"/>
          <w:sz w:val="24"/>
          <w:szCs w:val="24"/>
        </w:rPr>
        <w:t> </w:t>
      </w:r>
      <w:r>
        <w:rPr>
          <w:rFonts w:ascii="宋体" w:hAnsi="宋体" w:cs="宋体" w:eastAsia="宋体"/>
          <w:sz w:val="24"/>
          <w:szCs w:val="24"/>
        </w:rPr>
        <w:t>个月理财债券</w:t>
      </w:r>
      <w:r>
        <w:rPr>
          <w:rFonts w:ascii="宋体" w:hAnsi="宋体" w:cs="宋体" w:eastAsia="宋体"/>
          <w:spacing w:val="-60"/>
          <w:sz w:val="24"/>
          <w:szCs w:val="24"/>
        </w:rPr>
        <w:t> </w:t>
      </w:r>
      <w:r>
        <w:rPr>
          <w:rFonts w:ascii="宋体" w:hAnsi="宋体" w:cs="宋体" w:eastAsia="宋体"/>
          <w:sz w:val="24"/>
          <w:szCs w:val="24"/>
        </w:rPr>
        <w:t>A</w:t>
      </w:r>
    </w:p>
    <w:tbl>
      <w:tblPr>
        <w:tblW w:w="0" w:type="auto"/>
        <w:jc w:val="left"/>
        <w:tblInd w:w="125" w:type="dxa"/>
        <w:tblLayout w:type="fixed"/>
        <w:tblCellMar>
          <w:top w:w="0" w:type="dxa"/>
          <w:left w:w="0" w:type="dxa"/>
          <w:bottom w:w="0" w:type="dxa"/>
          <w:right w:w="0" w:type="dxa"/>
        </w:tblCellMar>
        <w:tblLook w:val="01E0"/>
      </w:tblPr>
      <w:tblGrid>
        <w:gridCol w:w="1439"/>
        <w:gridCol w:w="991"/>
        <w:gridCol w:w="1515"/>
        <w:gridCol w:w="1350"/>
        <w:gridCol w:w="1770"/>
        <w:gridCol w:w="945"/>
        <w:gridCol w:w="960"/>
      </w:tblGrid>
      <w:tr>
        <w:trPr>
          <w:trHeight w:val="634" w:hRule="exact"/>
        </w:trPr>
        <w:tc>
          <w:tcPr>
            <w:tcW w:w="1439"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right="0"/>
              <w:jc w:val="center"/>
              <w:rPr>
                <w:rFonts w:ascii="宋体" w:hAnsi="宋体" w:cs="宋体" w:eastAsia="宋体"/>
                <w:sz w:val="21"/>
                <w:szCs w:val="21"/>
              </w:rPr>
            </w:pPr>
            <w:r>
              <w:rPr>
                <w:rFonts w:ascii="宋体" w:hAnsi="宋体" w:cs="宋体" w:eastAsia="宋体"/>
                <w:sz w:val="21"/>
                <w:szCs w:val="21"/>
              </w:rPr>
              <w:t>阶段</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75" w:right="0"/>
              <w:jc w:val="left"/>
              <w:rPr>
                <w:rFonts w:ascii="宋体" w:hAnsi="宋体" w:cs="宋体" w:eastAsia="宋体"/>
                <w:sz w:val="21"/>
                <w:szCs w:val="21"/>
              </w:rPr>
            </w:pPr>
            <w:r>
              <w:rPr>
                <w:rFonts w:ascii="宋体" w:hAnsi="宋体" w:cs="宋体" w:eastAsia="宋体"/>
                <w:sz w:val="21"/>
                <w:szCs w:val="21"/>
              </w:rPr>
              <w:t>净值收</w:t>
            </w:r>
          </w:p>
          <w:p>
            <w:pPr>
              <w:pStyle w:val="TableParagraph"/>
              <w:spacing w:line="240" w:lineRule="auto" w:before="40"/>
              <w:ind w:left="175" w:right="0"/>
              <w:jc w:val="left"/>
              <w:rPr>
                <w:rFonts w:ascii="宋体" w:hAnsi="宋体" w:cs="宋体" w:eastAsia="宋体"/>
                <w:sz w:val="21"/>
                <w:szCs w:val="21"/>
              </w:rPr>
            </w:pPr>
            <w:r>
              <w:rPr>
                <w:rFonts w:ascii="宋体" w:hAnsi="宋体" w:cs="宋体" w:eastAsia="宋体"/>
                <w:sz w:val="21"/>
                <w:szCs w:val="21"/>
              </w:rPr>
              <w:t>益率①</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02" w:right="102"/>
              <w:jc w:val="center"/>
              <w:rPr>
                <w:rFonts w:ascii="宋体" w:hAnsi="宋体" w:cs="宋体" w:eastAsia="宋体"/>
                <w:sz w:val="21"/>
                <w:szCs w:val="21"/>
              </w:rPr>
            </w:pPr>
            <w:r>
              <w:rPr>
                <w:rFonts w:ascii="宋体" w:hAnsi="宋体" w:cs="宋体" w:eastAsia="宋体"/>
                <w:sz w:val="21"/>
                <w:szCs w:val="21"/>
              </w:rPr>
              <w:t>净值收益率标</w:t>
            </w:r>
          </w:p>
          <w:p>
            <w:pPr>
              <w:pStyle w:val="TableParagraph"/>
              <w:spacing w:line="240" w:lineRule="auto" w:before="40"/>
              <w:ind w:left="102" w:right="102"/>
              <w:jc w:val="center"/>
              <w:rPr>
                <w:rFonts w:ascii="宋体" w:hAnsi="宋体" w:cs="宋体" w:eastAsia="宋体"/>
                <w:sz w:val="21"/>
                <w:szCs w:val="21"/>
              </w:rPr>
            </w:pPr>
            <w:r>
              <w:rPr>
                <w:rFonts w:ascii="宋体" w:hAnsi="宋体" w:cs="宋体" w:eastAsia="宋体"/>
                <w:sz w:val="21"/>
                <w:szCs w:val="21"/>
              </w:rPr>
              <w:t>准差②</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44" w:right="0"/>
              <w:jc w:val="left"/>
              <w:rPr>
                <w:rFonts w:ascii="宋体" w:hAnsi="宋体" w:cs="宋体" w:eastAsia="宋体"/>
                <w:sz w:val="21"/>
                <w:szCs w:val="21"/>
              </w:rPr>
            </w:pPr>
            <w:r>
              <w:rPr>
                <w:rFonts w:ascii="宋体" w:hAnsi="宋体" w:cs="宋体" w:eastAsia="宋体"/>
                <w:sz w:val="21"/>
                <w:szCs w:val="21"/>
              </w:rPr>
              <w:t>业绩比较基</w:t>
            </w:r>
          </w:p>
          <w:p>
            <w:pPr>
              <w:pStyle w:val="TableParagraph"/>
              <w:spacing w:line="240" w:lineRule="auto" w:before="40"/>
              <w:ind w:left="144" w:right="0"/>
              <w:jc w:val="left"/>
              <w:rPr>
                <w:rFonts w:ascii="宋体" w:hAnsi="宋体" w:cs="宋体" w:eastAsia="宋体"/>
                <w:sz w:val="21"/>
                <w:szCs w:val="21"/>
              </w:rPr>
            </w:pPr>
            <w:r>
              <w:rPr>
                <w:rFonts w:ascii="宋体" w:hAnsi="宋体" w:cs="宋体" w:eastAsia="宋体"/>
                <w:sz w:val="21"/>
                <w:szCs w:val="21"/>
              </w:rPr>
              <w:t>准收益率③</w:t>
            </w:r>
          </w:p>
        </w:tc>
        <w:tc>
          <w:tcPr>
            <w:tcW w:w="177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25" w:right="125"/>
              <w:jc w:val="center"/>
              <w:rPr>
                <w:rFonts w:ascii="宋体" w:hAnsi="宋体" w:cs="宋体" w:eastAsia="宋体"/>
                <w:sz w:val="21"/>
                <w:szCs w:val="21"/>
              </w:rPr>
            </w:pPr>
            <w:r>
              <w:rPr>
                <w:rFonts w:ascii="宋体" w:hAnsi="宋体" w:cs="宋体" w:eastAsia="宋体"/>
                <w:sz w:val="21"/>
                <w:szCs w:val="21"/>
              </w:rPr>
              <w:t>业绩比较基准收</w:t>
            </w:r>
          </w:p>
          <w:p>
            <w:pPr>
              <w:pStyle w:val="TableParagraph"/>
              <w:spacing w:line="240" w:lineRule="auto" w:before="40"/>
              <w:ind w:left="125" w:right="125"/>
              <w:jc w:val="center"/>
              <w:rPr>
                <w:rFonts w:ascii="宋体" w:hAnsi="宋体" w:cs="宋体" w:eastAsia="宋体"/>
                <w:sz w:val="21"/>
                <w:szCs w:val="21"/>
              </w:rPr>
            </w:pPr>
            <w:r>
              <w:rPr>
                <w:rFonts w:ascii="宋体" w:hAnsi="宋体" w:cs="宋体" w:eastAsia="宋体"/>
                <w:sz w:val="21"/>
                <w:szCs w:val="21"/>
              </w:rPr>
              <w:t>益率标准差④</w:t>
            </w:r>
          </w:p>
        </w:tc>
        <w:tc>
          <w:tcPr>
            <w:tcW w:w="94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52" w:right="0"/>
              <w:jc w:val="left"/>
              <w:rPr>
                <w:rFonts w:ascii="宋体" w:hAnsi="宋体" w:cs="宋体" w:eastAsia="宋体"/>
                <w:sz w:val="21"/>
                <w:szCs w:val="21"/>
              </w:rPr>
            </w:pPr>
            <w:r>
              <w:rPr>
                <w:rFonts w:ascii="宋体" w:hAnsi="宋体" w:cs="宋体" w:eastAsia="宋体"/>
                <w:sz w:val="21"/>
                <w:szCs w:val="21"/>
              </w:rPr>
              <w:t>①－③</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59" w:right="0"/>
              <w:jc w:val="left"/>
              <w:rPr>
                <w:rFonts w:ascii="宋体" w:hAnsi="宋体" w:cs="宋体" w:eastAsia="宋体"/>
                <w:sz w:val="21"/>
                <w:szCs w:val="21"/>
              </w:rPr>
            </w:pPr>
            <w:r>
              <w:rPr>
                <w:rFonts w:ascii="宋体" w:hAnsi="宋体" w:cs="宋体" w:eastAsia="宋体"/>
                <w:sz w:val="21"/>
                <w:szCs w:val="21"/>
              </w:rPr>
              <w:t>②－④</w:t>
            </w:r>
          </w:p>
        </w:tc>
      </w:tr>
      <w:tr>
        <w:trPr>
          <w:trHeight w:val="322" w:hRule="exact"/>
        </w:trPr>
        <w:tc>
          <w:tcPr>
            <w:tcW w:w="1439"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75" w:right="0"/>
              <w:jc w:val="left"/>
              <w:rPr>
                <w:rFonts w:ascii="宋体" w:hAnsi="宋体" w:cs="宋体" w:eastAsia="宋体"/>
                <w:sz w:val="21"/>
                <w:szCs w:val="21"/>
              </w:rPr>
            </w:pPr>
            <w:r>
              <w:rPr>
                <w:rFonts w:ascii="宋体" w:hAnsi="宋体" w:cs="宋体" w:eastAsia="宋体"/>
                <w:sz w:val="21"/>
                <w:szCs w:val="21"/>
              </w:rPr>
              <w:t>过去三个月</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42" w:right="0"/>
              <w:jc w:val="left"/>
              <w:rPr>
                <w:rFonts w:ascii="宋体" w:hAnsi="宋体" w:cs="宋体" w:eastAsia="宋体"/>
                <w:sz w:val="21"/>
                <w:szCs w:val="21"/>
              </w:rPr>
            </w:pPr>
            <w:r>
              <w:rPr>
                <w:rFonts w:ascii="宋体"/>
                <w:sz w:val="21"/>
              </w:rPr>
              <w:t>0.4029%</w:t>
            </w:r>
          </w:p>
        </w:tc>
        <w:tc>
          <w:tcPr>
            <w:tcW w:w="15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666" w:right="0"/>
              <w:jc w:val="left"/>
              <w:rPr>
                <w:rFonts w:ascii="宋体" w:hAnsi="宋体" w:cs="宋体" w:eastAsia="宋体"/>
                <w:sz w:val="21"/>
                <w:szCs w:val="21"/>
              </w:rPr>
            </w:pPr>
            <w:r>
              <w:rPr>
                <w:rFonts w:ascii="宋体"/>
                <w:sz w:val="21"/>
              </w:rPr>
              <w:t>0.0039%</w:t>
            </w:r>
          </w:p>
        </w:tc>
        <w:tc>
          <w:tcPr>
            <w:tcW w:w="1350" w:type="dxa"/>
            <w:tcBorders>
              <w:top w:val="single" w:sz="4" w:space="0" w:color="000000"/>
              <w:left w:val="single" w:sz="4" w:space="0" w:color="000000"/>
              <w:bottom w:val="single" w:sz="4" w:space="0" w:color="000000"/>
              <w:right w:val="single" w:sz="4" w:space="0" w:color="000000"/>
            </w:tcBorders>
          </w:tcPr>
          <w:p>
            <w:pPr/>
          </w:p>
        </w:tc>
        <w:tc>
          <w:tcPr>
            <w:tcW w:w="1770" w:type="dxa"/>
            <w:tcBorders>
              <w:top w:val="single" w:sz="4" w:space="0" w:color="000000"/>
              <w:left w:val="single" w:sz="4" w:space="0" w:color="000000"/>
              <w:bottom w:val="single" w:sz="4" w:space="0" w:color="000000"/>
              <w:right w:val="single" w:sz="4" w:space="0" w:color="000000"/>
            </w:tcBorders>
          </w:tcPr>
          <w:p>
            <w:pPr/>
          </w:p>
        </w:tc>
        <w:tc>
          <w:tcPr>
            <w:tcW w:w="945" w:type="dxa"/>
            <w:tcBorders>
              <w:top w:val="single" w:sz="4" w:space="0" w:color="000000"/>
              <w:left w:val="single" w:sz="4" w:space="0" w:color="000000"/>
              <w:bottom w:val="single" w:sz="4" w:space="0" w:color="000000"/>
              <w:right w:val="single" w:sz="4" w:space="0" w:color="000000"/>
            </w:tcBorders>
          </w:tcPr>
          <w:p>
            <w:pPr/>
          </w:p>
        </w:tc>
        <w:tc>
          <w:tcPr>
            <w:tcW w:w="960" w:type="dxa"/>
            <w:tcBorders>
              <w:top w:val="single" w:sz="4" w:space="0" w:color="000000"/>
              <w:left w:val="single" w:sz="4" w:space="0" w:color="000000"/>
              <w:bottom w:val="single" w:sz="4" w:space="0" w:color="000000"/>
              <w:right w:val="single" w:sz="4" w:space="0" w:color="000000"/>
            </w:tcBorders>
          </w:tcPr>
          <w:p>
            <w:pPr/>
          </w:p>
        </w:tc>
      </w:tr>
    </w:tbl>
    <w:p>
      <w:pPr>
        <w:spacing w:line="200" w:lineRule="exact" w:before="0"/>
        <w:rPr>
          <w:sz w:val="20"/>
          <w:szCs w:val="20"/>
        </w:rPr>
      </w:pPr>
    </w:p>
    <w:p>
      <w:pPr>
        <w:spacing w:line="220" w:lineRule="exact" w:before="20"/>
        <w:rPr>
          <w:sz w:val="22"/>
          <w:szCs w:val="22"/>
        </w:rPr>
      </w:pPr>
    </w:p>
    <w:p>
      <w:pPr>
        <w:spacing w:before="29"/>
        <w:ind w:left="3383" w:right="3442" w:firstLine="0"/>
        <w:jc w:val="center"/>
        <w:rPr>
          <w:rFonts w:ascii="宋体" w:hAnsi="宋体" w:cs="宋体" w:eastAsia="宋体"/>
          <w:sz w:val="24"/>
          <w:szCs w:val="24"/>
        </w:rPr>
      </w:pPr>
      <w:r>
        <w:rPr>
          <w:rFonts w:ascii="宋体" w:hAnsi="宋体" w:cs="宋体" w:eastAsia="宋体"/>
          <w:sz w:val="24"/>
          <w:szCs w:val="24"/>
        </w:rPr>
        <w:t>嘉实</w:t>
      </w:r>
      <w:r>
        <w:rPr>
          <w:rFonts w:ascii="宋体" w:hAnsi="宋体" w:cs="宋体" w:eastAsia="宋体"/>
          <w:spacing w:val="-60"/>
          <w:sz w:val="24"/>
          <w:szCs w:val="24"/>
        </w:rPr>
        <w:t> </w:t>
      </w:r>
      <w:r>
        <w:rPr>
          <w:rFonts w:ascii="宋体" w:hAnsi="宋体" w:cs="宋体" w:eastAsia="宋体"/>
          <w:sz w:val="24"/>
          <w:szCs w:val="24"/>
        </w:rPr>
        <w:t>1</w:t>
      </w:r>
      <w:r>
        <w:rPr>
          <w:rFonts w:ascii="宋体" w:hAnsi="宋体" w:cs="宋体" w:eastAsia="宋体"/>
          <w:spacing w:val="-60"/>
          <w:sz w:val="24"/>
          <w:szCs w:val="24"/>
        </w:rPr>
        <w:t> </w:t>
      </w:r>
      <w:r>
        <w:rPr>
          <w:rFonts w:ascii="宋体" w:hAnsi="宋体" w:cs="宋体" w:eastAsia="宋体"/>
          <w:sz w:val="24"/>
          <w:szCs w:val="24"/>
        </w:rPr>
        <w:t>个月理财债券</w:t>
      </w:r>
      <w:r>
        <w:rPr>
          <w:rFonts w:ascii="宋体" w:hAnsi="宋体" w:cs="宋体" w:eastAsia="宋体"/>
          <w:spacing w:val="-60"/>
          <w:sz w:val="24"/>
          <w:szCs w:val="24"/>
        </w:rPr>
        <w:t> </w:t>
      </w:r>
      <w:r>
        <w:rPr>
          <w:rFonts w:ascii="宋体" w:hAnsi="宋体" w:cs="宋体" w:eastAsia="宋体"/>
          <w:sz w:val="24"/>
          <w:szCs w:val="24"/>
        </w:rPr>
        <w:t>E</w:t>
      </w:r>
    </w:p>
    <w:tbl>
      <w:tblPr>
        <w:tblW w:w="0" w:type="auto"/>
        <w:jc w:val="left"/>
        <w:tblInd w:w="110" w:type="dxa"/>
        <w:tblLayout w:type="fixed"/>
        <w:tblCellMar>
          <w:top w:w="0" w:type="dxa"/>
          <w:left w:w="0" w:type="dxa"/>
          <w:bottom w:w="0" w:type="dxa"/>
          <w:right w:w="0" w:type="dxa"/>
        </w:tblCellMar>
        <w:tblLook w:val="01E0"/>
      </w:tblPr>
      <w:tblGrid>
        <w:gridCol w:w="1454"/>
        <w:gridCol w:w="991"/>
        <w:gridCol w:w="1515"/>
        <w:gridCol w:w="1350"/>
        <w:gridCol w:w="1755"/>
        <w:gridCol w:w="975"/>
        <w:gridCol w:w="930"/>
      </w:tblGrid>
      <w:tr>
        <w:trPr>
          <w:trHeight w:val="634" w:hRule="exact"/>
        </w:trPr>
        <w:tc>
          <w:tcPr>
            <w:tcW w:w="145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right="0"/>
              <w:jc w:val="center"/>
              <w:rPr>
                <w:rFonts w:ascii="宋体" w:hAnsi="宋体" w:cs="宋体" w:eastAsia="宋体"/>
                <w:sz w:val="21"/>
                <w:szCs w:val="21"/>
              </w:rPr>
            </w:pPr>
            <w:r>
              <w:rPr>
                <w:rFonts w:ascii="宋体" w:hAnsi="宋体" w:cs="宋体" w:eastAsia="宋体"/>
                <w:sz w:val="21"/>
                <w:szCs w:val="21"/>
              </w:rPr>
              <w:t>阶段</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75" w:right="0"/>
              <w:jc w:val="left"/>
              <w:rPr>
                <w:rFonts w:ascii="宋体" w:hAnsi="宋体" w:cs="宋体" w:eastAsia="宋体"/>
                <w:sz w:val="21"/>
                <w:szCs w:val="21"/>
              </w:rPr>
            </w:pPr>
            <w:r>
              <w:rPr>
                <w:rFonts w:ascii="宋体" w:hAnsi="宋体" w:cs="宋体" w:eastAsia="宋体"/>
                <w:sz w:val="21"/>
                <w:szCs w:val="21"/>
              </w:rPr>
              <w:t>净值收</w:t>
            </w:r>
          </w:p>
          <w:p>
            <w:pPr>
              <w:pStyle w:val="TableParagraph"/>
              <w:spacing w:line="240" w:lineRule="auto" w:before="40"/>
              <w:ind w:left="175" w:right="0"/>
              <w:jc w:val="left"/>
              <w:rPr>
                <w:rFonts w:ascii="宋体" w:hAnsi="宋体" w:cs="宋体" w:eastAsia="宋体"/>
                <w:sz w:val="21"/>
                <w:szCs w:val="21"/>
              </w:rPr>
            </w:pPr>
            <w:r>
              <w:rPr>
                <w:rFonts w:ascii="宋体" w:hAnsi="宋体" w:cs="宋体" w:eastAsia="宋体"/>
                <w:sz w:val="21"/>
                <w:szCs w:val="21"/>
              </w:rPr>
              <w:t>益率①</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02" w:right="102"/>
              <w:jc w:val="center"/>
              <w:rPr>
                <w:rFonts w:ascii="宋体" w:hAnsi="宋体" w:cs="宋体" w:eastAsia="宋体"/>
                <w:sz w:val="21"/>
                <w:szCs w:val="21"/>
              </w:rPr>
            </w:pPr>
            <w:r>
              <w:rPr>
                <w:rFonts w:ascii="宋体" w:hAnsi="宋体" w:cs="宋体" w:eastAsia="宋体"/>
                <w:sz w:val="21"/>
                <w:szCs w:val="21"/>
              </w:rPr>
              <w:t>净值收益率标</w:t>
            </w:r>
          </w:p>
          <w:p>
            <w:pPr>
              <w:pStyle w:val="TableParagraph"/>
              <w:spacing w:line="240" w:lineRule="auto" w:before="40"/>
              <w:ind w:left="102" w:right="102"/>
              <w:jc w:val="center"/>
              <w:rPr>
                <w:rFonts w:ascii="宋体" w:hAnsi="宋体" w:cs="宋体" w:eastAsia="宋体"/>
                <w:sz w:val="21"/>
                <w:szCs w:val="21"/>
              </w:rPr>
            </w:pPr>
            <w:r>
              <w:rPr>
                <w:rFonts w:ascii="宋体" w:hAnsi="宋体" w:cs="宋体" w:eastAsia="宋体"/>
                <w:sz w:val="21"/>
                <w:szCs w:val="21"/>
              </w:rPr>
              <w:t>准差②</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44" w:right="0"/>
              <w:jc w:val="left"/>
              <w:rPr>
                <w:rFonts w:ascii="宋体" w:hAnsi="宋体" w:cs="宋体" w:eastAsia="宋体"/>
                <w:sz w:val="21"/>
                <w:szCs w:val="21"/>
              </w:rPr>
            </w:pPr>
            <w:r>
              <w:rPr>
                <w:rFonts w:ascii="宋体" w:hAnsi="宋体" w:cs="宋体" w:eastAsia="宋体"/>
                <w:sz w:val="21"/>
                <w:szCs w:val="21"/>
              </w:rPr>
              <w:t>业绩比较基</w:t>
            </w:r>
          </w:p>
          <w:p>
            <w:pPr>
              <w:pStyle w:val="TableParagraph"/>
              <w:spacing w:line="240" w:lineRule="auto" w:before="40"/>
              <w:ind w:left="144" w:right="0"/>
              <w:jc w:val="left"/>
              <w:rPr>
                <w:rFonts w:ascii="宋体" w:hAnsi="宋体" w:cs="宋体" w:eastAsia="宋体"/>
                <w:sz w:val="21"/>
                <w:szCs w:val="21"/>
              </w:rPr>
            </w:pPr>
            <w:r>
              <w:rPr>
                <w:rFonts w:ascii="宋体" w:hAnsi="宋体" w:cs="宋体" w:eastAsia="宋体"/>
                <w:sz w:val="21"/>
                <w:szCs w:val="21"/>
              </w:rPr>
              <w:t>准收益率③</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17" w:right="117"/>
              <w:jc w:val="center"/>
              <w:rPr>
                <w:rFonts w:ascii="宋体" w:hAnsi="宋体" w:cs="宋体" w:eastAsia="宋体"/>
                <w:sz w:val="21"/>
                <w:szCs w:val="21"/>
              </w:rPr>
            </w:pPr>
            <w:r>
              <w:rPr>
                <w:rFonts w:ascii="宋体" w:hAnsi="宋体" w:cs="宋体" w:eastAsia="宋体"/>
                <w:sz w:val="21"/>
                <w:szCs w:val="21"/>
              </w:rPr>
              <w:t>业绩比较基准收</w:t>
            </w:r>
          </w:p>
          <w:p>
            <w:pPr>
              <w:pStyle w:val="TableParagraph"/>
              <w:spacing w:line="240" w:lineRule="auto" w:before="40"/>
              <w:ind w:left="117" w:right="117"/>
              <w:jc w:val="center"/>
              <w:rPr>
                <w:rFonts w:ascii="宋体" w:hAnsi="宋体" w:cs="宋体" w:eastAsia="宋体"/>
                <w:sz w:val="21"/>
                <w:szCs w:val="21"/>
              </w:rPr>
            </w:pPr>
            <w:r>
              <w:rPr>
                <w:rFonts w:ascii="宋体" w:hAnsi="宋体" w:cs="宋体" w:eastAsia="宋体"/>
                <w:sz w:val="21"/>
                <w:szCs w:val="21"/>
              </w:rPr>
              <w:t>益率标准差④</w:t>
            </w:r>
          </w:p>
        </w:tc>
        <w:tc>
          <w:tcPr>
            <w:tcW w:w="9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67" w:right="0"/>
              <w:jc w:val="left"/>
              <w:rPr>
                <w:rFonts w:ascii="宋体" w:hAnsi="宋体" w:cs="宋体" w:eastAsia="宋体"/>
                <w:sz w:val="21"/>
                <w:szCs w:val="21"/>
              </w:rPr>
            </w:pPr>
            <w:r>
              <w:rPr>
                <w:rFonts w:ascii="宋体" w:hAnsi="宋体" w:cs="宋体" w:eastAsia="宋体"/>
                <w:sz w:val="21"/>
                <w:szCs w:val="21"/>
              </w:rPr>
              <w:t>①－③</w:t>
            </w:r>
          </w:p>
        </w:tc>
        <w:tc>
          <w:tcPr>
            <w:tcW w:w="9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44" w:right="0"/>
              <w:jc w:val="left"/>
              <w:rPr>
                <w:rFonts w:ascii="宋体" w:hAnsi="宋体" w:cs="宋体" w:eastAsia="宋体"/>
                <w:sz w:val="21"/>
                <w:szCs w:val="21"/>
              </w:rPr>
            </w:pPr>
            <w:r>
              <w:rPr>
                <w:rFonts w:ascii="宋体" w:hAnsi="宋体" w:cs="宋体" w:eastAsia="宋体"/>
                <w:sz w:val="21"/>
                <w:szCs w:val="21"/>
              </w:rPr>
              <w:t>②－④</w:t>
            </w:r>
          </w:p>
        </w:tc>
      </w:tr>
      <w:tr>
        <w:trPr>
          <w:trHeight w:val="322" w:hRule="exact"/>
        </w:trPr>
        <w:tc>
          <w:tcPr>
            <w:tcW w:w="145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90" w:right="0"/>
              <w:jc w:val="left"/>
              <w:rPr>
                <w:rFonts w:ascii="宋体" w:hAnsi="宋体" w:cs="宋体" w:eastAsia="宋体"/>
                <w:sz w:val="21"/>
                <w:szCs w:val="21"/>
              </w:rPr>
            </w:pPr>
            <w:r>
              <w:rPr>
                <w:rFonts w:ascii="宋体" w:hAnsi="宋体" w:cs="宋体" w:eastAsia="宋体"/>
                <w:sz w:val="21"/>
                <w:szCs w:val="21"/>
              </w:rPr>
              <w:t>过去三个月</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42" w:right="0"/>
              <w:jc w:val="left"/>
              <w:rPr>
                <w:rFonts w:ascii="宋体" w:hAnsi="宋体" w:cs="宋体" w:eastAsia="宋体"/>
                <w:sz w:val="21"/>
                <w:szCs w:val="21"/>
              </w:rPr>
            </w:pPr>
            <w:r>
              <w:rPr>
                <w:rFonts w:ascii="宋体"/>
                <w:sz w:val="21"/>
              </w:rPr>
              <w:t>0.4229%</w:t>
            </w:r>
          </w:p>
        </w:tc>
        <w:tc>
          <w:tcPr>
            <w:tcW w:w="15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666" w:right="0"/>
              <w:jc w:val="left"/>
              <w:rPr>
                <w:rFonts w:ascii="宋体" w:hAnsi="宋体" w:cs="宋体" w:eastAsia="宋体"/>
                <w:sz w:val="21"/>
                <w:szCs w:val="21"/>
              </w:rPr>
            </w:pPr>
            <w:r>
              <w:rPr>
                <w:rFonts w:ascii="宋体"/>
                <w:sz w:val="21"/>
              </w:rPr>
              <w:t>0.0040%</w:t>
            </w:r>
          </w:p>
        </w:tc>
        <w:tc>
          <w:tcPr>
            <w:tcW w:w="1350" w:type="dxa"/>
            <w:tcBorders>
              <w:top w:val="single" w:sz="4" w:space="0" w:color="000000"/>
              <w:left w:val="single" w:sz="4" w:space="0" w:color="000000"/>
              <w:bottom w:val="single" w:sz="4" w:space="0" w:color="000000"/>
              <w:right w:val="single" w:sz="4" w:space="0" w:color="000000"/>
            </w:tcBorders>
          </w:tcPr>
          <w:p>
            <w:pPr/>
          </w:p>
        </w:tc>
        <w:tc>
          <w:tcPr>
            <w:tcW w:w="1755" w:type="dxa"/>
            <w:tcBorders>
              <w:top w:val="single" w:sz="4" w:space="0" w:color="000000"/>
              <w:left w:val="single" w:sz="4" w:space="0" w:color="000000"/>
              <w:bottom w:val="single" w:sz="4" w:space="0" w:color="000000"/>
              <w:right w:val="single" w:sz="4" w:space="0" w:color="000000"/>
            </w:tcBorders>
          </w:tcPr>
          <w:p>
            <w:pPr/>
          </w:p>
        </w:tc>
        <w:tc>
          <w:tcPr>
            <w:tcW w:w="975" w:type="dxa"/>
            <w:tcBorders>
              <w:top w:val="single" w:sz="4" w:space="0" w:color="000000"/>
              <w:left w:val="single" w:sz="4" w:space="0" w:color="000000"/>
              <w:bottom w:val="single" w:sz="4" w:space="0" w:color="000000"/>
              <w:right w:val="single" w:sz="4" w:space="0" w:color="000000"/>
            </w:tcBorders>
          </w:tcPr>
          <w:p>
            <w:pPr/>
          </w:p>
        </w:tc>
        <w:tc>
          <w:tcPr>
            <w:tcW w:w="930" w:type="dxa"/>
            <w:tcBorders>
              <w:top w:val="single" w:sz="4" w:space="0" w:color="000000"/>
              <w:left w:val="single" w:sz="4" w:space="0" w:color="000000"/>
              <w:bottom w:val="single" w:sz="4" w:space="0" w:color="000000"/>
              <w:right w:val="single" w:sz="4" w:space="0" w:color="000000"/>
            </w:tcBorders>
          </w:tcPr>
          <w:p>
            <w:pPr/>
          </w:p>
        </w:tc>
      </w:tr>
    </w:tbl>
    <w:p>
      <w:pPr>
        <w:spacing w:after="0"/>
        <w:sectPr>
          <w:type w:val="continuous"/>
          <w:pgSz w:w="11907" w:h="16840"/>
          <w:pgMar w:top="1580" w:bottom="280" w:left="1380" w:right="1320"/>
        </w:sectPr>
      </w:pPr>
    </w:p>
    <w:p>
      <w:pPr>
        <w:spacing w:line="130" w:lineRule="exact" w:before="6"/>
        <w:rPr>
          <w:sz w:val="13"/>
          <w:szCs w:val="13"/>
        </w:rPr>
      </w:pPr>
    </w:p>
    <w:p>
      <w:pPr>
        <w:spacing w:line="200" w:lineRule="exact" w:before="0"/>
        <w:rPr>
          <w:sz w:val="20"/>
          <w:szCs w:val="20"/>
        </w:rPr>
      </w:pPr>
    </w:p>
    <w:p>
      <w:pPr>
        <w:spacing w:line="367" w:lineRule="exact" w:before="0"/>
        <w:ind w:left="15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3.2.2</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自基金合同生效以来基金累计净值收益率变动及其与同期业绩比较基准收益率</w:t>
      </w:r>
      <w:r>
        <w:rPr>
          <w:rFonts w:ascii="Microsoft JhengHei" w:hAnsi="Microsoft JhengHei" w:cs="Microsoft JhengHei" w:eastAsia="Microsoft JhengHei"/>
          <w:sz w:val="24"/>
          <w:szCs w:val="24"/>
        </w:rPr>
      </w:r>
    </w:p>
    <w:p>
      <w:pPr>
        <w:spacing w:before="55"/>
        <w:ind w:left="151" w:right="0" w:firstLine="0"/>
        <w:jc w:val="left"/>
        <w:rPr>
          <w:rFonts w:ascii="Microsoft JhengHei" w:hAnsi="Microsoft JhengHei" w:cs="Microsoft JhengHei" w:eastAsia="Microsoft JhengHei"/>
          <w:sz w:val="24"/>
          <w:szCs w:val="24"/>
        </w:rPr>
      </w:pPr>
      <w:r>
        <w:rPr>
          <w:rFonts w:ascii="Microsoft JhengHei" w:hAnsi="Microsoft JhengHei" w:cs="Microsoft JhengHei" w:eastAsia="Microsoft JhengHei"/>
          <w:b/>
          <w:bCs/>
          <w:sz w:val="24"/>
          <w:szCs w:val="24"/>
        </w:rPr>
        <w:t>变动的比较</w:t>
      </w:r>
      <w:r>
        <w:rPr>
          <w:rFonts w:ascii="Microsoft JhengHei" w:hAnsi="Microsoft JhengHei" w:cs="Microsoft JhengHei" w:eastAsia="Microsoft JhengHei"/>
          <w:sz w:val="24"/>
          <w:szCs w:val="24"/>
        </w:rPr>
      </w:r>
    </w:p>
    <w:p>
      <w:pPr>
        <w:spacing w:line="220" w:lineRule="exact" w:before="18"/>
        <w:rPr>
          <w:sz w:val="22"/>
          <w:szCs w:val="22"/>
        </w:rPr>
      </w:pPr>
    </w:p>
    <w:p>
      <w:pPr>
        <w:spacing w:before="0"/>
        <w:ind w:left="915" w:right="10507" w:firstLine="0"/>
        <w:jc w:val="left"/>
        <w:rPr>
          <w:rFonts w:ascii="Times New Roman" w:hAnsi="Times New Roman" w:cs="Times New Roman" w:eastAsia="Times New Roman"/>
          <w:sz w:val="20"/>
          <w:szCs w:val="20"/>
        </w:rPr>
      </w:pPr>
      <w:r>
        <w:rPr/>
        <w:pict>
          <v:shape style="width:365.781967pt;height:203.04pt;mso-position-horizontal-relative:char;mso-position-vertical-relative:line" type="#_x0000_t75" stroked="false">
            <v:imagedata r:id="rId7" o:title=""/>
          </v:shape>
        </w:pict>
      </w:r>
      <w:r>
        <w:rPr/>
      </w:r>
      <w:r>
        <w:rPr>
          <w:rFonts w:ascii="Times New Roman" w:hAnsi="Times New Roman" w:cs="Times New Roman" w:eastAsia="Times New Roman"/>
          <w:sz w:val="20"/>
          <w:szCs w:val="20"/>
        </w:rPr>
      </w:r>
    </w:p>
    <w:p>
      <w:pPr>
        <w:spacing w:line="220" w:lineRule="exact" w:before="3"/>
        <w:rPr>
          <w:sz w:val="22"/>
          <w:szCs w:val="22"/>
        </w:rPr>
      </w:pPr>
    </w:p>
    <w:p>
      <w:pPr>
        <w:pStyle w:val="BodyText"/>
        <w:spacing w:line="240" w:lineRule="auto"/>
        <w:ind w:left="0" w:right="0"/>
        <w:jc w:val="center"/>
      </w:pPr>
      <w:r>
        <w:rPr/>
        <w:t>图</w:t>
      </w:r>
      <w:r>
        <w:rPr>
          <w:spacing w:val="-53"/>
        </w:rPr>
        <w:t> </w:t>
      </w:r>
      <w:r>
        <w:rPr>
          <w:rFonts w:ascii="宋体" w:hAnsi="宋体" w:cs="宋体" w:eastAsia="宋体"/>
        </w:rPr>
        <w:t>1</w:t>
      </w:r>
      <w:r>
        <w:rPr/>
        <w:t>：嘉实</w:t>
      </w:r>
      <w:r>
        <w:rPr>
          <w:spacing w:val="-53"/>
        </w:rPr>
        <w:t> </w:t>
      </w:r>
      <w:r>
        <w:rPr>
          <w:rFonts w:ascii="宋体" w:hAnsi="宋体" w:cs="宋体" w:eastAsia="宋体"/>
        </w:rPr>
        <w:t>1</w:t>
      </w:r>
      <w:r>
        <w:rPr>
          <w:rFonts w:ascii="宋体" w:hAnsi="宋体" w:cs="宋体" w:eastAsia="宋体"/>
          <w:spacing w:val="-53"/>
        </w:rPr>
        <w:t> </w:t>
      </w:r>
      <w:r>
        <w:rPr/>
        <w:t>个月理财债券</w:t>
      </w:r>
      <w:r>
        <w:rPr>
          <w:spacing w:val="-53"/>
        </w:rPr>
        <w:t> </w:t>
      </w:r>
      <w:r>
        <w:rPr>
          <w:rFonts w:ascii="宋体" w:hAnsi="宋体" w:cs="宋体" w:eastAsia="宋体"/>
        </w:rPr>
        <w:t>A</w:t>
      </w:r>
      <w:r>
        <w:rPr>
          <w:rFonts w:ascii="宋体" w:hAnsi="宋体" w:cs="宋体" w:eastAsia="宋体"/>
          <w:spacing w:val="-53"/>
        </w:rPr>
        <w:t> </w:t>
      </w:r>
      <w:r>
        <w:rPr/>
        <w:t>基金累计净值收益率的历史走势对比图</w:t>
      </w:r>
    </w:p>
    <w:p>
      <w:pPr>
        <w:spacing w:line="190" w:lineRule="exact" w:before="6"/>
        <w:rPr>
          <w:sz w:val="19"/>
          <w:szCs w:val="19"/>
        </w:rPr>
      </w:pPr>
    </w:p>
    <w:p>
      <w:pPr>
        <w:pStyle w:val="BodyText"/>
        <w:spacing w:line="240" w:lineRule="auto"/>
        <w:ind w:left="2762" w:right="0"/>
        <w:jc w:val="left"/>
      </w:pPr>
      <w:r>
        <w:rPr/>
        <w:t>（</w:t>
      </w:r>
      <w:r>
        <w:rPr>
          <w:rFonts w:ascii="宋体" w:hAnsi="宋体" w:cs="宋体" w:eastAsia="宋体"/>
        </w:rPr>
        <w:t>2016</w:t>
      </w:r>
      <w:r>
        <w:rPr>
          <w:rFonts w:ascii="宋体" w:hAnsi="宋体" w:cs="宋体" w:eastAsia="宋体"/>
          <w:spacing w:val="-53"/>
        </w:rPr>
        <w:t> </w:t>
      </w:r>
      <w:r>
        <w:rPr/>
        <w:t>年</w:t>
      </w:r>
      <w:r>
        <w:rPr>
          <w:spacing w:val="-53"/>
        </w:rPr>
        <w:t> </w:t>
      </w:r>
      <w:r>
        <w:rPr>
          <w:rFonts w:ascii="宋体" w:hAnsi="宋体" w:cs="宋体" w:eastAsia="宋体"/>
        </w:rPr>
        <w:t>12</w:t>
      </w:r>
      <w:r>
        <w:rPr>
          <w:rFonts w:ascii="宋体" w:hAnsi="宋体" w:cs="宋体" w:eastAsia="宋体"/>
          <w:spacing w:val="-53"/>
        </w:rPr>
        <w:t> </w:t>
      </w:r>
      <w:r>
        <w:rPr/>
        <w:t>月</w:t>
      </w:r>
      <w:r>
        <w:rPr>
          <w:spacing w:val="-53"/>
        </w:rPr>
        <w:t> </w:t>
      </w:r>
      <w:r>
        <w:rPr>
          <w:rFonts w:ascii="宋体" w:hAnsi="宋体" w:cs="宋体" w:eastAsia="宋体"/>
        </w:rPr>
        <w:t>21</w:t>
      </w:r>
      <w:r>
        <w:rPr>
          <w:rFonts w:ascii="宋体" w:hAnsi="宋体" w:cs="宋体" w:eastAsia="宋体"/>
          <w:spacing w:val="-53"/>
        </w:rPr>
        <w:t> </w:t>
      </w:r>
      <w:r>
        <w:rPr/>
        <w:t>日至</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6</w:t>
      </w:r>
      <w:r>
        <w:rPr>
          <w:rFonts w:ascii="宋体" w:hAnsi="宋体" w:cs="宋体" w:eastAsia="宋体"/>
          <w:spacing w:val="-53"/>
        </w:rPr>
        <w:t> </w:t>
      </w:r>
      <w:r>
        <w:rPr/>
        <w:t>月</w:t>
      </w:r>
      <w:r>
        <w:rPr>
          <w:spacing w:val="-53"/>
        </w:rPr>
        <w:t> </w:t>
      </w:r>
      <w:r>
        <w:rPr>
          <w:rFonts w:ascii="宋体" w:hAnsi="宋体" w:cs="宋体" w:eastAsia="宋体"/>
        </w:rPr>
        <w:t>30</w:t>
      </w:r>
      <w:r>
        <w:rPr>
          <w:rFonts w:ascii="宋体" w:hAnsi="宋体" w:cs="宋体" w:eastAsia="宋体"/>
          <w:spacing w:val="-53"/>
        </w:rPr>
        <w:t> </w:t>
      </w:r>
      <w:r>
        <w:rPr/>
        <w:t>日）</w:t>
      </w:r>
    </w:p>
    <w:p>
      <w:pPr>
        <w:spacing w:line="140" w:lineRule="exact" w:before="9"/>
        <w:rPr>
          <w:sz w:val="14"/>
          <w:szCs w:val="14"/>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before="0"/>
        <w:ind w:left="915" w:right="10507" w:firstLine="0"/>
        <w:jc w:val="left"/>
        <w:rPr>
          <w:rFonts w:ascii="Times New Roman" w:hAnsi="Times New Roman" w:cs="Times New Roman" w:eastAsia="Times New Roman"/>
          <w:sz w:val="20"/>
          <w:szCs w:val="20"/>
        </w:rPr>
      </w:pPr>
      <w:r>
        <w:rPr/>
        <w:pict>
          <v:shape style="width:365.781967pt;height:203.04pt;mso-position-horizontal-relative:char;mso-position-vertical-relative:line" type="#_x0000_t75" stroked="false">
            <v:imagedata r:id="rId8" o:title=""/>
          </v:shape>
        </w:pict>
      </w:r>
      <w:r>
        <w:rPr/>
      </w:r>
      <w:r>
        <w:rPr>
          <w:rFonts w:ascii="Times New Roman" w:hAnsi="Times New Roman" w:cs="Times New Roman" w:eastAsia="Times New Roman"/>
          <w:sz w:val="20"/>
          <w:szCs w:val="20"/>
        </w:rPr>
      </w:r>
    </w:p>
    <w:p>
      <w:pPr>
        <w:spacing w:line="180" w:lineRule="exact" w:before="4"/>
        <w:rPr>
          <w:sz w:val="18"/>
          <w:szCs w:val="18"/>
        </w:rPr>
      </w:pPr>
    </w:p>
    <w:p>
      <w:pPr>
        <w:pStyle w:val="BodyText"/>
        <w:spacing w:line="240" w:lineRule="auto" w:before="38"/>
        <w:ind w:left="1449" w:right="0"/>
        <w:jc w:val="left"/>
      </w:pPr>
      <w:r>
        <w:rPr/>
        <w:t>图</w:t>
      </w:r>
      <w:r>
        <w:rPr>
          <w:spacing w:val="-53"/>
        </w:rPr>
        <w:t> </w:t>
      </w:r>
      <w:r>
        <w:rPr>
          <w:rFonts w:ascii="宋体" w:hAnsi="宋体" w:cs="宋体" w:eastAsia="宋体"/>
        </w:rPr>
        <w:t>2</w:t>
      </w:r>
      <w:r>
        <w:rPr/>
        <w:t>：嘉实</w:t>
      </w:r>
      <w:r>
        <w:rPr>
          <w:spacing w:val="-53"/>
        </w:rPr>
        <w:t> </w:t>
      </w:r>
      <w:r>
        <w:rPr>
          <w:rFonts w:ascii="宋体" w:hAnsi="宋体" w:cs="宋体" w:eastAsia="宋体"/>
        </w:rPr>
        <w:t>1</w:t>
      </w:r>
      <w:r>
        <w:rPr>
          <w:rFonts w:ascii="宋体" w:hAnsi="宋体" w:cs="宋体" w:eastAsia="宋体"/>
          <w:spacing w:val="-53"/>
        </w:rPr>
        <w:t> </w:t>
      </w:r>
      <w:r>
        <w:rPr/>
        <w:t>个月理财债券</w:t>
      </w:r>
      <w:r>
        <w:rPr>
          <w:spacing w:val="-53"/>
        </w:rPr>
        <w:t> </w:t>
      </w:r>
      <w:r>
        <w:rPr>
          <w:rFonts w:ascii="宋体" w:hAnsi="宋体" w:cs="宋体" w:eastAsia="宋体"/>
        </w:rPr>
        <w:t>E</w:t>
      </w:r>
      <w:r>
        <w:rPr>
          <w:rFonts w:ascii="宋体" w:hAnsi="宋体" w:cs="宋体" w:eastAsia="宋体"/>
          <w:spacing w:val="-53"/>
        </w:rPr>
        <w:t> </w:t>
      </w:r>
      <w:r>
        <w:rPr/>
        <w:t>基金累计净值收益率的历史走势对比图</w:t>
      </w:r>
    </w:p>
    <w:p>
      <w:pPr>
        <w:spacing w:line="190" w:lineRule="exact" w:before="6"/>
        <w:rPr>
          <w:sz w:val="19"/>
          <w:szCs w:val="19"/>
        </w:rPr>
      </w:pPr>
    </w:p>
    <w:p>
      <w:pPr>
        <w:pStyle w:val="BodyText"/>
        <w:spacing w:line="240" w:lineRule="auto"/>
        <w:ind w:left="2762" w:right="0"/>
        <w:jc w:val="left"/>
      </w:pPr>
      <w:r>
        <w:rPr/>
        <w:t>（</w:t>
      </w:r>
      <w:r>
        <w:rPr>
          <w:rFonts w:ascii="宋体" w:hAnsi="宋体" w:cs="宋体" w:eastAsia="宋体"/>
        </w:rPr>
        <w:t>2013</w:t>
      </w:r>
      <w:r>
        <w:rPr>
          <w:rFonts w:ascii="宋体" w:hAnsi="宋体" w:cs="宋体" w:eastAsia="宋体"/>
          <w:spacing w:val="-53"/>
        </w:rPr>
        <w:t> </w:t>
      </w:r>
      <w:r>
        <w:rPr/>
        <w:t>年</w:t>
      </w:r>
      <w:r>
        <w:rPr>
          <w:spacing w:val="-53"/>
        </w:rPr>
        <w:t> </w:t>
      </w:r>
      <w:r>
        <w:rPr>
          <w:rFonts w:ascii="宋体" w:hAnsi="宋体" w:cs="宋体" w:eastAsia="宋体"/>
        </w:rPr>
        <w:t>12</w:t>
      </w:r>
      <w:r>
        <w:rPr>
          <w:rFonts w:ascii="宋体" w:hAnsi="宋体" w:cs="宋体" w:eastAsia="宋体"/>
          <w:spacing w:val="-53"/>
        </w:rPr>
        <w:t> </w:t>
      </w:r>
      <w:r>
        <w:rPr/>
        <w:t>月</w:t>
      </w:r>
      <w:r>
        <w:rPr>
          <w:spacing w:val="-53"/>
        </w:rPr>
        <w:t> </w:t>
      </w:r>
      <w:r>
        <w:rPr>
          <w:rFonts w:ascii="宋体" w:hAnsi="宋体" w:cs="宋体" w:eastAsia="宋体"/>
        </w:rPr>
        <w:t>24</w:t>
      </w:r>
      <w:r>
        <w:rPr>
          <w:rFonts w:ascii="宋体" w:hAnsi="宋体" w:cs="宋体" w:eastAsia="宋体"/>
          <w:spacing w:val="-53"/>
        </w:rPr>
        <w:t> </w:t>
      </w:r>
      <w:r>
        <w:rPr/>
        <w:t>日至</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6</w:t>
      </w:r>
      <w:r>
        <w:rPr>
          <w:rFonts w:ascii="宋体" w:hAnsi="宋体" w:cs="宋体" w:eastAsia="宋体"/>
          <w:spacing w:val="-53"/>
        </w:rPr>
        <w:t> </w:t>
      </w:r>
      <w:r>
        <w:rPr/>
        <w:t>月</w:t>
      </w:r>
      <w:r>
        <w:rPr>
          <w:spacing w:val="-53"/>
        </w:rPr>
        <w:t> </w:t>
      </w:r>
      <w:r>
        <w:rPr>
          <w:rFonts w:ascii="宋体" w:hAnsi="宋体" w:cs="宋体" w:eastAsia="宋体"/>
        </w:rPr>
        <w:t>30</w:t>
      </w:r>
      <w:r>
        <w:rPr>
          <w:rFonts w:ascii="宋体" w:hAnsi="宋体" w:cs="宋体" w:eastAsia="宋体"/>
          <w:spacing w:val="-53"/>
        </w:rPr>
        <w:t> </w:t>
      </w:r>
      <w:r>
        <w:rPr/>
        <w:t>日）</w:t>
      </w:r>
    </w:p>
    <w:p>
      <w:pPr>
        <w:spacing w:line="200" w:lineRule="exact" w:before="0"/>
        <w:rPr>
          <w:sz w:val="20"/>
          <w:szCs w:val="20"/>
        </w:rPr>
      </w:pPr>
    </w:p>
    <w:p>
      <w:pPr>
        <w:spacing w:line="200" w:lineRule="exact" w:before="0"/>
        <w:rPr>
          <w:sz w:val="20"/>
          <w:szCs w:val="20"/>
        </w:rPr>
      </w:pPr>
    </w:p>
    <w:p>
      <w:pPr>
        <w:spacing w:line="260" w:lineRule="exact" w:before="4"/>
        <w:rPr>
          <w:sz w:val="26"/>
          <w:szCs w:val="26"/>
        </w:rPr>
      </w:pPr>
    </w:p>
    <w:p>
      <w:pPr>
        <w:pStyle w:val="BodyText"/>
        <w:spacing w:line="413" w:lineRule="auto"/>
        <w:ind w:right="123"/>
        <w:jc w:val="both"/>
      </w:pPr>
      <w:r>
        <w:rPr/>
        <w:t>注</w:t>
      </w:r>
      <w:r>
        <w:rPr>
          <w:spacing w:val="-53"/>
        </w:rPr>
        <w:t> </w:t>
      </w:r>
      <w:r>
        <w:rPr>
          <w:rFonts w:ascii="宋体" w:hAnsi="宋体" w:cs="宋体" w:eastAsia="宋体"/>
        </w:rPr>
        <w:t>1</w:t>
      </w:r>
      <w:r>
        <w:rPr/>
        <w:t>：按基金合同和招募说明书的约定，本基金自每个运作期开始后的</w:t>
      </w:r>
      <w:r>
        <w:rPr>
          <w:spacing w:val="-53"/>
        </w:rPr>
        <w:t> </w:t>
      </w:r>
      <w:r>
        <w:rPr>
          <w:rFonts w:ascii="宋体" w:hAnsi="宋体" w:cs="宋体" w:eastAsia="宋体"/>
        </w:rPr>
        <w:t>10</w:t>
      </w:r>
      <w:r>
        <w:rPr>
          <w:rFonts w:ascii="宋体" w:hAnsi="宋体" w:cs="宋体" w:eastAsia="宋体"/>
          <w:spacing w:val="-53"/>
        </w:rPr>
        <w:t> </w:t>
      </w:r>
      <w:r>
        <w:rPr/>
        <w:t>个工作日内为建仓期，</w:t>
      </w:r>
      <w:r>
        <w:rPr/>
        <w:t> 建仓期结束时本基金的各项投资比例符合基金合同（十二（二）投资范围和（四）投资限制）的 有关约定。</w:t>
      </w:r>
    </w:p>
    <w:p>
      <w:pPr>
        <w:spacing w:after="0" w:line="413" w:lineRule="auto"/>
        <w:jc w:val="both"/>
        <w:sectPr>
          <w:pgSz w:w="11907" w:h="16840"/>
          <w:pgMar w:header="879" w:footer="997" w:top="1100" w:bottom="1180" w:left="1380" w:right="1380"/>
        </w:sectPr>
      </w:pPr>
    </w:p>
    <w:p>
      <w:pPr>
        <w:spacing w:line="150" w:lineRule="exact" w:before="1"/>
        <w:rPr>
          <w:sz w:val="15"/>
          <w:szCs w:val="15"/>
        </w:rPr>
      </w:pPr>
    </w:p>
    <w:p>
      <w:pPr>
        <w:spacing w:line="200" w:lineRule="exact" w:before="0"/>
        <w:rPr>
          <w:sz w:val="20"/>
          <w:szCs w:val="20"/>
        </w:rPr>
      </w:pPr>
    </w:p>
    <w:p>
      <w:pPr>
        <w:pStyle w:val="BodyText"/>
        <w:spacing w:line="240" w:lineRule="auto" w:before="38"/>
        <w:ind w:left="211" w:right="0"/>
        <w:jc w:val="left"/>
      </w:pPr>
      <w:r>
        <w:rPr/>
        <w:t>注</w:t>
      </w:r>
      <w:r>
        <w:rPr>
          <w:spacing w:val="-53"/>
        </w:rPr>
        <w:t> </w:t>
      </w:r>
      <w:r>
        <w:rPr>
          <w:rFonts w:ascii="宋体" w:hAnsi="宋体" w:cs="宋体" w:eastAsia="宋体"/>
        </w:rPr>
        <w:t>2</w:t>
      </w:r>
      <w:r>
        <w:rPr/>
        <w:t>：</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5</w:t>
      </w:r>
      <w:r>
        <w:rPr>
          <w:rFonts w:ascii="宋体" w:hAnsi="宋体" w:cs="宋体" w:eastAsia="宋体"/>
          <w:spacing w:val="-53"/>
        </w:rPr>
        <w:t> </w:t>
      </w:r>
      <w:r>
        <w:rPr/>
        <w:t>月</w:t>
      </w:r>
      <w:r>
        <w:rPr>
          <w:spacing w:val="-53"/>
        </w:rPr>
        <w:t> </w:t>
      </w:r>
      <w:r>
        <w:rPr>
          <w:rFonts w:ascii="宋体" w:hAnsi="宋体" w:cs="宋体" w:eastAsia="宋体"/>
        </w:rPr>
        <w:t>24</w:t>
      </w:r>
      <w:r>
        <w:rPr>
          <w:rFonts w:ascii="宋体" w:hAnsi="宋体" w:cs="宋体" w:eastAsia="宋体"/>
          <w:spacing w:val="-53"/>
        </w:rPr>
        <w:t> </w:t>
      </w:r>
      <w:r>
        <w:rPr/>
        <w:t>日，本基金管理人发布《关于嘉实</w:t>
      </w:r>
      <w:r>
        <w:rPr>
          <w:spacing w:val="-53"/>
        </w:rPr>
        <w:t> </w:t>
      </w:r>
      <w:r>
        <w:rPr>
          <w:rFonts w:ascii="宋体" w:hAnsi="宋体" w:cs="宋体" w:eastAsia="宋体"/>
        </w:rPr>
        <w:t>1</w:t>
      </w:r>
      <w:r>
        <w:rPr>
          <w:rFonts w:ascii="宋体" w:hAnsi="宋体" w:cs="宋体" w:eastAsia="宋体"/>
          <w:spacing w:val="-53"/>
        </w:rPr>
        <w:t> </w:t>
      </w:r>
      <w:r>
        <w:rPr/>
        <w:t>个月理财债券基金经理变更的公告》</w:t>
      </w:r>
    </w:p>
    <w:p>
      <w:pPr>
        <w:spacing w:line="190" w:lineRule="exact" w:before="6"/>
        <w:rPr>
          <w:sz w:val="19"/>
          <w:szCs w:val="19"/>
        </w:rPr>
      </w:pPr>
    </w:p>
    <w:p>
      <w:pPr>
        <w:pStyle w:val="BodyText"/>
        <w:spacing w:line="413" w:lineRule="auto"/>
        <w:ind w:left="211" w:right="0"/>
        <w:jc w:val="left"/>
      </w:pPr>
      <w:r>
        <w:rPr>
          <w:w w:val="95"/>
        </w:rPr>
        <w:t>，增聘李金灿先生担任本基金基金经理职务，与基金经理张文玥女士共同管理本基金。魏莉女士</w:t>
      </w:r>
      <w:r>
        <w:rPr/>
        <w:t> 不再担任本基金基金经理职务。</w:t>
      </w:r>
    </w:p>
    <w:p>
      <w:pPr>
        <w:pStyle w:val="Heading1"/>
        <w:spacing w:line="461" w:lineRule="exact"/>
        <w:ind w:left="3546" w:right="3506"/>
        <w:jc w:val="center"/>
        <w:rPr>
          <w:b w:val="0"/>
          <w:bCs w:val="0"/>
        </w:rPr>
      </w:pPr>
      <w:r>
        <w:rPr>
          <w:rFonts w:ascii="Cambria" w:hAnsi="Cambria" w:cs="Cambria" w:eastAsia="Cambria"/>
          <w:spacing w:val="-1"/>
        </w:rPr>
        <w:t>§4</w:t>
      </w:r>
      <w:r>
        <w:rPr>
          <w:rFonts w:ascii="Cambria" w:hAnsi="Cambria" w:cs="Cambria" w:eastAsia="Cambria"/>
        </w:rPr>
        <w:t> </w:t>
      </w:r>
      <w:r>
        <w:rPr>
          <w:rFonts w:ascii="Cambria" w:hAnsi="Cambria" w:cs="Cambria" w:eastAsia="Cambria"/>
          <w:spacing w:val="17"/>
        </w:rPr>
        <w:t> </w:t>
      </w:r>
      <w:r>
        <w:rPr/>
        <w:t>管理人报告</w:t>
      </w:r>
      <w:r>
        <w:rPr>
          <w:b w:val="0"/>
          <w:bCs w:val="0"/>
        </w:rPr>
      </w:r>
    </w:p>
    <w:p>
      <w:pPr>
        <w:spacing w:line="140" w:lineRule="exact" w:before="0"/>
        <w:rPr>
          <w:sz w:val="14"/>
          <w:szCs w:val="14"/>
        </w:rPr>
      </w:pPr>
    </w:p>
    <w:p>
      <w:pPr>
        <w:spacing w:line="280" w:lineRule="exact" w:before="0"/>
        <w:rPr>
          <w:sz w:val="28"/>
          <w:szCs w:val="28"/>
        </w:rPr>
      </w:pPr>
    </w:p>
    <w:p>
      <w:pPr>
        <w:pStyle w:val="Heading2"/>
        <w:spacing w:line="240" w:lineRule="auto"/>
        <w:ind w:right="0"/>
        <w:jc w:val="left"/>
        <w:rPr>
          <w:b w:val="0"/>
          <w:bCs w:val="0"/>
        </w:rPr>
      </w:pPr>
      <w:r>
        <w:rPr>
          <w:rFonts w:ascii="Cambria" w:hAnsi="Cambria" w:cs="Cambria" w:eastAsia="Cambria"/>
          <w:spacing w:val="-1"/>
        </w:rPr>
        <w:t>4.1</w:t>
      </w:r>
      <w:r>
        <w:rPr>
          <w:rFonts w:ascii="Cambria" w:hAnsi="Cambria" w:cs="Cambria" w:eastAsia="Cambria"/>
        </w:rPr>
        <w:t> </w:t>
      </w:r>
      <w:r>
        <w:rPr>
          <w:rFonts w:ascii="Cambria" w:hAnsi="Cambria" w:cs="Cambria" w:eastAsia="Cambria"/>
          <w:spacing w:val="14"/>
        </w:rPr>
        <w:t> </w:t>
      </w:r>
      <w:r>
        <w:rPr/>
        <w:t>基金经理（或基金经理小组）简介</w:t>
      </w:r>
      <w:r>
        <w:rPr>
          <w:b w:val="0"/>
          <w:bCs w:val="0"/>
        </w:rPr>
      </w:r>
    </w:p>
    <w:p>
      <w:pPr>
        <w:spacing w:line="80" w:lineRule="exact" w:before="5"/>
        <w:rPr>
          <w:sz w:val="8"/>
          <w:szCs w:val="8"/>
        </w:rPr>
      </w:pPr>
    </w:p>
    <w:tbl>
      <w:tblPr>
        <w:tblW w:w="0" w:type="auto"/>
        <w:jc w:val="left"/>
        <w:tblInd w:w="98" w:type="dxa"/>
        <w:tblLayout w:type="fixed"/>
        <w:tblCellMar>
          <w:top w:w="0" w:type="dxa"/>
          <w:left w:w="0" w:type="dxa"/>
          <w:bottom w:w="0" w:type="dxa"/>
          <w:right w:w="0" w:type="dxa"/>
        </w:tblCellMar>
        <w:tblLook w:val="01E0"/>
      </w:tblPr>
      <w:tblGrid>
        <w:gridCol w:w="1077"/>
        <w:gridCol w:w="1441"/>
        <w:gridCol w:w="1079"/>
        <w:gridCol w:w="1380"/>
        <w:gridCol w:w="1155"/>
        <w:gridCol w:w="2880"/>
      </w:tblGrid>
      <w:tr>
        <w:trPr>
          <w:trHeight w:val="634" w:hRule="exact"/>
        </w:trPr>
        <w:tc>
          <w:tcPr>
            <w:tcW w:w="1077" w:type="dxa"/>
            <w:vMerge w:val="restart"/>
            <w:tcBorders>
              <w:top w:val="single" w:sz="4" w:space="0" w:color="000000"/>
              <w:left w:val="single" w:sz="4" w:space="0" w:color="000000"/>
              <w:right w:val="single" w:sz="4" w:space="0" w:color="000000"/>
            </w:tcBorders>
            <w:shd w:val="clear" w:color="auto" w:fill="D9D9D9"/>
          </w:tcPr>
          <w:p>
            <w:pPr>
              <w:pStyle w:val="TableParagraph"/>
              <w:spacing w:line="100" w:lineRule="exact" w:before="8"/>
              <w:ind w:right="0"/>
              <w:jc w:val="left"/>
              <w:rPr>
                <w:sz w:val="10"/>
                <w:szCs w:val="10"/>
              </w:rPr>
            </w:pPr>
          </w:p>
          <w:p>
            <w:pPr>
              <w:pStyle w:val="TableParagraph"/>
              <w:spacing w:line="200" w:lineRule="exact"/>
              <w:ind w:right="0"/>
              <w:jc w:val="left"/>
              <w:rPr>
                <w:sz w:val="20"/>
                <w:szCs w:val="20"/>
              </w:rPr>
            </w:pPr>
          </w:p>
          <w:p>
            <w:pPr>
              <w:pStyle w:val="TableParagraph"/>
              <w:spacing w:line="240" w:lineRule="auto"/>
              <w:ind w:left="323" w:right="0"/>
              <w:jc w:val="left"/>
              <w:rPr>
                <w:rFonts w:ascii="宋体" w:hAnsi="宋体" w:cs="宋体" w:eastAsia="宋体"/>
                <w:sz w:val="21"/>
                <w:szCs w:val="21"/>
              </w:rPr>
            </w:pPr>
            <w:r>
              <w:rPr>
                <w:rFonts w:ascii="宋体" w:hAnsi="宋体" w:cs="宋体" w:eastAsia="宋体"/>
                <w:sz w:val="21"/>
                <w:szCs w:val="21"/>
              </w:rPr>
              <w:t>姓名</w:t>
            </w:r>
          </w:p>
        </w:tc>
        <w:tc>
          <w:tcPr>
            <w:tcW w:w="1441" w:type="dxa"/>
            <w:vMerge w:val="restart"/>
            <w:tcBorders>
              <w:top w:val="single" w:sz="4" w:space="0" w:color="000000"/>
              <w:left w:val="single" w:sz="4" w:space="0" w:color="000000"/>
              <w:right w:val="single" w:sz="4" w:space="0" w:color="000000"/>
            </w:tcBorders>
            <w:shd w:val="clear" w:color="auto" w:fill="D9D9D9"/>
          </w:tcPr>
          <w:p>
            <w:pPr>
              <w:pStyle w:val="TableParagraph"/>
              <w:spacing w:line="100" w:lineRule="exact" w:before="8"/>
              <w:ind w:right="0"/>
              <w:jc w:val="left"/>
              <w:rPr>
                <w:sz w:val="10"/>
                <w:szCs w:val="10"/>
              </w:rPr>
            </w:pPr>
          </w:p>
          <w:p>
            <w:pPr>
              <w:pStyle w:val="TableParagraph"/>
              <w:spacing w:line="200" w:lineRule="exact"/>
              <w:ind w:right="0"/>
              <w:jc w:val="left"/>
              <w:rPr>
                <w:sz w:val="20"/>
                <w:szCs w:val="20"/>
              </w:rPr>
            </w:pPr>
          </w:p>
          <w:p>
            <w:pPr>
              <w:pStyle w:val="TableParagraph"/>
              <w:spacing w:line="240" w:lineRule="auto"/>
              <w:ind w:right="0"/>
              <w:jc w:val="center"/>
              <w:rPr>
                <w:rFonts w:ascii="宋体" w:hAnsi="宋体" w:cs="宋体" w:eastAsia="宋体"/>
                <w:sz w:val="21"/>
                <w:szCs w:val="21"/>
              </w:rPr>
            </w:pPr>
            <w:r>
              <w:rPr>
                <w:rFonts w:ascii="宋体" w:hAnsi="宋体" w:cs="宋体" w:eastAsia="宋体"/>
                <w:sz w:val="21"/>
                <w:szCs w:val="21"/>
              </w:rPr>
              <w:t>职务</w:t>
            </w:r>
          </w:p>
        </w:tc>
        <w:tc>
          <w:tcPr>
            <w:tcW w:w="2459" w:type="dxa"/>
            <w:gridSpan w:val="2"/>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54" w:right="154"/>
              <w:jc w:val="center"/>
              <w:rPr>
                <w:rFonts w:ascii="宋体" w:hAnsi="宋体" w:cs="宋体" w:eastAsia="宋体"/>
                <w:sz w:val="21"/>
                <w:szCs w:val="21"/>
              </w:rPr>
            </w:pPr>
            <w:r>
              <w:rPr>
                <w:rFonts w:ascii="宋体" w:hAnsi="宋体" w:cs="宋体" w:eastAsia="宋体"/>
                <w:sz w:val="21"/>
                <w:szCs w:val="21"/>
              </w:rPr>
              <w:t>任本基金的基金经理期</w:t>
            </w:r>
          </w:p>
          <w:p>
            <w:pPr>
              <w:pStyle w:val="TableParagraph"/>
              <w:spacing w:line="240" w:lineRule="auto" w:before="40"/>
              <w:ind w:left="154" w:right="154"/>
              <w:jc w:val="center"/>
              <w:rPr>
                <w:rFonts w:ascii="宋体" w:hAnsi="宋体" w:cs="宋体" w:eastAsia="宋体"/>
                <w:sz w:val="21"/>
                <w:szCs w:val="21"/>
              </w:rPr>
            </w:pPr>
            <w:r>
              <w:rPr>
                <w:rFonts w:ascii="宋体" w:hAnsi="宋体" w:cs="宋体" w:eastAsia="宋体"/>
                <w:sz w:val="21"/>
                <w:szCs w:val="21"/>
              </w:rPr>
              <w:t>限</w:t>
            </w:r>
          </w:p>
        </w:tc>
        <w:tc>
          <w:tcPr>
            <w:tcW w:w="1155" w:type="dxa"/>
            <w:vMerge w:val="restart"/>
            <w:tcBorders>
              <w:top w:val="single" w:sz="4" w:space="0" w:color="000000"/>
              <w:left w:val="single" w:sz="4" w:space="0" w:color="000000"/>
              <w:right w:val="single" w:sz="4" w:space="0" w:color="000000"/>
            </w:tcBorders>
            <w:shd w:val="clear" w:color="auto" w:fill="D9D9D9"/>
          </w:tcPr>
          <w:p>
            <w:pPr>
              <w:pStyle w:val="TableParagraph"/>
              <w:spacing w:line="275" w:lineRule="auto" w:before="152"/>
              <w:ind w:left="362" w:right="152" w:hanging="210"/>
              <w:jc w:val="left"/>
              <w:rPr>
                <w:rFonts w:ascii="宋体" w:hAnsi="宋体" w:cs="宋体" w:eastAsia="宋体"/>
                <w:sz w:val="21"/>
                <w:szCs w:val="21"/>
              </w:rPr>
            </w:pPr>
            <w:r>
              <w:rPr>
                <w:rFonts w:ascii="宋体" w:hAnsi="宋体" w:cs="宋体" w:eastAsia="宋体"/>
                <w:sz w:val="21"/>
                <w:szCs w:val="21"/>
              </w:rPr>
              <w:t>证券从业 年限</w:t>
            </w:r>
          </w:p>
        </w:tc>
        <w:tc>
          <w:tcPr>
            <w:tcW w:w="2880" w:type="dxa"/>
            <w:vMerge w:val="restart"/>
            <w:tcBorders>
              <w:top w:val="single" w:sz="4" w:space="0" w:color="000000"/>
              <w:left w:val="single" w:sz="4" w:space="0" w:color="000000"/>
              <w:right w:val="single" w:sz="4" w:space="0" w:color="000000"/>
            </w:tcBorders>
            <w:shd w:val="clear" w:color="auto" w:fill="D9D9D9"/>
          </w:tcPr>
          <w:p>
            <w:pPr>
              <w:pStyle w:val="TableParagraph"/>
              <w:spacing w:line="100" w:lineRule="exact" w:before="8"/>
              <w:ind w:right="0"/>
              <w:jc w:val="left"/>
              <w:rPr>
                <w:sz w:val="10"/>
                <w:szCs w:val="10"/>
              </w:rPr>
            </w:pPr>
          </w:p>
          <w:p>
            <w:pPr>
              <w:pStyle w:val="TableParagraph"/>
              <w:spacing w:line="200" w:lineRule="exact"/>
              <w:ind w:right="0"/>
              <w:jc w:val="left"/>
              <w:rPr>
                <w:sz w:val="20"/>
                <w:szCs w:val="20"/>
              </w:rPr>
            </w:pPr>
          </w:p>
          <w:p>
            <w:pPr>
              <w:pStyle w:val="TableParagraph"/>
              <w:spacing w:line="240" w:lineRule="auto"/>
              <w:ind w:right="0"/>
              <w:jc w:val="center"/>
              <w:rPr>
                <w:rFonts w:ascii="宋体" w:hAnsi="宋体" w:cs="宋体" w:eastAsia="宋体"/>
                <w:sz w:val="21"/>
                <w:szCs w:val="21"/>
              </w:rPr>
            </w:pPr>
            <w:r>
              <w:rPr>
                <w:rFonts w:ascii="宋体" w:hAnsi="宋体" w:cs="宋体" w:eastAsia="宋体"/>
                <w:sz w:val="21"/>
                <w:szCs w:val="21"/>
              </w:rPr>
              <w:t>说明</w:t>
            </w:r>
          </w:p>
        </w:tc>
      </w:tr>
      <w:tr>
        <w:trPr>
          <w:trHeight w:val="322" w:hRule="exact"/>
        </w:trPr>
        <w:tc>
          <w:tcPr>
            <w:tcW w:w="1077" w:type="dxa"/>
            <w:vMerge/>
            <w:tcBorders>
              <w:left w:val="single" w:sz="4" w:space="0" w:color="000000"/>
              <w:bottom w:val="single" w:sz="4" w:space="0" w:color="000000"/>
              <w:right w:val="single" w:sz="4" w:space="0" w:color="000000"/>
            </w:tcBorders>
            <w:shd w:val="clear" w:color="auto" w:fill="D9D9D9"/>
          </w:tcPr>
          <w:p>
            <w:pPr/>
          </w:p>
        </w:tc>
        <w:tc>
          <w:tcPr>
            <w:tcW w:w="1441" w:type="dxa"/>
            <w:vMerge/>
            <w:tcBorders>
              <w:left w:val="single" w:sz="4" w:space="0" w:color="000000"/>
              <w:bottom w:val="single" w:sz="4" w:space="0" w:color="000000"/>
              <w:right w:val="single" w:sz="4" w:space="0" w:color="000000"/>
            </w:tcBorders>
            <w:shd w:val="clear" w:color="auto" w:fill="D9D9D9"/>
          </w:tcPr>
          <w:p>
            <w:pPr/>
          </w:p>
        </w:tc>
        <w:tc>
          <w:tcPr>
            <w:tcW w:w="1079"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14" w:right="0"/>
              <w:jc w:val="left"/>
              <w:rPr>
                <w:rFonts w:ascii="宋体" w:hAnsi="宋体" w:cs="宋体" w:eastAsia="宋体"/>
                <w:sz w:val="21"/>
                <w:szCs w:val="21"/>
              </w:rPr>
            </w:pPr>
            <w:r>
              <w:rPr>
                <w:rFonts w:ascii="宋体" w:hAnsi="宋体" w:cs="宋体" w:eastAsia="宋体"/>
                <w:sz w:val="21"/>
                <w:szCs w:val="21"/>
              </w:rPr>
              <w:t>任职日期</w:t>
            </w:r>
          </w:p>
        </w:tc>
        <w:tc>
          <w:tcPr>
            <w:tcW w:w="138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264" w:right="0"/>
              <w:jc w:val="left"/>
              <w:rPr>
                <w:rFonts w:ascii="宋体" w:hAnsi="宋体" w:cs="宋体" w:eastAsia="宋体"/>
                <w:sz w:val="21"/>
                <w:szCs w:val="21"/>
              </w:rPr>
            </w:pPr>
            <w:r>
              <w:rPr>
                <w:rFonts w:ascii="宋体" w:hAnsi="宋体" w:cs="宋体" w:eastAsia="宋体"/>
                <w:sz w:val="21"/>
                <w:szCs w:val="21"/>
              </w:rPr>
              <w:t>离任日期</w:t>
            </w:r>
          </w:p>
        </w:tc>
        <w:tc>
          <w:tcPr>
            <w:tcW w:w="1155" w:type="dxa"/>
            <w:vMerge/>
            <w:tcBorders>
              <w:left w:val="single" w:sz="4" w:space="0" w:color="000000"/>
              <w:bottom w:val="single" w:sz="4" w:space="0" w:color="000000"/>
              <w:right w:val="single" w:sz="4" w:space="0" w:color="000000"/>
            </w:tcBorders>
            <w:shd w:val="clear" w:color="auto" w:fill="D9D9D9"/>
          </w:tcPr>
          <w:p>
            <w:pPr/>
          </w:p>
        </w:tc>
        <w:tc>
          <w:tcPr>
            <w:tcW w:w="2880" w:type="dxa"/>
            <w:vMerge/>
            <w:tcBorders>
              <w:left w:val="single" w:sz="4" w:space="0" w:color="000000"/>
              <w:bottom w:val="single" w:sz="4" w:space="0" w:color="000000"/>
              <w:right w:val="single" w:sz="4" w:space="0" w:color="000000"/>
            </w:tcBorders>
            <w:shd w:val="clear" w:color="auto" w:fill="D9D9D9"/>
          </w:tcPr>
          <w:p>
            <w:pPr/>
          </w:p>
        </w:tc>
      </w:tr>
      <w:tr>
        <w:trPr>
          <w:trHeight w:val="319" w:hRule="exact"/>
        </w:trPr>
        <w:tc>
          <w:tcPr>
            <w:tcW w:w="1077" w:type="dxa"/>
            <w:vMerge w:val="restart"/>
            <w:tcBorders>
              <w:top w:val="single" w:sz="4" w:space="0" w:color="000000"/>
              <w:left w:val="single" w:sz="4" w:space="0" w:color="000000"/>
              <w:right w:val="single" w:sz="4" w:space="0" w:color="000000"/>
            </w:tcBorders>
          </w:tcPr>
          <w:p>
            <w:pPr>
              <w:pStyle w:val="TableParagraph"/>
              <w:spacing w:line="130" w:lineRule="exact" w:before="5"/>
              <w:ind w:right="0"/>
              <w:jc w:val="left"/>
              <w:rPr>
                <w:sz w:val="13"/>
                <w:szCs w:val="13"/>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103" w:right="0"/>
              <w:jc w:val="left"/>
              <w:rPr>
                <w:rFonts w:ascii="宋体" w:hAnsi="宋体" w:cs="宋体" w:eastAsia="宋体"/>
                <w:sz w:val="21"/>
                <w:szCs w:val="21"/>
              </w:rPr>
            </w:pPr>
            <w:r>
              <w:rPr>
                <w:rFonts w:ascii="宋体" w:hAnsi="宋体" w:cs="宋体" w:eastAsia="宋体"/>
                <w:sz w:val="21"/>
                <w:szCs w:val="21"/>
              </w:rPr>
              <w:t>李金灿</w:t>
            </w:r>
          </w:p>
        </w:tc>
        <w:tc>
          <w:tcPr>
            <w:tcW w:w="1441" w:type="dxa"/>
            <w:tcBorders>
              <w:top w:val="single" w:sz="4" w:space="0" w:color="000000"/>
              <w:left w:val="single" w:sz="4" w:space="0" w:color="000000"/>
              <w:bottom w:val="nil" w:sz="6" w:space="0" w:color="auto"/>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本基金、嘉</w:t>
            </w:r>
          </w:p>
        </w:tc>
        <w:tc>
          <w:tcPr>
            <w:tcW w:w="1079" w:type="dxa"/>
            <w:vMerge w:val="restart"/>
            <w:tcBorders>
              <w:top w:val="single" w:sz="4" w:space="0" w:color="000000"/>
              <w:left w:val="single" w:sz="4" w:space="0" w:color="000000"/>
              <w:right w:val="single" w:sz="4"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20" w:lineRule="exact" w:before="3"/>
              <w:ind w:right="0"/>
              <w:jc w:val="left"/>
              <w:rPr>
                <w:sz w:val="22"/>
                <w:szCs w:val="22"/>
              </w:rPr>
            </w:pPr>
          </w:p>
          <w:p>
            <w:pPr>
              <w:pStyle w:val="TableParagraph"/>
              <w:spacing w:line="240" w:lineRule="auto"/>
              <w:ind w:left="102" w:right="0"/>
              <w:jc w:val="left"/>
              <w:rPr>
                <w:rFonts w:ascii="宋体" w:hAnsi="宋体" w:cs="宋体" w:eastAsia="宋体"/>
                <w:sz w:val="21"/>
                <w:szCs w:val="21"/>
              </w:rPr>
            </w:pPr>
            <w:r>
              <w:rPr>
                <w:rFonts w:ascii="宋体" w:hAnsi="宋体" w:cs="宋体" w:eastAsia="宋体"/>
                <w:sz w:val="21"/>
                <w:szCs w:val="21"/>
              </w:rPr>
              <w:t>2017</w:t>
            </w:r>
            <w:r>
              <w:rPr>
                <w:rFonts w:ascii="宋体" w:hAnsi="宋体" w:cs="宋体" w:eastAsia="宋体"/>
                <w:spacing w:val="-53"/>
                <w:sz w:val="21"/>
                <w:szCs w:val="21"/>
              </w:rPr>
              <w:t> </w:t>
            </w:r>
            <w:r>
              <w:rPr>
                <w:rFonts w:ascii="宋体" w:hAnsi="宋体" w:cs="宋体" w:eastAsia="宋体"/>
                <w:sz w:val="21"/>
                <w:szCs w:val="21"/>
              </w:rPr>
              <w:t>年</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5</w:t>
            </w:r>
            <w:r>
              <w:rPr>
                <w:rFonts w:ascii="宋体" w:hAnsi="宋体" w:cs="宋体" w:eastAsia="宋体"/>
                <w:spacing w:val="-53"/>
                <w:sz w:val="21"/>
                <w:szCs w:val="21"/>
              </w:rPr>
              <w:t> </w:t>
            </w:r>
            <w:r>
              <w:rPr>
                <w:rFonts w:ascii="宋体" w:hAnsi="宋体" w:cs="宋体" w:eastAsia="宋体"/>
                <w:sz w:val="21"/>
                <w:szCs w:val="21"/>
              </w:rPr>
              <w:t>月</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24</w:t>
            </w:r>
            <w:r>
              <w:rPr>
                <w:rFonts w:ascii="宋体" w:hAnsi="宋体" w:cs="宋体" w:eastAsia="宋体"/>
                <w:spacing w:val="-53"/>
                <w:sz w:val="21"/>
                <w:szCs w:val="21"/>
              </w:rPr>
              <w:t> </w:t>
            </w:r>
            <w:r>
              <w:rPr>
                <w:rFonts w:ascii="宋体" w:hAnsi="宋体" w:cs="宋体" w:eastAsia="宋体"/>
                <w:sz w:val="21"/>
                <w:szCs w:val="21"/>
              </w:rPr>
              <w:t>日</w:t>
            </w:r>
          </w:p>
        </w:tc>
        <w:tc>
          <w:tcPr>
            <w:tcW w:w="1380" w:type="dxa"/>
            <w:vMerge w:val="restart"/>
            <w:tcBorders>
              <w:top w:val="single" w:sz="4" w:space="0" w:color="000000"/>
              <w:left w:val="single" w:sz="4" w:space="0" w:color="000000"/>
              <w:right w:val="single" w:sz="4" w:space="0" w:color="000000"/>
            </w:tcBorders>
          </w:tcPr>
          <w:p>
            <w:pPr>
              <w:pStyle w:val="TableParagraph"/>
              <w:spacing w:line="160" w:lineRule="exact" w:before="5"/>
              <w:ind w:right="0"/>
              <w:jc w:val="left"/>
              <w:rPr>
                <w:sz w:val="16"/>
                <w:szCs w:val="16"/>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102" w:right="0"/>
              <w:jc w:val="left"/>
              <w:rPr>
                <w:rFonts w:ascii="宋体" w:hAnsi="宋体" w:cs="宋体" w:eastAsia="宋体"/>
                <w:sz w:val="21"/>
                <w:szCs w:val="21"/>
              </w:rPr>
            </w:pPr>
            <w:r>
              <w:rPr>
                <w:rFonts w:ascii="宋体"/>
                <w:sz w:val="21"/>
              </w:rPr>
              <w:t>-</w:t>
            </w:r>
          </w:p>
        </w:tc>
        <w:tc>
          <w:tcPr>
            <w:tcW w:w="1155" w:type="dxa"/>
            <w:vMerge w:val="restart"/>
            <w:tcBorders>
              <w:top w:val="single" w:sz="4" w:space="0" w:color="000000"/>
              <w:left w:val="single" w:sz="4" w:space="0" w:color="000000"/>
              <w:right w:val="single" w:sz="4" w:space="0" w:color="000000"/>
            </w:tcBorders>
          </w:tcPr>
          <w:p>
            <w:pPr>
              <w:pStyle w:val="TableParagraph"/>
              <w:spacing w:line="130" w:lineRule="exact" w:before="5"/>
              <w:ind w:right="0"/>
              <w:jc w:val="left"/>
              <w:rPr>
                <w:sz w:val="13"/>
                <w:szCs w:val="13"/>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102" w:right="0"/>
              <w:jc w:val="left"/>
              <w:rPr>
                <w:rFonts w:ascii="宋体" w:hAnsi="宋体" w:cs="宋体" w:eastAsia="宋体"/>
                <w:sz w:val="21"/>
                <w:szCs w:val="21"/>
              </w:rPr>
            </w:pPr>
            <w:r>
              <w:rPr>
                <w:rFonts w:ascii="宋体" w:hAnsi="宋体" w:cs="宋体" w:eastAsia="宋体"/>
                <w:sz w:val="21"/>
                <w:szCs w:val="21"/>
              </w:rPr>
              <w:t>7</w:t>
            </w:r>
            <w:r>
              <w:rPr>
                <w:rFonts w:ascii="宋体" w:hAnsi="宋体" w:cs="宋体" w:eastAsia="宋体"/>
                <w:spacing w:val="-53"/>
                <w:sz w:val="21"/>
                <w:szCs w:val="21"/>
              </w:rPr>
              <w:t> </w:t>
            </w:r>
            <w:r>
              <w:rPr>
                <w:rFonts w:ascii="宋体" w:hAnsi="宋体" w:cs="宋体" w:eastAsia="宋体"/>
                <w:sz w:val="21"/>
                <w:szCs w:val="21"/>
              </w:rPr>
              <w:t>年</w:t>
            </w:r>
          </w:p>
        </w:tc>
        <w:tc>
          <w:tcPr>
            <w:tcW w:w="2880" w:type="dxa"/>
            <w:vMerge w:val="restart"/>
            <w:tcBorders>
              <w:top w:val="single" w:sz="4" w:space="0" w:color="000000"/>
              <w:left w:val="single" w:sz="4" w:space="0" w:color="000000"/>
              <w:right w:val="single" w:sz="4" w:space="0" w:color="000000"/>
            </w:tcBorders>
          </w:tcPr>
          <w:p>
            <w:pPr>
              <w:pStyle w:val="TableParagraph"/>
              <w:spacing w:line="130" w:lineRule="exact" w:before="1"/>
              <w:ind w:right="0"/>
              <w:jc w:val="left"/>
              <w:rPr>
                <w:sz w:val="13"/>
                <w:szCs w:val="13"/>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75" w:lineRule="auto"/>
              <w:ind w:left="102" w:right="194"/>
              <w:jc w:val="both"/>
              <w:rPr>
                <w:rFonts w:ascii="宋体" w:hAnsi="宋体" w:cs="宋体" w:eastAsia="宋体"/>
                <w:sz w:val="21"/>
                <w:szCs w:val="21"/>
              </w:rPr>
            </w:pPr>
            <w:r>
              <w:rPr>
                <w:rFonts w:ascii="宋体" w:hAnsi="宋体" w:cs="宋体" w:eastAsia="宋体"/>
                <w:sz w:val="21"/>
                <w:szCs w:val="21"/>
              </w:rPr>
              <w:t>曾任</w:t>
            </w:r>
            <w:r>
              <w:rPr>
                <w:rFonts w:ascii="宋体" w:hAnsi="宋体" w:cs="宋体" w:eastAsia="宋体"/>
                <w:spacing w:val="-53"/>
                <w:sz w:val="21"/>
                <w:szCs w:val="21"/>
              </w:rPr>
              <w:t> </w:t>
            </w:r>
            <w:r>
              <w:rPr>
                <w:rFonts w:ascii="宋体" w:hAnsi="宋体" w:cs="宋体" w:eastAsia="宋体"/>
                <w:sz w:val="21"/>
                <w:szCs w:val="21"/>
              </w:rPr>
              <w:t>FutexTradingLtd</w:t>
            </w:r>
            <w:r>
              <w:rPr>
                <w:rFonts w:ascii="宋体" w:hAnsi="宋体" w:cs="宋体" w:eastAsia="宋体"/>
                <w:spacing w:val="-53"/>
                <w:sz w:val="21"/>
                <w:szCs w:val="21"/>
              </w:rPr>
              <w:t> </w:t>
            </w:r>
            <w:r>
              <w:rPr>
                <w:rFonts w:ascii="宋体" w:hAnsi="宋体" w:cs="宋体" w:eastAsia="宋体"/>
                <w:sz w:val="21"/>
                <w:szCs w:val="21"/>
              </w:rPr>
              <w:t>期货</w:t>
            </w:r>
            <w:r>
              <w:rPr>
                <w:rFonts w:ascii="宋体" w:hAnsi="宋体" w:cs="宋体" w:eastAsia="宋体"/>
                <w:sz w:val="21"/>
                <w:szCs w:val="21"/>
              </w:rPr>
              <w:t> 交易员、北京首创期货有限 责任公司研究员、建信基金 管理有限公司债券交易员。 </w:t>
            </w:r>
            <w:r>
              <w:rPr>
                <w:rFonts w:ascii="宋体" w:hAnsi="宋体" w:cs="宋体" w:eastAsia="宋体"/>
                <w:sz w:val="21"/>
                <w:szCs w:val="21"/>
              </w:rPr>
              <w:t>2012</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8</w:t>
            </w:r>
            <w:r>
              <w:rPr>
                <w:rFonts w:ascii="宋体" w:hAnsi="宋体" w:cs="宋体" w:eastAsia="宋体"/>
                <w:spacing w:val="-53"/>
                <w:sz w:val="21"/>
                <w:szCs w:val="21"/>
              </w:rPr>
              <w:t> </w:t>
            </w:r>
            <w:r>
              <w:rPr>
                <w:rFonts w:ascii="宋体" w:hAnsi="宋体" w:cs="宋体" w:eastAsia="宋体"/>
                <w:sz w:val="21"/>
                <w:szCs w:val="21"/>
              </w:rPr>
              <w:t>月加入嘉实基金管</w:t>
            </w:r>
            <w:r>
              <w:rPr>
                <w:rFonts w:ascii="宋体" w:hAnsi="宋体" w:cs="宋体" w:eastAsia="宋体"/>
                <w:sz w:val="21"/>
                <w:szCs w:val="21"/>
              </w:rPr>
              <w:t> 理有限公司，曾任债券交易 员，现任职于固定收益业务 体系短端</w:t>
            </w:r>
            <w:r>
              <w:rPr>
                <w:rFonts w:ascii="宋体" w:hAnsi="宋体" w:cs="宋体" w:eastAsia="宋体"/>
                <w:spacing w:val="-53"/>
                <w:sz w:val="21"/>
                <w:szCs w:val="21"/>
              </w:rPr>
              <w:t> </w:t>
            </w:r>
            <w:r>
              <w:rPr>
                <w:rFonts w:ascii="宋体" w:hAnsi="宋体" w:cs="宋体" w:eastAsia="宋体"/>
                <w:sz w:val="21"/>
                <w:szCs w:val="21"/>
              </w:rPr>
              <w:t>alpha</w:t>
            </w:r>
            <w:r>
              <w:rPr>
                <w:rFonts w:ascii="宋体" w:hAnsi="宋体" w:cs="宋体" w:eastAsia="宋体"/>
                <w:spacing w:val="-53"/>
                <w:sz w:val="21"/>
                <w:szCs w:val="21"/>
              </w:rPr>
              <w:t> </w:t>
            </w:r>
            <w:r>
              <w:rPr>
                <w:rFonts w:ascii="宋体" w:hAnsi="宋体" w:cs="宋体" w:eastAsia="宋体"/>
                <w:sz w:val="21"/>
                <w:szCs w:val="21"/>
              </w:rPr>
              <w:t>策略组。硕</w:t>
            </w:r>
            <w:r>
              <w:rPr>
                <w:rFonts w:ascii="宋体" w:hAnsi="宋体" w:cs="宋体" w:eastAsia="宋体"/>
                <w:sz w:val="21"/>
                <w:szCs w:val="21"/>
              </w:rPr>
              <w:t> 士研究生，具有基金从业资 格。</w:t>
            </w: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实超短债债</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券、嘉实宝</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A/B</w:t>
            </w:r>
            <w:r>
              <w:rPr>
                <w:rFonts w:ascii="宋体" w:hAnsi="宋体" w:cs="宋体" w:eastAsia="宋体"/>
                <w:sz w:val="21"/>
                <w:szCs w:val="21"/>
              </w:rPr>
              <w:t>、嘉实快</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线货币、嘉</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实理财宝</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7</w:t>
            </w:r>
            <w:r>
              <w:rPr>
                <w:rFonts w:ascii="宋体" w:hAnsi="宋体" w:cs="宋体" w:eastAsia="宋体"/>
                <w:spacing w:val="-53"/>
                <w:sz w:val="21"/>
                <w:szCs w:val="21"/>
              </w:rPr>
              <w:t> </w:t>
            </w:r>
            <w:r>
              <w:rPr>
                <w:rFonts w:ascii="宋体" w:hAnsi="宋体" w:cs="宋体" w:eastAsia="宋体"/>
                <w:sz w:val="21"/>
                <w:szCs w:val="21"/>
              </w:rPr>
              <w:t>天债券、嘉</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43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实安心货币、</w:t>
            </w:r>
          </w:p>
          <w:p>
            <w:pPr>
              <w:pStyle w:val="TableParagraph"/>
              <w:spacing w:line="275" w:lineRule="auto" w:before="40"/>
              <w:ind w:left="102" w:right="68"/>
              <w:jc w:val="left"/>
              <w:rPr>
                <w:rFonts w:ascii="宋体" w:hAnsi="宋体" w:cs="宋体" w:eastAsia="宋体"/>
                <w:sz w:val="21"/>
                <w:szCs w:val="21"/>
              </w:rPr>
            </w:pPr>
            <w:r>
              <w:rPr>
                <w:rFonts w:ascii="宋体" w:hAnsi="宋体" w:cs="宋体" w:eastAsia="宋体"/>
                <w:sz w:val="21"/>
                <w:szCs w:val="21"/>
              </w:rPr>
              <w:t>嘉实增益宝 货币、嘉实 活期宝货币、 嘉实薪金宝 货币、嘉实 活钱包货币、 嘉实</w:t>
            </w:r>
            <w:r>
              <w:rPr>
                <w:rFonts w:ascii="宋体" w:hAnsi="宋体" w:cs="宋体" w:eastAsia="宋体"/>
                <w:spacing w:val="-53"/>
                <w:sz w:val="21"/>
                <w:szCs w:val="21"/>
              </w:rPr>
              <w:t> </w:t>
            </w:r>
            <w:r>
              <w:rPr>
                <w:rFonts w:ascii="宋体" w:hAnsi="宋体" w:cs="宋体" w:eastAsia="宋体"/>
                <w:sz w:val="21"/>
                <w:szCs w:val="21"/>
              </w:rPr>
              <w:t>3</w:t>
            </w:r>
            <w:r>
              <w:rPr>
                <w:rFonts w:ascii="宋体" w:hAnsi="宋体" w:cs="宋体" w:eastAsia="宋体"/>
                <w:spacing w:val="-53"/>
                <w:sz w:val="21"/>
                <w:szCs w:val="21"/>
              </w:rPr>
              <w:t> </w:t>
            </w:r>
            <w:r>
              <w:rPr>
                <w:rFonts w:ascii="宋体" w:hAnsi="宋体" w:cs="宋体" w:eastAsia="宋体"/>
                <w:sz w:val="21"/>
                <w:szCs w:val="21"/>
              </w:rPr>
              <w:t>个月</w:t>
            </w:r>
            <w:r>
              <w:rPr>
                <w:rFonts w:ascii="宋体" w:hAnsi="宋体" w:cs="宋体" w:eastAsia="宋体"/>
                <w:sz w:val="21"/>
                <w:szCs w:val="21"/>
              </w:rPr>
              <w:t> 理财债券、 嘉实现金宝 货币、嘉实</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定期宝</w:t>
            </w:r>
            <w:r>
              <w:rPr>
                <w:rFonts w:ascii="宋体" w:hAnsi="宋体" w:cs="宋体" w:eastAsia="宋体"/>
                <w:spacing w:val="-53"/>
                <w:sz w:val="21"/>
                <w:szCs w:val="21"/>
              </w:rPr>
              <w:t> </w:t>
            </w:r>
            <w:r>
              <w:rPr>
                <w:rFonts w:ascii="宋体" w:hAnsi="宋体" w:cs="宋体" w:eastAsia="宋体"/>
                <w:sz w:val="21"/>
                <w:szCs w:val="21"/>
              </w:rPr>
              <w:t>6</w:t>
            </w:r>
            <w:r>
              <w:rPr>
                <w:rFonts w:ascii="宋体" w:hAnsi="宋体" w:cs="宋体" w:eastAsia="宋体"/>
                <w:spacing w:val="-53"/>
                <w:sz w:val="21"/>
                <w:szCs w:val="21"/>
              </w:rPr>
              <w:t> </w:t>
            </w:r>
            <w:r>
              <w:rPr>
                <w:rFonts w:ascii="宋体" w:hAnsi="宋体" w:cs="宋体" w:eastAsia="宋体"/>
                <w:sz w:val="21"/>
                <w:szCs w:val="21"/>
              </w:rPr>
              <w:t>个</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月理财债券、</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嘉实现金添</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利货币、嘉</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实</w:t>
            </w:r>
            <w:r>
              <w:rPr>
                <w:rFonts w:ascii="宋体" w:hAnsi="宋体" w:cs="宋体" w:eastAsia="宋体"/>
                <w:spacing w:val="-53"/>
                <w:sz w:val="21"/>
                <w:szCs w:val="21"/>
              </w:rPr>
              <w:t> </w:t>
            </w:r>
            <w:r>
              <w:rPr>
                <w:rFonts w:ascii="宋体" w:hAnsi="宋体" w:cs="宋体" w:eastAsia="宋体"/>
                <w:sz w:val="21"/>
                <w:szCs w:val="21"/>
              </w:rPr>
              <w:t>6</w:t>
            </w:r>
            <w:r>
              <w:rPr>
                <w:rFonts w:ascii="宋体" w:hAnsi="宋体" w:cs="宋体" w:eastAsia="宋体"/>
                <w:spacing w:val="-53"/>
                <w:sz w:val="21"/>
                <w:szCs w:val="21"/>
              </w:rPr>
              <w:t> </w:t>
            </w:r>
            <w:r>
              <w:rPr>
                <w:rFonts w:ascii="宋体" w:hAnsi="宋体" w:cs="宋体" w:eastAsia="宋体"/>
                <w:sz w:val="21"/>
                <w:szCs w:val="21"/>
              </w:rPr>
              <w:t>个月理</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财债券基金</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vMerge/>
            <w:tcBorders>
              <w:left w:val="single" w:sz="4" w:space="0" w:color="000000"/>
              <w:right w:val="single" w:sz="4" w:space="0" w:color="000000"/>
            </w:tcBorders>
          </w:tcPr>
          <w:p>
            <w:pPr/>
          </w:p>
        </w:tc>
      </w:tr>
      <w:tr>
        <w:trPr>
          <w:trHeight w:val="315" w:hRule="exact"/>
        </w:trPr>
        <w:tc>
          <w:tcPr>
            <w:tcW w:w="1077" w:type="dxa"/>
            <w:vMerge/>
            <w:tcBorders>
              <w:left w:val="single" w:sz="4" w:space="0" w:color="000000"/>
              <w:bottom w:val="single" w:sz="4" w:space="0" w:color="000000"/>
              <w:right w:val="single" w:sz="4" w:space="0" w:color="000000"/>
            </w:tcBorders>
          </w:tcPr>
          <w:p>
            <w:pPr/>
          </w:p>
        </w:tc>
        <w:tc>
          <w:tcPr>
            <w:tcW w:w="1441"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经理</w:t>
            </w:r>
          </w:p>
        </w:tc>
        <w:tc>
          <w:tcPr>
            <w:tcW w:w="1079" w:type="dxa"/>
            <w:vMerge/>
            <w:tcBorders>
              <w:left w:val="single" w:sz="4" w:space="0" w:color="000000"/>
              <w:bottom w:val="single" w:sz="4" w:space="0" w:color="000000"/>
              <w:right w:val="single" w:sz="4" w:space="0" w:color="000000"/>
            </w:tcBorders>
          </w:tcPr>
          <w:p>
            <w:pPr/>
          </w:p>
        </w:tc>
        <w:tc>
          <w:tcPr>
            <w:tcW w:w="1380" w:type="dxa"/>
            <w:vMerge/>
            <w:tcBorders>
              <w:left w:val="single" w:sz="4" w:space="0" w:color="000000"/>
              <w:bottom w:val="single" w:sz="4" w:space="0" w:color="000000"/>
              <w:right w:val="single" w:sz="4" w:space="0" w:color="000000"/>
            </w:tcBorders>
          </w:tcPr>
          <w:p>
            <w:pPr/>
          </w:p>
        </w:tc>
        <w:tc>
          <w:tcPr>
            <w:tcW w:w="1155" w:type="dxa"/>
            <w:vMerge/>
            <w:tcBorders>
              <w:left w:val="single" w:sz="4" w:space="0" w:color="000000"/>
              <w:bottom w:val="single" w:sz="4" w:space="0" w:color="000000"/>
              <w:right w:val="single" w:sz="4" w:space="0" w:color="000000"/>
            </w:tcBorders>
          </w:tcPr>
          <w:p>
            <w:pPr/>
          </w:p>
        </w:tc>
        <w:tc>
          <w:tcPr>
            <w:tcW w:w="2880" w:type="dxa"/>
            <w:vMerge/>
            <w:tcBorders>
              <w:left w:val="single" w:sz="4" w:space="0" w:color="000000"/>
              <w:bottom w:val="single" w:sz="4" w:space="0" w:color="000000"/>
              <w:right w:val="single" w:sz="4" w:space="0" w:color="000000"/>
            </w:tcBorders>
          </w:tcPr>
          <w:p>
            <w:pPr/>
          </w:p>
        </w:tc>
      </w:tr>
      <w:tr>
        <w:trPr>
          <w:trHeight w:val="319" w:hRule="exact"/>
        </w:trPr>
        <w:tc>
          <w:tcPr>
            <w:tcW w:w="1077" w:type="dxa"/>
            <w:vMerge w:val="restart"/>
            <w:tcBorders>
              <w:top w:val="single" w:sz="4" w:space="0" w:color="000000"/>
              <w:left w:val="single" w:sz="4" w:space="0" w:color="000000"/>
              <w:right w:val="single" w:sz="4"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80" w:lineRule="exact" w:before="3"/>
              <w:ind w:right="0"/>
              <w:jc w:val="left"/>
              <w:rPr>
                <w:sz w:val="28"/>
                <w:szCs w:val="28"/>
              </w:rPr>
            </w:pPr>
          </w:p>
          <w:p>
            <w:pPr>
              <w:pStyle w:val="TableParagraph"/>
              <w:spacing w:line="240" w:lineRule="auto"/>
              <w:ind w:left="103" w:right="0"/>
              <w:jc w:val="left"/>
              <w:rPr>
                <w:rFonts w:ascii="宋体" w:hAnsi="宋体" w:cs="宋体" w:eastAsia="宋体"/>
                <w:sz w:val="21"/>
                <w:szCs w:val="21"/>
              </w:rPr>
            </w:pPr>
            <w:r>
              <w:rPr>
                <w:rFonts w:ascii="宋体" w:hAnsi="宋体" w:cs="宋体" w:eastAsia="宋体"/>
                <w:sz w:val="21"/>
                <w:szCs w:val="21"/>
              </w:rPr>
              <w:t>张文玥</w:t>
            </w:r>
          </w:p>
        </w:tc>
        <w:tc>
          <w:tcPr>
            <w:tcW w:w="1441" w:type="dxa"/>
            <w:tcBorders>
              <w:top w:val="single" w:sz="4" w:space="0" w:color="000000"/>
              <w:left w:val="single" w:sz="4" w:space="0" w:color="000000"/>
              <w:bottom w:val="nil" w:sz="6" w:space="0" w:color="auto"/>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本基金、嘉</w:t>
            </w:r>
          </w:p>
        </w:tc>
        <w:tc>
          <w:tcPr>
            <w:tcW w:w="1079" w:type="dxa"/>
            <w:vMerge w:val="restart"/>
            <w:tcBorders>
              <w:top w:val="single" w:sz="4" w:space="0" w:color="000000"/>
              <w:left w:val="single" w:sz="4" w:space="0" w:color="000000"/>
              <w:right w:val="single" w:sz="4" w:space="0" w:color="000000"/>
            </w:tcBorders>
          </w:tcPr>
          <w:p>
            <w:pPr>
              <w:pStyle w:val="TableParagraph"/>
              <w:spacing w:line="170" w:lineRule="exact" w:before="1"/>
              <w:ind w:right="0"/>
              <w:jc w:val="left"/>
              <w:rPr>
                <w:sz w:val="17"/>
                <w:szCs w:val="17"/>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102" w:right="0"/>
              <w:jc w:val="left"/>
              <w:rPr>
                <w:rFonts w:ascii="宋体" w:hAnsi="宋体" w:cs="宋体" w:eastAsia="宋体"/>
                <w:sz w:val="21"/>
                <w:szCs w:val="21"/>
              </w:rPr>
            </w:pPr>
            <w:r>
              <w:rPr>
                <w:rFonts w:ascii="宋体" w:hAnsi="宋体" w:cs="宋体" w:eastAsia="宋体"/>
                <w:sz w:val="21"/>
                <w:szCs w:val="21"/>
              </w:rPr>
              <w:t>2014</w:t>
            </w:r>
            <w:r>
              <w:rPr>
                <w:rFonts w:ascii="宋体" w:hAnsi="宋体" w:cs="宋体" w:eastAsia="宋体"/>
                <w:spacing w:val="-53"/>
                <w:sz w:val="21"/>
                <w:szCs w:val="21"/>
              </w:rPr>
              <w:t> </w:t>
            </w:r>
            <w:r>
              <w:rPr>
                <w:rFonts w:ascii="宋体" w:hAnsi="宋体" w:cs="宋体" w:eastAsia="宋体"/>
                <w:sz w:val="21"/>
                <w:szCs w:val="21"/>
              </w:rPr>
              <w:t>年</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8</w:t>
            </w:r>
            <w:r>
              <w:rPr>
                <w:rFonts w:ascii="宋体" w:hAnsi="宋体" w:cs="宋体" w:eastAsia="宋体"/>
                <w:spacing w:val="-53"/>
                <w:sz w:val="21"/>
                <w:szCs w:val="21"/>
              </w:rPr>
              <w:t> </w:t>
            </w:r>
            <w:r>
              <w:rPr>
                <w:rFonts w:ascii="宋体" w:hAnsi="宋体" w:cs="宋体" w:eastAsia="宋体"/>
                <w:sz w:val="21"/>
                <w:szCs w:val="21"/>
              </w:rPr>
              <w:t>月</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13</w:t>
            </w:r>
            <w:r>
              <w:rPr>
                <w:rFonts w:ascii="宋体" w:hAnsi="宋体" w:cs="宋体" w:eastAsia="宋体"/>
                <w:spacing w:val="-53"/>
                <w:sz w:val="21"/>
                <w:szCs w:val="21"/>
              </w:rPr>
              <w:t> </w:t>
            </w:r>
            <w:r>
              <w:rPr>
                <w:rFonts w:ascii="宋体" w:hAnsi="宋体" w:cs="宋体" w:eastAsia="宋体"/>
                <w:sz w:val="21"/>
                <w:szCs w:val="21"/>
              </w:rPr>
              <w:t>日</w:t>
            </w:r>
          </w:p>
        </w:tc>
        <w:tc>
          <w:tcPr>
            <w:tcW w:w="1380" w:type="dxa"/>
            <w:vMerge w:val="restart"/>
            <w:tcBorders>
              <w:top w:val="single" w:sz="4" w:space="0" w:color="000000"/>
              <w:left w:val="single" w:sz="4" w:space="0" w:color="000000"/>
              <w:right w:val="single" w:sz="4" w:space="0" w:color="000000"/>
            </w:tcBorders>
          </w:tcPr>
          <w:p>
            <w:pPr>
              <w:pStyle w:val="TableParagraph"/>
              <w:spacing w:line="110" w:lineRule="exact" w:before="3"/>
              <w:ind w:right="0"/>
              <w:jc w:val="left"/>
              <w:rPr>
                <w:sz w:val="11"/>
                <w:szCs w:val="11"/>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102" w:right="0"/>
              <w:jc w:val="left"/>
              <w:rPr>
                <w:rFonts w:ascii="宋体" w:hAnsi="宋体" w:cs="宋体" w:eastAsia="宋体"/>
                <w:sz w:val="21"/>
                <w:szCs w:val="21"/>
              </w:rPr>
            </w:pPr>
            <w:r>
              <w:rPr>
                <w:rFonts w:ascii="宋体"/>
                <w:sz w:val="21"/>
              </w:rPr>
              <w:t>-</w:t>
            </w:r>
          </w:p>
        </w:tc>
        <w:tc>
          <w:tcPr>
            <w:tcW w:w="1155" w:type="dxa"/>
            <w:vMerge w:val="restart"/>
            <w:tcBorders>
              <w:top w:val="single" w:sz="4" w:space="0" w:color="000000"/>
              <w:left w:val="single" w:sz="4" w:space="0" w:color="000000"/>
              <w:right w:val="single" w:sz="4"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80" w:lineRule="exact" w:before="3"/>
              <w:ind w:right="0"/>
              <w:jc w:val="left"/>
              <w:rPr>
                <w:sz w:val="28"/>
                <w:szCs w:val="28"/>
              </w:rPr>
            </w:pPr>
          </w:p>
          <w:p>
            <w:pPr>
              <w:pStyle w:val="TableParagraph"/>
              <w:spacing w:line="240" w:lineRule="auto"/>
              <w:ind w:left="102" w:right="0"/>
              <w:jc w:val="left"/>
              <w:rPr>
                <w:rFonts w:ascii="宋体" w:hAnsi="宋体" w:cs="宋体" w:eastAsia="宋体"/>
                <w:sz w:val="21"/>
                <w:szCs w:val="21"/>
              </w:rPr>
            </w:pPr>
            <w:r>
              <w:rPr>
                <w:rFonts w:ascii="宋体" w:hAnsi="宋体" w:cs="宋体" w:eastAsia="宋体"/>
                <w:sz w:val="21"/>
                <w:szCs w:val="21"/>
              </w:rPr>
              <w:t>9</w:t>
            </w:r>
            <w:r>
              <w:rPr>
                <w:rFonts w:ascii="宋体" w:hAnsi="宋体" w:cs="宋体" w:eastAsia="宋体"/>
                <w:spacing w:val="-53"/>
                <w:sz w:val="21"/>
                <w:szCs w:val="21"/>
              </w:rPr>
              <w:t> </w:t>
            </w:r>
            <w:r>
              <w:rPr>
                <w:rFonts w:ascii="宋体" w:hAnsi="宋体" w:cs="宋体" w:eastAsia="宋体"/>
                <w:sz w:val="21"/>
                <w:szCs w:val="21"/>
              </w:rPr>
              <w:t>年</w:t>
            </w:r>
          </w:p>
        </w:tc>
        <w:tc>
          <w:tcPr>
            <w:tcW w:w="2880" w:type="dxa"/>
            <w:tcBorders>
              <w:top w:val="single" w:sz="4" w:space="0" w:color="000000"/>
              <w:left w:val="single" w:sz="4" w:space="0" w:color="000000"/>
              <w:bottom w:val="nil" w:sz="6" w:space="0" w:color="auto"/>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曾任中国邮政储蓄银行股份</w:t>
            </w: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实安心货币、</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有限公司金融市场部货币市</w:t>
            </w:r>
          </w:p>
        </w:tc>
      </w:tr>
      <w:tr>
        <w:trPr>
          <w:trHeight w:val="1248"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嘉实货币、</w:t>
            </w:r>
          </w:p>
          <w:p>
            <w:pPr>
              <w:pStyle w:val="TableParagraph"/>
              <w:spacing w:line="275" w:lineRule="auto" w:before="40"/>
              <w:ind w:left="102" w:right="120"/>
              <w:jc w:val="left"/>
              <w:rPr>
                <w:rFonts w:ascii="宋体" w:hAnsi="宋体" w:cs="宋体" w:eastAsia="宋体"/>
                <w:sz w:val="21"/>
                <w:szCs w:val="21"/>
              </w:rPr>
            </w:pPr>
            <w:r>
              <w:rPr>
                <w:rFonts w:ascii="宋体" w:hAnsi="宋体" w:cs="宋体" w:eastAsia="宋体"/>
                <w:sz w:val="21"/>
                <w:szCs w:val="21"/>
              </w:rPr>
              <w:t>嘉实宝</w:t>
            </w:r>
            <w:r>
              <w:rPr>
                <w:rFonts w:ascii="宋体" w:hAnsi="宋体" w:cs="宋体" w:eastAsia="宋体"/>
                <w:spacing w:val="-53"/>
                <w:sz w:val="21"/>
                <w:szCs w:val="21"/>
              </w:rPr>
              <w:t> </w:t>
            </w:r>
            <w:r>
              <w:rPr>
                <w:rFonts w:ascii="宋体" w:hAnsi="宋体" w:cs="宋体" w:eastAsia="宋体"/>
                <w:sz w:val="21"/>
                <w:szCs w:val="21"/>
              </w:rPr>
              <w:t>A/B</w:t>
            </w:r>
            <w:r>
              <w:rPr>
                <w:rFonts w:ascii="宋体" w:hAnsi="宋体" w:cs="宋体" w:eastAsia="宋体"/>
                <w:sz w:val="21"/>
                <w:szCs w:val="21"/>
              </w:rPr>
              <w:t>、</w:t>
            </w:r>
            <w:r>
              <w:rPr>
                <w:rFonts w:ascii="宋体" w:hAnsi="宋体" w:cs="宋体" w:eastAsia="宋体"/>
                <w:sz w:val="21"/>
                <w:szCs w:val="21"/>
              </w:rPr>
              <w:t> 嘉实理财宝</w:t>
            </w:r>
          </w:p>
          <w:p>
            <w:pPr>
              <w:pStyle w:val="TableParagraph"/>
              <w:spacing w:line="240" w:lineRule="auto" w:before="9"/>
              <w:ind w:left="102" w:right="0"/>
              <w:jc w:val="left"/>
              <w:rPr>
                <w:rFonts w:ascii="宋体" w:hAnsi="宋体" w:cs="宋体" w:eastAsia="宋体"/>
                <w:sz w:val="21"/>
                <w:szCs w:val="21"/>
              </w:rPr>
            </w:pPr>
            <w:r>
              <w:rPr>
                <w:rFonts w:ascii="宋体" w:hAnsi="宋体" w:cs="宋体" w:eastAsia="宋体"/>
                <w:sz w:val="21"/>
                <w:szCs w:val="21"/>
              </w:rPr>
              <w:t>7</w:t>
            </w:r>
            <w:r>
              <w:rPr>
                <w:rFonts w:ascii="宋体" w:hAnsi="宋体" w:cs="宋体" w:eastAsia="宋体"/>
                <w:spacing w:val="-53"/>
                <w:sz w:val="21"/>
                <w:szCs w:val="21"/>
              </w:rPr>
              <w:t> </w:t>
            </w:r>
            <w:r>
              <w:rPr>
                <w:rFonts w:ascii="宋体" w:hAnsi="宋体" w:cs="宋体" w:eastAsia="宋体"/>
                <w:sz w:val="21"/>
                <w:szCs w:val="21"/>
              </w:rPr>
              <w:t>天债券、嘉</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246"/>
              <w:jc w:val="both"/>
              <w:rPr>
                <w:rFonts w:ascii="宋体" w:hAnsi="宋体" w:cs="宋体" w:eastAsia="宋体"/>
                <w:sz w:val="21"/>
                <w:szCs w:val="21"/>
              </w:rPr>
            </w:pPr>
            <w:r>
              <w:rPr>
                <w:rFonts w:ascii="宋体" w:hAnsi="宋体" w:cs="宋体" w:eastAsia="宋体"/>
                <w:sz w:val="21"/>
                <w:szCs w:val="21"/>
              </w:rPr>
              <w:t>场交易员及债券投资经理。</w:t>
            </w:r>
          </w:p>
          <w:p>
            <w:pPr>
              <w:pStyle w:val="TableParagraph"/>
              <w:spacing w:line="275" w:lineRule="auto" w:before="40"/>
              <w:ind w:left="102" w:right="194"/>
              <w:jc w:val="both"/>
              <w:rPr>
                <w:rFonts w:ascii="宋体" w:hAnsi="宋体" w:cs="宋体" w:eastAsia="宋体"/>
                <w:sz w:val="21"/>
                <w:szCs w:val="21"/>
              </w:rPr>
            </w:pPr>
            <w:r>
              <w:rPr>
                <w:rFonts w:ascii="宋体" w:hAnsi="宋体" w:cs="宋体" w:eastAsia="宋体"/>
                <w:sz w:val="21"/>
                <w:szCs w:val="21"/>
              </w:rPr>
              <w:t>2014</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4</w:t>
            </w:r>
            <w:r>
              <w:rPr>
                <w:rFonts w:ascii="宋体" w:hAnsi="宋体" w:cs="宋体" w:eastAsia="宋体"/>
                <w:spacing w:val="-53"/>
                <w:sz w:val="21"/>
                <w:szCs w:val="21"/>
              </w:rPr>
              <w:t> </w:t>
            </w:r>
            <w:r>
              <w:rPr>
                <w:rFonts w:ascii="宋体" w:hAnsi="宋体" w:cs="宋体" w:eastAsia="宋体"/>
                <w:sz w:val="21"/>
                <w:szCs w:val="21"/>
              </w:rPr>
              <w:t>月加入嘉实基金管</w:t>
            </w:r>
            <w:r>
              <w:rPr>
                <w:rFonts w:ascii="宋体" w:hAnsi="宋体" w:cs="宋体" w:eastAsia="宋体"/>
                <w:sz w:val="21"/>
                <w:szCs w:val="21"/>
              </w:rPr>
              <w:t> 理有限公司，现任职于固定 收益业务体系短端</w:t>
            </w:r>
            <w:r>
              <w:rPr>
                <w:rFonts w:ascii="宋体" w:hAnsi="宋体" w:cs="宋体" w:eastAsia="宋体"/>
                <w:spacing w:val="-53"/>
                <w:sz w:val="21"/>
                <w:szCs w:val="21"/>
              </w:rPr>
              <w:t> </w:t>
            </w:r>
            <w:r>
              <w:rPr>
                <w:rFonts w:ascii="宋体" w:hAnsi="宋体" w:cs="宋体" w:eastAsia="宋体"/>
                <w:sz w:val="21"/>
                <w:szCs w:val="21"/>
              </w:rPr>
              <w:t>alpha</w:t>
            </w:r>
            <w:r>
              <w:rPr>
                <w:rFonts w:ascii="宋体" w:hAnsi="宋体" w:cs="宋体" w:eastAsia="宋体"/>
                <w:spacing w:val="-53"/>
                <w:sz w:val="21"/>
                <w:szCs w:val="21"/>
              </w:rPr>
              <w:t> </w:t>
            </w:r>
            <w:r>
              <w:rPr>
                <w:rFonts w:ascii="宋体" w:hAnsi="宋体" w:cs="宋体" w:eastAsia="宋体"/>
                <w:sz w:val="21"/>
                <w:szCs w:val="21"/>
              </w:rPr>
              <w:t>策</w:t>
            </w:r>
          </w:p>
        </w:tc>
      </w:tr>
      <w:tr>
        <w:trPr>
          <w:trHeight w:val="312" w:hRule="exact"/>
        </w:trPr>
        <w:tc>
          <w:tcPr>
            <w:tcW w:w="1077" w:type="dxa"/>
            <w:vMerge/>
            <w:tcBorders>
              <w:left w:val="single" w:sz="4" w:space="0" w:color="000000"/>
              <w:right w:val="single" w:sz="4" w:space="0" w:color="000000"/>
            </w:tcBorders>
          </w:tcPr>
          <w:p>
            <w:pPr/>
          </w:p>
        </w:tc>
        <w:tc>
          <w:tcPr>
            <w:tcW w:w="144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实</w:t>
            </w:r>
            <w:r>
              <w:rPr>
                <w:rFonts w:ascii="宋体" w:hAnsi="宋体" w:cs="宋体" w:eastAsia="宋体"/>
                <w:spacing w:val="-53"/>
                <w:sz w:val="21"/>
                <w:szCs w:val="21"/>
              </w:rPr>
              <w:t> </w:t>
            </w:r>
            <w:r>
              <w:rPr>
                <w:rFonts w:ascii="宋体" w:hAnsi="宋体" w:cs="宋体" w:eastAsia="宋体"/>
                <w:sz w:val="21"/>
                <w:szCs w:val="21"/>
              </w:rPr>
              <w:t>3</w:t>
            </w:r>
            <w:r>
              <w:rPr>
                <w:rFonts w:ascii="宋体" w:hAnsi="宋体" w:cs="宋体" w:eastAsia="宋体"/>
                <w:spacing w:val="-53"/>
                <w:sz w:val="21"/>
                <w:szCs w:val="21"/>
              </w:rPr>
              <w:t> </w:t>
            </w:r>
            <w:r>
              <w:rPr>
                <w:rFonts w:ascii="宋体" w:hAnsi="宋体" w:cs="宋体" w:eastAsia="宋体"/>
                <w:sz w:val="21"/>
                <w:szCs w:val="21"/>
              </w:rPr>
              <w:t>个月理</w:t>
            </w:r>
          </w:p>
        </w:tc>
        <w:tc>
          <w:tcPr>
            <w:tcW w:w="1079" w:type="dxa"/>
            <w:vMerge/>
            <w:tcBorders>
              <w:left w:val="single" w:sz="4" w:space="0" w:color="000000"/>
              <w:right w:val="single" w:sz="4" w:space="0" w:color="000000"/>
            </w:tcBorders>
          </w:tcPr>
          <w:p>
            <w:pPr/>
          </w:p>
        </w:tc>
        <w:tc>
          <w:tcPr>
            <w:tcW w:w="1380" w:type="dxa"/>
            <w:vMerge/>
            <w:tcBorders>
              <w:left w:val="single" w:sz="4" w:space="0" w:color="000000"/>
              <w:right w:val="single" w:sz="4" w:space="0" w:color="000000"/>
            </w:tcBorders>
          </w:tcPr>
          <w:p>
            <w:pPr/>
          </w:p>
        </w:tc>
        <w:tc>
          <w:tcPr>
            <w:tcW w:w="1155" w:type="dxa"/>
            <w:vMerge/>
            <w:tcBorders>
              <w:left w:val="single" w:sz="4" w:space="0" w:color="000000"/>
              <w:right w:val="single" w:sz="4" w:space="0" w:color="000000"/>
            </w:tcBorders>
          </w:tcPr>
          <w:p>
            <w:pPr/>
          </w:p>
        </w:tc>
        <w:tc>
          <w:tcPr>
            <w:tcW w:w="288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略组。硕士，具有基金从业</w:t>
            </w:r>
          </w:p>
        </w:tc>
      </w:tr>
      <w:tr>
        <w:trPr>
          <w:trHeight w:val="315" w:hRule="exact"/>
        </w:trPr>
        <w:tc>
          <w:tcPr>
            <w:tcW w:w="1077" w:type="dxa"/>
            <w:vMerge/>
            <w:tcBorders>
              <w:left w:val="single" w:sz="4" w:space="0" w:color="000000"/>
              <w:bottom w:val="single" w:sz="4" w:space="0" w:color="000000"/>
              <w:right w:val="single" w:sz="4" w:space="0" w:color="000000"/>
            </w:tcBorders>
          </w:tcPr>
          <w:p>
            <w:pPr/>
          </w:p>
        </w:tc>
        <w:tc>
          <w:tcPr>
            <w:tcW w:w="1441"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财债券、嘉</w:t>
            </w:r>
          </w:p>
        </w:tc>
        <w:tc>
          <w:tcPr>
            <w:tcW w:w="1079" w:type="dxa"/>
            <w:vMerge/>
            <w:tcBorders>
              <w:left w:val="single" w:sz="4" w:space="0" w:color="000000"/>
              <w:bottom w:val="single" w:sz="4" w:space="0" w:color="000000"/>
              <w:right w:val="single" w:sz="4" w:space="0" w:color="000000"/>
            </w:tcBorders>
          </w:tcPr>
          <w:p>
            <w:pPr/>
          </w:p>
        </w:tc>
        <w:tc>
          <w:tcPr>
            <w:tcW w:w="1380" w:type="dxa"/>
            <w:vMerge/>
            <w:tcBorders>
              <w:left w:val="single" w:sz="4" w:space="0" w:color="000000"/>
              <w:bottom w:val="single" w:sz="4" w:space="0" w:color="000000"/>
              <w:right w:val="single" w:sz="4" w:space="0" w:color="000000"/>
            </w:tcBorders>
          </w:tcPr>
          <w:p>
            <w:pPr/>
          </w:p>
        </w:tc>
        <w:tc>
          <w:tcPr>
            <w:tcW w:w="1155" w:type="dxa"/>
            <w:vMerge/>
            <w:tcBorders>
              <w:left w:val="single" w:sz="4" w:space="0" w:color="000000"/>
              <w:bottom w:val="single" w:sz="4" w:space="0" w:color="000000"/>
              <w:right w:val="single" w:sz="4" w:space="0" w:color="000000"/>
            </w:tcBorders>
          </w:tcPr>
          <w:p>
            <w:pPr/>
          </w:p>
        </w:tc>
        <w:tc>
          <w:tcPr>
            <w:tcW w:w="2880"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资格。</w:t>
            </w:r>
          </w:p>
        </w:tc>
      </w:tr>
    </w:tbl>
    <w:p>
      <w:pPr>
        <w:spacing w:after="0" w:line="261" w:lineRule="exact"/>
        <w:jc w:val="left"/>
        <w:rPr>
          <w:rFonts w:ascii="宋体" w:hAnsi="宋体" w:cs="宋体" w:eastAsia="宋体"/>
          <w:sz w:val="21"/>
          <w:szCs w:val="21"/>
        </w:rPr>
        <w:sectPr>
          <w:pgSz w:w="11907" w:h="16840"/>
          <w:pgMar w:header="879" w:footer="997" w:top="1100" w:bottom="1180" w:left="1320" w:right="1360"/>
        </w:sectPr>
      </w:pPr>
    </w:p>
    <w:p>
      <w:pPr>
        <w:spacing w:line="120" w:lineRule="exact" w:before="1"/>
        <w:rPr>
          <w:sz w:val="12"/>
          <w:szCs w:val="12"/>
        </w:rPr>
      </w:pPr>
    </w:p>
    <w:p>
      <w:pPr>
        <w:spacing w:line="200" w:lineRule="exact" w:before="0"/>
        <w:rPr>
          <w:sz w:val="20"/>
          <w:szCs w:val="20"/>
        </w:rPr>
      </w:pPr>
    </w:p>
    <w:tbl>
      <w:tblPr>
        <w:tblW w:w="0" w:type="auto"/>
        <w:jc w:val="left"/>
        <w:tblInd w:w="98" w:type="dxa"/>
        <w:tblLayout w:type="fixed"/>
        <w:tblCellMar>
          <w:top w:w="0" w:type="dxa"/>
          <w:left w:w="0" w:type="dxa"/>
          <w:bottom w:w="0" w:type="dxa"/>
          <w:right w:w="0" w:type="dxa"/>
        </w:tblCellMar>
        <w:tblLook w:val="01E0"/>
      </w:tblPr>
      <w:tblGrid>
        <w:gridCol w:w="1077"/>
        <w:gridCol w:w="1441"/>
        <w:gridCol w:w="1079"/>
        <w:gridCol w:w="1380"/>
        <w:gridCol w:w="1155"/>
        <w:gridCol w:w="2880"/>
      </w:tblGrid>
      <w:tr>
        <w:trPr>
          <w:trHeight w:val="1882" w:hRule="exact"/>
        </w:trPr>
        <w:tc>
          <w:tcPr>
            <w:tcW w:w="1077" w:type="dxa"/>
            <w:tcBorders>
              <w:top w:val="single" w:sz="4" w:space="0" w:color="000000"/>
              <w:left w:val="single" w:sz="4" w:space="0" w:color="000000"/>
              <w:bottom w:val="single" w:sz="4" w:space="0" w:color="000000"/>
              <w:right w:val="single" w:sz="4" w:space="0" w:color="000000"/>
            </w:tcBorders>
          </w:tcPr>
          <w:p>
            <w:pP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68"/>
              <w:jc w:val="both"/>
              <w:rPr>
                <w:rFonts w:ascii="宋体" w:hAnsi="宋体" w:cs="宋体" w:eastAsia="宋体"/>
                <w:sz w:val="21"/>
                <w:szCs w:val="21"/>
              </w:rPr>
            </w:pPr>
            <w:r>
              <w:rPr>
                <w:rFonts w:ascii="宋体" w:hAnsi="宋体" w:cs="宋体" w:eastAsia="宋体"/>
                <w:sz w:val="21"/>
                <w:szCs w:val="21"/>
              </w:rPr>
              <w:t>实快线货币、</w:t>
            </w:r>
          </w:p>
          <w:p>
            <w:pPr>
              <w:pStyle w:val="TableParagraph"/>
              <w:spacing w:line="275" w:lineRule="auto" w:before="40"/>
              <w:ind w:left="102" w:right="278"/>
              <w:jc w:val="both"/>
              <w:rPr>
                <w:rFonts w:ascii="宋体" w:hAnsi="宋体" w:cs="宋体" w:eastAsia="宋体"/>
                <w:sz w:val="21"/>
                <w:szCs w:val="21"/>
              </w:rPr>
            </w:pPr>
            <w:r>
              <w:rPr>
                <w:rFonts w:ascii="宋体" w:hAnsi="宋体" w:cs="宋体" w:eastAsia="宋体"/>
                <w:sz w:val="21"/>
                <w:szCs w:val="21"/>
              </w:rPr>
              <w:t>嘉实现金宝 货币、嘉实 定期宝</w:t>
            </w:r>
            <w:r>
              <w:rPr>
                <w:rFonts w:ascii="宋体" w:hAnsi="宋体" w:cs="宋体" w:eastAsia="宋体"/>
                <w:spacing w:val="-53"/>
                <w:sz w:val="21"/>
                <w:szCs w:val="21"/>
              </w:rPr>
              <w:t> </w:t>
            </w:r>
            <w:r>
              <w:rPr>
                <w:rFonts w:ascii="宋体" w:hAnsi="宋体" w:cs="宋体" w:eastAsia="宋体"/>
                <w:sz w:val="21"/>
                <w:szCs w:val="21"/>
              </w:rPr>
              <w:t>6</w:t>
            </w:r>
            <w:r>
              <w:rPr>
                <w:rFonts w:ascii="宋体" w:hAnsi="宋体" w:cs="宋体" w:eastAsia="宋体"/>
                <w:spacing w:val="-53"/>
                <w:sz w:val="21"/>
                <w:szCs w:val="21"/>
              </w:rPr>
              <w:t> </w:t>
            </w:r>
            <w:r>
              <w:rPr>
                <w:rFonts w:ascii="宋体" w:hAnsi="宋体" w:cs="宋体" w:eastAsia="宋体"/>
                <w:sz w:val="21"/>
                <w:szCs w:val="21"/>
              </w:rPr>
              <w:t>个</w:t>
            </w:r>
            <w:r>
              <w:rPr>
                <w:rFonts w:ascii="宋体" w:hAnsi="宋体" w:cs="宋体" w:eastAsia="宋体"/>
                <w:sz w:val="21"/>
                <w:szCs w:val="21"/>
              </w:rPr>
              <w:t> 月理财债券 基金经理</w:t>
            </w:r>
          </w:p>
        </w:tc>
        <w:tc>
          <w:tcPr>
            <w:tcW w:w="1079" w:type="dxa"/>
            <w:tcBorders>
              <w:top w:val="single" w:sz="4" w:space="0" w:color="000000"/>
              <w:left w:val="single" w:sz="4" w:space="0" w:color="000000"/>
              <w:bottom w:val="single" w:sz="4" w:space="0" w:color="000000"/>
              <w:right w:val="single" w:sz="4" w:space="0" w:color="000000"/>
            </w:tcBorders>
          </w:tcPr>
          <w:p>
            <w:pPr/>
          </w:p>
        </w:tc>
        <w:tc>
          <w:tcPr>
            <w:tcW w:w="1380" w:type="dxa"/>
            <w:tcBorders>
              <w:top w:val="single" w:sz="4" w:space="0" w:color="000000"/>
              <w:left w:val="single" w:sz="4" w:space="0" w:color="000000"/>
              <w:bottom w:val="single" w:sz="4" w:space="0" w:color="000000"/>
              <w:right w:val="single" w:sz="4" w:space="0" w:color="000000"/>
            </w:tcBorders>
          </w:tcPr>
          <w:p>
            <w:pPr/>
          </w:p>
        </w:tc>
        <w:tc>
          <w:tcPr>
            <w:tcW w:w="1155" w:type="dxa"/>
            <w:tcBorders>
              <w:top w:val="single" w:sz="4" w:space="0" w:color="000000"/>
              <w:left w:val="single" w:sz="4" w:space="0" w:color="000000"/>
              <w:bottom w:val="single" w:sz="4" w:space="0" w:color="000000"/>
              <w:right w:val="single" w:sz="4" w:space="0" w:color="000000"/>
            </w:tcBorders>
          </w:tcPr>
          <w:p>
            <w:pPr/>
          </w:p>
        </w:tc>
        <w:tc>
          <w:tcPr>
            <w:tcW w:w="2880" w:type="dxa"/>
            <w:tcBorders>
              <w:top w:val="single" w:sz="4" w:space="0" w:color="000000"/>
              <w:left w:val="single" w:sz="4" w:space="0" w:color="000000"/>
              <w:bottom w:val="single" w:sz="4" w:space="0" w:color="000000"/>
              <w:right w:val="single" w:sz="4" w:space="0" w:color="000000"/>
            </w:tcBorders>
          </w:tcPr>
          <w:p>
            <w:pPr/>
          </w:p>
        </w:tc>
      </w:tr>
      <w:tr>
        <w:trPr>
          <w:trHeight w:val="2194" w:hRule="exact"/>
        </w:trPr>
        <w:tc>
          <w:tcPr>
            <w:tcW w:w="1077"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ind w:right="0"/>
              <w:jc w:val="left"/>
              <w:rPr>
                <w:sz w:val="12"/>
                <w:szCs w:val="12"/>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103" w:right="0"/>
              <w:jc w:val="left"/>
              <w:rPr>
                <w:rFonts w:ascii="宋体" w:hAnsi="宋体" w:cs="宋体" w:eastAsia="宋体"/>
                <w:sz w:val="21"/>
                <w:szCs w:val="21"/>
              </w:rPr>
            </w:pPr>
            <w:r>
              <w:rPr>
                <w:rFonts w:ascii="宋体" w:hAnsi="宋体" w:cs="宋体" w:eastAsia="宋体"/>
                <w:sz w:val="21"/>
                <w:szCs w:val="21"/>
              </w:rPr>
              <w:t>魏莉</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75" w:lineRule="auto" w:before="147"/>
              <w:ind w:left="102" w:right="278"/>
              <w:jc w:val="both"/>
              <w:rPr>
                <w:rFonts w:ascii="宋体" w:hAnsi="宋体" w:cs="宋体" w:eastAsia="宋体"/>
                <w:sz w:val="21"/>
                <w:szCs w:val="21"/>
              </w:rPr>
            </w:pPr>
            <w:r>
              <w:rPr>
                <w:rFonts w:ascii="宋体" w:hAnsi="宋体" w:cs="宋体" w:eastAsia="宋体"/>
                <w:sz w:val="21"/>
                <w:szCs w:val="21"/>
              </w:rPr>
              <w:t>本基金、嘉 实货币、嘉 实超短债债 券、嘉实薪 金宝货币基 金经理</w:t>
            </w:r>
          </w:p>
        </w:tc>
        <w:tc>
          <w:tcPr>
            <w:tcW w:w="1079"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before="15"/>
              <w:ind w:right="0"/>
              <w:jc w:val="left"/>
              <w:rPr>
                <w:sz w:val="20"/>
                <w:szCs w:val="20"/>
              </w:rPr>
            </w:pPr>
          </w:p>
          <w:p>
            <w:pPr>
              <w:pStyle w:val="TableParagraph"/>
              <w:spacing w:line="240" w:lineRule="auto"/>
              <w:ind w:left="102" w:right="0"/>
              <w:jc w:val="left"/>
              <w:rPr>
                <w:rFonts w:ascii="宋体" w:hAnsi="宋体" w:cs="宋体" w:eastAsia="宋体"/>
                <w:sz w:val="21"/>
                <w:szCs w:val="21"/>
              </w:rPr>
            </w:pPr>
            <w:r>
              <w:rPr>
                <w:rFonts w:ascii="宋体" w:hAnsi="宋体" w:cs="宋体" w:eastAsia="宋体"/>
                <w:sz w:val="21"/>
                <w:szCs w:val="21"/>
              </w:rPr>
              <w:t>2013</w:t>
            </w:r>
            <w:r>
              <w:rPr>
                <w:rFonts w:ascii="宋体" w:hAnsi="宋体" w:cs="宋体" w:eastAsia="宋体"/>
                <w:spacing w:val="-53"/>
                <w:sz w:val="21"/>
                <w:szCs w:val="21"/>
              </w:rPr>
              <w:t> </w:t>
            </w:r>
            <w:r>
              <w:rPr>
                <w:rFonts w:ascii="宋体" w:hAnsi="宋体" w:cs="宋体" w:eastAsia="宋体"/>
                <w:sz w:val="21"/>
                <w:szCs w:val="21"/>
              </w:rPr>
              <w:t>年</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12</w:t>
            </w:r>
            <w:r>
              <w:rPr>
                <w:rFonts w:ascii="宋体" w:hAnsi="宋体" w:cs="宋体" w:eastAsia="宋体"/>
                <w:spacing w:val="-53"/>
                <w:sz w:val="21"/>
                <w:szCs w:val="21"/>
              </w:rPr>
              <w:t> </w:t>
            </w:r>
            <w:r>
              <w:rPr>
                <w:rFonts w:ascii="宋体" w:hAnsi="宋体" w:cs="宋体" w:eastAsia="宋体"/>
                <w:sz w:val="21"/>
                <w:szCs w:val="21"/>
              </w:rPr>
              <w:t>月</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14</w:t>
            </w:r>
            <w:r>
              <w:rPr>
                <w:rFonts w:ascii="宋体" w:hAnsi="宋体" w:cs="宋体" w:eastAsia="宋体"/>
                <w:spacing w:val="-53"/>
                <w:sz w:val="21"/>
                <w:szCs w:val="21"/>
              </w:rPr>
              <w:t> </w:t>
            </w:r>
            <w:r>
              <w:rPr>
                <w:rFonts w:ascii="宋体" w:hAnsi="宋体" w:cs="宋体" w:eastAsia="宋体"/>
                <w:sz w:val="21"/>
                <w:szCs w:val="21"/>
              </w:rPr>
              <w:t>日</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1"/>
              <w:ind w:right="0"/>
              <w:jc w:val="left"/>
              <w:rPr>
                <w:sz w:val="17"/>
                <w:szCs w:val="17"/>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102" w:right="0"/>
              <w:jc w:val="left"/>
              <w:rPr>
                <w:rFonts w:ascii="宋体" w:hAnsi="宋体" w:cs="宋体" w:eastAsia="宋体"/>
                <w:sz w:val="21"/>
                <w:szCs w:val="21"/>
              </w:rPr>
            </w:pPr>
            <w:r>
              <w:rPr>
                <w:rFonts w:ascii="宋体" w:hAnsi="宋体" w:cs="宋体" w:eastAsia="宋体"/>
                <w:sz w:val="21"/>
                <w:szCs w:val="21"/>
              </w:rPr>
              <w:t>2017</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5</w:t>
            </w:r>
            <w:r>
              <w:rPr>
                <w:rFonts w:ascii="宋体" w:hAnsi="宋体" w:cs="宋体" w:eastAsia="宋体"/>
                <w:spacing w:val="-53"/>
                <w:sz w:val="21"/>
                <w:szCs w:val="21"/>
              </w:rPr>
              <w:t> </w:t>
            </w:r>
            <w:r>
              <w:rPr>
                <w:rFonts w:ascii="宋体" w:hAnsi="宋体" w:cs="宋体" w:eastAsia="宋体"/>
                <w:sz w:val="21"/>
                <w:szCs w:val="21"/>
              </w:rPr>
              <w:t>月</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24</w:t>
            </w:r>
            <w:r>
              <w:rPr>
                <w:rFonts w:ascii="宋体" w:hAnsi="宋体" w:cs="宋体" w:eastAsia="宋体"/>
                <w:spacing w:val="-53"/>
                <w:sz w:val="21"/>
                <w:szCs w:val="21"/>
              </w:rPr>
              <w:t> </w:t>
            </w:r>
            <w:r>
              <w:rPr>
                <w:rFonts w:ascii="宋体" w:hAnsi="宋体" w:cs="宋体" w:eastAsia="宋体"/>
                <w:sz w:val="21"/>
                <w:szCs w:val="21"/>
              </w:rPr>
              <w:t>日</w:t>
            </w:r>
          </w:p>
        </w:tc>
        <w:tc>
          <w:tcPr>
            <w:tcW w:w="1155" w:type="dxa"/>
            <w:tcBorders>
              <w:top w:val="single" w:sz="4" w:space="0" w:color="000000"/>
              <w:left w:val="single" w:sz="4" w:space="0" w:color="000000"/>
              <w:bottom w:val="single" w:sz="4" w:space="0" w:color="000000"/>
              <w:right w:val="single" w:sz="4" w:space="0" w:color="000000"/>
            </w:tcBorders>
          </w:tcPr>
          <w:p>
            <w:pPr>
              <w:pStyle w:val="TableParagraph"/>
              <w:spacing w:line="120" w:lineRule="exact" w:before="7"/>
              <w:ind w:right="0"/>
              <w:jc w:val="left"/>
              <w:rPr>
                <w:sz w:val="12"/>
                <w:szCs w:val="12"/>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102" w:right="0"/>
              <w:jc w:val="left"/>
              <w:rPr>
                <w:rFonts w:ascii="宋体" w:hAnsi="宋体" w:cs="宋体" w:eastAsia="宋体"/>
                <w:sz w:val="21"/>
                <w:szCs w:val="21"/>
              </w:rPr>
            </w:pPr>
            <w:r>
              <w:rPr>
                <w:rFonts w:ascii="宋体" w:hAnsi="宋体" w:cs="宋体" w:eastAsia="宋体"/>
                <w:sz w:val="21"/>
                <w:szCs w:val="21"/>
              </w:rPr>
              <w:t>13</w:t>
            </w:r>
            <w:r>
              <w:rPr>
                <w:rFonts w:ascii="宋体" w:hAnsi="宋体" w:cs="宋体" w:eastAsia="宋体"/>
                <w:spacing w:val="-53"/>
                <w:sz w:val="21"/>
                <w:szCs w:val="21"/>
              </w:rPr>
              <w:t> </w:t>
            </w:r>
            <w:r>
              <w:rPr>
                <w:rFonts w:ascii="宋体" w:hAnsi="宋体" w:cs="宋体" w:eastAsia="宋体"/>
                <w:sz w:val="21"/>
                <w:szCs w:val="21"/>
              </w:rPr>
              <w:t>年</w:t>
            </w:r>
          </w:p>
        </w:tc>
        <w:tc>
          <w:tcPr>
            <w:tcW w:w="288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曾任职于国家开发银行国际</w:t>
            </w:r>
          </w:p>
          <w:p>
            <w:pPr>
              <w:pStyle w:val="TableParagraph"/>
              <w:spacing w:line="275" w:lineRule="auto" w:before="40"/>
              <w:ind w:left="102" w:right="194"/>
              <w:jc w:val="left"/>
              <w:rPr>
                <w:rFonts w:ascii="宋体" w:hAnsi="宋体" w:cs="宋体" w:eastAsia="宋体"/>
                <w:sz w:val="21"/>
                <w:szCs w:val="21"/>
              </w:rPr>
            </w:pPr>
            <w:r>
              <w:rPr>
                <w:rFonts w:ascii="宋体" w:hAnsi="宋体" w:cs="宋体" w:eastAsia="宋体"/>
                <w:sz w:val="21"/>
                <w:szCs w:val="21"/>
              </w:rPr>
              <w:t>金融局，中国银行澳门分行 资金部经理。</w:t>
            </w:r>
            <w:r>
              <w:rPr>
                <w:rFonts w:ascii="宋体" w:hAnsi="宋体" w:cs="宋体" w:eastAsia="宋体"/>
                <w:sz w:val="21"/>
                <w:szCs w:val="21"/>
              </w:rPr>
              <w:t>2008</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7</w:t>
            </w:r>
            <w:r>
              <w:rPr>
                <w:rFonts w:ascii="宋体" w:hAnsi="宋体" w:cs="宋体" w:eastAsia="宋体"/>
                <w:spacing w:val="-53"/>
                <w:sz w:val="21"/>
                <w:szCs w:val="21"/>
              </w:rPr>
              <w:t> </w:t>
            </w:r>
            <w:r>
              <w:rPr>
                <w:rFonts w:ascii="宋体" w:hAnsi="宋体" w:cs="宋体" w:eastAsia="宋体"/>
                <w:sz w:val="21"/>
                <w:szCs w:val="21"/>
              </w:rPr>
              <w:t>月加</w:t>
            </w:r>
            <w:r>
              <w:rPr>
                <w:rFonts w:ascii="宋体" w:hAnsi="宋体" w:cs="宋体" w:eastAsia="宋体"/>
                <w:sz w:val="21"/>
                <w:szCs w:val="21"/>
              </w:rPr>
              <w:t> 盟嘉实基金从事固定收益投 资研究工作。金融硕士， </w:t>
            </w:r>
            <w:r>
              <w:rPr>
                <w:rFonts w:ascii="宋体" w:hAnsi="宋体" w:cs="宋体" w:eastAsia="宋体"/>
                <w:sz w:val="21"/>
                <w:szCs w:val="21"/>
              </w:rPr>
              <w:t>CFA</w:t>
            </w:r>
            <w:r>
              <w:rPr>
                <w:rFonts w:ascii="宋体" w:hAnsi="宋体" w:cs="宋体" w:eastAsia="宋体"/>
                <w:sz w:val="21"/>
                <w:szCs w:val="21"/>
              </w:rPr>
              <w:t>，</w:t>
            </w:r>
            <w:r>
              <w:rPr>
                <w:rFonts w:ascii="宋体" w:hAnsi="宋体" w:cs="宋体" w:eastAsia="宋体"/>
                <w:sz w:val="21"/>
                <w:szCs w:val="21"/>
              </w:rPr>
              <w:t>CPA</w:t>
            </w:r>
            <w:r>
              <w:rPr>
                <w:rFonts w:ascii="宋体" w:hAnsi="宋体" w:cs="宋体" w:eastAsia="宋体"/>
                <w:sz w:val="21"/>
                <w:szCs w:val="21"/>
              </w:rPr>
              <w:t>，具有基金从业资</w:t>
            </w:r>
            <w:r>
              <w:rPr>
                <w:rFonts w:ascii="宋体" w:hAnsi="宋体" w:cs="宋体" w:eastAsia="宋体"/>
                <w:sz w:val="21"/>
                <w:szCs w:val="21"/>
              </w:rPr>
              <w:t> 格，中国国籍。</w:t>
            </w:r>
          </w:p>
        </w:tc>
      </w:tr>
    </w:tbl>
    <w:p>
      <w:pPr>
        <w:pStyle w:val="BodyText"/>
        <w:spacing w:line="413" w:lineRule="auto" w:before="69"/>
        <w:ind w:left="211" w:right="0"/>
        <w:jc w:val="left"/>
      </w:pPr>
      <w:r>
        <w:rPr/>
        <w:t>注：（</w:t>
      </w:r>
      <w:r>
        <w:rPr>
          <w:rFonts w:ascii="宋体" w:hAnsi="宋体" w:cs="宋体" w:eastAsia="宋体"/>
        </w:rPr>
        <w:t>1</w:t>
      </w:r>
      <w:r>
        <w:rPr/>
        <w:t>）基金经理魏莉的任职日期是指本基金基金合同生效之日，基金经理张文玥、李金灿的</w:t>
      </w:r>
      <w:r>
        <w:rPr/>
        <w:t> 任职日期是指公司作出决定后公告之日，离职日期是指公司作出决定后公告之日；（</w:t>
      </w:r>
      <w:r>
        <w:rPr>
          <w:rFonts w:ascii="宋体" w:hAnsi="宋体" w:cs="宋体" w:eastAsia="宋体"/>
        </w:rPr>
        <w:t>2</w:t>
      </w:r>
      <w:r>
        <w:rPr/>
        <w:t>）证券从</w:t>
      </w:r>
      <w:r>
        <w:rPr/>
        <w:t> 业的含义遵从行业协会《证券业从业人员资格管理办法》的相关规定。（</w:t>
      </w:r>
      <w:r>
        <w:rPr>
          <w:rFonts w:ascii="宋体" w:hAnsi="宋体" w:cs="宋体" w:eastAsia="宋体"/>
        </w:rPr>
        <w:t>3</w:t>
      </w:r>
      <w:r>
        <w:rPr/>
        <w:t>）本基金基金经理张</w:t>
      </w:r>
      <w:r>
        <w:rPr/>
        <w:t> 文玥女士因休产假超过</w:t>
      </w:r>
      <w:r>
        <w:rPr>
          <w:spacing w:val="-53"/>
        </w:rPr>
        <w:t> </w:t>
      </w:r>
      <w:r>
        <w:rPr>
          <w:rFonts w:ascii="宋体" w:hAnsi="宋体" w:cs="宋体" w:eastAsia="宋体"/>
        </w:rPr>
        <w:t>30</w:t>
      </w:r>
      <w:r>
        <w:rPr>
          <w:rFonts w:ascii="宋体" w:hAnsi="宋体" w:cs="宋体" w:eastAsia="宋体"/>
          <w:spacing w:val="-53"/>
        </w:rPr>
        <w:t> </w:t>
      </w:r>
      <w:r>
        <w:rPr/>
        <w:t>日，在其休假期间，本基金暂由我公司基金经理李金灿先生代为履行</w:t>
      </w:r>
      <w:r>
        <w:rPr/>
        <w:t> 基金经理职责。该事项已于</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7</w:t>
      </w:r>
      <w:r>
        <w:rPr>
          <w:rFonts w:ascii="宋体" w:hAnsi="宋体" w:cs="宋体" w:eastAsia="宋体"/>
          <w:spacing w:val="-53"/>
        </w:rPr>
        <w:t> </w:t>
      </w:r>
      <w:r>
        <w:rPr/>
        <w:t>月</w:t>
      </w:r>
      <w:r>
        <w:rPr>
          <w:spacing w:val="-53"/>
        </w:rPr>
        <w:t> </w:t>
      </w:r>
      <w:r>
        <w:rPr>
          <w:rFonts w:ascii="宋体" w:hAnsi="宋体" w:cs="宋体" w:eastAsia="宋体"/>
        </w:rPr>
        <w:t>5</w:t>
      </w:r>
      <w:r>
        <w:rPr>
          <w:rFonts w:ascii="宋体" w:hAnsi="宋体" w:cs="宋体" w:eastAsia="宋体"/>
          <w:spacing w:val="-53"/>
        </w:rPr>
        <w:t> </w:t>
      </w:r>
      <w:r>
        <w:rPr/>
        <w:t>日在《中国证券报》、《上海证券报》、《证券时报》</w:t>
      </w:r>
      <w:r>
        <w:rPr/>
        <w:t> 上进行了披露。</w:t>
      </w:r>
    </w:p>
    <w:p>
      <w:pPr>
        <w:pStyle w:val="Heading2"/>
        <w:spacing w:line="359" w:lineRule="exact"/>
        <w:ind w:right="0"/>
        <w:jc w:val="left"/>
        <w:rPr>
          <w:b w:val="0"/>
          <w:bCs w:val="0"/>
        </w:rPr>
      </w:pPr>
      <w:r>
        <w:rPr>
          <w:rFonts w:ascii="Cambria" w:hAnsi="Cambria" w:cs="Cambria" w:eastAsia="Cambria"/>
          <w:spacing w:val="-1"/>
        </w:rPr>
        <w:t>4.2</w:t>
      </w:r>
      <w:r>
        <w:rPr>
          <w:rFonts w:ascii="Cambria" w:hAnsi="Cambria" w:cs="Cambria" w:eastAsia="Cambria"/>
        </w:rPr>
        <w:t> </w:t>
      </w:r>
      <w:r>
        <w:rPr>
          <w:rFonts w:ascii="Cambria" w:hAnsi="Cambria" w:cs="Cambria" w:eastAsia="Cambria"/>
          <w:spacing w:val="14"/>
        </w:rPr>
        <w:t> </w:t>
      </w:r>
      <w:r>
        <w:rPr/>
        <w:t>管理人对报告期内本基金运作遵规守信情况的说明</w:t>
      </w:r>
      <w:r>
        <w:rPr>
          <w:b w:val="0"/>
          <w:bCs w:val="0"/>
        </w:rPr>
      </w:r>
    </w:p>
    <w:p>
      <w:pPr>
        <w:pStyle w:val="BodyText"/>
        <w:spacing w:line="240" w:lineRule="auto" w:before="154"/>
        <w:ind w:left="631" w:right="0"/>
        <w:jc w:val="left"/>
      </w:pPr>
      <w:r>
        <w:rPr/>
        <w:t>报告期内，本基金管理人严格遵循了《证券法》、《证券投资基金法》及其各项配套法规、</w:t>
      </w:r>
    </w:p>
    <w:p>
      <w:pPr>
        <w:spacing w:line="190" w:lineRule="exact" w:before="6"/>
        <w:rPr>
          <w:sz w:val="19"/>
          <w:szCs w:val="19"/>
        </w:rPr>
      </w:pPr>
    </w:p>
    <w:p>
      <w:pPr>
        <w:pStyle w:val="BodyText"/>
        <w:spacing w:line="413" w:lineRule="auto"/>
        <w:ind w:left="211" w:right="215"/>
        <w:jc w:val="both"/>
      </w:pPr>
      <w:r>
        <w:rPr/>
        <w:t>《嘉实</w:t>
      </w:r>
      <w:r>
        <w:rPr>
          <w:spacing w:val="-53"/>
        </w:rPr>
        <w:t> </w:t>
      </w:r>
      <w:r>
        <w:rPr>
          <w:rFonts w:ascii="宋体" w:hAnsi="宋体" w:cs="宋体" w:eastAsia="宋体"/>
        </w:rPr>
        <w:t>1</w:t>
      </w:r>
      <w:r>
        <w:rPr>
          <w:rFonts w:ascii="宋体" w:hAnsi="宋体" w:cs="宋体" w:eastAsia="宋体"/>
          <w:spacing w:val="-53"/>
        </w:rPr>
        <w:t> </w:t>
      </w:r>
      <w:r>
        <w:rPr/>
        <w:t>个月理财债券型证券投资基金基金合同》和其他相关法律法规的规定，本着诚实信用、</w:t>
      </w:r>
      <w:r>
        <w:rPr/>
        <w:t> </w:t>
      </w:r>
      <w:r>
        <w:rPr>
          <w:w w:val="95"/>
        </w:rPr>
        <w:t>勤勉尽责的原则管理和运用基金资产，在严格控制风险的基础上，为基金份额持有人谋求最大利</w:t>
      </w:r>
      <w:r>
        <w:rPr/>
        <w:t> </w:t>
      </w:r>
      <w:r>
        <w:rPr>
          <w:w w:val="95"/>
        </w:rPr>
        <w:t>益。本基金运作管理符合有关法律法规和基金合同的规定和约定，无损害基金份额持有人利益的</w:t>
      </w:r>
      <w:r>
        <w:rPr/>
        <w:t> 行为。</w:t>
      </w:r>
    </w:p>
    <w:p>
      <w:pPr>
        <w:pStyle w:val="Heading2"/>
        <w:spacing w:line="359" w:lineRule="exact"/>
        <w:ind w:right="0"/>
        <w:jc w:val="left"/>
        <w:rPr>
          <w:b w:val="0"/>
          <w:bCs w:val="0"/>
        </w:rPr>
      </w:pPr>
      <w:r>
        <w:rPr>
          <w:rFonts w:ascii="Cambria" w:hAnsi="Cambria" w:cs="Cambria" w:eastAsia="Cambria"/>
          <w:spacing w:val="-1"/>
        </w:rPr>
        <w:t>4.3</w:t>
      </w:r>
      <w:r>
        <w:rPr>
          <w:rFonts w:ascii="Cambria" w:hAnsi="Cambria" w:cs="Cambria" w:eastAsia="Cambria"/>
        </w:rPr>
        <w:t> </w:t>
      </w:r>
      <w:r>
        <w:rPr>
          <w:rFonts w:ascii="Cambria" w:hAnsi="Cambria" w:cs="Cambria" w:eastAsia="Cambria"/>
          <w:spacing w:val="14"/>
        </w:rPr>
        <w:t> </w:t>
      </w:r>
      <w:r>
        <w:rPr/>
        <w:t>公平交易专项说明</w:t>
      </w:r>
      <w:r>
        <w:rPr>
          <w:b w:val="0"/>
          <w:bCs w:val="0"/>
        </w:rPr>
      </w:r>
    </w:p>
    <w:p>
      <w:pPr>
        <w:spacing w:before="55"/>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4.3.1</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公平交易制度的执行情况</w:t>
      </w:r>
      <w:r>
        <w:rPr>
          <w:rFonts w:ascii="Microsoft JhengHei" w:hAnsi="Microsoft JhengHei" w:cs="Microsoft JhengHei" w:eastAsia="Microsoft JhengHei"/>
          <w:sz w:val="24"/>
          <w:szCs w:val="24"/>
        </w:rPr>
      </w:r>
    </w:p>
    <w:p>
      <w:pPr>
        <w:pStyle w:val="BodyText"/>
        <w:spacing w:line="413" w:lineRule="auto" w:before="154"/>
        <w:ind w:left="211" w:right="0" w:firstLine="420"/>
        <w:jc w:val="left"/>
      </w:pPr>
      <w:r>
        <w:rPr>
          <w:w w:val="95"/>
        </w:rPr>
        <w:t>报告期内，基金管理人严格执行证监会《证券投资基金管理公司公平交易制度指导意见》和</w:t>
      </w:r>
      <w:r>
        <w:rPr/>
        <w:t> </w:t>
      </w:r>
      <w:r>
        <w:rPr>
          <w:w w:val="95"/>
        </w:rPr>
        <w:t>公司内部公平交易制度，各投资组合按投资管理制度和流程独立决策，并在获得投资信息、投资</w:t>
      </w:r>
      <w:r>
        <w:rPr/>
        <w:t> </w:t>
      </w:r>
      <w:r>
        <w:rPr>
          <w:w w:val="95"/>
        </w:rPr>
        <w:t>建议和实施投资决策方面享有公平的机会；通过完善交易范围内各类交易的公平交易执行细则、</w:t>
      </w:r>
      <w:r>
        <w:rPr/>
        <w:t> 严格的流程控制、持续的技术改进，确保公平交易原则的实现；通过</w:t>
      </w:r>
      <w:r>
        <w:rPr>
          <w:spacing w:val="-53"/>
        </w:rPr>
        <w:t> </w:t>
      </w:r>
      <w:r>
        <w:rPr>
          <w:rFonts w:ascii="宋体" w:hAnsi="宋体" w:cs="宋体" w:eastAsia="宋体"/>
        </w:rPr>
        <w:t>IT</w:t>
      </w:r>
      <w:r>
        <w:rPr>
          <w:rFonts w:ascii="宋体" w:hAnsi="宋体" w:cs="宋体" w:eastAsia="宋体"/>
          <w:spacing w:val="-53"/>
        </w:rPr>
        <w:t> </w:t>
      </w:r>
      <w:r>
        <w:rPr/>
        <w:t>系统和人工监控等方式</w:t>
      </w:r>
      <w:r>
        <w:rPr/>
        <w:t> 进行日常监控，公平对待旗下管理的所有投资组合。</w:t>
      </w:r>
    </w:p>
    <w:p>
      <w:pPr>
        <w:pStyle w:val="Heading2"/>
        <w:spacing w:line="359" w:lineRule="exact"/>
        <w:ind w:right="0"/>
        <w:jc w:val="left"/>
        <w:rPr>
          <w:b w:val="0"/>
          <w:bCs w:val="0"/>
        </w:rPr>
      </w:pPr>
      <w:r>
        <w:rPr>
          <w:rFonts w:ascii="Cambria" w:hAnsi="Cambria" w:cs="Cambria" w:eastAsia="Cambria"/>
          <w:spacing w:val="-1"/>
        </w:rPr>
        <w:t>4.3.2</w:t>
      </w:r>
      <w:r>
        <w:rPr>
          <w:rFonts w:ascii="Cambria" w:hAnsi="Cambria" w:cs="Cambria" w:eastAsia="Cambria"/>
        </w:rPr>
        <w:t> </w:t>
      </w:r>
      <w:r>
        <w:rPr>
          <w:rFonts w:ascii="Cambria" w:hAnsi="Cambria" w:cs="Cambria" w:eastAsia="Cambria"/>
          <w:spacing w:val="14"/>
        </w:rPr>
        <w:t> </w:t>
      </w:r>
      <w:r>
        <w:rPr/>
        <w:t>异常交易行为的专项说明</w:t>
      </w:r>
      <w:r>
        <w:rPr>
          <w:b w:val="0"/>
          <w:bCs w:val="0"/>
        </w:rPr>
      </w:r>
    </w:p>
    <w:p>
      <w:pPr>
        <w:pStyle w:val="BodyText"/>
        <w:spacing w:line="240" w:lineRule="auto" w:before="154"/>
        <w:ind w:left="631" w:right="0"/>
        <w:jc w:val="left"/>
      </w:pPr>
      <w:r>
        <w:rPr/>
        <w:t>报告期内，本基金未发生异常交易行为。</w:t>
      </w:r>
    </w:p>
    <w:p>
      <w:pPr>
        <w:spacing w:after="0" w:line="240" w:lineRule="auto"/>
        <w:jc w:val="left"/>
        <w:sectPr>
          <w:pgSz w:w="11907" w:h="16840"/>
          <w:pgMar w:header="879" w:footer="997" w:top="1100" w:bottom="1180" w:left="1320" w:right="1340"/>
        </w:sectPr>
      </w:pPr>
    </w:p>
    <w:p>
      <w:pPr>
        <w:spacing w:line="130" w:lineRule="exact" w:before="6"/>
        <w:rPr>
          <w:sz w:val="13"/>
          <w:szCs w:val="13"/>
        </w:rPr>
      </w:pPr>
    </w:p>
    <w:p>
      <w:pPr>
        <w:spacing w:line="200" w:lineRule="exact" w:before="0"/>
        <w:rPr>
          <w:sz w:val="20"/>
          <w:szCs w:val="20"/>
        </w:rPr>
      </w:pPr>
    </w:p>
    <w:p>
      <w:pPr>
        <w:pStyle w:val="Heading2"/>
        <w:spacing w:line="367" w:lineRule="exact"/>
        <w:ind w:left="151" w:right="0"/>
        <w:jc w:val="left"/>
        <w:rPr>
          <w:b w:val="0"/>
          <w:bCs w:val="0"/>
        </w:rPr>
      </w:pPr>
      <w:r>
        <w:rPr>
          <w:rFonts w:ascii="Cambria" w:hAnsi="Cambria" w:cs="Cambria" w:eastAsia="Cambria"/>
          <w:spacing w:val="-1"/>
        </w:rPr>
        <w:t>4.4</w:t>
      </w:r>
      <w:r>
        <w:rPr>
          <w:rFonts w:ascii="Cambria" w:hAnsi="Cambria" w:cs="Cambria" w:eastAsia="Cambria"/>
        </w:rPr>
        <w:t> </w:t>
      </w:r>
      <w:r>
        <w:rPr>
          <w:rFonts w:ascii="Cambria" w:hAnsi="Cambria" w:cs="Cambria" w:eastAsia="Cambria"/>
          <w:spacing w:val="14"/>
        </w:rPr>
        <w:t> </w:t>
      </w:r>
      <w:r>
        <w:rPr/>
        <w:t>报告期内基金投资策略和运作分析</w:t>
      </w:r>
      <w:r>
        <w:rPr>
          <w:b w:val="0"/>
          <w:bCs w:val="0"/>
        </w:rPr>
      </w:r>
    </w:p>
    <w:p>
      <w:pPr>
        <w:pStyle w:val="BodyText"/>
        <w:spacing w:line="413" w:lineRule="auto" w:before="154"/>
        <w:ind w:right="234" w:firstLine="420"/>
        <w:jc w:val="left"/>
      </w:pPr>
      <w:r>
        <w:rPr>
          <w:w w:val="95"/>
        </w:rPr>
        <w:t>报告期内，央行主导下货币政策保持中性偏紧，货币市场收益率波动性加大，导致债券市场</w:t>
      </w:r>
      <w:r>
        <w:rPr/>
        <w:t> 波动增加。宏观经济数据显示，</w:t>
      </w:r>
      <w:r>
        <w:rPr>
          <w:rFonts w:ascii="宋体" w:hAnsi="宋体" w:cs="宋体" w:eastAsia="宋体"/>
        </w:rPr>
        <w:t>2</w:t>
      </w:r>
      <w:r>
        <w:rPr>
          <w:rFonts w:ascii="宋体" w:hAnsi="宋体" w:cs="宋体" w:eastAsia="宋体"/>
          <w:spacing w:val="-53"/>
        </w:rPr>
        <w:t> </w:t>
      </w:r>
      <w:r>
        <w:rPr/>
        <w:t>季度整体经济增长呈现平稳增长，供给侧改革和去产能过程收</w:t>
      </w:r>
      <w:r>
        <w:rPr/>
        <w:t> 到明显成效，</w:t>
      </w:r>
      <w:r>
        <w:rPr>
          <w:rFonts w:ascii="宋体" w:hAnsi="宋体" w:cs="宋体" w:eastAsia="宋体"/>
        </w:rPr>
        <w:t>CPI</w:t>
      </w:r>
      <w:r>
        <w:rPr>
          <w:rFonts w:ascii="宋体" w:hAnsi="宋体" w:cs="宋体" w:eastAsia="宋体"/>
          <w:spacing w:val="-53"/>
        </w:rPr>
        <w:t> </w:t>
      </w:r>
      <w:r>
        <w:rPr/>
        <w:t>保持低位运行，</w:t>
      </w:r>
      <w:r>
        <w:rPr>
          <w:rFonts w:ascii="宋体" w:hAnsi="宋体" w:cs="宋体" w:eastAsia="宋体"/>
        </w:rPr>
        <w:t>PPI</w:t>
      </w:r>
      <w:r>
        <w:rPr>
          <w:rFonts w:ascii="宋体" w:hAnsi="宋体" w:cs="宋体" w:eastAsia="宋体"/>
          <w:spacing w:val="-53"/>
        </w:rPr>
        <w:t> </w:t>
      </w:r>
      <w:r>
        <w:rPr/>
        <w:t>高位回落，房地产市场继续遭到政策打压，工业增速基本</w:t>
      </w:r>
      <w:r>
        <w:rPr/>
        <w:t> 保持平稳。从国际上看，全球经济增长势头有所加强， </w:t>
      </w:r>
      <w:r>
        <w:rPr>
          <w:rFonts w:ascii="宋体" w:hAnsi="宋体" w:cs="宋体" w:eastAsia="宋体"/>
        </w:rPr>
        <w:t>6</w:t>
      </w:r>
      <w:r>
        <w:rPr>
          <w:rFonts w:ascii="宋体" w:hAnsi="宋体" w:cs="宋体" w:eastAsia="宋体"/>
          <w:spacing w:val="-53"/>
        </w:rPr>
        <w:t> </w:t>
      </w:r>
      <w:r>
        <w:rPr/>
        <w:t>月美联储继续加息并提出年内启动缩</w:t>
      </w:r>
      <w:r>
        <w:rPr/>
        <w:t> </w:t>
      </w:r>
      <w:r>
        <w:rPr>
          <w:w w:val="95"/>
        </w:rPr>
        <w:t>表，欧元区经济环境改善，英国通胀形势向好，全球货币收紧预期升温，美元指数高位回调，美</w:t>
      </w:r>
      <w:r>
        <w:rPr/>
        <w:t> </w:t>
      </w:r>
      <w:r>
        <w:rPr>
          <w:w w:val="95"/>
        </w:rPr>
        <w:t>债收益率先下后上，人民币贬值压力有所缓解。针对上述宏观经济环境，央行更加注重货币政策</w:t>
      </w:r>
      <w:r>
        <w:rPr/>
        <w:t> </w:t>
      </w:r>
      <w:r>
        <w:rPr>
          <w:w w:val="95"/>
        </w:rPr>
        <w:t>执行的前瞻性、针对性和灵活性，完善宏观审慎政策框架，根据经济和市场运行情况，运用公开</w:t>
      </w:r>
      <w:r>
        <w:rPr/>
        <w:t> </w:t>
      </w:r>
      <w:r>
        <w:rPr>
          <w:w w:val="95"/>
        </w:rPr>
        <w:t>市场操作和各类创新工具对市场资金面进行预调微调。中央经济工作会议明确下一步要将抑制资</w:t>
      </w:r>
      <w:r>
        <w:rPr/>
        <w:t> </w:t>
      </w:r>
      <w:r>
        <w:rPr>
          <w:w w:val="95"/>
        </w:rPr>
        <w:t>产泡沫和防范金融风险放在首要位置，未来金融去杠杆过程仍将延续，资金面也存在多重不确定</w:t>
      </w:r>
      <w:r>
        <w:rPr/>
        <w:t> 因素，整体货币市场整体处于紧平衡状态。</w:t>
      </w:r>
      <w:r>
        <w:rPr>
          <w:rFonts w:ascii="宋体" w:hAnsi="宋体" w:cs="宋体" w:eastAsia="宋体"/>
        </w:rPr>
        <w:t>2</w:t>
      </w:r>
      <w:r>
        <w:rPr>
          <w:rFonts w:ascii="宋体" w:hAnsi="宋体" w:cs="宋体" w:eastAsia="宋体"/>
          <w:spacing w:val="-53"/>
        </w:rPr>
        <w:t> </w:t>
      </w:r>
      <w:r>
        <w:rPr/>
        <w:t>季度央行公开市场净投放</w:t>
      </w:r>
      <w:r>
        <w:rPr>
          <w:spacing w:val="-53"/>
        </w:rPr>
        <w:t> </w:t>
      </w:r>
      <w:r>
        <w:rPr>
          <w:rFonts w:ascii="宋体" w:hAnsi="宋体" w:cs="宋体" w:eastAsia="宋体"/>
        </w:rPr>
        <w:t>2700</w:t>
      </w:r>
      <w:r>
        <w:rPr>
          <w:rFonts w:ascii="宋体" w:hAnsi="宋体" w:cs="宋体" w:eastAsia="宋体"/>
          <w:spacing w:val="-53"/>
        </w:rPr>
        <w:t> </w:t>
      </w:r>
      <w:r>
        <w:rPr/>
        <w:t>亿，并配合</w:t>
      </w:r>
      <w:r>
        <w:rPr>
          <w:spacing w:val="-53"/>
        </w:rPr>
        <w:t> </w:t>
      </w:r>
      <w:r>
        <w:rPr>
          <w:rFonts w:ascii="宋体" w:hAnsi="宋体" w:cs="宋体" w:eastAsia="宋体"/>
        </w:rPr>
        <w:t>MFL</w:t>
      </w:r>
      <w:r>
        <w:rPr/>
        <w:t>、</w:t>
      </w:r>
      <w:r>
        <w:rPr/>
        <w:t> </w:t>
      </w:r>
      <w:r>
        <w:rPr>
          <w:rFonts w:ascii="宋体" w:hAnsi="宋体" w:cs="宋体" w:eastAsia="宋体"/>
        </w:rPr>
        <w:t>SLF</w:t>
      </w:r>
      <w:r>
        <w:rPr>
          <w:rFonts w:ascii="宋体" w:hAnsi="宋体" w:cs="宋体" w:eastAsia="宋体"/>
          <w:spacing w:val="-53"/>
        </w:rPr>
        <w:t> </w:t>
      </w:r>
      <w:r>
        <w:rPr/>
        <w:t>等措施，调节市场流动性缺口。央行继续通过</w:t>
      </w:r>
      <w:r>
        <w:rPr>
          <w:spacing w:val="-53"/>
        </w:rPr>
        <w:t> </w:t>
      </w:r>
      <w:r>
        <w:rPr>
          <w:rFonts w:ascii="宋体" w:hAnsi="宋体" w:cs="宋体" w:eastAsia="宋体"/>
        </w:rPr>
        <w:t>MLF</w:t>
      </w:r>
      <w:r>
        <w:rPr>
          <w:rFonts w:ascii="宋体" w:hAnsi="宋体" w:cs="宋体" w:eastAsia="宋体"/>
          <w:spacing w:val="-53"/>
        </w:rPr>
        <w:t> </w:t>
      </w:r>
      <w:r>
        <w:rPr/>
        <w:t>操作持续进行</w:t>
      </w:r>
      <w:r>
        <w:rPr>
          <w:rFonts w:ascii="宋体" w:hAnsi="宋体" w:cs="宋体" w:eastAsia="宋体"/>
        </w:rPr>
        <w:t>“</w:t>
      </w:r>
      <w:r>
        <w:rPr/>
        <w:t>锁短放长</w:t>
      </w:r>
      <w:r>
        <w:rPr>
          <w:rFonts w:ascii="宋体" w:hAnsi="宋体" w:cs="宋体" w:eastAsia="宋体"/>
        </w:rPr>
        <w:t>”</w:t>
      </w:r>
      <w:r>
        <w:rPr/>
        <w:t>，调节市场流</w:t>
      </w:r>
      <w:r>
        <w:rPr/>
        <w:t> </w:t>
      </w:r>
      <w:r>
        <w:rPr>
          <w:w w:val="95"/>
        </w:rPr>
        <w:t>动性缺口的同时资金成本提升，面对市场临时性波动保持定力，加强与市场沟通，消除信息不对</w:t>
      </w:r>
      <w:r>
        <w:rPr/>
        <w:t> 称，稳定市场预期。</w:t>
      </w:r>
      <w:r>
        <w:rPr>
          <w:rFonts w:ascii="宋体" w:hAnsi="宋体" w:cs="宋体" w:eastAsia="宋体"/>
        </w:rPr>
        <w:t>2</w:t>
      </w:r>
      <w:r>
        <w:rPr>
          <w:rFonts w:ascii="宋体" w:hAnsi="宋体" w:cs="宋体" w:eastAsia="宋体"/>
          <w:spacing w:val="-53"/>
        </w:rPr>
        <w:t> </w:t>
      </w:r>
      <w:r>
        <w:rPr/>
        <w:t>季度银行间隔夜和</w:t>
      </w:r>
      <w:r>
        <w:rPr>
          <w:spacing w:val="-53"/>
        </w:rPr>
        <w:t> </w:t>
      </w:r>
      <w:r>
        <w:rPr>
          <w:rFonts w:ascii="宋体" w:hAnsi="宋体" w:cs="宋体" w:eastAsia="宋体"/>
        </w:rPr>
        <w:t>7</w:t>
      </w:r>
      <w:r>
        <w:rPr>
          <w:rFonts w:ascii="宋体" w:hAnsi="宋体" w:cs="宋体" w:eastAsia="宋体"/>
          <w:spacing w:val="-53"/>
        </w:rPr>
        <w:t> </w:t>
      </w:r>
      <w:r>
        <w:rPr/>
        <w:t>天回购利率均值分别为</w:t>
      </w:r>
      <w:r>
        <w:rPr>
          <w:spacing w:val="-53"/>
        </w:rPr>
        <w:t> </w:t>
      </w:r>
      <w:r>
        <w:rPr>
          <w:rFonts w:ascii="宋体" w:hAnsi="宋体" w:cs="宋体" w:eastAsia="宋体"/>
        </w:rPr>
        <w:t>2.77%</w:t>
      </w:r>
      <w:r>
        <w:rPr/>
        <w:t>和</w:t>
      </w:r>
      <w:r>
        <w:rPr>
          <w:spacing w:val="-53"/>
        </w:rPr>
        <w:t> </w:t>
      </w:r>
      <w:r>
        <w:rPr>
          <w:rFonts w:ascii="宋体" w:hAnsi="宋体" w:cs="宋体" w:eastAsia="宋体"/>
        </w:rPr>
        <w:t>3.35%</w:t>
      </w:r>
      <w:r>
        <w:rPr/>
        <w:t>，较</w:t>
      </w:r>
      <w:r>
        <w:rPr>
          <w:spacing w:val="-53"/>
        </w:rPr>
        <w:t> </w:t>
      </w:r>
      <w:r>
        <w:rPr>
          <w:rFonts w:ascii="宋体" w:hAnsi="宋体" w:cs="宋体" w:eastAsia="宋体"/>
        </w:rPr>
        <w:t>17</w:t>
      </w:r>
      <w:r>
        <w:rPr>
          <w:rFonts w:ascii="宋体" w:hAnsi="宋体" w:cs="宋体" w:eastAsia="宋体"/>
          <w:spacing w:val="-53"/>
        </w:rPr>
        <w:t> </w:t>
      </w:r>
      <w:r>
        <w:rPr/>
        <w:t>年</w:t>
      </w:r>
      <w:r>
        <w:rPr>
          <w:spacing w:val="-53"/>
        </w:rPr>
        <w:t> </w:t>
      </w:r>
      <w:r>
        <w:rPr>
          <w:rFonts w:ascii="宋体" w:hAnsi="宋体" w:cs="宋体" w:eastAsia="宋体"/>
        </w:rPr>
        <w:t>1</w:t>
      </w:r>
      <w:r>
        <w:rPr>
          <w:rFonts w:ascii="宋体" w:hAnsi="宋体" w:cs="宋体" w:eastAsia="宋体"/>
          <w:spacing w:val="-53"/>
        </w:rPr>
        <w:t> </w:t>
      </w:r>
      <w:r>
        <w:rPr/>
        <w:t>季</w:t>
      </w:r>
      <w:r>
        <w:rPr/>
        <w:t> 度均值</w:t>
      </w:r>
      <w:r>
        <w:rPr>
          <w:spacing w:val="-53"/>
        </w:rPr>
        <w:t> </w:t>
      </w:r>
      <w:r>
        <w:rPr>
          <w:rFonts w:ascii="宋体" w:hAnsi="宋体" w:cs="宋体" w:eastAsia="宋体"/>
        </w:rPr>
        <w:t>2.44%</w:t>
      </w:r>
      <w:r>
        <w:rPr/>
        <w:t>和</w:t>
      </w:r>
      <w:r>
        <w:rPr>
          <w:spacing w:val="-53"/>
        </w:rPr>
        <w:t> </w:t>
      </w:r>
      <w:r>
        <w:rPr>
          <w:rFonts w:ascii="宋体" w:hAnsi="宋体" w:cs="宋体" w:eastAsia="宋体"/>
        </w:rPr>
        <w:t>3.09%</w:t>
      </w:r>
      <w:r>
        <w:rPr/>
        <w:t>明显上行。</w:t>
      </w:r>
      <w:r>
        <w:rPr>
          <w:rFonts w:ascii="宋体" w:hAnsi="宋体" w:cs="宋体" w:eastAsia="宋体"/>
        </w:rPr>
        <w:t>2</w:t>
      </w:r>
      <w:r>
        <w:rPr>
          <w:rFonts w:ascii="宋体" w:hAnsi="宋体" w:cs="宋体" w:eastAsia="宋体"/>
          <w:spacing w:val="-53"/>
        </w:rPr>
        <w:t> </w:t>
      </w:r>
      <w:r>
        <w:rPr/>
        <w:t>季度债券市场剧烈波动，收益率先上后下，曲线先平后陡。</w:t>
      </w:r>
    </w:p>
    <w:p>
      <w:pPr>
        <w:pStyle w:val="BodyText"/>
        <w:spacing w:line="240" w:lineRule="auto" w:before="44"/>
        <w:ind w:right="0"/>
        <w:jc w:val="left"/>
      </w:pPr>
      <w:r>
        <w:rPr>
          <w:rFonts w:ascii="宋体" w:hAnsi="宋体" w:cs="宋体" w:eastAsia="宋体"/>
        </w:rPr>
        <w:t>2</w:t>
      </w:r>
      <w:r>
        <w:rPr>
          <w:rFonts w:ascii="宋体" w:hAnsi="宋体" w:cs="宋体" w:eastAsia="宋体"/>
          <w:spacing w:val="-53"/>
        </w:rPr>
        <w:t> </w:t>
      </w:r>
      <w:r>
        <w:rPr/>
        <w:t>季末</w:t>
      </w:r>
      <w:r>
        <w:rPr>
          <w:spacing w:val="-53"/>
        </w:rPr>
        <w:t> </w:t>
      </w:r>
      <w:r>
        <w:rPr>
          <w:rFonts w:ascii="宋体" w:hAnsi="宋体" w:cs="宋体" w:eastAsia="宋体"/>
        </w:rPr>
        <w:t>1</w:t>
      </w:r>
      <w:r>
        <w:rPr>
          <w:rFonts w:ascii="宋体" w:hAnsi="宋体" w:cs="宋体" w:eastAsia="宋体"/>
          <w:spacing w:val="-53"/>
        </w:rPr>
        <w:t> </w:t>
      </w:r>
      <w:r>
        <w:rPr/>
        <w:t>年期和</w:t>
      </w:r>
      <w:r>
        <w:rPr>
          <w:spacing w:val="-53"/>
        </w:rPr>
        <w:t> </w:t>
      </w:r>
      <w:r>
        <w:rPr>
          <w:rFonts w:ascii="宋体" w:hAnsi="宋体" w:cs="宋体" w:eastAsia="宋体"/>
        </w:rPr>
        <w:t>10</w:t>
      </w:r>
      <w:r>
        <w:rPr>
          <w:rFonts w:ascii="宋体" w:hAnsi="宋体" w:cs="宋体" w:eastAsia="宋体"/>
          <w:spacing w:val="-53"/>
        </w:rPr>
        <w:t> </w:t>
      </w:r>
      <w:r>
        <w:rPr/>
        <w:t>年期国开债收益率分别收于</w:t>
      </w:r>
      <w:r>
        <w:rPr>
          <w:spacing w:val="-53"/>
        </w:rPr>
        <w:t> </w:t>
      </w:r>
      <w:r>
        <w:rPr>
          <w:rFonts w:ascii="宋体" w:hAnsi="宋体" w:cs="宋体" w:eastAsia="宋体"/>
        </w:rPr>
        <w:t>3.87%</w:t>
      </w:r>
      <w:r>
        <w:rPr/>
        <w:t>和</w:t>
      </w:r>
      <w:r>
        <w:rPr>
          <w:spacing w:val="-53"/>
        </w:rPr>
        <w:t> </w:t>
      </w:r>
      <w:r>
        <w:rPr>
          <w:rFonts w:ascii="宋体" w:hAnsi="宋体" w:cs="宋体" w:eastAsia="宋体"/>
        </w:rPr>
        <w:t>4.20%</w:t>
      </w:r>
      <w:r>
        <w:rPr/>
        <w:t>，较</w:t>
      </w:r>
      <w:r>
        <w:rPr>
          <w:spacing w:val="-53"/>
        </w:rPr>
        <w:t> </w:t>
      </w:r>
      <w:r>
        <w:rPr>
          <w:rFonts w:ascii="宋体" w:hAnsi="宋体" w:cs="宋体" w:eastAsia="宋体"/>
        </w:rPr>
        <w:t>17</w:t>
      </w:r>
      <w:r>
        <w:rPr>
          <w:rFonts w:ascii="宋体" w:hAnsi="宋体" w:cs="宋体" w:eastAsia="宋体"/>
          <w:spacing w:val="-53"/>
        </w:rPr>
        <w:t> </w:t>
      </w:r>
      <w:r>
        <w:rPr/>
        <w:t>年</w:t>
      </w:r>
      <w:r>
        <w:rPr>
          <w:spacing w:val="-53"/>
        </w:rPr>
        <w:t> </w:t>
      </w:r>
      <w:r>
        <w:rPr>
          <w:rFonts w:ascii="宋体" w:hAnsi="宋体" w:cs="宋体" w:eastAsia="宋体"/>
        </w:rPr>
        <w:t>1</w:t>
      </w:r>
      <w:r>
        <w:rPr>
          <w:rFonts w:ascii="宋体" w:hAnsi="宋体" w:cs="宋体" w:eastAsia="宋体"/>
          <w:spacing w:val="-53"/>
        </w:rPr>
        <w:t> </w:t>
      </w:r>
      <w:r>
        <w:rPr/>
        <w:t>季度末</w:t>
      </w:r>
      <w:r>
        <w:rPr>
          <w:spacing w:val="-53"/>
        </w:rPr>
        <w:t> </w:t>
      </w:r>
      <w:r>
        <w:rPr>
          <w:rFonts w:ascii="宋体" w:hAnsi="宋体" w:cs="宋体" w:eastAsia="宋体"/>
        </w:rPr>
        <w:t>3.56%</w:t>
      </w:r>
      <w:r>
        <w:rPr/>
        <w:t>和</w:t>
      </w:r>
    </w:p>
    <w:p>
      <w:pPr>
        <w:spacing w:line="190" w:lineRule="exact" w:before="6"/>
        <w:rPr>
          <w:sz w:val="19"/>
          <w:szCs w:val="19"/>
        </w:rPr>
      </w:pPr>
    </w:p>
    <w:p>
      <w:pPr>
        <w:pStyle w:val="BodyText"/>
        <w:spacing w:line="413" w:lineRule="auto"/>
        <w:ind w:right="234"/>
        <w:jc w:val="left"/>
      </w:pPr>
      <w:r>
        <w:rPr>
          <w:rFonts w:ascii="宋体" w:hAnsi="宋体" w:cs="宋体" w:eastAsia="宋体"/>
        </w:rPr>
        <w:t>4.07%</w:t>
      </w:r>
      <w:r>
        <w:rPr/>
        <w:t>平坦化上行。</w:t>
      </w:r>
      <w:r>
        <w:rPr>
          <w:rFonts w:ascii="宋体" w:hAnsi="宋体" w:cs="宋体" w:eastAsia="宋体"/>
        </w:rPr>
        <w:t>2</w:t>
      </w:r>
      <w:r>
        <w:rPr>
          <w:rFonts w:ascii="宋体" w:hAnsi="宋体" w:cs="宋体" w:eastAsia="宋体"/>
          <w:spacing w:val="-53"/>
        </w:rPr>
        <w:t> </w:t>
      </w:r>
      <w:r>
        <w:rPr/>
        <w:t>季度信用债市场在资金紧张和估值上行压力推动下，收益率也跟随利率债</w:t>
      </w:r>
      <w:r>
        <w:rPr/>
        <w:t> 大幅上扬，信用利差略有收窄。</w:t>
      </w:r>
      <w:r>
        <w:rPr>
          <w:rFonts w:ascii="宋体" w:hAnsi="宋体" w:cs="宋体" w:eastAsia="宋体"/>
        </w:rPr>
        <w:t>2</w:t>
      </w:r>
      <w:r>
        <w:rPr>
          <w:rFonts w:ascii="宋体" w:hAnsi="宋体" w:cs="宋体" w:eastAsia="宋体"/>
          <w:spacing w:val="-53"/>
        </w:rPr>
        <w:t> </w:t>
      </w:r>
      <w:r>
        <w:rPr/>
        <w:t>季末</w:t>
      </w:r>
      <w:r>
        <w:rPr>
          <w:spacing w:val="-53"/>
        </w:rPr>
        <w:t> </w:t>
      </w:r>
      <w:r>
        <w:rPr>
          <w:rFonts w:ascii="宋体" w:hAnsi="宋体" w:cs="宋体" w:eastAsia="宋体"/>
        </w:rPr>
        <w:t>1</w:t>
      </w:r>
      <w:r>
        <w:rPr>
          <w:rFonts w:ascii="宋体" w:hAnsi="宋体" w:cs="宋体" w:eastAsia="宋体"/>
          <w:spacing w:val="-53"/>
        </w:rPr>
        <w:t> </w:t>
      </w:r>
      <w:r>
        <w:rPr/>
        <w:t>年期高评级的</w:t>
      </w:r>
      <w:r>
        <w:rPr>
          <w:spacing w:val="-53"/>
        </w:rPr>
        <w:t> </w:t>
      </w:r>
      <w:r>
        <w:rPr>
          <w:rFonts w:ascii="宋体" w:hAnsi="宋体" w:cs="宋体" w:eastAsia="宋体"/>
        </w:rPr>
        <w:t>AAA</w:t>
      </w:r>
      <w:r>
        <w:rPr>
          <w:rFonts w:ascii="宋体" w:hAnsi="宋体" w:cs="宋体" w:eastAsia="宋体"/>
          <w:spacing w:val="-53"/>
        </w:rPr>
        <w:t> </w:t>
      </w:r>
      <w:r>
        <w:rPr/>
        <w:t>级短融收益率由</w:t>
      </w:r>
      <w:r>
        <w:rPr>
          <w:spacing w:val="-53"/>
        </w:rPr>
        <w:t> </w:t>
      </w:r>
      <w:r>
        <w:rPr>
          <w:rFonts w:ascii="宋体" w:hAnsi="宋体" w:cs="宋体" w:eastAsia="宋体"/>
        </w:rPr>
        <w:t>1</w:t>
      </w:r>
      <w:r>
        <w:rPr>
          <w:rFonts w:ascii="宋体" w:hAnsi="宋体" w:cs="宋体" w:eastAsia="宋体"/>
          <w:spacing w:val="-53"/>
        </w:rPr>
        <w:t> </w:t>
      </w:r>
      <w:r>
        <w:rPr/>
        <w:t>季度末的</w:t>
      </w:r>
      <w:r>
        <w:rPr>
          <w:spacing w:val="-53"/>
        </w:rPr>
        <w:t> </w:t>
      </w:r>
      <w:r>
        <w:rPr>
          <w:rFonts w:ascii="宋体" w:hAnsi="宋体" w:cs="宋体" w:eastAsia="宋体"/>
        </w:rPr>
        <w:t>4.25%</w:t>
      </w:r>
      <w:r>
        <w:rPr/>
        <w:t>升</w:t>
      </w:r>
      <w:r>
        <w:rPr/>
        <w:t> 至</w:t>
      </w:r>
      <w:r>
        <w:rPr>
          <w:spacing w:val="-53"/>
        </w:rPr>
        <w:t> </w:t>
      </w:r>
      <w:r>
        <w:rPr>
          <w:rFonts w:ascii="宋体" w:hAnsi="宋体" w:cs="宋体" w:eastAsia="宋体"/>
        </w:rPr>
        <w:t>4.41%</w:t>
      </w:r>
      <w:r>
        <w:rPr/>
        <w:t>，同期中等评级的</w:t>
      </w:r>
      <w:r>
        <w:rPr>
          <w:spacing w:val="-53"/>
        </w:rPr>
        <w:t> </w:t>
      </w:r>
      <w:r>
        <w:rPr>
          <w:rFonts w:ascii="宋体" w:hAnsi="宋体" w:cs="宋体" w:eastAsia="宋体"/>
        </w:rPr>
        <w:t>AA+</w:t>
      </w:r>
      <w:r>
        <w:rPr/>
        <w:t>级短融收益率则由</w:t>
      </w:r>
      <w:r>
        <w:rPr>
          <w:spacing w:val="-53"/>
        </w:rPr>
        <w:t> </w:t>
      </w:r>
      <w:r>
        <w:rPr>
          <w:rFonts w:ascii="宋体" w:hAnsi="宋体" w:cs="宋体" w:eastAsia="宋体"/>
        </w:rPr>
        <w:t>4.53%</w:t>
      </w:r>
      <w:r>
        <w:rPr/>
        <w:t>上行至</w:t>
      </w:r>
      <w:r>
        <w:rPr>
          <w:spacing w:val="-53"/>
        </w:rPr>
        <w:t> </w:t>
      </w:r>
      <w:r>
        <w:rPr>
          <w:rFonts w:ascii="宋体" w:hAnsi="宋体" w:cs="宋体" w:eastAsia="宋体"/>
        </w:rPr>
        <w:t>4.62%</w:t>
      </w:r>
      <w:r>
        <w:rPr/>
        <w:t>。在一级市场债券发行利率</w:t>
      </w:r>
      <w:r>
        <w:rPr/>
        <w:t> 等同甚至明显高于</w:t>
      </w:r>
      <w:r>
        <w:rPr>
          <w:spacing w:val="-53"/>
        </w:rPr>
        <w:t> </w:t>
      </w:r>
      <w:r>
        <w:rPr>
          <w:rFonts w:ascii="宋体" w:hAnsi="宋体" w:cs="宋体" w:eastAsia="宋体"/>
        </w:rPr>
        <w:t>1</w:t>
      </w:r>
      <w:r>
        <w:rPr>
          <w:rFonts w:ascii="宋体" w:hAnsi="宋体" w:cs="宋体" w:eastAsia="宋体"/>
          <w:spacing w:val="-53"/>
        </w:rPr>
        <w:t> </w:t>
      </w:r>
      <w:r>
        <w:rPr/>
        <w:t>年期贷款基准利率</w:t>
      </w:r>
      <w:r>
        <w:rPr>
          <w:spacing w:val="-53"/>
        </w:rPr>
        <w:t> </w:t>
      </w:r>
      <w:r>
        <w:rPr>
          <w:rFonts w:ascii="宋体" w:hAnsi="宋体" w:cs="宋体" w:eastAsia="宋体"/>
        </w:rPr>
        <w:t>4.35%</w:t>
      </w:r>
      <w:r>
        <w:rPr/>
        <w:t>的情况下，部分高资质债券发行人取消发行计划，</w:t>
      </w:r>
      <w:r>
        <w:rPr/>
        <w:t> 转而寻求银行的贷款资金支持。</w:t>
      </w:r>
    </w:p>
    <w:p>
      <w:pPr>
        <w:pStyle w:val="BodyText"/>
        <w:spacing w:line="413" w:lineRule="auto" w:before="44"/>
        <w:ind w:right="234" w:firstLine="420"/>
        <w:jc w:val="left"/>
      </w:pPr>
      <w:r>
        <w:rPr/>
        <w:t>报告期内，本基金处于第三期、第四期运作期，秉持稳健投资原则，谨慎操作，以确保组合 </w:t>
      </w:r>
      <w:r>
        <w:rPr>
          <w:w w:val="95"/>
        </w:rPr>
        <w:t>安全性为首要任务；灵活配置逆回购和同业存款，管理现金流分布；控制银行存款和逆回购比例，</w:t>
      </w:r>
      <w:r>
        <w:rPr/>
        <w:t> 投资业绩平稳，实现了安全性、流动性和收益性的目标。</w:t>
      </w:r>
    </w:p>
    <w:p>
      <w:pPr>
        <w:pStyle w:val="Heading2"/>
        <w:spacing w:line="359" w:lineRule="exact"/>
        <w:ind w:left="151" w:right="0"/>
        <w:jc w:val="left"/>
        <w:rPr>
          <w:b w:val="0"/>
          <w:bCs w:val="0"/>
        </w:rPr>
      </w:pPr>
      <w:r>
        <w:rPr>
          <w:rFonts w:ascii="Cambria" w:hAnsi="Cambria" w:cs="Cambria" w:eastAsia="Cambria"/>
          <w:spacing w:val="-1"/>
        </w:rPr>
        <w:t>4.5</w:t>
      </w:r>
      <w:r>
        <w:rPr>
          <w:rFonts w:ascii="Cambria" w:hAnsi="Cambria" w:cs="Cambria" w:eastAsia="Cambria"/>
        </w:rPr>
        <w:t> </w:t>
      </w:r>
      <w:r>
        <w:rPr>
          <w:rFonts w:ascii="Cambria" w:hAnsi="Cambria" w:cs="Cambria" w:eastAsia="Cambria"/>
          <w:spacing w:val="14"/>
        </w:rPr>
        <w:t> </w:t>
      </w:r>
      <w:r>
        <w:rPr/>
        <w:t>报告期内基金的业绩表现</w:t>
      </w:r>
      <w:r>
        <w:rPr>
          <w:b w:val="0"/>
          <w:bCs w:val="0"/>
        </w:rPr>
      </w:r>
    </w:p>
    <w:p>
      <w:pPr>
        <w:pStyle w:val="BodyText"/>
        <w:spacing w:line="413" w:lineRule="auto" w:before="154"/>
        <w:ind w:right="368" w:firstLine="420"/>
        <w:jc w:val="left"/>
      </w:pPr>
      <w:r>
        <w:rPr/>
        <w:t>本报告期嘉实</w:t>
      </w:r>
      <w:r>
        <w:rPr>
          <w:spacing w:val="-53"/>
        </w:rPr>
        <w:t> </w:t>
      </w:r>
      <w:r>
        <w:rPr>
          <w:rFonts w:ascii="宋体" w:hAnsi="宋体" w:cs="宋体" w:eastAsia="宋体"/>
        </w:rPr>
        <w:t>1</w:t>
      </w:r>
      <w:r>
        <w:rPr>
          <w:rFonts w:ascii="宋体" w:hAnsi="宋体" w:cs="宋体" w:eastAsia="宋体"/>
          <w:spacing w:val="-53"/>
        </w:rPr>
        <w:t> </w:t>
      </w:r>
      <w:r>
        <w:rPr/>
        <w:t>个月理财债券</w:t>
      </w:r>
      <w:r>
        <w:rPr>
          <w:spacing w:val="-53"/>
        </w:rPr>
        <w:t> </w:t>
      </w:r>
      <w:r>
        <w:rPr>
          <w:rFonts w:ascii="宋体" w:hAnsi="宋体" w:cs="宋体" w:eastAsia="宋体"/>
        </w:rPr>
        <w:t>A</w:t>
      </w:r>
      <w:r>
        <w:rPr>
          <w:rFonts w:ascii="宋体" w:hAnsi="宋体" w:cs="宋体" w:eastAsia="宋体"/>
          <w:spacing w:val="-53"/>
        </w:rPr>
        <w:t> </w:t>
      </w:r>
      <w:r>
        <w:rPr/>
        <w:t>的基金份额净值收益率为</w:t>
      </w:r>
      <w:r>
        <w:rPr>
          <w:spacing w:val="-53"/>
        </w:rPr>
        <w:t> </w:t>
      </w:r>
      <w:r>
        <w:rPr>
          <w:rFonts w:ascii="宋体" w:hAnsi="宋体" w:cs="宋体" w:eastAsia="宋体"/>
        </w:rPr>
        <w:t>0.4029%</w:t>
      </w:r>
      <w:r>
        <w:rPr/>
        <w:t>，本报告期嘉实</w:t>
      </w:r>
      <w:r>
        <w:rPr>
          <w:spacing w:val="-53"/>
        </w:rPr>
        <w:t> </w:t>
      </w:r>
      <w:r>
        <w:rPr>
          <w:rFonts w:ascii="宋体" w:hAnsi="宋体" w:cs="宋体" w:eastAsia="宋体"/>
        </w:rPr>
        <w:t>1</w:t>
      </w:r>
      <w:r>
        <w:rPr>
          <w:rFonts w:ascii="宋体" w:hAnsi="宋体" w:cs="宋体" w:eastAsia="宋体"/>
          <w:spacing w:val="-53"/>
        </w:rPr>
        <w:t> </w:t>
      </w:r>
      <w:r>
        <w:rPr/>
        <w:t>个月理</w:t>
      </w:r>
      <w:r>
        <w:rPr/>
        <w:t> 财债券</w:t>
      </w:r>
      <w:r>
        <w:rPr>
          <w:spacing w:val="-53"/>
        </w:rPr>
        <w:t> </w:t>
      </w:r>
      <w:r>
        <w:rPr>
          <w:rFonts w:ascii="宋体" w:hAnsi="宋体" w:cs="宋体" w:eastAsia="宋体"/>
        </w:rPr>
        <w:t>E</w:t>
      </w:r>
      <w:r>
        <w:rPr>
          <w:rFonts w:ascii="宋体" w:hAnsi="宋体" w:cs="宋体" w:eastAsia="宋体"/>
          <w:spacing w:val="-53"/>
        </w:rPr>
        <w:t> </w:t>
      </w:r>
      <w:r>
        <w:rPr/>
        <w:t>的基金份额净值收益率为</w:t>
      </w:r>
      <w:r>
        <w:rPr>
          <w:spacing w:val="-53"/>
        </w:rPr>
        <w:t> </w:t>
      </w:r>
      <w:r>
        <w:rPr>
          <w:rFonts w:ascii="宋体" w:hAnsi="宋体" w:cs="宋体" w:eastAsia="宋体"/>
        </w:rPr>
        <w:t>0.4229%</w:t>
      </w:r>
      <w:r>
        <w:rPr/>
        <w:t>。</w:t>
      </w:r>
    </w:p>
    <w:p>
      <w:pPr>
        <w:pStyle w:val="Heading2"/>
        <w:spacing w:line="359" w:lineRule="exact"/>
        <w:ind w:left="151" w:right="0"/>
        <w:jc w:val="left"/>
        <w:rPr>
          <w:b w:val="0"/>
          <w:bCs w:val="0"/>
        </w:rPr>
      </w:pPr>
      <w:r>
        <w:rPr>
          <w:rFonts w:ascii="Cambria" w:hAnsi="Cambria" w:cs="Cambria" w:eastAsia="Cambria"/>
          <w:spacing w:val="-1"/>
        </w:rPr>
        <w:t>4.6</w:t>
      </w:r>
      <w:r>
        <w:rPr>
          <w:rFonts w:ascii="Cambria" w:hAnsi="Cambria" w:cs="Cambria" w:eastAsia="Cambria"/>
        </w:rPr>
        <w:t> </w:t>
      </w:r>
      <w:r>
        <w:rPr>
          <w:rFonts w:ascii="Cambria" w:hAnsi="Cambria" w:cs="Cambria" w:eastAsia="Cambria"/>
          <w:spacing w:val="14"/>
        </w:rPr>
        <w:t> </w:t>
      </w:r>
      <w:r>
        <w:rPr/>
        <w:t>报告期内基金持有人数或基金资产净值预警说明</w:t>
      </w:r>
      <w:r>
        <w:rPr>
          <w:b w:val="0"/>
          <w:bCs w:val="0"/>
        </w:rPr>
      </w:r>
    </w:p>
    <w:p>
      <w:pPr>
        <w:pStyle w:val="BodyText"/>
        <w:spacing w:line="240" w:lineRule="auto" w:before="154"/>
        <w:ind w:left="571" w:right="0"/>
        <w:jc w:val="left"/>
      </w:pPr>
      <w:r>
        <w:rPr/>
        <w:t>无。</w:t>
      </w:r>
    </w:p>
    <w:p>
      <w:pPr>
        <w:spacing w:after="0" w:line="240" w:lineRule="auto"/>
        <w:jc w:val="left"/>
        <w:sectPr>
          <w:pgSz w:w="11907" w:h="16840"/>
          <w:pgMar w:header="879" w:footer="997" w:top="1100" w:bottom="1180" w:left="1380" w:right="1240"/>
        </w:sectPr>
      </w:pPr>
    </w:p>
    <w:p>
      <w:pPr>
        <w:spacing w:line="190" w:lineRule="exact" w:before="5"/>
        <w:rPr>
          <w:sz w:val="19"/>
          <w:szCs w:val="19"/>
        </w:rPr>
      </w:pPr>
    </w:p>
    <w:p>
      <w:pPr>
        <w:spacing w:line="200" w:lineRule="exact" w:before="0"/>
        <w:rPr>
          <w:sz w:val="20"/>
          <w:szCs w:val="20"/>
        </w:rPr>
      </w:pPr>
    </w:p>
    <w:p>
      <w:pPr>
        <w:pStyle w:val="Heading1"/>
        <w:spacing w:line="412" w:lineRule="exact"/>
        <w:ind w:left="3546" w:right="3506"/>
        <w:jc w:val="center"/>
        <w:rPr>
          <w:b w:val="0"/>
          <w:bCs w:val="0"/>
        </w:rPr>
      </w:pPr>
      <w:r>
        <w:rPr>
          <w:rFonts w:ascii="Cambria" w:hAnsi="Cambria" w:cs="Cambria" w:eastAsia="Cambria"/>
          <w:spacing w:val="-1"/>
        </w:rPr>
        <w:t>§5</w:t>
      </w:r>
      <w:r>
        <w:rPr>
          <w:rFonts w:ascii="Cambria" w:hAnsi="Cambria" w:cs="Cambria" w:eastAsia="Cambria"/>
        </w:rPr>
        <w:t> </w:t>
      </w:r>
      <w:r>
        <w:rPr>
          <w:rFonts w:ascii="Cambria" w:hAnsi="Cambria" w:cs="Cambria" w:eastAsia="Cambria"/>
          <w:spacing w:val="17"/>
        </w:rPr>
        <w:t> </w:t>
      </w:r>
      <w:r>
        <w:rPr/>
        <w:t>投资组合报告</w:t>
      </w:r>
      <w:r>
        <w:rPr>
          <w:b w:val="0"/>
          <w:bCs w:val="0"/>
        </w:rPr>
      </w:r>
    </w:p>
    <w:p>
      <w:pPr>
        <w:spacing w:line="140" w:lineRule="exact" w:before="14"/>
        <w:rPr>
          <w:sz w:val="14"/>
          <w:szCs w:val="14"/>
        </w:rPr>
      </w:pPr>
    </w:p>
    <w:p>
      <w:pPr>
        <w:pStyle w:val="Heading2"/>
        <w:spacing w:line="367" w:lineRule="exact"/>
        <w:ind w:right="0"/>
        <w:jc w:val="left"/>
        <w:rPr>
          <w:b w:val="0"/>
          <w:bCs w:val="0"/>
        </w:rPr>
      </w:pPr>
      <w:r>
        <w:rPr>
          <w:rFonts w:ascii="Cambria" w:hAnsi="Cambria" w:cs="Cambria" w:eastAsia="Cambria"/>
          <w:spacing w:val="-1"/>
        </w:rPr>
        <w:t>5.1</w:t>
      </w:r>
      <w:r>
        <w:rPr>
          <w:rFonts w:ascii="Cambria" w:hAnsi="Cambria" w:cs="Cambria" w:eastAsia="Cambria"/>
        </w:rPr>
        <w:t> </w:t>
      </w:r>
      <w:r>
        <w:rPr>
          <w:rFonts w:ascii="Cambria" w:hAnsi="Cambria" w:cs="Cambria" w:eastAsia="Cambria"/>
          <w:spacing w:val="14"/>
        </w:rPr>
        <w:t> </w:t>
      </w:r>
      <w:r>
        <w:rPr/>
        <w:t>报告期末基金资产组合情况</w:t>
      </w:r>
      <w:r>
        <w:rPr>
          <w:b w:val="0"/>
          <w:bCs w:val="0"/>
        </w:rPr>
      </w:r>
    </w:p>
    <w:p>
      <w:pPr>
        <w:spacing w:line="80" w:lineRule="exact" w:before="5"/>
        <w:rPr>
          <w:sz w:val="8"/>
          <w:szCs w:val="8"/>
        </w:rPr>
      </w:pPr>
    </w:p>
    <w:tbl>
      <w:tblPr>
        <w:tblW w:w="0" w:type="auto"/>
        <w:jc w:val="left"/>
        <w:tblInd w:w="98" w:type="dxa"/>
        <w:tblLayout w:type="fixed"/>
        <w:tblCellMar>
          <w:top w:w="0" w:type="dxa"/>
          <w:left w:w="0" w:type="dxa"/>
          <w:bottom w:w="0" w:type="dxa"/>
          <w:right w:w="0" w:type="dxa"/>
        </w:tblCellMar>
        <w:tblLook w:val="01E0"/>
      </w:tblPr>
      <w:tblGrid>
        <w:gridCol w:w="738"/>
        <w:gridCol w:w="2619"/>
        <w:gridCol w:w="2640"/>
        <w:gridCol w:w="2985"/>
      </w:tblGrid>
      <w:tr>
        <w:trPr>
          <w:trHeight w:val="322" w:hRule="exact"/>
        </w:trPr>
        <w:tc>
          <w:tcPr>
            <w:tcW w:w="73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54" w:right="0"/>
              <w:jc w:val="left"/>
              <w:rPr>
                <w:rFonts w:ascii="宋体" w:hAnsi="宋体" w:cs="宋体" w:eastAsia="宋体"/>
                <w:sz w:val="21"/>
                <w:szCs w:val="21"/>
              </w:rPr>
            </w:pPr>
            <w:r>
              <w:rPr>
                <w:rFonts w:ascii="宋体" w:hAnsi="宋体" w:cs="宋体" w:eastAsia="宋体"/>
                <w:sz w:val="21"/>
                <w:szCs w:val="21"/>
              </w:rPr>
              <w:t>序号</w:t>
            </w:r>
          </w:p>
        </w:tc>
        <w:tc>
          <w:tcPr>
            <w:tcW w:w="2619"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项目</w:t>
            </w:r>
          </w:p>
        </w:tc>
        <w:tc>
          <w:tcPr>
            <w:tcW w:w="264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789" w:right="0"/>
              <w:jc w:val="left"/>
              <w:rPr>
                <w:rFonts w:ascii="宋体" w:hAnsi="宋体" w:cs="宋体" w:eastAsia="宋体"/>
                <w:sz w:val="21"/>
                <w:szCs w:val="21"/>
              </w:rPr>
            </w:pPr>
            <w:r>
              <w:rPr>
                <w:rFonts w:ascii="宋体" w:hAnsi="宋体" w:cs="宋体" w:eastAsia="宋体"/>
                <w:sz w:val="21"/>
                <w:szCs w:val="21"/>
              </w:rPr>
              <w:t>金额（元）</w:t>
            </w:r>
          </w:p>
        </w:tc>
        <w:tc>
          <w:tcPr>
            <w:tcW w:w="298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279" w:right="0"/>
              <w:jc w:val="left"/>
              <w:rPr>
                <w:rFonts w:ascii="宋体" w:hAnsi="宋体" w:cs="宋体" w:eastAsia="宋体"/>
                <w:sz w:val="21"/>
                <w:szCs w:val="21"/>
              </w:rPr>
            </w:pPr>
            <w:r>
              <w:rPr>
                <w:rFonts w:ascii="宋体" w:hAnsi="宋体" w:cs="宋体" w:eastAsia="宋体"/>
                <w:sz w:val="21"/>
                <w:szCs w:val="21"/>
              </w:rPr>
              <w:t>占基金总资产的比例（</w:t>
            </w:r>
            <w:r>
              <w:rPr>
                <w:rFonts w:ascii="宋体" w:hAnsi="宋体" w:cs="宋体" w:eastAsia="宋体"/>
                <w:sz w:val="21"/>
                <w:szCs w:val="21"/>
              </w:rPr>
              <w:t>%</w:t>
            </w:r>
            <w:r>
              <w:rPr>
                <w:rFonts w:ascii="宋体" w:hAnsi="宋体" w:cs="宋体" w:eastAsia="宋体"/>
                <w:sz w:val="21"/>
                <w:szCs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1</w:t>
            </w:r>
          </w:p>
        </w:tc>
        <w:tc>
          <w:tcPr>
            <w:tcW w:w="2619"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固定收益投资</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
        </w:tc>
        <w:tc>
          <w:tcPr>
            <w:tcW w:w="2619"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其中：债券</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634" w:hRule="exact"/>
        </w:trPr>
        <w:tc>
          <w:tcPr>
            <w:tcW w:w="738" w:type="dxa"/>
            <w:tcBorders>
              <w:top w:val="single" w:sz="4" w:space="0" w:color="000000"/>
              <w:left w:val="single" w:sz="4" w:space="0" w:color="000000"/>
              <w:bottom w:val="single" w:sz="4" w:space="0" w:color="000000"/>
              <w:right w:val="single" w:sz="4" w:space="0" w:color="000000"/>
            </w:tcBorders>
          </w:tcPr>
          <w:p>
            <w:pPr/>
          </w:p>
        </w:tc>
        <w:tc>
          <w:tcPr>
            <w:tcW w:w="26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7"/>
              <w:ind w:left="102" w:right="0"/>
              <w:jc w:val="left"/>
              <w:rPr>
                <w:rFonts w:ascii="宋体" w:hAnsi="宋体" w:cs="宋体" w:eastAsia="宋体"/>
                <w:sz w:val="21"/>
                <w:szCs w:val="21"/>
              </w:rPr>
            </w:pPr>
            <w:r>
              <w:rPr>
                <w:rFonts w:ascii="宋体" w:hAnsi="宋体" w:cs="宋体" w:eastAsia="宋体"/>
                <w:sz w:val="21"/>
                <w:szCs w:val="21"/>
              </w:rPr>
              <w:t>资产支持证券</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r>
      <w:tr>
        <w:trPr>
          <w:trHeight w:val="634"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291" w:right="291"/>
              <w:jc w:val="center"/>
              <w:rPr>
                <w:rFonts w:ascii="宋体" w:hAnsi="宋体" w:cs="宋体" w:eastAsia="宋体"/>
                <w:sz w:val="21"/>
                <w:szCs w:val="21"/>
              </w:rPr>
            </w:pPr>
            <w:r>
              <w:rPr>
                <w:rFonts w:ascii="宋体"/>
                <w:sz w:val="21"/>
              </w:rPr>
              <w:t>2</w:t>
            </w:r>
          </w:p>
        </w:tc>
        <w:tc>
          <w:tcPr>
            <w:tcW w:w="26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7"/>
              <w:ind w:left="102" w:right="0"/>
              <w:jc w:val="left"/>
              <w:rPr>
                <w:rFonts w:ascii="宋体" w:hAnsi="宋体" w:cs="宋体" w:eastAsia="宋体"/>
                <w:sz w:val="21"/>
                <w:szCs w:val="21"/>
              </w:rPr>
            </w:pPr>
            <w:r>
              <w:rPr>
                <w:rFonts w:ascii="宋体" w:hAnsi="宋体" w:cs="宋体" w:eastAsia="宋体"/>
                <w:sz w:val="21"/>
                <w:szCs w:val="21"/>
              </w:rPr>
              <w:t>买入返售金融资产</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846" w:right="0"/>
              <w:jc w:val="left"/>
              <w:rPr>
                <w:rFonts w:ascii="宋体" w:hAnsi="宋体" w:cs="宋体" w:eastAsia="宋体"/>
                <w:sz w:val="21"/>
                <w:szCs w:val="21"/>
              </w:rPr>
            </w:pPr>
            <w:r>
              <w:rPr>
                <w:rFonts w:ascii="宋体"/>
                <w:sz w:val="21"/>
              </w:rPr>
              <w:t>1,969,834,119.75</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39.27</w:t>
            </w:r>
          </w:p>
        </w:tc>
      </w:tr>
      <w:tr>
        <w:trPr>
          <w:trHeight w:val="634" w:hRule="exact"/>
        </w:trPr>
        <w:tc>
          <w:tcPr>
            <w:tcW w:w="738" w:type="dxa"/>
            <w:tcBorders>
              <w:top w:val="single" w:sz="4" w:space="0" w:color="000000"/>
              <w:left w:val="single" w:sz="4" w:space="0" w:color="000000"/>
              <w:bottom w:val="single" w:sz="4" w:space="0" w:color="000000"/>
              <w:right w:val="single" w:sz="4" w:space="0" w:color="000000"/>
            </w:tcBorders>
          </w:tcPr>
          <w:p>
            <w:pPr/>
          </w:p>
        </w:tc>
        <w:tc>
          <w:tcPr>
            <w:tcW w:w="2619"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其中：买断式回购的买入</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返售金融资产</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r>
      <w:tr>
        <w:trPr>
          <w:trHeight w:val="634"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291" w:right="291"/>
              <w:jc w:val="center"/>
              <w:rPr>
                <w:rFonts w:ascii="宋体" w:hAnsi="宋体" w:cs="宋体" w:eastAsia="宋体"/>
                <w:sz w:val="21"/>
                <w:szCs w:val="21"/>
              </w:rPr>
            </w:pPr>
            <w:r>
              <w:rPr>
                <w:rFonts w:ascii="宋体"/>
                <w:sz w:val="21"/>
              </w:rPr>
              <w:t>3</w:t>
            </w:r>
          </w:p>
        </w:tc>
        <w:tc>
          <w:tcPr>
            <w:tcW w:w="2619"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银行存款和结算备付金合</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计</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846" w:right="0"/>
              <w:jc w:val="left"/>
              <w:rPr>
                <w:rFonts w:ascii="宋体" w:hAnsi="宋体" w:cs="宋体" w:eastAsia="宋体"/>
                <w:sz w:val="21"/>
                <w:szCs w:val="21"/>
              </w:rPr>
            </w:pPr>
            <w:r>
              <w:rPr>
                <w:rFonts w:ascii="宋体"/>
                <w:sz w:val="21"/>
              </w:rPr>
              <w:t>3,039,820,716.19</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60.60</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4</w:t>
            </w:r>
          </w:p>
        </w:tc>
        <w:tc>
          <w:tcPr>
            <w:tcW w:w="2619"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其他资产</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266" w:right="0"/>
              <w:jc w:val="left"/>
              <w:rPr>
                <w:rFonts w:ascii="宋体" w:hAnsi="宋体" w:cs="宋体" w:eastAsia="宋体"/>
                <w:sz w:val="21"/>
                <w:szCs w:val="21"/>
              </w:rPr>
            </w:pPr>
            <w:r>
              <w:rPr>
                <w:rFonts w:ascii="宋体"/>
                <w:sz w:val="21"/>
              </w:rPr>
              <w:t>6,699,991.88</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0.13</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5</w:t>
            </w:r>
          </w:p>
        </w:tc>
        <w:tc>
          <w:tcPr>
            <w:tcW w:w="2619"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合计</w:t>
            </w:r>
          </w:p>
        </w:tc>
        <w:tc>
          <w:tcPr>
            <w:tcW w:w="26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846" w:right="0"/>
              <w:jc w:val="left"/>
              <w:rPr>
                <w:rFonts w:ascii="宋体" w:hAnsi="宋体" w:cs="宋体" w:eastAsia="宋体"/>
                <w:sz w:val="21"/>
                <w:szCs w:val="21"/>
              </w:rPr>
            </w:pPr>
            <w:r>
              <w:rPr>
                <w:rFonts w:ascii="宋体"/>
                <w:sz w:val="21"/>
              </w:rPr>
              <w:t>5,016,354,827.82</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100.00</w:t>
            </w:r>
          </w:p>
        </w:tc>
      </w:tr>
    </w:tbl>
    <w:p>
      <w:pPr>
        <w:spacing w:line="200" w:lineRule="exact" w:before="0"/>
        <w:rPr>
          <w:sz w:val="20"/>
          <w:szCs w:val="20"/>
        </w:rPr>
      </w:pPr>
    </w:p>
    <w:p>
      <w:pPr>
        <w:spacing w:line="280" w:lineRule="exact" w:before="4"/>
        <w:rPr>
          <w:sz w:val="28"/>
          <w:szCs w:val="28"/>
        </w:rPr>
      </w:pPr>
    </w:p>
    <w:p>
      <w:pPr>
        <w:spacing w:line="367" w:lineRule="exact" w:before="0"/>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5.2</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报告期债券回购融资情况</w:t>
      </w:r>
      <w:r>
        <w:rPr>
          <w:rFonts w:ascii="Microsoft JhengHei" w:hAnsi="Microsoft JhengHei" w:cs="Microsoft JhengHei" w:eastAsia="Microsoft JhengHei"/>
          <w:sz w:val="24"/>
          <w:szCs w:val="24"/>
        </w:rPr>
      </w:r>
    </w:p>
    <w:p>
      <w:pPr>
        <w:pStyle w:val="BodyText"/>
        <w:spacing w:line="413" w:lineRule="auto" w:before="154"/>
        <w:ind w:left="211" w:right="0"/>
        <w:jc w:val="left"/>
      </w:pPr>
      <w:r>
        <w:rPr>
          <w:w w:val="95"/>
        </w:rPr>
        <w:t>报告期内本基金未发生债券回购融资交易。报告期内本基金每日债券正回购的资金余额均未超过</w:t>
      </w:r>
      <w:r>
        <w:rPr/>
        <w:t> 资产净值的</w:t>
      </w:r>
      <w:r>
        <w:rPr>
          <w:spacing w:val="-53"/>
        </w:rPr>
        <w:t> </w:t>
      </w:r>
      <w:r>
        <w:rPr>
          <w:rFonts w:ascii="宋体" w:hAnsi="宋体" w:cs="宋体" w:eastAsia="宋体"/>
        </w:rPr>
        <w:t>20%</w:t>
      </w:r>
      <w:r>
        <w:rPr/>
        <w:t>。</w:t>
      </w:r>
    </w:p>
    <w:p>
      <w:pPr>
        <w:pStyle w:val="Heading2"/>
        <w:spacing w:line="359" w:lineRule="exact"/>
        <w:ind w:right="0"/>
        <w:jc w:val="left"/>
        <w:rPr>
          <w:b w:val="0"/>
          <w:bCs w:val="0"/>
        </w:rPr>
      </w:pPr>
      <w:r>
        <w:rPr>
          <w:rFonts w:ascii="Cambria" w:hAnsi="Cambria" w:cs="Cambria" w:eastAsia="Cambria"/>
          <w:spacing w:val="-1"/>
        </w:rPr>
        <w:t>5.3</w:t>
      </w:r>
      <w:r>
        <w:rPr>
          <w:rFonts w:ascii="Cambria" w:hAnsi="Cambria" w:cs="Cambria" w:eastAsia="Cambria"/>
        </w:rPr>
        <w:t> </w:t>
      </w:r>
      <w:r>
        <w:rPr>
          <w:rFonts w:ascii="Cambria" w:hAnsi="Cambria" w:cs="Cambria" w:eastAsia="Cambria"/>
          <w:spacing w:val="14"/>
        </w:rPr>
        <w:t> </w:t>
      </w:r>
      <w:r>
        <w:rPr/>
        <w:t>基金投资组合平均剩余期限</w:t>
      </w:r>
      <w:r>
        <w:rPr>
          <w:b w:val="0"/>
          <w:bCs w:val="0"/>
        </w:rPr>
      </w:r>
    </w:p>
    <w:p>
      <w:pPr>
        <w:spacing w:before="55"/>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5.3.1</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投资组合平均剩余期限基本情况</w:t>
      </w:r>
      <w:r>
        <w:rPr>
          <w:rFonts w:ascii="Microsoft JhengHei" w:hAnsi="Microsoft JhengHei" w:cs="Microsoft JhengHei" w:eastAsia="Microsoft JhengHei"/>
          <w:sz w:val="24"/>
          <w:szCs w:val="24"/>
        </w:rPr>
      </w:r>
    </w:p>
    <w:p>
      <w:pPr>
        <w:spacing w:line="80" w:lineRule="exact" w:before="5"/>
        <w:rPr>
          <w:sz w:val="8"/>
          <w:szCs w:val="8"/>
        </w:rPr>
      </w:pPr>
    </w:p>
    <w:tbl>
      <w:tblPr>
        <w:tblW w:w="0" w:type="auto"/>
        <w:jc w:val="left"/>
        <w:tblInd w:w="98" w:type="dxa"/>
        <w:tblLayout w:type="fixed"/>
        <w:tblCellMar>
          <w:top w:w="0" w:type="dxa"/>
          <w:left w:w="0" w:type="dxa"/>
          <w:bottom w:w="0" w:type="dxa"/>
          <w:right w:w="0" w:type="dxa"/>
        </w:tblCellMar>
        <w:tblLook w:val="01E0"/>
      </w:tblPr>
      <w:tblGrid>
        <w:gridCol w:w="4032"/>
        <w:gridCol w:w="4980"/>
      </w:tblGrid>
      <w:tr>
        <w:trPr>
          <w:trHeight w:val="322" w:hRule="exact"/>
        </w:trPr>
        <w:tc>
          <w:tcPr>
            <w:tcW w:w="403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项目</w:t>
            </w:r>
          </w:p>
        </w:tc>
        <w:tc>
          <w:tcPr>
            <w:tcW w:w="498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天数</w:t>
            </w:r>
          </w:p>
        </w:tc>
      </w:tr>
      <w:tr>
        <w:trPr>
          <w:trHeight w:val="322" w:hRule="exact"/>
        </w:trPr>
        <w:tc>
          <w:tcPr>
            <w:tcW w:w="4032"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报告期末投资组合平均剩余期限</w:t>
            </w:r>
          </w:p>
        </w:tc>
        <w:tc>
          <w:tcPr>
            <w:tcW w:w="4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20</w:t>
            </w:r>
          </w:p>
        </w:tc>
      </w:tr>
      <w:tr>
        <w:trPr>
          <w:trHeight w:val="322" w:hRule="exact"/>
        </w:trPr>
        <w:tc>
          <w:tcPr>
            <w:tcW w:w="4032"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报告期内投资组合平均剩余期限最高值</w:t>
            </w:r>
          </w:p>
        </w:tc>
        <w:tc>
          <w:tcPr>
            <w:tcW w:w="4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29</w:t>
            </w:r>
          </w:p>
        </w:tc>
      </w:tr>
      <w:tr>
        <w:trPr>
          <w:trHeight w:val="322" w:hRule="exact"/>
        </w:trPr>
        <w:tc>
          <w:tcPr>
            <w:tcW w:w="4032"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报告期内投资组合平均剩余期限最低值</w:t>
            </w:r>
          </w:p>
        </w:tc>
        <w:tc>
          <w:tcPr>
            <w:tcW w:w="4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1</w:t>
            </w:r>
          </w:p>
        </w:tc>
      </w:tr>
    </w:tbl>
    <w:p>
      <w:pPr>
        <w:pStyle w:val="BodyText"/>
        <w:spacing w:line="240" w:lineRule="auto" w:before="69"/>
        <w:ind w:left="211" w:right="0"/>
        <w:jc w:val="left"/>
      </w:pPr>
      <w:r>
        <w:rPr/>
        <w:t>注：报告期内每个交易日投资组合平均剩余期限均未超过</w:t>
      </w:r>
      <w:r>
        <w:rPr>
          <w:spacing w:val="-53"/>
        </w:rPr>
        <w:t> </w:t>
      </w:r>
      <w:r>
        <w:rPr>
          <w:rFonts w:ascii="宋体" w:hAnsi="宋体" w:cs="宋体" w:eastAsia="宋体"/>
        </w:rPr>
        <w:t>120</w:t>
      </w:r>
      <w:r>
        <w:rPr>
          <w:rFonts w:ascii="宋体" w:hAnsi="宋体" w:cs="宋体" w:eastAsia="宋体"/>
          <w:spacing w:val="-53"/>
        </w:rPr>
        <w:t> </w:t>
      </w:r>
      <w:r>
        <w:rPr/>
        <w:t>天。</w:t>
      </w:r>
    </w:p>
    <w:p>
      <w:pPr>
        <w:pStyle w:val="Heading2"/>
        <w:spacing w:line="240" w:lineRule="auto" w:before="98"/>
        <w:ind w:right="0"/>
        <w:jc w:val="left"/>
        <w:rPr>
          <w:b w:val="0"/>
          <w:bCs w:val="0"/>
        </w:rPr>
      </w:pPr>
      <w:r>
        <w:rPr>
          <w:rFonts w:ascii="Cambria" w:hAnsi="Cambria" w:cs="Cambria" w:eastAsia="Cambria"/>
          <w:spacing w:val="-1"/>
        </w:rPr>
        <w:t>5.3.2</w:t>
      </w:r>
      <w:r>
        <w:rPr>
          <w:rFonts w:ascii="Cambria" w:hAnsi="Cambria" w:cs="Cambria" w:eastAsia="Cambria"/>
        </w:rPr>
        <w:t> </w:t>
      </w:r>
      <w:r>
        <w:rPr>
          <w:rFonts w:ascii="Cambria" w:hAnsi="Cambria" w:cs="Cambria" w:eastAsia="Cambria"/>
          <w:spacing w:val="14"/>
        </w:rPr>
        <w:t> </w:t>
      </w:r>
      <w:r>
        <w:rPr/>
        <w:t>报告期末投资组合平均剩余期限分布比例</w:t>
      </w:r>
      <w:r>
        <w:rPr>
          <w:b w:val="0"/>
          <w:bCs w:val="0"/>
        </w:rPr>
      </w:r>
    </w:p>
    <w:p>
      <w:pPr>
        <w:spacing w:line="80" w:lineRule="exact" w:before="5"/>
        <w:rPr>
          <w:sz w:val="8"/>
          <w:szCs w:val="8"/>
        </w:rPr>
      </w:pPr>
    </w:p>
    <w:tbl>
      <w:tblPr>
        <w:tblW w:w="0" w:type="auto"/>
        <w:jc w:val="left"/>
        <w:tblInd w:w="98" w:type="dxa"/>
        <w:tblLayout w:type="fixed"/>
        <w:tblCellMar>
          <w:top w:w="0" w:type="dxa"/>
          <w:left w:w="0" w:type="dxa"/>
          <w:bottom w:w="0" w:type="dxa"/>
          <w:right w:w="0" w:type="dxa"/>
        </w:tblCellMar>
        <w:tblLook w:val="01E0"/>
      </w:tblPr>
      <w:tblGrid>
        <w:gridCol w:w="738"/>
        <w:gridCol w:w="2724"/>
        <w:gridCol w:w="2790"/>
        <w:gridCol w:w="2745"/>
      </w:tblGrid>
      <w:tr>
        <w:trPr>
          <w:trHeight w:val="634" w:hRule="exact"/>
        </w:trPr>
        <w:tc>
          <w:tcPr>
            <w:tcW w:w="73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54" w:right="0"/>
              <w:jc w:val="left"/>
              <w:rPr>
                <w:rFonts w:ascii="宋体" w:hAnsi="宋体" w:cs="宋体" w:eastAsia="宋体"/>
                <w:sz w:val="21"/>
                <w:szCs w:val="21"/>
              </w:rPr>
            </w:pPr>
            <w:r>
              <w:rPr>
                <w:rFonts w:ascii="宋体" w:hAnsi="宋体" w:cs="宋体" w:eastAsia="宋体"/>
                <w:sz w:val="21"/>
                <w:szCs w:val="21"/>
              </w:rPr>
              <w:t>序号</w:t>
            </w:r>
          </w:p>
        </w:tc>
        <w:tc>
          <w:tcPr>
            <w:tcW w:w="272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726" w:right="0"/>
              <w:jc w:val="left"/>
              <w:rPr>
                <w:rFonts w:ascii="宋体" w:hAnsi="宋体" w:cs="宋体" w:eastAsia="宋体"/>
                <w:sz w:val="21"/>
                <w:szCs w:val="21"/>
              </w:rPr>
            </w:pPr>
            <w:r>
              <w:rPr>
                <w:rFonts w:ascii="宋体" w:hAnsi="宋体" w:cs="宋体" w:eastAsia="宋体"/>
                <w:sz w:val="21"/>
                <w:szCs w:val="21"/>
              </w:rPr>
              <w:t>平均剩余期限</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10" w:right="110"/>
              <w:jc w:val="center"/>
              <w:rPr>
                <w:rFonts w:ascii="宋体" w:hAnsi="宋体" w:cs="宋体" w:eastAsia="宋体"/>
                <w:sz w:val="21"/>
                <w:szCs w:val="21"/>
              </w:rPr>
            </w:pPr>
            <w:r>
              <w:rPr>
                <w:rFonts w:ascii="宋体" w:hAnsi="宋体" w:cs="宋体" w:eastAsia="宋体"/>
                <w:sz w:val="21"/>
                <w:szCs w:val="21"/>
              </w:rPr>
              <w:t>各期限资产占基金资产净值</w:t>
            </w:r>
          </w:p>
          <w:p>
            <w:pPr>
              <w:pStyle w:val="TableParagraph"/>
              <w:spacing w:line="240" w:lineRule="auto" w:before="40"/>
              <w:ind w:left="110" w:right="110"/>
              <w:jc w:val="center"/>
              <w:rPr>
                <w:rFonts w:ascii="宋体" w:hAnsi="宋体" w:cs="宋体" w:eastAsia="宋体"/>
                <w:sz w:val="21"/>
                <w:szCs w:val="21"/>
              </w:rPr>
            </w:pPr>
            <w:r>
              <w:rPr>
                <w:rFonts w:ascii="宋体" w:hAnsi="宋体" w:cs="宋体" w:eastAsia="宋体"/>
                <w:sz w:val="21"/>
                <w:szCs w:val="21"/>
              </w:rPr>
              <w:t>的比例（</w:t>
            </w:r>
            <w:r>
              <w:rPr>
                <w:rFonts w:ascii="宋体" w:hAnsi="宋体" w:cs="宋体" w:eastAsia="宋体"/>
                <w:sz w:val="21"/>
                <w:szCs w:val="21"/>
              </w:rPr>
              <w:t>%</w:t>
            </w:r>
            <w:r>
              <w:rPr>
                <w:rFonts w:ascii="宋体" w:hAnsi="宋体" w:cs="宋体" w:eastAsia="宋体"/>
                <w:sz w:val="21"/>
                <w:szCs w:val="21"/>
              </w:rPr>
              <w:t>）</w:t>
            </w:r>
          </w:p>
        </w:tc>
        <w:tc>
          <w:tcPr>
            <w:tcW w:w="274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87" w:right="87"/>
              <w:jc w:val="center"/>
              <w:rPr>
                <w:rFonts w:ascii="宋体" w:hAnsi="宋体" w:cs="宋体" w:eastAsia="宋体"/>
                <w:sz w:val="21"/>
                <w:szCs w:val="21"/>
              </w:rPr>
            </w:pPr>
            <w:r>
              <w:rPr>
                <w:rFonts w:ascii="宋体" w:hAnsi="宋体" w:cs="宋体" w:eastAsia="宋体"/>
                <w:sz w:val="21"/>
                <w:szCs w:val="21"/>
              </w:rPr>
              <w:t>各期限负债占基金资产净值</w:t>
            </w:r>
          </w:p>
          <w:p>
            <w:pPr>
              <w:pStyle w:val="TableParagraph"/>
              <w:spacing w:line="240" w:lineRule="auto" w:before="40"/>
              <w:ind w:left="87" w:right="87"/>
              <w:jc w:val="center"/>
              <w:rPr>
                <w:rFonts w:ascii="宋体" w:hAnsi="宋体" w:cs="宋体" w:eastAsia="宋体"/>
                <w:sz w:val="21"/>
                <w:szCs w:val="21"/>
              </w:rPr>
            </w:pPr>
            <w:r>
              <w:rPr>
                <w:rFonts w:ascii="宋体" w:hAnsi="宋体" w:cs="宋体" w:eastAsia="宋体"/>
                <w:sz w:val="21"/>
                <w:szCs w:val="21"/>
              </w:rPr>
              <w:t>的比例（</w:t>
            </w:r>
            <w:r>
              <w:rPr>
                <w:rFonts w:ascii="宋体" w:hAnsi="宋体" w:cs="宋体" w:eastAsia="宋体"/>
                <w:sz w:val="21"/>
                <w:szCs w:val="21"/>
              </w:rPr>
              <w:t>%</w:t>
            </w:r>
            <w:r>
              <w:rPr>
                <w:rFonts w:ascii="宋体" w:hAnsi="宋体" w:cs="宋体" w:eastAsia="宋体"/>
                <w:sz w:val="21"/>
                <w:szCs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1</w:t>
            </w:r>
          </w:p>
        </w:tc>
        <w:tc>
          <w:tcPr>
            <w:tcW w:w="272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418" w:right="418"/>
              <w:jc w:val="center"/>
              <w:rPr>
                <w:rFonts w:ascii="宋体" w:hAnsi="宋体" w:cs="宋体" w:eastAsia="宋体"/>
                <w:sz w:val="21"/>
                <w:szCs w:val="21"/>
              </w:rPr>
            </w:pPr>
            <w:r>
              <w:rPr>
                <w:rFonts w:ascii="宋体" w:hAnsi="宋体" w:cs="宋体" w:eastAsia="宋体"/>
                <w:sz w:val="21"/>
                <w:szCs w:val="21"/>
              </w:rPr>
              <w:t>30</w:t>
            </w:r>
            <w:r>
              <w:rPr>
                <w:rFonts w:ascii="宋体" w:hAnsi="宋体" w:cs="宋体" w:eastAsia="宋体"/>
                <w:spacing w:val="-53"/>
                <w:sz w:val="21"/>
                <w:szCs w:val="21"/>
              </w:rPr>
              <w:t> </w:t>
            </w:r>
            <w:r>
              <w:rPr>
                <w:rFonts w:ascii="宋体" w:hAnsi="宋体" w:cs="宋体" w:eastAsia="宋体"/>
                <w:sz w:val="21"/>
                <w:szCs w:val="21"/>
              </w:rPr>
              <w:t>天以内</w:t>
            </w:r>
          </w:p>
        </w:tc>
        <w:tc>
          <w:tcPr>
            <w:tcW w:w="27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100.00</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634" w:hRule="exact"/>
        </w:trPr>
        <w:tc>
          <w:tcPr>
            <w:tcW w:w="738" w:type="dxa"/>
            <w:tcBorders>
              <w:top w:val="single" w:sz="4" w:space="0" w:color="000000"/>
              <w:left w:val="single" w:sz="4" w:space="0" w:color="000000"/>
              <w:bottom w:val="single" w:sz="4" w:space="0" w:color="000000"/>
              <w:right w:val="single" w:sz="4" w:space="0" w:color="000000"/>
            </w:tcBorders>
          </w:tcPr>
          <w:p>
            <w:pPr/>
          </w:p>
        </w:tc>
        <w:tc>
          <w:tcPr>
            <w:tcW w:w="272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61" w:right="313"/>
              <w:jc w:val="center"/>
              <w:rPr>
                <w:rFonts w:ascii="宋体" w:hAnsi="宋体" w:cs="宋体" w:eastAsia="宋体"/>
                <w:sz w:val="21"/>
                <w:szCs w:val="21"/>
              </w:rPr>
            </w:pPr>
            <w:r>
              <w:rPr>
                <w:rFonts w:ascii="宋体" w:hAnsi="宋体" w:cs="宋体" w:eastAsia="宋体"/>
                <w:sz w:val="21"/>
                <w:szCs w:val="21"/>
              </w:rPr>
              <w:t>其中：剩余存续期超过</w:t>
            </w:r>
          </w:p>
          <w:p>
            <w:pPr>
              <w:pStyle w:val="TableParagraph"/>
              <w:spacing w:line="240" w:lineRule="auto" w:before="40"/>
              <w:ind w:left="418" w:right="418"/>
              <w:jc w:val="center"/>
              <w:rPr>
                <w:rFonts w:ascii="宋体" w:hAnsi="宋体" w:cs="宋体" w:eastAsia="宋体"/>
                <w:sz w:val="21"/>
                <w:szCs w:val="21"/>
              </w:rPr>
            </w:pPr>
            <w:r>
              <w:rPr>
                <w:rFonts w:ascii="宋体" w:hAnsi="宋体" w:cs="宋体" w:eastAsia="宋体"/>
                <w:sz w:val="21"/>
                <w:szCs w:val="21"/>
              </w:rPr>
              <w:t>397</w:t>
            </w:r>
            <w:r>
              <w:rPr>
                <w:rFonts w:ascii="宋体" w:hAnsi="宋体" w:cs="宋体" w:eastAsia="宋体"/>
                <w:spacing w:val="-53"/>
                <w:sz w:val="21"/>
                <w:szCs w:val="21"/>
              </w:rPr>
              <w:t> </w:t>
            </w:r>
            <w:r>
              <w:rPr>
                <w:rFonts w:ascii="宋体" w:hAnsi="宋体" w:cs="宋体" w:eastAsia="宋体"/>
                <w:sz w:val="21"/>
                <w:szCs w:val="21"/>
              </w:rPr>
              <w:t>天的浮动利率债</w:t>
            </w:r>
          </w:p>
        </w:tc>
        <w:tc>
          <w:tcPr>
            <w:tcW w:w="27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2</w:t>
            </w:r>
          </w:p>
        </w:tc>
        <w:tc>
          <w:tcPr>
            <w:tcW w:w="272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621" w:right="0"/>
              <w:jc w:val="left"/>
              <w:rPr>
                <w:rFonts w:ascii="宋体" w:hAnsi="宋体" w:cs="宋体" w:eastAsia="宋体"/>
                <w:sz w:val="21"/>
                <w:szCs w:val="21"/>
              </w:rPr>
            </w:pPr>
            <w:r>
              <w:rPr>
                <w:rFonts w:ascii="宋体" w:hAnsi="宋体" w:cs="宋体" w:eastAsia="宋体"/>
                <w:sz w:val="21"/>
                <w:szCs w:val="21"/>
              </w:rPr>
              <w:t>30</w:t>
            </w:r>
            <w:r>
              <w:rPr>
                <w:rFonts w:ascii="宋体" w:hAnsi="宋体" w:cs="宋体" w:eastAsia="宋体"/>
                <w:spacing w:val="-53"/>
                <w:sz w:val="21"/>
                <w:szCs w:val="21"/>
              </w:rPr>
              <w:t> </w:t>
            </w:r>
            <w:r>
              <w:rPr>
                <w:rFonts w:ascii="宋体" w:hAnsi="宋体" w:cs="宋体" w:eastAsia="宋体"/>
                <w:sz w:val="21"/>
                <w:szCs w:val="21"/>
              </w:rPr>
              <w:t>天</w:t>
            </w:r>
            <w:r>
              <w:rPr>
                <w:rFonts w:ascii="宋体" w:hAnsi="宋体" w:cs="宋体" w:eastAsia="宋体"/>
                <w:sz w:val="21"/>
                <w:szCs w:val="21"/>
              </w:rPr>
              <w:t>(</w:t>
            </w:r>
            <w:r>
              <w:rPr>
                <w:rFonts w:ascii="宋体" w:hAnsi="宋体" w:cs="宋体" w:eastAsia="宋体"/>
                <w:sz w:val="21"/>
                <w:szCs w:val="21"/>
              </w:rPr>
              <w:t>含</w:t>
            </w:r>
            <w:r>
              <w:rPr>
                <w:rFonts w:ascii="宋体" w:hAnsi="宋体" w:cs="宋体" w:eastAsia="宋体"/>
                <w:sz w:val="21"/>
                <w:szCs w:val="21"/>
              </w:rPr>
              <w:t>)-60</w:t>
            </w:r>
            <w:r>
              <w:rPr>
                <w:rFonts w:ascii="宋体" w:hAnsi="宋体" w:cs="宋体" w:eastAsia="宋体"/>
                <w:spacing w:val="-53"/>
                <w:sz w:val="21"/>
                <w:szCs w:val="21"/>
              </w:rPr>
              <w:t> </w:t>
            </w:r>
            <w:r>
              <w:rPr>
                <w:rFonts w:ascii="宋体" w:hAnsi="宋体" w:cs="宋体" w:eastAsia="宋体"/>
                <w:sz w:val="21"/>
                <w:szCs w:val="21"/>
              </w:rPr>
              <w:t>天</w:t>
            </w:r>
          </w:p>
        </w:tc>
        <w:tc>
          <w:tcPr>
            <w:tcW w:w="27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634" w:hRule="exact"/>
        </w:trPr>
        <w:tc>
          <w:tcPr>
            <w:tcW w:w="738" w:type="dxa"/>
            <w:tcBorders>
              <w:top w:val="single" w:sz="4" w:space="0" w:color="000000"/>
              <w:left w:val="single" w:sz="4" w:space="0" w:color="000000"/>
              <w:bottom w:val="single" w:sz="4" w:space="0" w:color="000000"/>
              <w:right w:val="single" w:sz="4" w:space="0" w:color="000000"/>
            </w:tcBorders>
          </w:tcPr>
          <w:p>
            <w:pPr/>
          </w:p>
        </w:tc>
        <w:tc>
          <w:tcPr>
            <w:tcW w:w="272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61" w:right="313"/>
              <w:jc w:val="center"/>
              <w:rPr>
                <w:rFonts w:ascii="宋体" w:hAnsi="宋体" w:cs="宋体" w:eastAsia="宋体"/>
                <w:sz w:val="21"/>
                <w:szCs w:val="21"/>
              </w:rPr>
            </w:pPr>
            <w:r>
              <w:rPr>
                <w:rFonts w:ascii="宋体" w:hAnsi="宋体" w:cs="宋体" w:eastAsia="宋体"/>
                <w:sz w:val="21"/>
                <w:szCs w:val="21"/>
              </w:rPr>
              <w:t>其中：剩余存续期超过</w:t>
            </w:r>
          </w:p>
          <w:p>
            <w:pPr>
              <w:pStyle w:val="TableParagraph"/>
              <w:spacing w:line="240" w:lineRule="auto" w:before="40"/>
              <w:ind w:left="418" w:right="418"/>
              <w:jc w:val="center"/>
              <w:rPr>
                <w:rFonts w:ascii="宋体" w:hAnsi="宋体" w:cs="宋体" w:eastAsia="宋体"/>
                <w:sz w:val="21"/>
                <w:szCs w:val="21"/>
              </w:rPr>
            </w:pPr>
            <w:r>
              <w:rPr>
                <w:rFonts w:ascii="宋体" w:hAnsi="宋体" w:cs="宋体" w:eastAsia="宋体"/>
                <w:sz w:val="21"/>
                <w:szCs w:val="21"/>
              </w:rPr>
              <w:t>397</w:t>
            </w:r>
            <w:r>
              <w:rPr>
                <w:rFonts w:ascii="宋体" w:hAnsi="宋体" w:cs="宋体" w:eastAsia="宋体"/>
                <w:spacing w:val="-53"/>
                <w:sz w:val="21"/>
                <w:szCs w:val="21"/>
              </w:rPr>
              <w:t> </w:t>
            </w:r>
            <w:r>
              <w:rPr>
                <w:rFonts w:ascii="宋体" w:hAnsi="宋体" w:cs="宋体" w:eastAsia="宋体"/>
                <w:sz w:val="21"/>
                <w:szCs w:val="21"/>
              </w:rPr>
              <w:t>天的浮动利率债</w:t>
            </w:r>
          </w:p>
        </w:tc>
        <w:tc>
          <w:tcPr>
            <w:tcW w:w="27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3</w:t>
            </w:r>
          </w:p>
        </w:tc>
        <w:tc>
          <w:tcPr>
            <w:tcW w:w="272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621" w:right="0"/>
              <w:jc w:val="left"/>
              <w:rPr>
                <w:rFonts w:ascii="宋体" w:hAnsi="宋体" w:cs="宋体" w:eastAsia="宋体"/>
                <w:sz w:val="21"/>
                <w:szCs w:val="21"/>
              </w:rPr>
            </w:pPr>
            <w:r>
              <w:rPr>
                <w:rFonts w:ascii="宋体" w:hAnsi="宋体" w:cs="宋体" w:eastAsia="宋体"/>
                <w:sz w:val="21"/>
                <w:szCs w:val="21"/>
              </w:rPr>
              <w:t>60</w:t>
            </w:r>
            <w:r>
              <w:rPr>
                <w:rFonts w:ascii="宋体" w:hAnsi="宋体" w:cs="宋体" w:eastAsia="宋体"/>
                <w:spacing w:val="-53"/>
                <w:sz w:val="21"/>
                <w:szCs w:val="21"/>
              </w:rPr>
              <w:t> </w:t>
            </w:r>
            <w:r>
              <w:rPr>
                <w:rFonts w:ascii="宋体" w:hAnsi="宋体" w:cs="宋体" w:eastAsia="宋体"/>
                <w:sz w:val="21"/>
                <w:szCs w:val="21"/>
              </w:rPr>
              <w:t>天</w:t>
            </w:r>
            <w:r>
              <w:rPr>
                <w:rFonts w:ascii="宋体" w:hAnsi="宋体" w:cs="宋体" w:eastAsia="宋体"/>
                <w:sz w:val="21"/>
                <w:szCs w:val="21"/>
              </w:rPr>
              <w:t>(</w:t>
            </w:r>
            <w:r>
              <w:rPr>
                <w:rFonts w:ascii="宋体" w:hAnsi="宋体" w:cs="宋体" w:eastAsia="宋体"/>
                <w:sz w:val="21"/>
                <w:szCs w:val="21"/>
              </w:rPr>
              <w:t>含</w:t>
            </w:r>
            <w:r>
              <w:rPr>
                <w:rFonts w:ascii="宋体" w:hAnsi="宋体" w:cs="宋体" w:eastAsia="宋体"/>
                <w:sz w:val="21"/>
                <w:szCs w:val="21"/>
              </w:rPr>
              <w:t>)-90</w:t>
            </w:r>
            <w:r>
              <w:rPr>
                <w:rFonts w:ascii="宋体" w:hAnsi="宋体" w:cs="宋体" w:eastAsia="宋体"/>
                <w:spacing w:val="-53"/>
                <w:sz w:val="21"/>
                <w:szCs w:val="21"/>
              </w:rPr>
              <w:t> </w:t>
            </w:r>
            <w:r>
              <w:rPr>
                <w:rFonts w:ascii="宋体" w:hAnsi="宋体" w:cs="宋体" w:eastAsia="宋体"/>
                <w:sz w:val="21"/>
                <w:szCs w:val="21"/>
              </w:rPr>
              <w:t>天</w:t>
            </w:r>
          </w:p>
        </w:tc>
        <w:tc>
          <w:tcPr>
            <w:tcW w:w="27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634" w:hRule="exact"/>
        </w:trPr>
        <w:tc>
          <w:tcPr>
            <w:tcW w:w="738" w:type="dxa"/>
            <w:tcBorders>
              <w:top w:val="single" w:sz="4" w:space="0" w:color="000000"/>
              <w:left w:val="single" w:sz="4" w:space="0" w:color="000000"/>
              <w:bottom w:val="single" w:sz="4" w:space="0" w:color="000000"/>
              <w:right w:val="single" w:sz="4" w:space="0" w:color="000000"/>
            </w:tcBorders>
          </w:tcPr>
          <w:p>
            <w:pPr/>
          </w:p>
        </w:tc>
        <w:tc>
          <w:tcPr>
            <w:tcW w:w="272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61" w:right="313"/>
              <w:jc w:val="center"/>
              <w:rPr>
                <w:rFonts w:ascii="宋体" w:hAnsi="宋体" w:cs="宋体" w:eastAsia="宋体"/>
                <w:sz w:val="21"/>
                <w:szCs w:val="21"/>
              </w:rPr>
            </w:pPr>
            <w:r>
              <w:rPr>
                <w:rFonts w:ascii="宋体" w:hAnsi="宋体" w:cs="宋体" w:eastAsia="宋体"/>
                <w:sz w:val="21"/>
                <w:szCs w:val="21"/>
              </w:rPr>
              <w:t>其中：剩余存续期超过</w:t>
            </w:r>
          </w:p>
          <w:p>
            <w:pPr>
              <w:pStyle w:val="TableParagraph"/>
              <w:spacing w:line="240" w:lineRule="auto" w:before="40"/>
              <w:ind w:left="418" w:right="418"/>
              <w:jc w:val="center"/>
              <w:rPr>
                <w:rFonts w:ascii="宋体" w:hAnsi="宋体" w:cs="宋体" w:eastAsia="宋体"/>
                <w:sz w:val="21"/>
                <w:szCs w:val="21"/>
              </w:rPr>
            </w:pPr>
            <w:r>
              <w:rPr>
                <w:rFonts w:ascii="宋体" w:hAnsi="宋体" w:cs="宋体" w:eastAsia="宋体"/>
                <w:sz w:val="21"/>
                <w:szCs w:val="21"/>
              </w:rPr>
              <w:t>397</w:t>
            </w:r>
            <w:r>
              <w:rPr>
                <w:rFonts w:ascii="宋体" w:hAnsi="宋体" w:cs="宋体" w:eastAsia="宋体"/>
                <w:spacing w:val="-53"/>
                <w:sz w:val="21"/>
                <w:szCs w:val="21"/>
              </w:rPr>
              <w:t> </w:t>
            </w:r>
            <w:r>
              <w:rPr>
                <w:rFonts w:ascii="宋体" w:hAnsi="宋体" w:cs="宋体" w:eastAsia="宋体"/>
                <w:sz w:val="21"/>
                <w:szCs w:val="21"/>
              </w:rPr>
              <w:t>天的浮动利率债</w:t>
            </w:r>
          </w:p>
        </w:tc>
        <w:tc>
          <w:tcPr>
            <w:tcW w:w="27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4</w:t>
            </w:r>
          </w:p>
        </w:tc>
        <w:tc>
          <w:tcPr>
            <w:tcW w:w="272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569" w:right="0"/>
              <w:jc w:val="left"/>
              <w:rPr>
                <w:rFonts w:ascii="宋体" w:hAnsi="宋体" w:cs="宋体" w:eastAsia="宋体"/>
                <w:sz w:val="21"/>
                <w:szCs w:val="21"/>
              </w:rPr>
            </w:pPr>
            <w:r>
              <w:rPr>
                <w:rFonts w:ascii="宋体" w:hAnsi="宋体" w:cs="宋体" w:eastAsia="宋体"/>
                <w:sz w:val="21"/>
                <w:szCs w:val="21"/>
              </w:rPr>
              <w:t>90</w:t>
            </w:r>
            <w:r>
              <w:rPr>
                <w:rFonts w:ascii="宋体" w:hAnsi="宋体" w:cs="宋体" w:eastAsia="宋体"/>
                <w:spacing w:val="-53"/>
                <w:sz w:val="21"/>
                <w:szCs w:val="21"/>
              </w:rPr>
              <w:t> </w:t>
            </w:r>
            <w:r>
              <w:rPr>
                <w:rFonts w:ascii="宋体" w:hAnsi="宋体" w:cs="宋体" w:eastAsia="宋体"/>
                <w:sz w:val="21"/>
                <w:szCs w:val="21"/>
              </w:rPr>
              <w:t>天</w:t>
            </w:r>
            <w:r>
              <w:rPr>
                <w:rFonts w:ascii="宋体" w:hAnsi="宋体" w:cs="宋体" w:eastAsia="宋体"/>
                <w:sz w:val="21"/>
                <w:szCs w:val="21"/>
              </w:rPr>
              <w:t>(</w:t>
            </w:r>
            <w:r>
              <w:rPr>
                <w:rFonts w:ascii="宋体" w:hAnsi="宋体" w:cs="宋体" w:eastAsia="宋体"/>
                <w:sz w:val="21"/>
                <w:szCs w:val="21"/>
              </w:rPr>
              <w:t>含</w:t>
            </w:r>
            <w:r>
              <w:rPr>
                <w:rFonts w:ascii="宋体" w:hAnsi="宋体" w:cs="宋体" w:eastAsia="宋体"/>
                <w:sz w:val="21"/>
                <w:szCs w:val="21"/>
              </w:rPr>
              <w:t>)-120</w:t>
            </w:r>
            <w:r>
              <w:rPr>
                <w:rFonts w:ascii="宋体" w:hAnsi="宋体" w:cs="宋体" w:eastAsia="宋体"/>
                <w:spacing w:val="-53"/>
                <w:sz w:val="21"/>
                <w:szCs w:val="21"/>
              </w:rPr>
              <w:t> </w:t>
            </w:r>
            <w:r>
              <w:rPr>
                <w:rFonts w:ascii="宋体" w:hAnsi="宋体" w:cs="宋体" w:eastAsia="宋体"/>
                <w:sz w:val="21"/>
                <w:szCs w:val="21"/>
              </w:rPr>
              <w:t>天</w:t>
            </w:r>
          </w:p>
        </w:tc>
        <w:tc>
          <w:tcPr>
            <w:tcW w:w="27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bl>
    <w:p>
      <w:pPr>
        <w:spacing w:after="0" w:line="240" w:lineRule="auto"/>
        <w:jc w:val="right"/>
        <w:rPr>
          <w:rFonts w:ascii="宋体" w:hAnsi="宋体" w:cs="宋体" w:eastAsia="宋体"/>
          <w:sz w:val="21"/>
          <w:szCs w:val="21"/>
        </w:rPr>
        <w:sectPr>
          <w:pgSz w:w="11907" w:h="16840"/>
          <w:pgMar w:header="879" w:footer="997" w:top="1100" w:bottom="1180" w:left="1320" w:right="1360"/>
        </w:sectPr>
      </w:pPr>
    </w:p>
    <w:p>
      <w:pPr>
        <w:spacing w:line="120" w:lineRule="exact" w:before="1"/>
        <w:rPr>
          <w:sz w:val="12"/>
          <w:szCs w:val="12"/>
        </w:rPr>
      </w:pPr>
    </w:p>
    <w:p>
      <w:pPr>
        <w:spacing w:line="200" w:lineRule="exact" w:before="0"/>
        <w:rPr>
          <w:sz w:val="20"/>
          <w:szCs w:val="20"/>
        </w:rPr>
      </w:pPr>
    </w:p>
    <w:tbl>
      <w:tblPr>
        <w:tblW w:w="0" w:type="auto"/>
        <w:jc w:val="left"/>
        <w:tblInd w:w="98" w:type="dxa"/>
        <w:tblLayout w:type="fixed"/>
        <w:tblCellMar>
          <w:top w:w="0" w:type="dxa"/>
          <w:left w:w="0" w:type="dxa"/>
          <w:bottom w:w="0" w:type="dxa"/>
          <w:right w:w="0" w:type="dxa"/>
        </w:tblCellMar>
        <w:tblLook w:val="01E0"/>
      </w:tblPr>
      <w:tblGrid>
        <w:gridCol w:w="738"/>
        <w:gridCol w:w="2724"/>
        <w:gridCol w:w="2790"/>
        <w:gridCol w:w="2745"/>
      </w:tblGrid>
      <w:tr>
        <w:trPr>
          <w:trHeight w:val="634" w:hRule="exact"/>
        </w:trPr>
        <w:tc>
          <w:tcPr>
            <w:tcW w:w="738" w:type="dxa"/>
            <w:tcBorders>
              <w:top w:val="single" w:sz="4" w:space="0" w:color="000000"/>
              <w:left w:val="single" w:sz="4" w:space="0" w:color="000000"/>
              <w:bottom w:val="single" w:sz="4" w:space="0" w:color="000000"/>
              <w:right w:val="single" w:sz="4" w:space="0" w:color="000000"/>
            </w:tcBorders>
          </w:tcPr>
          <w:p>
            <w:pPr/>
          </w:p>
        </w:tc>
        <w:tc>
          <w:tcPr>
            <w:tcW w:w="272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61" w:right="313"/>
              <w:jc w:val="center"/>
              <w:rPr>
                <w:rFonts w:ascii="宋体" w:hAnsi="宋体" w:cs="宋体" w:eastAsia="宋体"/>
                <w:sz w:val="21"/>
                <w:szCs w:val="21"/>
              </w:rPr>
            </w:pPr>
            <w:r>
              <w:rPr>
                <w:rFonts w:ascii="宋体" w:hAnsi="宋体" w:cs="宋体" w:eastAsia="宋体"/>
                <w:sz w:val="21"/>
                <w:szCs w:val="21"/>
              </w:rPr>
              <w:t>其中：剩余存续期超过</w:t>
            </w:r>
          </w:p>
          <w:p>
            <w:pPr>
              <w:pStyle w:val="TableParagraph"/>
              <w:spacing w:line="240" w:lineRule="auto" w:before="40"/>
              <w:ind w:left="418" w:right="418"/>
              <w:jc w:val="center"/>
              <w:rPr>
                <w:rFonts w:ascii="宋体" w:hAnsi="宋体" w:cs="宋体" w:eastAsia="宋体"/>
                <w:sz w:val="21"/>
                <w:szCs w:val="21"/>
              </w:rPr>
            </w:pPr>
            <w:r>
              <w:rPr>
                <w:rFonts w:ascii="宋体" w:hAnsi="宋体" w:cs="宋体" w:eastAsia="宋体"/>
                <w:sz w:val="21"/>
                <w:szCs w:val="21"/>
              </w:rPr>
              <w:t>397</w:t>
            </w:r>
            <w:r>
              <w:rPr>
                <w:rFonts w:ascii="宋体" w:hAnsi="宋体" w:cs="宋体" w:eastAsia="宋体"/>
                <w:spacing w:val="-53"/>
                <w:sz w:val="21"/>
                <w:szCs w:val="21"/>
              </w:rPr>
              <w:t> </w:t>
            </w:r>
            <w:r>
              <w:rPr>
                <w:rFonts w:ascii="宋体" w:hAnsi="宋体" w:cs="宋体" w:eastAsia="宋体"/>
                <w:sz w:val="21"/>
                <w:szCs w:val="21"/>
              </w:rPr>
              <w:t>天的浮动利率债</w:t>
            </w:r>
          </w:p>
        </w:tc>
        <w:tc>
          <w:tcPr>
            <w:tcW w:w="27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5</w:t>
            </w:r>
          </w:p>
        </w:tc>
        <w:tc>
          <w:tcPr>
            <w:tcW w:w="272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01" w:right="0"/>
              <w:jc w:val="left"/>
              <w:rPr>
                <w:rFonts w:ascii="宋体" w:hAnsi="宋体" w:cs="宋体" w:eastAsia="宋体"/>
                <w:sz w:val="21"/>
                <w:szCs w:val="21"/>
              </w:rPr>
            </w:pPr>
            <w:r>
              <w:rPr>
                <w:rFonts w:ascii="宋体" w:hAnsi="宋体" w:cs="宋体" w:eastAsia="宋体"/>
                <w:sz w:val="21"/>
                <w:szCs w:val="21"/>
              </w:rPr>
              <w:t>120</w:t>
            </w:r>
            <w:r>
              <w:rPr>
                <w:rFonts w:ascii="宋体" w:hAnsi="宋体" w:cs="宋体" w:eastAsia="宋体"/>
                <w:spacing w:val="-53"/>
                <w:sz w:val="21"/>
                <w:szCs w:val="21"/>
              </w:rPr>
              <w:t> </w:t>
            </w:r>
            <w:r>
              <w:rPr>
                <w:rFonts w:ascii="宋体" w:hAnsi="宋体" w:cs="宋体" w:eastAsia="宋体"/>
                <w:sz w:val="21"/>
                <w:szCs w:val="21"/>
              </w:rPr>
              <w:t>天</w:t>
            </w:r>
            <w:r>
              <w:rPr>
                <w:rFonts w:ascii="宋体" w:hAnsi="宋体" w:cs="宋体" w:eastAsia="宋体"/>
                <w:sz w:val="21"/>
                <w:szCs w:val="21"/>
              </w:rPr>
              <w:t>(</w:t>
            </w:r>
            <w:r>
              <w:rPr>
                <w:rFonts w:ascii="宋体" w:hAnsi="宋体" w:cs="宋体" w:eastAsia="宋体"/>
                <w:sz w:val="21"/>
                <w:szCs w:val="21"/>
              </w:rPr>
              <w:t>含</w:t>
            </w:r>
            <w:r>
              <w:rPr>
                <w:rFonts w:ascii="宋体" w:hAnsi="宋体" w:cs="宋体" w:eastAsia="宋体"/>
                <w:sz w:val="21"/>
                <w:szCs w:val="21"/>
              </w:rPr>
              <w:t>)-397</w:t>
            </w:r>
            <w:r>
              <w:rPr>
                <w:rFonts w:ascii="宋体" w:hAnsi="宋体" w:cs="宋体" w:eastAsia="宋体"/>
                <w:spacing w:val="-53"/>
                <w:sz w:val="21"/>
                <w:szCs w:val="21"/>
              </w:rPr>
              <w:t> </w:t>
            </w:r>
            <w:r>
              <w:rPr>
                <w:rFonts w:ascii="宋体" w:hAnsi="宋体" w:cs="宋体" w:eastAsia="宋体"/>
                <w:sz w:val="21"/>
                <w:szCs w:val="21"/>
              </w:rPr>
              <w:t>天（含）</w:t>
            </w:r>
          </w:p>
        </w:tc>
        <w:tc>
          <w:tcPr>
            <w:tcW w:w="27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213"/>
              <w:jc w:val="right"/>
              <w:rPr>
                <w:rFonts w:ascii="宋体" w:hAnsi="宋体" w:cs="宋体" w:eastAsia="宋体"/>
                <w:sz w:val="21"/>
                <w:szCs w:val="21"/>
              </w:rPr>
            </w:pPr>
            <w:r>
              <w:rPr>
                <w:rFonts w:ascii="宋体"/>
                <w:sz w:val="21"/>
              </w:rPr>
              <w:t>-</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634" w:hRule="exact"/>
        </w:trPr>
        <w:tc>
          <w:tcPr>
            <w:tcW w:w="738" w:type="dxa"/>
            <w:tcBorders>
              <w:top w:val="single" w:sz="4" w:space="0" w:color="000000"/>
              <w:left w:val="single" w:sz="4" w:space="0" w:color="000000"/>
              <w:bottom w:val="single" w:sz="4" w:space="0" w:color="000000"/>
              <w:right w:val="single" w:sz="4" w:space="0" w:color="000000"/>
            </w:tcBorders>
          </w:tcPr>
          <w:p>
            <w:pPr/>
          </w:p>
        </w:tc>
        <w:tc>
          <w:tcPr>
            <w:tcW w:w="272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61" w:right="313"/>
              <w:jc w:val="center"/>
              <w:rPr>
                <w:rFonts w:ascii="宋体" w:hAnsi="宋体" w:cs="宋体" w:eastAsia="宋体"/>
                <w:sz w:val="21"/>
                <w:szCs w:val="21"/>
              </w:rPr>
            </w:pPr>
            <w:r>
              <w:rPr>
                <w:rFonts w:ascii="宋体" w:hAnsi="宋体" w:cs="宋体" w:eastAsia="宋体"/>
                <w:sz w:val="21"/>
                <w:szCs w:val="21"/>
              </w:rPr>
              <w:t>其中：剩余存续期超过</w:t>
            </w:r>
          </w:p>
          <w:p>
            <w:pPr>
              <w:pStyle w:val="TableParagraph"/>
              <w:spacing w:line="240" w:lineRule="auto" w:before="40"/>
              <w:ind w:left="418" w:right="418"/>
              <w:jc w:val="center"/>
              <w:rPr>
                <w:rFonts w:ascii="宋体" w:hAnsi="宋体" w:cs="宋体" w:eastAsia="宋体"/>
                <w:sz w:val="21"/>
                <w:szCs w:val="21"/>
              </w:rPr>
            </w:pPr>
            <w:r>
              <w:rPr>
                <w:rFonts w:ascii="宋体" w:hAnsi="宋体" w:cs="宋体" w:eastAsia="宋体"/>
                <w:sz w:val="21"/>
                <w:szCs w:val="21"/>
              </w:rPr>
              <w:t>397</w:t>
            </w:r>
            <w:r>
              <w:rPr>
                <w:rFonts w:ascii="宋体" w:hAnsi="宋体" w:cs="宋体" w:eastAsia="宋体"/>
                <w:spacing w:val="-53"/>
                <w:sz w:val="21"/>
                <w:szCs w:val="21"/>
              </w:rPr>
              <w:t> </w:t>
            </w:r>
            <w:r>
              <w:rPr>
                <w:rFonts w:ascii="宋体" w:hAnsi="宋体" w:cs="宋体" w:eastAsia="宋体"/>
                <w:sz w:val="21"/>
                <w:szCs w:val="21"/>
              </w:rPr>
              <w:t>天的浮动利率债</w:t>
            </w:r>
          </w:p>
        </w:tc>
        <w:tc>
          <w:tcPr>
            <w:tcW w:w="27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r>
      <w:tr>
        <w:trPr>
          <w:trHeight w:val="322" w:hRule="exact"/>
        </w:trPr>
        <w:tc>
          <w:tcPr>
            <w:tcW w:w="3462" w:type="dxa"/>
            <w:gridSpan w:val="2"/>
            <w:tcBorders>
              <w:top w:val="single" w:sz="4" w:space="0" w:color="000000"/>
              <w:left w:val="single" w:sz="4" w:space="0" w:color="000000"/>
              <w:bottom w:val="single" w:sz="4" w:space="0" w:color="000000"/>
              <w:right w:val="single" w:sz="4" w:space="0" w:color="000000"/>
            </w:tcBorders>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合计</w:t>
            </w:r>
          </w:p>
        </w:tc>
        <w:tc>
          <w:tcPr>
            <w:tcW w:w="27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100.00</w:t>
            </w:r>
          </w:p>
        </w:tc>
        <w:tc>
          <w:tcPr>
            <w:tcW w:w="27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bl>
    <w:p>
      <w:pPr>
        <w:spacing w:line="200" w:lineRule="exact" w:before="0"/>
        <w:rPr>
          <w:sz w:val="20"/>
          <w:szCs w:val="20"/>
        </w:rPr>
      </w:pPr>
    </w:p>
    <w:p>
      <w:pPr>
        <w:spacing w:line="280" w:lineRule="exact" w:before="4"/>
        <w:rPr>
          <w:sz w:val="28"/>
          <w:szCs w:val="28"/>
        </w:rPr>
      </w:pPr>
    </w:p>
    <w:p>
      <w:pPr>
        <w:spacing w:line="367" w:lineRule="exact" w:before="0"/>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5.4</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报告期内投资组合平均剩余存续期超过 </w:t>
      </w:r>
      <w:r>
        <w:rPr>
          <w:rFonts w:ascii="Cambria" w:hAnsi="Cambria" w:cs="Cambria" w:eastAsia="Cambria"/>
          <w:b/>
          <w:bCs/>
          <w:spacing w:val="-1"/>
          <w:sz w:val="24"/>
          <w:szCs w:val="24"/>
        </w:rPr>
        <w:t>240</w:t>
      </w:r>
      <w:r>
        <w:rPr>
          <w:rFonts w:ascii="Cambria" w:hAnsi="Cambria" w:cs="Cambria" w:eastAsia="Cambria"/>
          <w:b/>
          <w:bCs/>
          <w:spacing w:val="7"/>
          <w:sz w:val="24"/>
          <w:szCs w:val="24"/>
        </w:rPr>
        <w:t> </w:t>
      </w:r>
      <w:r>
        <w:rPr>
          <w:rFonts w:ascii="Microsoft JhengHei" w:hAnsi="Microsoft JhengHei" w:cs="Microsoft JhengHei" w:eastAsia="Microsoft JhengHei"/>
          <w:b/>
          <w:bCs/>
          <w:sz w:val="24"/>
          <w:szCs w:val="24"/>
        </w:rPr>
        <w:t>天情况说明</w:t>
      </w:r>
      <w:r>
        <w:rPr>
          <w:rFonts w:ascii="Microsoft JhengHei" w:hAnsi="Microsoft JhengHei" w:cs="Microsoft JhengHei" w:eastAsia="Microsoft JhengHei"/>
          <w:sz w:val="24"/>
          <w:szCs w:val="24"/>
        </w:rPr>
      </w:r>
    </w:p>
    <w:p>
      <w:pPr>
        <w:spacing w:line="328" w:lineRule="auto" w:before="154"/>
        <w:ind w:left="211" w:right="2859" w:firstLine="0"/>
        <w:jc w:val="left"/>
        <w:rPr>
          <w:rFonts w:ascii="宋体" w:hAnsi="宋体" w:cs="宋体" w:eastAsia="宋体"/>
          <w:sz w:val="21"/>
          <w:szCs w:val="21"/>
        </w:rPr>
      </w:pPr>
      <w:r>
        <w:rPr>
          <w:rFonts w:ascii="宋体" w:hAnsi="宋体" w:cs="宋体" w:eastAsia="宋体"/>
          <w:sz w:val="21"/>
          <w:szCs w:val="21"/>
        </w:rPr>
        <w:t>报告期内每个交易日投资组合平均剩余存续期均未超过</w:t>
      </w:r>
      <w:r>
        <w:rPr>
          <w:rFonts w:ascii="宋体" w:hAnsi="宋体" w:cs="宋体" w:eastAsia="宋体"/>
          <w:spacing w:val="-53"/>
          <w:sz w:val="21"/>
          <w:szCs w:val="21"/>
        </w:rPr>
        <w:t> </w:t>
      </w:r>
      <w:r>
        <w:rPr>
          <w:rFonts w:ascii="宋体" w:hAnsi="宋体" w:cs="宋体" w:eastAsia="宋体"/>
          <w:sz w:val="21"/>
          <w:szCs w:val="21"/>
        </w:rPr>
        <w:t>240</w:t>
      </w:r>
      <w:r>
        <w:rPr>
          <w:rFonts w:ascii="宋体" w:hAnsi="宋体" w:cs="宋体" w:eastAsia="宋体"/>
          <w:spacing w:val="-53"/>
          <w:sz w:val="21"/>
          <w:szCs w:val="21"/>
        </w:rPr>
        <w:t> </w:t>
      </w:r>
      <w:r>
        <w:rPr>
          <w:rFonts w:ascii="宋体" w:hAnsi="宋体" w:cs="宋体" w:eastAsia="宋体"/>
          <w:sz w:val="21"/>
          <w:szCs w:val="21"/>
        </w:rPr>
        <w:t>天。</w:t>
      </w:r>
      <w:r>
        <w:rPr>
          <w:rFonts w:ascii="宋体" w:hAnsi="宋体" w:cs="宋体" w:eastAsia="宋体"/>
          <w:sz w:val="21"/>
          <w:szCs w:val="21"/>
        </w:rPr>
        <w:t> </w:t>
      </w:r>
      <w:r>
        <w:rPr>
          <w:rFonts w:ascii="Cambria" w:hAnsi="Cambria" w:cs="Cambria" w:eastAsia="Cambria"/>
          <w:b/>
          <w:bCs/>
          <w:spacing w:val="-1"/>
          <w:sz w:val="24"/>
          <w:szCs w:val="24"/>
        </w:rPr>
        <w:t>5.5</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报告期末按债券品种分类的债券投资组合</w:t>
      </w:r>
      <w:r>
        <w:rPr>
          <w:rFonts w:ascii="Microsoft JhengHei" w:hAnsi="Microsoft JhengHei" w:cs="Microsoft JhengHei" w:eastAsia="Microsoft JhengHei"/>
          <w:b/>
          <w:bCs/>
          <w:spacing w:val="21"/>
          <w:sz w:val="24"/>
          <w:szCs w:val="24"/>
        </w:rPr>
        <w:t> </w:t>
      </w:r>
      <w:r>
        <w:rPr>
          <w:rFonts w:ascii="宋体" w:hAnsi="宋体" w:cs="宋体" w:eastAsia="宋体"/>
          <w:sz w:val="21"/>
          <w:szCs w:val="21"/>
        </w:rPr>
        <w:t>报告期末，本基金未持有债券。</w:t>
      </w:r>
    </w:p>
    <w:p>
      <w:pPr>
        <w:pStyle w:val="Heading2"/>
        <w:spacing w:line="240" w:lineRule="auto" w:before="20"/>
        <w:ind w:right="0"/>
        <w:jc w:val="left"/>
        <w:rPr>
          <w:b w:val="0"/>
          <w:bCs w:val="0"/>
        </w:rPr>
      </w:pPr>
      <w:r>
        <w:rPr>
          <w:rFonts w:ascii="Cambria" w:hAnsi="Cambria" w:cs="Cambria" w:eastAsia="Cambria"/>
          <w:spacing w:val="-1"/>
        </w:rPr>
        <w:t>5.6</w:t>
      </w:r>
      <w:r>
        <w:rPr>
          <w:rFonts w:ascii="Cambria" w:hAnsi="Cambria" w:cs="Cambria" w:eastAsia="Cambria"/>
        </w:rPr>
        <w:t> </w:t>
      </w:r>
      <w:r>
        <w:rPr>
          <w:rFonts w:ascii="Cambria" w:hAnsi="Cambria" w:cs="Cambria" w:eastAsia="Cambria"/>
          <w:spacing w:val="14"/>
        </w:rPr>
        <w:t> </w:t>
      </w:r>
      <w:r>
        <w:rPr/>
        <w:t>报告期末按摊余成本占基金资产净值比例大小排序的前十名债券投资明细</w:t>
      </w:r>
      <w:r>
        <w:rPr>
          <w:b w:val="0"/>
          <w:bCs w:val="0"/>
        </w:rPr>
      </w:r>
    </w:p>
    <w:p>
      <w:pPr>
        <w:pStyle w:val="BodyText"/>
        <w:spacing w:line="240" w:lineRule="auto" w:before="154"/>
        <w:ind w:left="211" w:right="0"/>
        <w:jc w:val="left"/>
      </w:pPr>
      <w:r>
        <w:rPr/>
        <w:t>报告期末，本基金未持有债券。</w:t>
      </w:r>
    </w:p>
    <w:p>
      <w:pPr>
        <w:pStyle w:val="Heading2"/>
        <w:spacing w:line="240" w:lineRule="auto" w:before="98"/>
        <w:ind w:right="0"/>
        <w:jc w:val="left"/>
        <w:rPr>
          <w:b w:val="0"/>
          <w:bCs w:val="0"/>
        </w:rPr>
      </w:pPr>
      <w:r>
        <w:rPr>
          <w:rFonts w:ascii="Cambria" w:hAnsi="Cambria" w:cs="Cambria" w:eastAsia="Cambria"/>
          <w:spacing w:val="-1"/>
        </w:rPr>
        <w:t>5.7</w:t>
      </w:r>
      <w:r>
        <w:rPr>
          <w:rFonts w:ascii="Cambria" w:hAnsi="Cambria" w:cs="Cambria" w:eastAsia="Cambria"/>
          <w:spacing w:val="-4"/>
        </w:rPr>
        <w:t> </w:t>
      </w:r>
      <w:r>
        <w:rPr>
          <w:rFonts w:ascii="Cambria" w:hAnsi="Cambria" w:cs="Cambria" w:eastAsia="Cambria"/>
          <w:spacing w:val="-1"/>
        </w:rPr>
        <w:t>“</w:t>
      </w:r>
      <w:r>
        <w:rPr>
          <w:spacing w:val="-1"/>
        </w:rPr>
        <w:t>影子定价</w:t>
      </w:r>
      <w:r>
        <w:rPr>
          <w:rFonts w:ascii="Cambria" w:hAnsi="Cambria" w:cs="Cambria" w:eastAsia="Cambria"/>
          <w:spacing w:val="-1"/>
        </w:rPr>
        <w:t>”</w:t>
      </w:r>
      <w:r>
        <w:rPr>
          <w:spacing w:val="-1"/>
        </w:rPr>
        <w:t>与</w:t>
      </w:r>
      <w:r>
        <w:rPr>
          <w:rFonts w:ascii="Cambria" w:hAnsi="Cambria" w:cs="Cambria" w:eastAsia="Cambria"/>
          <w:spacing w:val="-1"/>
        </w:rPr>
        <w:t>“</w:t>
      </w:r>
      <w:r>
        <w:rPr>
          <w:spacing w:val="-1"/>
        </w:rPr>
        <w:t>摊余成本法</w:t>
      </w:r>
      <w:r>
        <w:rPr>
          <w:rFonts w:ascii="Cambria" w:hAnsi="Cambria" w:cs="Cambria" w:eastAsia="Cambria"/>
          <w:spacing w:val="-1"/>
        </w:rPr>
        <w:t>”</w:t>
      </w:r>
      <w:r>
        <w:rPr>
          <w:spacing w:val="-1"/>
        </w:rPr>
        <w:t>确定的基金资产净值的偏离</w:t>
      </w:r>
      <w:r>
        <w:rPr>
          <w:b w:val="0"/>
          <w:bCs w:val="0"/>
        </w:rPr>
      </w:r>
    </w:p>
    <w:p>
      <w:pPr>
        <w:spacing w:line="80" w:lineRule="exact" w:before="5"/>
        <w:rPr>
          <w:sz w:val="8"/>
          <w:szCs w:val="8"/>
        </w:rPr>
      </w:pPr>
    </w:p>
    <w:tbl>
      <w:tblPr>
        <w:tblW w:w="0" w:type="auto"/>
        <w:jc w:val="left"/>
        <w:tblInd w:w="98" w:type="dxa"/>
        <w:tblLayout w:type="fixed"/>
        <w:tblCellMar>
          <w:top w:w="0" w:type="dxa"/>
          <w:left w:w="0" w:type="dxa"/>
          <w:bottom w:w="0" w:type="dxa"/>
          <w:right w:w="0" w:type="dxa"/>
        </w:tblCellMar>
        <w:tblLook w:val="01E0"/>
      </w:tblPr>
      <w:tblGrid>
        <w:gridCol w:w="5127"/>
        <w:gridCol w:w="3930"/>
      </w:tblGrid>
      <w:tr>
        <w:trPr>
          <w:trHeight w:val="322" w:hRule="exact"/>
        </w:trPr>
        <w:tc>
          <w:tcPr>
            <w:tcW w:w="512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项目</w:t>
            </w:r>
          </w:p>
        </w:tc>
        <w:tc>
          <w:tcPr>
            <w:tcW w:w="39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偏离情况</w:t>
            </w:r>
          </w:p>
        </w:tc>
      </w:tr>
      <w:tr>
        <w:trPr>
          <w:trHeight w:val="322" w:hRule="exact"/>
        </w:trPr>
        <w:tc>
          <w:tcPr>
            <w:tcW w:w="5127"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报告期内偏离度的绝对值在</w:t>
            </w:r>
            <w:r>
              <w:rPr>
                <w:rFonts w:ascii="宋体" w:hAnsi="宋体" w:cs="宋体" w:eastAsia="宋体"/>
                <w:spacing w:val="-53"/>
                <w:sz w:val="21"/>
                <w:szCs w:val="21"/>
              </w:rPr>
              <w:t> </w:t>
            </w:r>
            <w:r>
              <w:rPr>
                <w:rFonts w:ascii="宋体" w:hAnsi="宋体" w:cs="宋体" w:eastAsia="宋体"/>
                <w:sz w:val="21"/>
                <w:szCs w:val="21"/>
              </w:rPr>
              <w:t>0.25(</w:t>
            </w:r>
            <w:r>
              <w:rPr>
                <w:rFonts w:ascii="宋体" w:hAnsi="宋体" w:cs="宋体" w:eastAsia="宋体"/>
                <w:sz w:val="21"/>
                <w:szCs w:val="21"/>
              </w:rPr>
              <w:t>含</w:t>
            </w:r>
            <w:r>
              <w:rPr>
                <w:rFonts w:ascii="宋体" w:hAnsi="宋体" w:cs="宋体" w:eastAsia="宋体"/>
                <w:sz w:val="21"/>
                <w:szCs w:val="21"/>
              </w:rPr>
              <w:t>)-0.5%</w:t>
            </w:r>
            <w:r>
              <w:rPr>
                <w:rFonts w:ascii="宋体" w:hAnsi="宋体" w:cs="宋体" w:eastAsia="宋体"/>
                <w:sz w:val="21"/>
                <w:szCs w:val="21"/>
              </w:rPr>
              <w:t>间的次数</w:t>
            </w:r>
          </w:p>
        </w:tc>
        <w:tc>
          <w:tcPr>
            <w:tcW w:w="39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0</w:t>
            </w:r>
          </w:p>
        </w:tc>
      </w:tr>
      <w:tr>
        <w:trPr>
          <w:trHeight w:val="322" w:hRule="exact"/>
        </w:trPr>
        <w:tc>
          <w:tcPr>
            <w:tcW w:w="5127"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报告期内偏离度的最高值</w:t>
            </w:r>
          </w:p>
        </w:tc>
        <w:tc>
          <w:tcPr>
            <w:tcW w:w="39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5127"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报告期内偏离度的最低值</w:t>
            </w:r>
          </w:p>
        </w:tc>
        <w:tc>
          <w:tcPr>
            <w:tcW w:w="39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5127"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报告期内每个工作日偏离度的绝对值的简单平均值</w:t>
            </w:r>
          </w:p>
        </w:tc>
        <w:tc>
          <w:tcPr>
            <w:tcW w:w="39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bl>
    <w:p>
      <w:pPr>
        <w:spacing w:line="200" w:lineRule="exact" w:before="0"/>
        <w:rPr>
          <w:sz w:val="20"/>
          <w:szCs w:val="20"/>
        </w:rPr>
      </w:pPr>
    </w:p>
    <w:p>
      <w:pPr>
        <w:spacing w:line="260" w:lineRule="exact" w:before="6"/>
        <w:rPr>
          <w:sz w:val="26"/>
          <w:szCs w:val="26"/>
        </w:rPr>
      </w:pPr>
    </w:p>
    <w:p>
      <w:pPr>
        <w:spacing w:line="367" w:lineRule="exact" w:before="0"/>
        <w:ind w:left="211" w:right="0" w:firstLine="0"/>
        <w:jc w:val="left"/>
        <w:rPr>
          <w:rFonts w:ascii="Microsoft JhengHei" w:hAnsi="Microsoft JhengHei" w:cs="Microsoft JhengHei" w:eastAsia="Microsoft JhengHei"/>
          <w:sz w:val="24"/>
          <w:szCs w:val="24"/>
        </w:rPr>
      </w:pPr>
      <w:r>
        <w:rPr>
          <w:rFonts w:ascii="Microsoft JhengHei" w:hAnsi="Microsoft JhengHei" w:cs="Microsoft JhengHei" w:eastAsia="Microsoft JhengHei"/>
          <w:b/>
          <w:bCs/>
          <w:w w:val="95"/>
          <w:sz w:val="24"/>
          <w:szCs w:val="24"/>
        </w:rPr>
        <w:t>报告期内负偏离度的绝对值达到    </w:t>
      </w:r>
      <w:r>
        <w:rPr>
          <w:rFonts w:ascii="Arial" w:hAnsi="Arial" w:cs="Arial" w:eastAsia="Arial"/>
          <w:b/>
          <w:bCs/>
          <w:w w:val="95"/>
          <w:sz w:val="24"/>
          <w:szCs w:val="24"/>
        </w:rPr>
        <w:t>0.25%</w:t>
      </w:r>
      <w:r>
        <w:rPr>
          <w:rFonts w:ascii="Microsoft JhengHei" w:hAnsi="Microsoft JhengHei" w:cs="Microsoft JhengHei" w:eastAsia="Microsoft JhengHei"/>
          <w:b/>
          <w:bCs/>
          <w:w w:val="95"/>
          <w:sz w:val="24"/>
          <w:szCs w:val="24"/>
        </w:rPr>
        <w:t>情况说明</w:t>
      </w:r>
      <w:r>
        <w:rPr>
          <w:rFonts w:ascii="Microsoft JhengHei" w:hAnsi="Microsoft JhengHei" w:cs="Microsoft JhengHei" w:eastAsia="Microsoft JhengHei"/>
          <w:sz w:val="24"/>
          <w:szCs w:val="24"/>
        </w:rPr>
      </w:r>
    </w:p>
    <w:p>
      <w:pPr>
        <w:spacing w:line="299" w:lineRule="auto" w:before="84"/>
        <w:ind w:left="211" w:right="3858" w:firstLine="0"/>
        <w:jc w:val="left"/>
        <w:rPr>
          <w:rFonts w:ascii="宋体" w:hAnsi="宋体" w:cs="宋体" w:eastAsia="宋体"/>
          <w:sz w:val="21"/>
          <w:szCs w:val="21"/>
        </w:rPr>
      </w:pPr>
      <w:r>
        <w:rPr>
          <w:rFonts w:ascii="宋体" w:hAnsi="宋体" w:cs="宋体" w:eastAsia="宋体"/>
          <w:sz w:val="21"/>
          <w:szCs w:val="21"/>
        </w:rPr>
        <w:t>报告期内每个交易日负偏离度的绝对值均未达到</w:t>
      </w:r>
      <w:r>
        <w:rPr>
          <w:rFonts w:ascii="宋体" w:hAnsi="宋体" w:cs="宋体" w:eastAsia="宋体"/>
          <w:spacing w:val="-53"/>
          <w:sz w:val="21"/>
          <w:szCs w:val="21"/>
        </w:rPr>
        <w:t> </w:t>
      </w:r>
      <w:r>
        <w:rPr>
          <w:rFonts w:ascii="宋体" w:hAnsi="宋体" w:cs="宋体" w:eastAsia="宋体"/>
          <w:sz w:val="21"/>
          <w:szCs w:val="21"/>
        </w:rPr>
        <w:t>0.25%</w:t>
      </w:r>
      <w:r>
        <w:rPr>
          <w:rFonts w:ascii="宋体" w:hAnsi="宋体" w:cs="宋体" w:eastAsia="宋体"/>
          <w:sz w:val="21"/>
          <w:szCs w:val="21"/>
        </w:rPr>
        <w:t>。</w:t>
      </w:r>
      <w:r>
        <w:rPr>
          <w:rFonts w:ascii="宋体" w:hAnsi="宋体" w:cs="宋体" w:eastAsia="宋体"/>
          <w:sz w:val="21"/>
          <w:szCs w:val="21"/>
        </w:rPr>
        <w:t> </w:t>
      </w:r>
      <w:r>
        <w:rPr>
          <w:rFonts w:ascii="Microsoft JhengHei" w:hAnsi="Microsoft JhengHei" w:cs="Microsoft JhengHei" w:eastAsia="Microsoft JhengHei"/>
          <w:b/>
          <w:bCs/>
          <w:w w:val="95"/>
          <w:sz w:val="24"/>
          <w:szCs w:val="24"/>
        </w:rPr>
        <w:t>报告期内正偏离度的绝对值达到   </w:t>
      </w:r>
      <w:r>
        <w:rPr>
          <w:rFonts w:ascii="Microsoft JhengHei" w:hAnsi="Microsoft JhengHei" w:cs="Microsoft JhengHei" w:eastAsia="Microsoft JhengHei"/>
          <w:b/>
          <w:bCs/>
          <w:spacing w:val="4"/>
          <w:w w:val="95"/>
          <w:sz w:val="24"/>
          <w:szCs w:val="24"/>
        </w:rPr>
        <w:t> </w:t>
      </w:r>
      <w:r>
        <w:rPr>
          <w:rFonts w:ascii="Arial" w:hAnsi="Arial" w:cs="Arial" w:eastAsia="Arial"/>
          <w:b/>
          <w:bCs/>
          <w:w w:val="95"/>
          <w:sz w:val="24"/>
          <w:szCs w:val="24"/>
        </w:rPr>
        <w:t>0.5%</w:t>
      </w:r>
      <w:r>
        <w:rPr>
          <w:rFonts w:ascii="Microsoft JhengHei" w:hAnsi="Microsoft JhengHei" w:cs="Microsoft JhengHei" w:eastAsia="Microsoft JhengHei"/>
          <w:b/>
          <w:bCs/>
          <w:w w:val="95"/>
          <w:sz w:val="24"/>
          <w:szCs w:val="24"/>
        </w:rPr>
        <w:t>情况说明</w:t>
      </w:r>
      <w:r>
        <w:rPr>
          <w:rFonts w:ascii="Microsoft JhengHei" w:hAnsi="Microsoft JhengHei" w:cs="Microsoft JhengHei" w:eastAsia="Microsoft JhengHei"/>
          <w:b/>
          <w:bCs/>
          <w:sz w:val="24"/>
          <w:szCs w:val="24"/>
        </w:rPr>
        <w:t> </w:t>
      </w:r>
      <w:r>
        <w:rPr>
          <w:rFonts w:ascii="宋体" w:hAnsi="宋体" w:cs="宋体" w:eastAsia="宋体"/>
          <w:sz w:val="21"/>
          <w:szCs w:val="21"/>
        </w:rPr>
        <w:t>报告期内每个交易日正偏离度的绝对值均未达到</w:t>
      </w:r>
      <w:r>
        <w:rPr>
          <w:rFonts w:ascii="宋体" w:hAnsi="宋体" w:cs="宋体" w:eastAsia="宋体"/>
          <w:spacing w:val="-53"/>
          <w:sz w:val="21"/>
          <w:szCs w:val="21"/>
        </w:rPr>
        <w:t> </w:t>
      </w:r>
      <w:r>
        <w:rPr>
          <w:rFonts w:ascii="宋体" w:hAnsi="宋体" w:cs="宋体" w:eastAsia="宋体"/>
          <w:sz w:val="21"/>
          <w:szCs w:val="21"/>
        </w:rPr>
        <w:t>0.5%</w:t>
      </w:r>
      <w:r>
        <w:rPr>
          <w:rFonts w:ascii="宋体" w:hAnsi="宋体" w:cs="宋体" w:eastAsia="宋体"/>
          <w:sz w:val="21"/>
          <w:szCs w:val="21"/>
        </w:rPr>
        <w:t>。</w:t>
      </w:r>
    </w:p>
    <w:p>
      <w:pPr>
        <w:pStyle w:val="Heading2"/>
        <w:spacing w:line="272" w:lineRule="auto" w:before="45"/>
        <w:ind w:right="436"/>
        <w:jc w:val="left"/>
        <w:rPr>
          <w:b w:val="0"/>
          <w:bCs w:val="0"/>
        </w:rPr>
      </w:pPr>
      <w:r>
        <w:rPr>
          <w:rFonts w:ascii="Cambria" w:hAnsi="Cambria" w:cs="Cambria" w:eastAsia="Cambria"/>
          <w:spacing w:val="-1"/>
        </w:rPr>
        <w:t>5.8</w:t>
      </w:r>
      <w:r>
        <w:rPr>
          <w:rFonts w:ascii="Cambria" w:hAnsi="Cambria" w:cs="Cambria" w:eastAsia="Cambria"/>
        </w:rPr>
        <w:t> </w:t>
      </w:r>
      <w:r>
        <w:rPr>
          <w:rFonts w:ascii="Cambria" w:hAnsi="Cambria" w:cs="Cambria" w:eastAsia="Cambria"/>
          <w:spacing w:val="14"/>
        </w:rPr>
        <w:t> </w:t>
      </w:r>
      <w:r>
        <w:rPr/>
        <w:t>报告期末按公允价值占基金资产净值比例大小排序的前十名资产支持证券投资</w:t>
      </w:r>
      <w:r>
        <w:rPr>
          <w:spacing w:val="21"/>
        </w:rPr>
        <w:t> </w:t>
      </w:r>
      <w:r>
        <w:rPr/>
        <w:t>明细</w:t>
      </w:r>
      <w:r>
        <w:rPr>
          <w:b w:val="0"/>
          <w:bCs w:val="0"/>
        </w:rPr>
      </w:r>
    </w:p>
    <w:p>
      <w:pPr>
        <w:pStyle w:val="BodyText"/>
        <w:spacing w:line="240" w:lineRule="auto" w:before="111"/>
        <w:ind w:left="211" w:right="0"/>
        <w:jc w:val="left"/>
      </w:pPr>
      <w:r>
        <w:rPr/>
        <w:t>报告期末，本基金未持有资产支持证券。</w:t>
      </w:r>
    </w:p>
    <w:p>
      <w:pPr>
        <w:pStyle w:val="Heading2"/>
        <w:spacing w:line="240" w:lineRule="auto" w:before="98"/>
        <w:ind w:right="0"/>
        <w:jc w:val="left"/>
        <w:rPr>
          <w:b w:val="0"/>
          <w:bCs w:val="0"/>
        </w:rPr>
      </w:pPr>
      <w:r>
        <w:rPr>
          <w:rFonts w:ascii="Cambria" w:hAnsi="Cambria" w:cs="Cambria" w:eastAsia="Cambria"/>
          <w:spacing w:val="-1"/>
        </w:rPr>
        <w:t>5.9</w:t>
      </w:r>
      <w:r>
        <w:rPr>
          <w:rFonts w:ascii="Cambria" w:hAnsi="Cambria" w:cs="Cambria" w:eastAsia="Cambria"/>
        </w:rPr>
        <w:t> </w:t>
      </w:r>
      <w:r>
        <w:rPr>
          <w:rFonts w:ascii="Cambria" w:hAnsi="Cambria" w:cs="Cambria" w:eastAsia="Cambria"/>
          <w:spacing w:val="14"/>
        </w:rPr>
        <w:t> </w:t>
      </w:r>
      <w:r>
        <w:rPr/>
        <w:t>投资组合报告附注</w:t>
      </w:r>
      <w:r>
        <w:rPr>
          <w:b w:val="0"/>
          <w:bCs w:val="0"/>
        </w:rPr>
      </w:r>
    </w:p>
    <w:p>
      <w:pPr>
        <w:spacing w:before="55"/>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5.9.1</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基金计价方法说明</w:t>
      </w:r>
      <w:r>
        <w:rPr>
          <w:rFonts w:ascii="Microsoft JhengHei" w:hAnsi="Microsoft JhengHei" w:cs="Microsoft JhengHei" w:eastAsia="Microsoft JhengHei"/>
          <w:sz w:val="24"/>
          <w:szCs w:val="24"/>
        </w:rPr>
      </w:r>
    </w:p>
    <w:p>
      <w:pPr>
        <w:pStyle w:val="BodyText"/>
        <w:spacing w:line="413" w:lineRule="auto" w:before="154"/>
        <w:ind w:left="631" w:right="0"/>
        <w:jc w:val="left"/>
      </w:pPr>
      <w:r>
        <w:rPr/>
        <w:t>本基金采用固定份额净值，基金份额账面净值始终保持为</w:t>
      </w:r>
      <w:r>
        <w:rPr>
          <w:spacing w:val="-53"/>
        </w:rPr>
        <w:t> </w:t>
      </w:r>
      <w:r>
        <w:rPr>
          <w:rFonts w:ascii="宋体" w:hAnsi="宋体" w:cs="宋体" w:eastAsia="宋体"/>
        </w:rPr>
        <w:t>1.00</w:t>
      </w:r>
      <w:r>
        <w:rPr>
          <w:rFonts w:ascii="宋体" w:hAnsi="宋体" w:cs="宋体" w:eastAsia="宋体"/>
          <w:spacing w:val="-53"/>
        </w:rPr>
        <w:t> </w:t>
      </w:r>
      <w:r>
        <w:rPr/>
        <w:t>人民币元。</w:t>
      </w:r>
      <w:r>
        <w:rPr/>
        <w:t> </w:t>
      </w:r>
      <w:r>
        <w:rPr>
          <w:w w:val="95"/>
        </w:rPr>
        <w:t>本基金估值采用摊余成本法，即估值对象以买入成本列示，按票面利率或商定利率并考虑其</w:t>
      </w:r>
    </w:p>
    <w:p>
      <w:pPr>
        <w:pStyle w:val="BodyText"/>
        <w:spacing w:line="240" w:lineRule="auto" w:before="44"/>
        <w:ind w:left="211" w:right="0"/>
        <w:jc w:val="left"/>
      </w:pPr>
      <w:r>
        <w:rPr/>
        <w:t>买入时的溢价与折价，在其剩余期限内平均摊销，每日计提收益或损失。</w:t>
      </w:r>
    </w:p>
    <w:p>
      <w:pPr>
        <w:spacing w:after="0" w:line="240" w:lineRule="auto"/>
        <w:jc w:val="left"/>
        <w:sectPr>
          <w:pgSz w:w="11907" w:h="16840"/>
          <w:pgMar w:header="879" w:footer="997" w:top="1100" w:bottom="1180" w:left="1320" w:right="1320"/>
        </w:sectPr>
      </w:pPr>
    </w:p>
    <w:p>
      <w:pPr>
        <w:spacing w:line="130" w:lineRule="exact" w:before="6"/>
        <w:rPr>
          <w:sz w:val="13"/>
          <w:szCs w:val="13"/>
        </w:rPr>
      </w:pPr>
    </w:p>
    <w:p>
      <w:pPr>
        <w:spacing w:line="200" w:lineRule="exact" w:before="0"/>
        <w:rPr>
          <w:sz w:val="20"/>
          <w:szCs w:val="20"/>
        </w:rPr>
      </w:pPr>
    </w:p>
    <w:p>
      <w:pPr>
        <w:pStyle w:val="Heading2"/>
        <w:spacing w:line="367" w:lineRule="exact"/>
        <w:ind w:left="491" w:right="0"/>
        <w:jc w:val="left"/>
        <w:rPr>
          <w:b w:val="0"/>
          <w:bCs w:val="0"/>
        </w:rPr>
      </w:pPr>
      <w:r>
        <w:rPr>
          <w:rFonts w:ascii="Cambria" w:hAnsi="Cambria" w:cs="Cambria" w:eastAsia="Cambria"/>
          <w:spacing w:val="-1"/>
        </w:rPr>
        <w:t>5.9.2</w:t>
      </w:r>
      <w:r>
        <w:rPr>
          <w:rFonts w:ascii="Cambria" w:hAnsi="Cambria" w:cs="Cambria" w:eastAsia="Cambria"/>
        </w:rPr>
        <w:t> </w:t>
      </w:r>
      <w:r>
        <w:rPr>
          <w:rFonts w:ascii="Cambria" w:hAnsi="Cambria" w:cs="Cambria" w:eastAsia="Cambria"/>
          <w:spacing w:val="14"/>
        </w:rPr>
        <w:t> </w:t>
      </w:r>
      <w:r>
        <w:rPr/>
        <w:t>声明本基金投资的前十名证券的发行主体本期是否出现被监管部门立案调查，</w:t>
      </w:r>
      <w:r>
        <w:rPr>
          <w:b w:val="0"/>
          <w:bCs w:val="0"/>
        </w:rPr>
      </w:r>
    </w:p>
    <w:p>
      <w:pPr>
        <w:spacing w:before="55"/>
        <w:ind w:left="491" w:right="0" w:firstLine="0"/>
        <w:jc w:val="left"/>
        <w:rPr>
          <w:rFonts w:ascii="Microsoft JhengHei" w:hAnsi="Microsoft JhengHei" w:cs="Microsoft JhengHei" w:eastAsia="Microsoft JhengHei"/>
          <w:sz w:val="24"/>
          <w:szCs w:val="24"/>
        </w:rPr>
      </w:pPr>
      <w:r>
        <w:rPr>
          <w:rFonts w:ascii="Microsoft JhengHei" w:hAnsi="Microsoft JhengHei" w:cs="Microsoft JhengHei" w:eastAsia="Microsoft JhengHei"/>
          <w:b/>
          <w:bCs/>
          <w:sz w:val="24"/>
          <w:szCs w:val="24"/>
        </w:rPr>
        <w:t>或在报告编制日前一年内受到公开谴责、处罚的情形</w:t>
      </w:r>
      <w:r>
        <w:rPr>
          <w:rFonts w:ascii="Microsoft JhengHei" w:hAnsi="Microsoft JhengHei" w:cs="Microsoft JhengHei" w:eastAsia="Microsoft JhengHei"/>
          <w:sz w:val="24"/>
          <w:szCs w:val="24"/>
        </w:rPr>
      </w:r>
    </w:p>
    <w:p>
      <w:pPr>
        <w:pStyle w:val="BodyText"/>
        <w:spacing w:line="413" w:lineRule="auto" w:before="154"/>
        <w:ind w:left="491" w:right="795" w:firstLine="420"/>
        <w:jc w:val="left"/>
      </w:pPr>
      <w:r>
        <w:rPr>
          <w:w w:val="95"/>
        </w:rPr>
        <w:t>报告期内本基金投资的前十名证券的发行主体未被监管部门立案调查，在本报告编制日前一</w:t>
      </w:r>
      <w:r>
        <w:rPr/>
        <w:t> 年内本基金投资的前十名证券的发行主体未受到公开谴责、处罚。</w:t>
      </w:r>
    </w:p>
    <w:p>
      <w:pPr>
        <w:pStyle w:val="Heading2"/>
        <w:spacing w:line="359" w:lineRule="exact"/>
        <w:ind w:left="491" w:right="0"/>
        <w:jc w:val="left"/>
        <w:rPr>
          <w:b w:val="0"/>
          <w:bCs w:val="0"/>
        </w:rPr>
      </w:pPr>
      <w:r>
        <w:rPr>
          <w:rFonts w:ascii="Cambria" w:hAnsi="Cambria" w:cs="Cambria" w:eastAsia="Cambria"/>
          <w:spacing w:val="-1"/>
        </w:rPr>
        <w:t>5.9.3</w:t>
      </w:r>
      <w:r>
        <w:rPr>
          <w:rFonts w:ascii="Cambria" w:hAnsi="Cambria" w:cs="Cambria" w:eastAsia="Cambria"/>
        </w:rPr>
        <w:t> </w:t>
      </w:r>
      <w:r>
        <w:rPr>
          <w:rFonts w:ascii="Cambria" w:hAnsi="Cambria" w:cs="Cambria" w:eastAsia="Cambria"/>
          <w:spacing w:val="14"/>
        </w:rPr>
        <w:t> </w:t>
      </w:r>
      <w:r>
        <w:rPr/>
        <w:t>其他资产构成</w:t>
      </w:r>
      <w:r>
        <w:rPr>
          <w:b w:val="0"/>
          <w:bCs w:val="0"/>
        </w:rPr>
      </w:r>
    </w:p>
    <w:p>
      <w:pPr>
        <w:spacing w:line="80" w:lineRule="exact" w:before="5"/>
        <w:rPr>
          <w:sz w:val="8"/>
          <w:szCs w:val="8"/>
        </w:rPr>
      </w:pPr>
    </w:p>
    <w:tbl>
      <w:tblPr>
        <w:tblW w:w="0" w:type="auto"/>
        <w:jc w:val="left"/>
        <w:tblInd w:w="378" w:type="dxa"/>
        <w:tblLayout w:type="fixed"/>
        <w:tblCellMar>
          <w:top w:w="0" w:type="dxa"/>
          <w:left w:w="0" w:type="dxa"/>
          <w:bottom w:w="0" w:type="dxa"/>
          <w:right w:w="0" w:type="dxa"/>
        </w:tblCellMar>
        <w:tblLook w:val="01E0"/>
      </w:tblPr>
      <w:tblGrid>
        <w:gridCol w:w="738"/>
        <w:gridCol w:w="3600"/>
        <w:gridCol w:w="4689"/>
      </w:tblGrid>
      <w:tr>
        <w:trPr>
          <w:trHeight w:val="322" w:hRule="exact"/>
        </w:trPr>
        <w:tc>
          <w:tcPr>
            <w:tcW w:w="73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54" w:right="0"/>
              <w:jc w:val="left"/>
              <w:rPr>
                <w:rFonts w:ascii="宋体" w:hAnsi="宋体" w:cs="宋体" w:eastAsia="宋体"/>
                <w:sz w:val="21"/>
                <w:szCs w:val="21"/>
              </w:rPr>
            </w:pPr>
            <w:r>
              <w:rPr>
                <w:rFonts w:ascii="宋体" w:hAnsi="宋体" w:cs="宋体" w:eastAsia="宋体"/>
                <w:sz w:val="21"/>
                <w:szCs w:val="21"/>
              </w:rPr>
              <w:t>序号</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名称</w:t>
            </w:r>
          </w:p>
        </w:tc>
        <w:tc>
          <w:tcPr>
            <w:tcW w:w="4689"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金额（元）</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1</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存出保证金</w:t>
            </w:r>
          </w:p>
        </w:tc>
        <w:tc>
          <w:tcPr>
            <w:tcW w:w="4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2</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应收证券清算款</w:t>
            </w:r>
          </w:p>
        </w:tc>
        <w:tc>
          <w:tcPr>
            <w:tcW w:w="4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3</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应收利息</w:t>
            </w:r>
          </w:p>
        </w:tc>
        <w:tc>
          <w:tcPr>
            <w:tcW w:w="4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6,699,991.88</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4</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应收申购款</w:t>
            </w:r>
          </w:p>
        </w:tc>
        <w:tc>
          <w:tcPr>
            <w:tcW w:w="4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5</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其他应收款</w:t>
            </w:r>
          </w:p>
        </w:tc>
        <w:tc>
          <w:tcPr>
            <w:tcW w:w="4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6</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待摊费用</w:t>
            </w:r>
          </w:p>
        </w:tc>
        <w:tc>
          <w:tcPr>
            <w:tcW w:w="4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7</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其他</w:t>
            </w:r>
          </w:p>
        </w:tc>
        <w:tc>
          <w:tcPr>
            <w:tcW w:w="4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291"/>
              <w:jc w:val="center"/>
              <w:rPr>
                <w:rFonts w:ascii="宋体" w:hAnsi="宋体" w:cs="宋体" w:eastAsia="宋体"/>
                <w:sz w:val="21"/>
                <w:szCs w:val="21"/>
              </w:rPr>
            </w:pPr>
            <w:r>
              <w:rPr>
                <w:rFonts w:ascii="宋体"/>
                <w:sz w:val="21"/>
              </w:rPr>
              <w:t>8</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合计</w:t>
            </w:r>
          </w:p>
        </w:tc>
        <w:tc>
          <w:tcPr>
            <w:tcW w:w="4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6,699,991.88</w:t>
            </w:r>
          </w:p>
        </w:tc>
      </w:tr>
    </w:tbl>
    <w:p>
      <w:pPr>
        <w:spacing w:line="140" w:lineRule="exact" w:before="2"/>
        <w:rPr>
          <w:sz w:val="14"/>
          <w:szCs w:val="14"/>
        </w:rPr>
      </w:pPr>
    </w:p>
    <w:p>
      <w:pPr>
        <w:spacing w:line="200" w:lineRule="exact" w:before="0"/>
        <w:rPr>
          <w:sz w:val="20"/>
          <w:szCs w:val="20"/>
        </w:rPr>
      </w:pPr>
    </w:p>
    <w:p>
      <w:pPr>
        <w:spacing w:line="200" w:lineRule="exact" w:before="0"/>
        <w:rPr>
          <w:sz w:val="20"/>
          <w:szCs w:val="20"/>
        </w:rPr>
      </w:pPr>
    </w:p>
    <w:p>
      <w:pPr>
        <w:spacing w:after="0" w:line="200" w:lineRule="exact"/>
        <w:rPr>
          <w:sz w:val="20"/>
          <w:szCs w:val="20"/>
        </w:rPr>
        <w:sectPr>
          <w:pgSz w:w="11907" w:h="16840"/>
          <w:pgMar w:header="879" w:footer="997" w:top="1100" w:bottom="1180" w:left="1040" w:right="760"/>
        </w:sectPr>
      </w:pPr>
    </w:p>
    <w:p>
      <w:pPr>
        <w:spacing w:line="412" w:lineRule="exact" w:before="0"/>
        <w:ind w:left="3426" w:right="0" w:firstLine="0"/>
        <w:jc w:val="left"/>
        <w:rPr>
          <w:rFonts w:ascii="Microsoft JhengHei" w:hAnsi="Microsoft JhengHei" w:cs="Microsoft JhengHei" w:eastAsia="Microsoft JhengHei"/>
          <w:sz w:val="28"/>
          <w:szCs w:val="28"/>
        </w:rPr>
      </w:pPr>
      <w:r>
        <w:rPr>
          <w:rFonts w:ascii="Cambria" w:hAnsi="Cambria" w:cs="Cambria" w:eastAsia="Cambria"/>
          <w:b/>
          <w:bCs/>
          <w:spacing w:val="-1"/>
          <w:sz w:val="28"/>
          <w:szCs w:val="28"/>
        </w:rPr>
        <w:t>§6</w:t>
      </w:r>
      <w:r>
        <w:rPr>
          <w:rFonts w:ascii="Cambria" w:hAnsi="Cambria" w:cs="Cambria" w:eastAsia="Cambria"/>
          <w:b/>
          <w:bCs/>
          <w:sz w:val="28"/>
          <w:szCs w:val="28"/>
        </w:rPr>
        <w:t> </w:t>
      </w:r>
      <w:r>
        <w:rPr>
          <w:rFonts w:ascii="Cambria" w:hAnsi="Cambria" w:cs="Cambria" w:eastAsia="Cambria"/>
          <w:b/>
          <w:bCs/>
          <w:spacing w:val="17"/>
          <w:sz w:val="28"/>
          <w:szCs w:val="28"/>
        </w:rPr>
        <w:t> </w:t>
      </w:r>
      <w:r>
        <w:rPr>
          <w:rFonts w:ascii="Microsoft JhengHei" w:hAnsi="Microsoft JhengHei" w:cs="Microsoft JhengHei" w:eastAsia="Microsoft JhengHei"/>
          <w:b/>
          <w:bCs/>
          <w:sz w:val="28"/>
          <w:szCs w:val="28"/>
        </w:rPr>
        <w:t>开放式基金份额变动</w:t>
      </w:r>
      <w:r>
        <w:rPr>
          <w:rFonts w:ascii="Microsoft JhengHei" w:hAnsi="Microsoft JhengHei" w:cs="Microsoft JhengHei" w:eastAsia="Microsoft JhengHei"/>
          <w:sz w:val="28"/>
          <w:szCs w:val="28"/>
        </w:rPr>
      </w:r>
    </w:p>
    <w:p>
      <w:pPr>
        <w:spacing w:line="140" w:lineRule="exact" w:before="1"/>
        <w:rPr>
          <w:sz w:val="14"/>
          <w:szCs w:val="14"/>
        </w:rPr>
      </w:pPr>
      <w:r>
        <w:rPr/>
        <w:br w:type="column"/>
      </w:r>
      <w:r>
        <w:rPr>
          <w:sz w:val="14"/>
        </w:rPr>
      </w:r>
    </w:p>
    <w:p>
      <w:pPr>
        <w:spacing w:line="200" w:lineRule="exact" w:before="0"/>
        <w:rPr>
          <w:sz w:val="20"/>
          <w:szCs w:val="20"/>
        </w:rPr>
      </w:pPr>
    </w:p>
    <w:p>
      <w:pPr>
        <w:spacing w:line="200" w:lineRule="exact" w:before="0"/>
        <w:rPr>
          <w:sz w:val="20"/>
          <w:szCs w:val="20"/>
        </w:rPr>
      </w:pPr>
    </w:p>
    <w:p>
      <w:pPr>
        <w:pStyle w:val="BodyText"/>
        <w:spacing w:line="240" w:lineRule="auto"/>
        <w:ind w:left="2054" w:right="0"/>
        <w:jc w:val="left"/>
      </w:pPr>
      <w:r>
        <w:rPr/>
        <w:t>单位：份</w:t>
      </w:r>
    </w:p>
    <w:p>
      <w:pPr>
        <w:spacing w:after="0" w:line="240" w:lineRule="auto"/>
        <w:jc w:val="left"/>
        <w:sectPr>
          <w:type w:val="continuous"/>
          <w:pgSz w:w="11907" w:h="16840"/>
          <w:pgMar w:top="1580" w:bottom="280" w:left="1040" w:right="760"/>
          <w:cols w:num="2" w:equalWidth="0">
            <w:col w:w="6402" w:space="40"/>
            <w:col w:w="3665"/>
          </w:cols>
        </w:sectPr>
      </w:pPr>
    </w:p>
    <w:tbl>
      <w:tblPr>
        <w:tblW w:w="0" w:type="auto"/>
        <w:jc w:val="left"/>
        <w:tblInd w:w="378" w:type="dxa"/>
        <w:tblLayout w:type="fixed"/>
        <w:tblCellMar>
          <w:top w:w="0" w:type="dxa"/>
          <w:left w:w="0" w:type="dxa"/>
          <w:bottom w:w="0" w:type="dxa"/>
          <w:right w:w="0" w:type="dxa"/>
        </w:tblCellMar>
        <w:tblLook w:val="01E0"/>
      </w:tblPr>
      <w:tblGrid>
        <w:gridCol w:w="3794"/>
        <w:gridCol w:w="2693"/>
        <w:gridCol w:w="2540"/>
      </w:tblGrid>
      <w:tr>
        <w:trPr>
          <w:trHeight w:val="439" w:hRule="exact"/>
        </w:trPr>
        <w:tc>
          <w:tcPr>
            <w:tcW w:w="3794" w:type="dxa"/>
            <w:tcBorders>
              <w:top w:val="single" w:sz="4" w:space="0" w:color="000000"/>
              <w:left w:val="single" w:sz="4" w:space="0" w:color="000000"/>
              <w:bottom w:val="single" w:sz="4" w:space="0" w:color="000000"/>
              <w:right w:val="single" w:sz="4" w:space="0" w:color="000000"/>
            </w:tcBorders>
          </w:tcPr>
          <w:p>
            <w:pPr>
              <w:pStyle w:val="TableParagraph"/>
              <w:spacing w:line="345" w:lineRule="exact"/>
              <w:ind w:right="0"/>
              <w:jc w:val="center"/>
              <w:rPr>
                <w:rFonts w:ascii="Microsoft JhengHei" w:hAnsi="Microsoft JhengHei" w:cs="Microsoft JhengHei" w:eastAsia="Microsoft JhengHei"/>
                <w:sz w:val="21"/>
                <w:szCs w:val="21"/>
              </w:rPr>
            </w:pPr>
            <w:r>
              <w:rPr>
                <w:rFonts w:ascii="Microsoft JhengHei" w:hAnsi="Microsoft JhengHei" w:cs="Microsoft JhengHei" w:eastAsia="Microsoft JhengHei"/>
                <w:b/>
                <w:bCs/>
                <w:sz w:val="21"/>
                <w:szCs w:val="21"/>
              </w:rPr>
              <w:t>项目</w:t>
            </w:r>
            <w:r>
              <w:rPr>
                <w:rFonts w:ascii="Microsoft JhengHei" w:hAnsi="Microsoft JhengHei" w:cs="Microsoft JhengHei" w:eastAsia="Microsoft JhengHei"/>
                <w:sz w:val="21"/>
                <w:szCs w:val="21"/>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9"/>
              <w:ind w:left="317" w:right="0"/>
              <w:jc w:val="left"/>
              <w:rPr>
                <w:rFonts w:ascii="宋体" w:hAnsi="宋体" w:cs="宋体" w:eastAsia="宋体"/>
                <w:sz w:val="21"/>
                <w:szCs w:val="21"/>
              </w:rPr>
            </w:pPr>
            <w:r>
              <w:rPr>
                <w:rFonts w:ascii="宋体" w:hAnsi="宋体" w:cs="宋体" w:eastAsia="宋体"/>
                <w:sz w:val="21"/>
                <w:szCs w:val="21"/>
              </w:rPr>
              <w:t>嘉实</w:t>
            </w:r>
            <w:r>
              <w:rPr>
                <w:rFonts w:ascii="宋体" w:hAnsi="宋体" w:cs="宋体" w:eastAsia="宋体"/>
                <w:spacing w:val="-53"/>
                <w:sz w:val="21"/>
                <w:szCs w:val="21"/>
              </w:rPr>
              <w:t> </w:t>
            </w:r>
            <w:r>
              <w:rPr>
                <w:rFonts w:ascii="宋体" w:hAnsi="宋体" w:cs="宋体" w:eastAsia="宋体"/>
                <w:sz w:val="21"/>
                <w:szCs w:val="21"/>
              </w:rPr>
              <w:t>1</w:t>
            </w:r>
            <w:r>
              <w:rPr>
                <w:rFonts w:ascii="宋体" w:hAnsi="宋体" w:cs="宋体" w:eastAsia="宋体"/>
                <w:spacing w:val="-53"/>
                <w:sz w:val="21"/>
                <w:szCs w:val="21"/>
              </w:rPr>
              <w:t> </w:t>
            </w:r>
            <w:r>
              <w:rPr>
                <w:rFonts w:ascii="宋体" w:hAnsi="宋体" w:cs="宋体" w:eastAsia="宋体"/>
                <w:sz w:val="21"/>
                <w:szCs w:val="21"/>
              </w:rPr>
              <w:t>个月理财债券</w:t>
            </w:r>
            <w:r>
              <w:rPr>
                <w:rFonts w:ascii="宋体" w:hAnsi="宋体" w:cs="宋体" w:eastAsia="宋体"/>
                <w:spacing w:val="-53"/>
                <w:sz w:val="21"/>
                <w:szCs w:val="21"/>
              </w:rPr>
              <w:t> </w:t>
            </w:r>
            <w:r>
              <w:rPr>
                <w:rFonts w:ascii="宋体" w:hAnsi="宋体" w:cs="宋体" w:eastAsia="宋体"/>
                <w:sz w:val="21"/>
                <w:szCs w:val="21"/>
              </w:rPr>
              <w:t>A</w:t>
            </w:r>
          </w:p>
        </w:tc>
        <w:tc>
          <w:tcPr>
            <w:tcW w:w="25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9"/>
              <w:ind w:left="241" w:right="0"/>
              <w:jc w:val="left"/>
              <w:rPr>
                <w:rFonts w:ascii="宋体" w:hAnsi="宋体" w:cs="宋体" w:eastAsia="宋体"/>
                <w:sz w:val="21"/>
                <w:szCs w:val="21"/>
              </w:rPr>
            </w:pPr>
            <w:r>
              <w:rPr>
                <w:rFonts w:ascii="宋体" w:hAnsi="宋体" w:cs="宋体" w:eastAsia="宋体"/>
                <w:sz w:val="21"/>
                <w:szCs w:val="21"/>
              </w:rPr>
              <w:t>嘉实</w:t>
            </w:r>
            <w:r>
              <w:rPr>
                <w:rFonts w:ascii="宋体" w:hAnsi="宋体" w:cs="宋体" w:eastAsia="宋体"/>
                <w:spacing w:val="-53"/>
                <w:sz w:val="21"/>
                <w:szCs w:val="21"/>
              </w:rPr>
              <w:t> </w:t>
            </w:r>
            <w:r>
              <w:rPr>
                <w:rFonts w:ascii="宋体" w:hAnsi="宋体" w:cs="宋体" w:eastAsia="宋体"/>
                <w:sz w:val="21"/>
                <w:szCs w:val="21"/>
              </w:rPr>
              <w:t>1</w:t>
            </w:r>
            <w:r>
              <w:rPr>
                <w:rFonts w:ascii="宋体" w:hAnsi="宋体" w:cs="宋体" w:eastAsia="宋体"/>
                <w:spacing w:val="-53"/>
                <w:sz w:val="21"/>
                <w:szCs w:val="21"/>
              </w:rPr>
              <w:t> </w:t>
            </w:r>
            <w:r>
              <w:rPr>
                <w:rFonts w:ascii="宋体" w:hAnsi="宋体" w:cs="宋体" w:eastAsia="宋体"/>
                <w:sz w:val="21"/>
                <w:szCs w:val="21"/>
              </w:rPr>
              <w:t>个月理财债券</w:t>
            </w:r>
            <w:r>
              <w:rPr>
                <w:rFonts w:ascii="宋体" w:hAnsi="宋体" w:cs="宋体" w:eastAsia="宋体"/>
                <w:spacing w:val="-53"/>
                <w:sz w:val="21"/>
                <w:szCs w:val="21"/>
              </w:rPr>
              <w:t> </w:t>
            </w:r>
            <w:r>
              <w:rPr>
                <w:rFonts w:ascii="宋体" w:hAnsi="宋体" w:cs="宋体" w:eastAsia="宋体"/>
                <w:sz w:val="21"/>
                <w:szCs w:val="21"/>
              </w:rPr>
              <w:t>E</w:t>
            </w:r>
          </w:p>
        </w:tc>
      </w:tr>
      <w:tr>
        <w:trPr>
          <w:trHeight w:val="322" w:hRule="exact"/>
        </w:trPr>
        <w:tc>
          <w:tcPr>
            <w:tcW w:w="379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报告期期初基金份额总额</w:t>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899" w:right="0"/>
              <w:jc w:val="left"/>
              <w:rPr>
                <w:rFonts w:ascii="宋体" w:hAnsi="宋体" w:cs="宋体" w:eastAsia="宋体"/>
                <w:sz w:val="21"/>
                <w:szCs w:val="21"/>
              </w:rPr>
            </w:pPr>
            <w:r>
              <w:rPr>
                <w:rFonts w:ascii="宋体"/>
                <w:sz w:val="21"/>
              </w:rPr>
              <w:t>1,072,813,359.63</w:t>
            </w:r>
          </w:p>
        </w:tc>
        <w:tc>
          <w:tcPr>
            <w:tcW w:w="25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957" w:right="0"/>
              <w:jc w:val="left"/>
              <w:rPr>
                <w:rFonts w:ascii="宋体" w:hAnsi="宋体" w:cs="宋体" w:eastAsia="宋体"/>
                <w:sz w:val="21"/>
                <w:szCs w:val="21"/>
              </w:rPr>
            </w:pPr>
            <w:r>
              <w:rPr>
                <w:rFonts w:ascii="宋体"/>
                <w:sz w:val="21"/>
              </w:rPr>
              <w:t>928,055,694.28</w:t>
            </w:r>
          </w:p>
        </w:tc>
      </w:tr>
      <w:tr>
        <w:trPr>
          <w:trHeight w:val="322" w:hRule="exact"/>
        </w:trPr>
        <w:tc>
          <w:tcPr>
            <w:tcW w:w="379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报告期期间基金总申购份额</w:t>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899" w:right="0"/>
              <w:jc w:val="left"/>
              <w:rPr>
                <w:rFonts w:ascii="宋体" w:hAnsi="宋体" w:cs="宋体" w:eastAsia="宋体"/>
                <w:sz w:val="21"/>
                <w:szCs w:val="21"/>
              </w:rPr>
            </w:pPr>
            <w:r>
              <w:rPr>
                <w:rFonts w:ascii="宋体"/>
                <w:sz w:val="21"/>
              </w:rPr>
              <w:t>2,424,176,019.80</w:t>
            </w:r>
          </w:p>
        </w:tc>
        <w:tc>
          <w:tcPr>
            <w:tcW w:w="25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747" w:right="0"/>
              <w:jc w:val="left"/>
              <w:rPr>
                <w:rFonts w:ascii="宋体" w:hAnsi="宋体" w:cs="宋体" w:eastAsia="宋体"/>
                <w:sz w:val="21"/>
                <w:szCs w:val="21"/>
              </w:rPr>
            </w:pPr>
            <w:r>
              <w:rPr>
                <w:rFonts w:ascii="宋体"/>
                <w:sz w:val="21"/>
              </w:rPr>
              <w:t>2,585,475,566.88</w:t>
            </w:r>
          </w:p>
        </w:tc>
      </w:tr>
      <w:tr>
        <w:trPr>
          <w:trHeight w:val="322" w:hRule="exact"/>
        </w:trPr>
        <w:tc>
          <w:tcPr>
            <w:tcW w:w="379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报告期期间基金总赎回份额</w:t>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899" w:right="0"/>
              <w:jc w:val="left"/>
              <w:rPr>
                <w:rFonts w:ascii="宋体" w:hAnsi="宋体" w:cs="宋体" w:eastAsia="宋体"/>
                <w:sz w:val="21"/>
                <w:szCs w:val="21"/>
              </w:rPr>
            </w:pPr>
            <w:r>
              <w:rPr>
                <w:rFonts w:ascii="宋体"/>
                <w:sz w:val="21"/>
              </w:rPr>
              <w:t>1,072,813,359.63</w:t>
            </w:r>
          </w:p>
        </w:tc>
        <w:tc>
          <w:tcPr>
            <w:tcW w:w="25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957" w:right="0"/>
              <w:jc w:val="left"/>
              <w:rPr>
                <w:rFonts w:ascii="宋体" w:hAnsi="宋体" w:cs="宋体" w:eastAsia="宋体"/>
                <w:sz w:val="21"/>
                <w:szCs w:val="21"/>
              </w:rPr>
            </w:pPr>
            <w:r>
              <w:rPr>
                <w:rFonts w:ascii="宋体"/>
                <w:sz w:val="21"/>
              </w:rPr>
              <w:t>928,055,694.28</w:t>
            </w:r>
          </w:p>
        </w:tc>
      </w:tr>
      <w:tr>
        <w:trPr>
          <w:trHeight w:val="322" w:hRule="exact"/>
        </w:trPr>
        <w:tc>
          <w:tcPr>
            <w:tcW w:w="3794"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报告期期末基金份额总额</w:t>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899" w:right="0"/>
              <w:jc w:val="left"/>
              <w:rPr>
                <w:rFonts w:ascii="宋体" w:hAnsi="宋体" w:cs="宋体" w:eastAsia="宋体"/>
                <w:sz w:val="21"/>
                <w:szCs w:val="21"/>
              </w:rPr>
            </w:pPr>
            <w:r>
              <w:rPr>
                <w:rFonts w:ascii="宋体"/>
                <w:sz w:val="21"/>
              </w:rPr>
              <w:t>2,424,176,019.80</w:t>
            </w:r>
          </w:p>
        </w:tc>
        <w:tc>
          <w:tcPr>
            <w:tcW w:w="25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747" w:right="0"/>
              <w:jc w:val="left"/>
              <w:rPr>
                <w:rFonts w:ascii="宋体" w:hAnsi="宋体" w:cs="宋体" w:eastAsia="宋体"/>
                <w:sz w:val="21"/>
                <w:szCs w:val="21"/>
              </w:rPr>
            </w:pPr>
            <w:r>
              <w:rPr>
                <w:rFonts w:ascii="宋体"/>
                <w:sz w:val="21"/>
              </w:rPr>
              <w:t>2,585,475,566.88</w:t>
            </w:r>
          </w:p>
        </w:tc>
      </w:tr>
    </w:tbl>
    <w:p>
      <w:pPr>
        <w:spacing w:line="190" w:lineRule="exact" w:before="2"/>
        <w:rPr>
          <w:sz w:val="19"/>
          <w:szCs w:val="19"/>
        </w:rPr>
      </w:pPr>
    </w:p>
    <w:p>
      <w:pPr>
        <w:spacing w:line="200" w:lineRule="exact" w:before="0"/>
        <w:rPr>
          <w:sz w:val="20"/>
          <w:szCs w:val="20"/>
        </w:rPr>
      </w:pPr>
    </w:p>
    <w:p>
      <w:pPr>
        <w:spacing w:line="200" w:lineRule="exact" w:before="0"/>
        <w:rPr>
          <w:sz w:val="20"/>
          <w:szCs w:val="20"/>
        </w:rPr>
      </w:pPr>
    </w:p>
    <w:p>
      <w:pPr>
        <w:pStyle w:val="Heading1"/>
        <w:spacing w:line="412" w:lineRule="exact"/>
        <w:ind w:right="2145"/>
        <w:jc w:val="center"/>
        <w:rPr>
          <w:b w:val="0"/>
          <w:bCs w:val="0"/>
        </w:rPr>
      </w:pPr>
      <w:r>
        <w:rPr>
          <w:rFonts w:ascii="Cambria" w:hAnsi="Cambria" w:cs="Cambria" w:eastAsia="Cambria"/>
          <w:spacing w:val="-1"/>
        </w:rPr>
        <w:t>§7</w:t>
      </w:r>
      <w:r>
        <w:rPr>
          <w:rFonts w:ascii="Cambria" w:hAnsi="Cambria" w:cs="Cambria" w:eastAsia="Cambria"/>
        </w:rPr>
        <w:t> </w:t>
      </w:r>
      <w:r>
        <w:rPr>
          <w:rFonts w:ascii="Cambria" w:hAnsi="Cambria" w:cs="Cambria" w:eastAsia="Cambria"/>
          <w:spacing w:val="17"/>
        </w:rPr>
        <w:t> </w:t>
      </w:r>
      <w:r>
        <w:rPr/>
        <w:t>基金管理人运用固有资金投资本基金交易明细</w:t>
      </w:r>
      <w:r>
        <w:rPr>
          <w:b w:val="0"/>
          <w:bCs w:val="0"/>
        </w:rPr>
      </w:r>
    </w:p>
    <w:p>
      <w:pPr>
        <w:pStyle w:val="BodyText"/>
        <w:spacing w:line="240" w:lineRule="auto" w:before="129"/>
        <w:ind w:left="491" w:right="0"/>
        <w:jc w:val="left"/>
      </w:pPr>
      <w:r>
        <w:rPr/>
        <w:t>报告期内，基金管理人未运用固有资金申购、赎回或者买卖本基金的基金份额。</w:t>
      </w:r>
    </w:p>
    <w:p>
      <w:pPr>
        <w:spacing w:line="160" w:lineRule="exact" w:before="6"/>
        <w:rPr>
          <w:sz w:val="16"/>
          <w:szCs w:val="16"/>
        </w:rPr>
      </w:pPr>
    </w:p>
    <w:p>
      <w:pPr>
        <w:spacing w:line="200" w:lineRule="exact" w:before="0"/>
        <w:rPr>
          <w:sz w:val="20"/>
          <w:szCs w:val="20"/>
        </w:rPr>
      </w:pPr>
    </w:p>
    <w:p>
      <w:pPr>
        <w:pStyle w:val="Heading1"/>
        <w:spacing w:line="240" w:lineRule="auto"/>
        <w:ind w:right="2145"/>
        <w:jc w:val="center"/>
        <w:rPr>
          <w:b w:val="0"/>
          <w:bCs w:val="0"/>
        </w:rPr>
      </w:pPr>
      <w:r>
        <w:rPr>
          <w:rFonts w:ascii="Cambria" w:hAnsi="Cambria" w:cs="Cambria" w:eastAsia="Cambria"/>
          <w:spacing w:val="-1"/>
        </w:rPr>
        <w:t>§8</w:t>
      </w:r>
      <w:r>
        <w:rPr>
          <w:rFonts w:ascii="Cambria" w:hAnsi="Cambria" w:cs="Cambria" w:eastAsia="Cambria"/>
        </w:rPr>
        <w:t> </w:t>
      </w:r>
      <w:r>
        <w:rPr>
          <w:rFonts w:ascii="Cambria" w:hAnsi="Cambria" w:cs="Cambria" w:eastAsia="Cambria"/>
          <w:spacing w:val="17"/>
        </w:rPr>
        <w:t> </w:t>
      </w:r>
      <w:r>
        <w:rPr/>
        <w:t>影响投资者决策的其他重要信息</w:t>
      </w:r>
      <w:r>
        <w:rPr>
          <w:b w:val="0"/>
          <w:bCs w:val="0"/>
        </w:rPr>
      </w:r>
    </w:p>
    <w:p>
      <w:pPr>
        <w:pStyle w:val="Heading2"/>
        <w:spacing w:line="240" w:lineRule="auto" w:before="108"/>
        <w:ind w:left="491" w:right="0"/>
        <w:jc w:val="left"/>
        <w:rPr>
          <w:b w:val="0"/>
          <w:bCs w:val="0"/>
        </w:rPr>
      </w:pPr>
      <w:r>
        <w:rPr>
          <w:rFonts w:ascii="Cambria" w:hAnsi="Cambria" w:cs="Cambria" w:eastAsia="Cambria"/>
          <w:spacing w:val="-1"/>
        </w:rPr>
        <w:t>8.1</w:t>
      </w:r>
      <w:r>
        <w:rPr>
          <w:rFonts w:ascii="Cambria" w:hAnsi="Cambria" w:cs="Cambria" w:eastAsia="Cambria"/>
        </w:rPr>
        <w:t> </w:t>
      </w:r>
      <w:r>
        <w:rPr>
          <w:rFonts w:ascii="Cambria" w:hAnsi="Cambria" w:cs="Cambria" w:eastAsia="Cambria"/>
          <w:spacing w:val="14"/>
        </w:rPr>
        <w:t> </w:t>
      </w:r>
      <w:r>
        <w:rPr/>
        <w:t>报告期内单一投资者持有基金份额比例达到或超过 </w:t>
      </w:r>
      <w:r>
        <w:rPr>
          <w:rFonts w:ascii="Cambria" w:hAnsi="Cambria" w:cs="Cambria" w:eastAsia="Cambria"/>
          <w:spacing w:val="-1"/>
        </w:rPr>
        <w:t>20%</w:t>
      </w:r>
      <w:r>
        <w:rPr>
          <w:spacing w:val="-1"/>
        </w:rPr>
        <w:t>的情况</w:t>
      </w:r>
      <w:r>
        <w:rPr>
          <w:b w:val="0"/>
          <w:bCs w:val="0"/>
        </w:rPr>
      </w:r>
    </w:p>
    <w:p>
      <w:pPr>
        <w:spacing w:line="80" w:lineRule="exact" w:before="5"/>
        <w:rPr>
          <w:sz w:val="8"/>
          <w:szCs w:val="8"/>
        </w:rPr>
      </w:pPr>
    </w:p>
    <w:tbl>
      <w:tblPr>
        <w:tblW w:w="0" w:type="auto"/>
        <w:jc w:val="left"/>
        <w:tblInd w:w="114" w:type="dxa"/>
        <w:tblLayout w:type="fixed"/>
        <w:tblCellMar>
          <w:top w:w="0" w:type="dxa"/>
          <w:left w:w="0" w:type="dxa"/>
          <w:bottom w:w="0" w:type="dxa"/>
          <w:right w:w="0" w:type="dxa"/>
        </w:tblCellMar>
        <w:tblLook w:val="01E0"/>
      </w:tblPr>
      <w:tblGrid>
        <w:gridCol w:w="436"/>
        <w:gridCol w:w="436"/>
        <w:gridCol w:w="1316"/>
        <w:gridCol w:w="1756"/>
        <w:gridCol w:w="1756"/>
        <w:gridCol w:w="1756"/>
        <w:gridCol w:w="1756"/>
        <w:gridCol w:w="656"/>
      </w:tblGrid>
      <w:tr>
        <w:trPr>
          <w:trHeight w:val="634" w:hRule="exact"/>
        </w:trPr>
        <w:tc>
          <w:tcPr>
            <w:tcW w:w="436" w:type="dxa"/>
            <w:vMerge w:val="restart"/>
            <w:tcBorders>
              <w:top w:val="single" w:sz="4" w:space="0" w:color="000000"/>
              <w:left w:val="single" w:sz="4" w:space="0" w:color="000000"/>
              <w:right w:val="single" w:sz="4" w:space="0" w:color="000000"/>
            </w:tcBorders>
          </w:tcPr>
          <w:p>
            <w:pPr>
              <w:pStyle w:val="TableParagraph"/>
              <w:spacing w:line="300" w:lineRule="exact" w:before="0"/>
              <w:ind w:right="0"/>
              <w:jc w:val="left"/>
              <w:rPr>
                <w:sz w:val="30"/>
                <w:szCs w:val="30"/>
              </w:rPr>
            </w:pPr>
          </w:p>
          <w:p>
            <w:pPr>
              <w:pStyle w:val="TableParagraph"/>
              <w:spacing w:line="263" w:lineRule="auto"/>
              <w:ind w:left="103" w:right="103"/>
              <w:jc w:val="both"/>
              <w:rPr>
                <w:rFonts w:ascii="宋体" w:hAnsi="宋体" w:cs="宋体" w:eastAsia="宋体"/>
                <w:sz w:val="22"/>
                <w:szCs w:val="22"/>
              </w:rPr>
            </w:pPr>
            <w:r>
              <w:rPr>
                <w:rFonts w:ascii="宋体" w:hAnsi="宋体" w:cs="宋体" w:eastAsia="宋体"/>
                <w:w w:val="95"/>
                <w:sz w:val="22"/>
                <w:szCs w:val="22"/>
              </w:rPr>
              <w:t>投</w:t>
            </w:r>
            <w:r>
              <w:rPr>
                <w:rFonts w:ascii="宋体" w:hAnsi="宋体" w:cs="宋体" w:eastAsia="宋体"/>
                <w:sz w:val="22"/>
                <w:szCs w:val="22"/>
              </w:rPr>
              <w:t> </w:t>
            </w:r>
            <w:r>
              <w:rPr>
                <w:rFonts w:ascii="宋体" w:hAnsi="宋体" w:cs="宋体" w:eastAsia="宋体"/>
                <w:w w:val="95"/>
                <w:sz w:val="22"/>
                <w:szCs w:val="22"/>
              </w:rPr>
              <w:t>资</w:t>
            </w:r>
            <w:r>
              <w:rPr>
                <w:rFonts w:ascii="宋体" w:hAnsi="宋体" w:cs="宋体" w:eastAsia="宋体"/>
                <w:sz w:val="22"/>
                <w:szCs w:val="22"/>
              </w:rPr>
              <w:t> </w:t>
            </w:r>
            <w:r>
              <w:rPr>
                <w:rFonts w:ascii="宋体" w:hAnsi="宋体" w:cs="宋体" w:eastAsia="宋体"/>
                <w:w w:val="95"/>
                <w:sz w:val="22"/>
                <w:szCs w:val="22"/>
              </w:rPr>
              <w:t>者</w:t>
            </w:r>
            <w:r>
              <w:rPr>
                <w:rFonts w:ascii="宋体" w:hAnsi="宋体" w:cs="宋体" w:eastAsia="宋体"/>
                <w:sz w:val="22"/>
                <w:szCs w:val="22"/>
              </w:rPr>
              <w:t> </w:t>
            </w:r>
            <w:r>
              <w:rPr>
                <w:rFonts w:ascii="宋体" w:hAnsi="宋体" w:cs="宋体" w:eastAsia="宋体"/>
                <w:w w:val="95"/>
                <w:sz w:val="22"/>
                <w:szCs w:val="22"/>
              </w:rPr>
              <w:t>类</w:t>
            </w:r>
            <w:r>
              <w:rPr>
                <w:rFonts w:ascii="宋体" w:hAnsi="宋体" w:cs="宋体" w:eastAsia="宋体"/>
                <w:sz w:val="22"/>
                <w:szCs w:val="22"/>
              </w:rPr>
              <w:t> </w:t>
            </w:r>
            <w:r>
              <w:rPr>
                <w:rFonts w:ascii="宋体" w:hAnsi="宋体" w:cs="宋体" w:eastAsia="宋体"/>
                <w:w w:val="95"/>
                <w:sz w:val="22"/>
                <w:szCs w:val="22"/>
              </w:rPr>
              <w:t>别</w:t>
            </w:r>
          </w:p>
        </w:tc>
        <w:tc>
          <w:tcPr>
            <w:tcW w:w="7020"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139"/>
              <w:ind w:left="1964" w:right="0"/>
              <w:jc w:val="left"/>
              <w:rPr>
                <w:rFonts w:ascii="宋体" w:hAnsi="宋体" w:cs="宋体" w:eastAsia="宋体"/>
                <w:sz w:val="22"/>
                <w:szCs w:val="22"/>
              </w:rPr>
            </w:pPr>
            <w:r>
              <w:rPr>
                <w:rFonts w:ascii="宋体" w:hAnsi="宋体" w:cs="宋体" w:eastAsia="宋体"/>
                <w:sz w:val="22"/>
                <w:szCs w:val="22"/>
              </w:rPr>
              <w:t>报告期内持有基金份额变化情况</w:t>
            </w:r>
          </w:p>
        </w:tc>
        <w:tc>
          <w:tcPr>
            <w:tcW w:w="2412" w:type="dxa"/>
            <w:gridSpan w:val="2"/>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91" w:right="191"/>
              <w:jc w:val="center"/>
              <w:rPr>
                <w:rFonts w:ascii="宋体" w:hAnsi="宋体" w:cs="宋体" w:eastAsia="宋体"/>
                <w:sz w:val="22"/>
                <w:szCs w:val="22"/>
              </w:rPr>
            </w:pPr>
            <w:r>
              <w:rPr>
                <w:rFonts w:ascii="宋体" w:hAnsi="宋体" w:cs="宋体" w:eastAsia="宋体"/>
                <w:sz w:val="22"/>
                <w:szCs w:val="22"/>
              </w:rPr>
              <w:t>报告期末持有基金情</w:t>
            </w:r>
          </w:p>
          <w:p>
            <w:pPr>
              <w:pStyle w:val="TableParagraph"/>
              <w:spacing w:line="240" w:lineRule="auto" w:before="27"/>
              <w:ind w:left="191" w:right="191"/>
              <w:jc w:val="center"/>
              <w:rPr>
                <w:rFonts w:ascii="宋体" w:hAnsi="宋体" w:cs="宋体" w:eastAsia="宋体"/>
                <w:sz w:val="22"/>
                <w:szCs w:val="22"/>
              </w:rPr>
            </w:pPr>
            <w:r>
              <w:rPr>
                <w:rFonts w:ascii="宋体" w:hAnsi="宋体" w:cs="宋体" w:eastAsia="宋体"/>
                <w:sz w:val="22"/>
                <w:szCs w:val="22"/>
              </w:rPr>
              <w:t>况</w:t>
            </w:r>
          </w:p>
        </w:tc>
      </w:tr>
      <w:tr>
        <w:trPr>
          <w:trHeight w:val="1570" w:hRule="exact"/>
        </w:trPr>
        <w:tc>
          <w:tcPr>
            <w:tcW w:w="436" w:type="dxa"/>
            <w:vMerge/>
            <w:tcBorders>
              <w:left w:val="single" w:sz="4" w:space="0" w:color="000000"/>
              <w:bottom w:val="single" w:sz="4" w:space="0" w:color="000000"/>
              <w:right w:val="single" w:sz="4" w:space="0" w:color="000000"/>
            </w:tcBorders>
          </w:tcPr>
          <w:p>
            <w:pPr/>
          </w:p>
        </w:tc>
        <w:tc>
          <w:tcPr>
            <w:tcW w:w="43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ind w:right="0"/>
              <w:jc w:val="left"/>
              <w:rPr>
                <w:sz w:val="22"/>
                <w:szCs w:val="22"/>
              </w:rPr>
            </w:pPr>
          </w:p>
          <w:p>
            <w:pPr>
              <w:pStyle w:val="TableParagraph"/>
              <w:spacing w:line="220" w:lineRule="exact" w:before="11"/>
              <w:ind w:right="0"/>
              <w:jc w:val="left"/>
              <w:rPr>
                <w:sz w:val="22"/>
                <w:szCs w:val="22"/>
              </w:rPr>
            </w:pPr>
          </w:p>
          <w:p>
            <w:pPr>
              <w:pStyle w:val="TableParagraph"/>
              <w:spacing w:line="263" w:lineRule="auto"/>
              <w:ind w:left="102" w:right="103"/>
              <w:jc w:val="left"/>
              <w:rPr>
                <w:rFonts w:ascii="宋体" w:hAnsi="宋体" w:cs="宋体" w:eastAsia="宋体"/>
                <w:sz w:val="22"/>
                <w:szCs w:val="22"/>
              </w:rPr>
            </w:pPr>
            <w:r>
              <w:rPr>
                <w:rFonts w:ascii="宋体" w:hAnsi="宋体" w:cs="宋体" w:eastAsia="宋体"/>
                <w:sz w:val="22"/>
                <w:szCs w:val="22"/>
              </w:rPr>
              <w:t>序 号</w:t>
            </w:r>
          </w:p>
        </w:tc>
        <w:tc>
          <w:tcPr>
            <w:tcW w:w="131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宋体" w:hAnsi="宋体" w:cs="宋体" w:eastAsia="宋体"/>
                <w:sz w:val="22"/>
                <w:szCs w:val="22"/>
              </w:rPr>
            </w:pPr>
            <w:r>
              <w:rPr>
                <w:rFonts w:ascii="宋体" w:hAnsi="宋体" w:cs="宋体" w:eastAsia="宋体"/>
                <w:sz w:val="22"/>
                <w:szCs w:val="22"/>
              </w:rPr>
              <w:t>持有基金份</w:t>
            </w:r>
          </w:p>
          <w:p>
            <w:pPr>
              <w:pStyle w:val="TableParagraph"/>
              <w:spacing w:line="263" w:lineRule="auto" w:before="27"/>
              <w:ind w:left="102" w:right="103"/>
              <w:jc w:val="center"/>
              <w:rPr>
                <w:rFonts w:ascii="宋体" w:hAnsi="宋体" w:cs="宋体" w:eastAsia="宋体"/>
                <w:sz w:val="22"/>
                <w:szCs w:val="22"/>
              </w:rPr>
            </w:pPr>
            <w:r>
              <w:rPr>
                <w:rFonts w:ascii="宋体" w:hAnsi="宋体" w:cs="宋体" w:eastAsia="宋体"/>
                <w:w w:val="95"/>
                <w:sz w:val="22"/>
                <w:szCs w:val="22"/>
              </w:rPr>
              <w:t>额比例达到</w:t>
            </w:r>
            <w:r>
              <w:rPr>
                <w:rFonts w:ascii="宋体" w:hAnsi="宋体" w:cs="宋体" w:eastAsia="宋体"/>
                <w:sz w:val="22"/>
                <w:szCs w:val="22"/>
              </w:rPr>
              <w:t> 或者超过</w:t>
            </w:r>
            <w:r>
              <w:rPr>
                <w:rFonts w:ascii="宋体" w:hAnsi="宋体" w:cs="宋体" w:eastAsia="宋体"/>
                <w:sz w:val="22"/>
                <w:szCs w:val="22"/>
              </w:rPr>
              <w:t> </w:t>
            </w:r>
            <w:r>
              <w:rPr>
                <w:rFonts w:ascii="宋体" w:hAnsi="宋体" w:cs="宋体" w:eastAsia="宋体"/>
                <w:sz w:val="22"/>
                <w:szCs w:val="22"/>
              </w:rPr>
              <w:t>20%</w:t>
            </w:r>
            <w:r>
              <w:rPr>
                <w:rFonts w:ascii="宋体" w:hAnsi="宋体" w:cs="宋体" w:eastAsia="宋体"/>
                <w:sz w:val="22"/>
                <w:szCs w:val="22"/>
              </w:rPr>
              <w:t>的时间</w:t>
            </w:r>
            <w:r>
              <w:rPr>
                <w:rFonts w:ascii="宋体" w:hAnsi="宋体" w:cs="宋体" w:eastAsia="宋体"/>
                <w:sz w:val="22"/>
                <w:szCs w:val="22"/>
              </w:rPr>
              <w:t> 区间</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ind w:right="0"/>
              <w:jc w:val="left"/>
              <w:rPr>
                <w:sz w:val="22"/>
                <w:szCs w:val="22"/>
              </w:rPr>
            </w:pPr>
          </w:p>
          <w:p>
            <w:pPr>
              <w:pStyle w:val="TableParagraph"/>
              <w:spacing w:line="220" w:lineRule="exact" w:before="11"/>
              <w:ind w:right="0"/>
              <w:jc w:val="left"/>
              <w:rPr>
                <w:sz w:val="22"/>
                <w:szCs w:val="22"/>
              </w:rPr>
            </w:pPr>
          </w:p>
          <w:p>
            <w:pPr>
              <w:pStyle w:val="TableParagraph"/>
              <w:spacing w:line="263" w:lineRule="auto"/>
              <w:ind w:left="652" w:right="653"/>
              <w:jc w:val="center"/>
              <w:rPr>
                <w:rFonts w:ascii="宋体" w:hAnsi="宋体" w:cs="宋体" w:eastAsia="宋体"/>
                <w:sz w:val="22"/>
                <w:szCs w:val="22"/>
              </w:rPr>
            </w:pPr>
            <w:r>
              <w:rPr>
                <w:rFonts w:ascii="宋体" w:hAnsi="宋体" w:cs="宋体" w:eastAsia="宋体"/>
                <w:sz w:val="22"/>
                <w:szCs w:val="22"/>
              </w:rPr>
              <w:t>期初 份额</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ind w:right="0"/>
              <w:jc w:val="left"/>
              <w:rPr>
                <w:sz w:val="22"/>
                <w:szCs w:val="22"/>
              </w:rPr>
            </w:pPr>
          </w:p>
          <w:p>
            <w:pPr>
              <w:pStyle w:val="TableParagraph"/>
              <w:spacing w:line="220" w:lineRule="exact" w:before="11"/>
              <w:ind w:right="0"/>
              <w:jc w:val="left"/>
              <w:rPr>
                <w:sz w:val="22"/>
                <w:szCs w:val="22"/>
              </w:rPr>
            </w:pPr>
          </w:p>
          <w:p>
            <w:pPr>
              <w:pStyle w:val="TableParagraph"/>
              <w:spacing w:line="263" w:lineRule="auto"/>
              <w:ind w:left="652" w:right="653"/>
              <w:jc w:val="center"/>
              <w:rPr>
                <w:rFonts w:ascii="宋体" w:hAnsi="宋体" w:cs="宋体" w:eastAsia="宋体"/>
                <w:sz w:val="22"/>
                <w:szCs w:val="22"/>
              </w:rPr>
            </w:pPr>
            <w:r>
              <w:rPr>
                <w:rFonts w:ascii="宋体" w:hAnsi="宋体" w:cs="宋体" w:eastAsia="宋体"/>
                <w:sz w:val="22"/>
                <w:szCs w:val="22"/>
              </w:rPr>
              <w:t>申购 份额</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ind w:right="0"/>
              <w:jc w:val="left"/>
              <w:rPr>
                <w:sz w:val="22"/>
                <w:szCs w:val="22"/>
              </w:rPr>
            </w:pPr>
          </w:p>
          <w:p>
            <w:pPr>
              <w:pStyle w:val="TableParagraph"/>
              <w:spacing w:line="220" w:lineRule="exact" w:before="11"/>
              <w:ind w:right="0"/>
              <w:jc w:val="left"/>
              <w:rPr>
                <w:sz w:val="22"/>
                <w:szCs w:val="22"/>
              </w:rPr>
            </w:pPr>
          </w:p>
          <w:p>
            <w:pPr>
              <w:pStyle w:val="TableParagraph"/>
              <w:spacing w:line="263" w:lineRule="auto"/>
              <w:ind w:left="652" w:right="652"/>
              <w:jc w:val="center"/>
              <w:rPr>
                <w:rFonts w:ascii="宋体" w:hAnsi="宋体" w:cs="宋体" w:eastAsia="宋体"/>
                <w:sz w:val="22"/>
                <w:szCs w:val="22"/>
              </w:rPr>
            </w:pPr>
            <w:r>
              <w:rPr>
                <w:rFonts w:ascii="宋体" w:hAnsi="宋体" w:cs="宋体" w:eastAsia="宋体"/>
                <w:sz w:val="22"/>
                <w:szCs w:val="22"/>
              </w:rPr>
              <w:t>赎回 份额</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spacing w:line="160" w:lineRule="exact" w:before="7"/>
              <w:ind w:right="0"/>
              <w:jc w:val="left"/>
              <w:rPr>
                <w:sz w:val="16"/>
                <w:szCs w:val="16"/>
              </w:rPr>
            </w:pPr>
          </w:p>
          <w:p>
            <w:pPr>
              <w:pStyle w:val="TableParagraph"/>
              <w:spacing w:line="220" w:lineRule="exact"/>
              <w:ind w:right="0"/>
              <w:jc w:val="left"/>
              <w:rPr>
                <w:sz w:val="22"/>
                <w:szCs w:val="22"/>
              </w:rPr>
            </w:pPr>
          </w:p>
          <w:p>
            <w:pPr>
              <w:pStyle w:val="TableParagraph"/>
              <w:spacing w:line="220" w:lineRule="exact"/>
              <w:ind w:right="0"/>
              <w:jc w:val="left"/>
              <w:rPr>
                <w:sz w:val="22"/>
                <w:szCs w:val="22"/>
              </w:rPr>
            </w:pPr>
          </w:p>
          <w:p>
            <w:pPr>
              <w:pStyle w:val="TableParagraph"/>
              <w:spacing w:line="240" w:lineRule="auto"/>
              <w:ind w:left="432" w:right="0"/>
              <w:jc w:val="left"/>
              <w:rPr>
                <w:rFonts w:ascii="宋体" w:hAnsi="宋体" w:cs="宋体" w:eastAsia="宋体"/>
                <w:sz w:val="22"/>
                <w:szCs w:val="22"/>
              </w:rPr>
            </w:pPr>
            <w:r>
              <w:rPr>
                <w:rFonts w:ascii="宋体" w:hAnsi="宋体" w:cs="宋体" w:eastAsia="宋体"/>
                <w:sz w:val="22"/>
                <w:szCs w:val="22"/>
              </w:rPr>
              <w:t>持有份额</w:t>
            </w:r>
          </w:p>
        </w:tc>
        <w:tc>
          <w:tcPr>
            <w:tcW w:w="656"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before="15"/>
              <w:ind w:right="0"/>
              <w:jc w:val="left"/>
              <w:rPr>
                <w:sz w:val="28"/>
                <w:szCs w:val="28"/>
              </w:rPr>
            </w:pPr>
          </w:p>
          <w:p>
            <w:pPr>
              <w:pStyle w:val="TableParagraph"/>
              <w:spacing w:line="279" w:lineRule="auto"/>
              <w:ind w:left="103" w:right="102"/>
              <w:jc w:val="center"/>
              <w:rPr>
                <w:rFonts w:ascii="宋体" w:hAnsi="宋体" w:cs="宋体" w:eastAsia="宋体"/>
                <w:sz w:val="21"/>
                <w:szCs w:val="21"/>
              </w:rPr>
            </w:pPr>
            <w:r>
              <w:rPr>
                <w:rFonts w:ascii="宋体" w:hAnsi="宋体" w:cs="宋体" w:eastAsia="宋体"/>
                <w:sz w:val="22"/>
                <w:szCs w:val="22"/>
              </w:rPr>
              <w:t>份额 占比 </w:t>
            </w:r>
            <w:r>
              <w:rPr>
                <w:rFonts w:ascii="宋体" w:hAnsi="宋体" w:cs="宋体" w:eastAsia="宋体"/>
                <w:sz w:val="21"/>
                <w:szCs w:val="21"/>
              </w:rPr>
              <w:t>(%)</w:t>
            </w:r>
          </w:p>
        </w:tc>
      </w:tr>
      <w:tr>
        <w:trPr>
          <w:trHeight w:val="634" w:hRule="exact"/>
        </w:trPr>
        <w:tc>
          <w:tcPr>
            <w:tcW w:w="436" w:type="dxa"/>
            <w:tcBorders>
              <w:top w:val="single" w:sz="4" w:space="0" w:color="000000"/>
              <w:left w:val="single" w:sz="4" w:space="0" w:color="000000"/>
              <w:bottom w:val="nil" w:sz="6" w:space="0" w:color="auto"/>
              <w:right w:val="single" w:sz="4" w:space="0" w:color="000000"/>
            </w:tcBorders>
          </w:tcPr>
          <w:p>
            <w:pPr>
              <w:pStyle w:val="TableParagraph"/>
              <w:spacing w:line="263" w:lineRule="exact"/>
              <w:ind w:left="108" w:right="0"/>
              <w:jc w:val="left"/>
              <w:rPr>
                <w:rFonts w:ascii="宋体" w:hAnsi="宋体" w:cs="宋体" w:eastAsia="宋体"/>
                <w:sz w:val="21"/>
                <w:szCs w:val="21"/>
              </w:rPr>
            </w:pPr>
            <w:r>
              <w:rPr>
                <w:rFonts w:ascii="宋体" w:hAnsi="宋体" w:cs="宋体" w:eastAsia="宋体"/>
                <w:sz w:val="21"/>
                <w:szCs w:val="21"/>
              </w:rPr>
              <w:t>机</w:t>
            </w:r>
          </w:p>
          <w:p>
            <w:pPr>
              <w:pStyle w:val="TableParagraph"/>
              <w:spacing w:line="240" w:lineRule="auto" w:before="40"/>
              <w:ind w:left="108" w:right="0"/>
              <w:jc w:val="left"/>
              <w:rPr>
                <w:rFonts w:ascii="宋体" w:hAnsi="宋体" w:cs="宋体" w:eastAsia="宋体"/>
                <w:sz w:val="21"/>
                <w:szCs w:val="21"/>
              </w:rPr>
            </w:pPr>
            <w:r>
              <w:rPr>
                <w:rFonts w:ascii="宋体" w:hAnsi="宋体" w:cs="宋体" w:eastAsia="宋体"/>
                <w:sz w:val="21"/>
                <w:szCs w:val="21"/>
              </w:rPr>
              <w:t>构</w:t>
            </w:r>
          </w:p>
        </w:tc>
        <w:tc>
          <w:tcPr>
            <w:tcW w:w="4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0"/>
              <w:jc w:val="center"/>
              <w:rPr>
                <w:rFonts w:ascii="宋体" w:hAnsi="宋体" w:cs="宋体" w:eastAsia="宋体"/>
                <w:sz w:val="21"/>
                <w:szCs w:val="21"/>
              </w:rPr>
            </w:pPr>
            <w:r>
              <w:rPr>
                <w:rFonts w:ascii="宋体"/>
                <w:sz w:val="21"/>
              </w:rPr>
              <w:t>1</w:t>
            </w:r>
          </w:p>
        </w:tc>
        <w:tc>
          <w:tcPr>
            <w:tcW w:w="13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2017/04/05</w:t>
            </w:r>
          </w:p>
          <w:p>
            <w:pPr>
              <w:pStyle w:val="TableParagraph"/>
              <w:spacing w:line="240" w:lineRule="auto" w:before="11"/>
              <w:ind w:left="102" w:right="0"/>
              <w:jc w:val="left"/>
              <w:rPr>
                <w:rFonts w:ascii="宋体" w:hAnsi="宋体" w:cs="宋体" w:eastAsia="宋体"/>
                <w:sz w:val="21"/>
                <w:szCs w:val="21"/>
              </w:rPr>
            </w:pPr>
            <w:r>
              <w:rPr>
                <w:rFonts w:ascii="宋体" w:hAnsi="宋体" w:cs="宋体" w:eastAsia="宋体"/>
                <w:sz w:val="21"/>
                <w:szCs w:val="21"/>
              </w:rPr>
              <w:t>至</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172" w:right="0"/>
              <w:jc w:val="left"/>
              <w:rPr>
                <w:rFonts w:ascii="宋体" w:hAnsi="宋体" w:cs="宋体" w:eastAsia="宋体"/>
                <w:sz w:val="21"/>
                <w:szCs w:val="21"/>
              </w:rPr>
            </w:pPr>
            <w:r>
              <w:rPr>
                <w:rFonts w:ascii="宋体"/>
                <w:sz w:val="21"/>
              </w:rPr>
              <w:t>500,000,000.00</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172" w:right="0"/>
              <w:jc w:val="left"/>
              <w:rPr>
                <w:rFonts w:ascii="宋体" w:hAnsi="宋体" w:cs="宋体" w:eastAsia="宋体"/>
                <w:sz w:val="21"/>
                <w:szCs w:val="21"/>
              </w:rPr>
            </w:pPr>
            <w:r>
              <w:rPr>
                <w:rFonts w:ascii="宋体"/>
                <w:sz w:val="21"/>
              </w:rPr>
              <w:t>500,000,000.00</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172" w:right="0"/>
              <w:jc w:val="left"/>
              <w:rPr>
                <w:rFonts w:ascii="宋体" w:hAnsi="宋体" w:cs="宋体" w:eastAsia="宋体"/>
                <w:sz w:val="21"/>
                <w:szCs w:val="21"/>
              </w:rPr>
            </w:pPr>
            <w:r>
              <w:rPr>
                <w:rFonts w:ascii="宋体"/>
                <w:sz w:val="21"/>
              </w:rPr>
              <w:t>500,000,000.00</w:t>
            </w:r>
          </w:p>
        </w:tc>
        <w:tc>
          <w:tcPr>
            <w:tcW w:w="17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172" w:right="0"/>
              <w:jc w:val="left"/>
              <w:rPr>
                <w:rFonts w:ascii="宋体" w:hAnsi="宋体" w:cs="宋体" w:eastAsia="宋体"/>
                <w:sz w:val="21"/>
                <w:szCs w:val="21"/>
              </w:rPr>
            </w:pPr>
            <w:r>
              <w:rPr>
                <w:rFonts w:ascii="宋体"/>
                <w:sz w:val="21"/>
              </w:rPr>
              <w:t>500,000,000.00</w:t>
            </w:r>
          </w:p>
        </w:tc>
        <w:tc>
          <w:tcPr>
            <w:tcW w:w="6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123" w:right="0"/>
              <w:jc w:val="left"/>
              <w:rPr>
                <w:rFonts w:ascii="宋体" w:hAnsi="宋体" w:cs="宋体" w:eastAsia="宋体"/>
                <w:sz w:val="21"/>
                <w:szCs w:val="21"/>
              </w:rPr>
            </w:pPr>
            <w:r>
              <w:rPr>
                <w:rFonts w:ascii="宋体"/>
                <w:sz w:val="21"/>
              </w:rPr>
              <w:t>9.98</w:t>
            </w:r>
          </w:p>
        </w:tc>
      </w:tr>
    </w:tbl>
    <w:p>
      <w:pPr>
        <w:spacing w:after="0" w:line="240" w:lineRule="auto"/>
        <w:jc w:val="left"/>
        <w:rPr>
          <w:rFonts w:ascii="宋体" w:hAnsi="宋体" w:cs="宋体" w:eastAsia="宋体"/>
          <w:sz w:val="21"/>
          <w:szCs w:val="21"/>
        </w:rPr>
        <w:sectPr>
          <w:type w:val="continuous"/>
          <w:pgSz w:w="11907" w:h="16840"/>
          <w:pgMar w:top="1580" w:bottom="280" w:left="1040" w:right="760"/>
        </w:sectPr>
      </w:pPr>
    </w:p>
    <w:p>
      <w:pPr>
        <w:spacing w:line="110" w:lineRule="exact" w:before="6"/>
        <w:rPr>
          <w:sz w:val="11"/>
          <w:szCs w:val="11"/>
        </w:rPr>
      </w:pPr>
    </w:p>
    <w:p>
      <w:pPr>
        <w:spacing w:line="200" w:lineRule="exact" w:before="0"/>
        <w:rPr>
          <w:sz w:val="20"/>
          <w:szCs w:val="20"/>
        </w:rPr>
      </w:pPr>
    </w:p>
    <w:tbl>
      <w:tblPr>
        <w:tblW w:w="0" w:type="auto"/>
        <w:jc w:val="left"/>
        <w:tblInd w:w="114" w:type="dxa"/>
        <w:tblLayout w:type="fixed"/>
        <w:tblCellMar>
          <w:top w:w="0" w:type="dxa"/>
          <w:left w:w="0" w:type="dxa"/>
          <w:bottom w:w="0" w:type="dxa"/>
          <w:right w:w="0" w:type="dxa"/>
        </w:tblCellMar>
        <w:tblLook w:val="01E0"/>
      </w:tblPr>
      <w:tblGrid>
        <w:gridCol w:w="436"/>
        <w:gridCol w:w="436"/>
        <w:gridCol w:w="1316"/>
        <w:gridCol w:w="1756"/>
        <w:gridCol w:w="1756"/>
        <w:gridCol w:w="1756"/>
        <w:gridCol w:w="1756"/>
        <w:gridCol w:w="656"/>
      </w:tblGrid>
      <w:tr>
        <w:trPr>
          <w:trHeight w:val="393" w:hRule="exact"/>
        </w:trPr>
        <w:tc>
          <w:tcPr>
            <w:tcW w:w="436" w:type="dxa"/>
            <w:tcBorders>
              <w:top w:val="nil" w:sz="6" w:space="0" w:color="auto"/>
              <w:left w:val="single" w:sz="4" w:space="0" w:color="000000"/>
              <w:bottom w:val="single" w:sz="4" w:space="0" w:color="000000"/>
              <w:right w:val="single" w:sz="4" w:space="0" w:color="000000"/>
            </w:tcBorders>
          </w:tcPr>
          <w:p>
            <w:pPr/>
          </w:p>
        </w:tc>
        <w:tc>
          <w:tcPr>
            <w:tcW w:w="436" w:type="dxa"/>
            <w:tcBorders>
              <w:top w:val="nil" w:sz="6" w:space="0" w:color="auto"/>
              <w:left w:val="single" w:sz="4" w:space="0" w:color="000000"/>
              <w:bottom w:val="single" w:sz="4" w:space="0" w:color="000000"/>
              <w:right w:val="single" w:sz="4" w:space="0" w:color="000000"/>
            </w:tcBorders>
          </w:tcPr>
          <w:p>
            <w:pPr/>
          </w:p>
        </w:tc>
        <w:tc>
          <w:tcPr>
            <w:tcW w:w="1316"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20"/>
              <w:ind w:left="103" w:right="0"/>
              <w:jc w:val="left"/>
              <w:rPr>
                <w:rFonts w:ascii="宋体" w:hAnsi="宋体" w:cs="宋体" w:eastAsia="宋体"/>
                <w:sz w:val="21"/>
                <w:szCs w:val="21"/>
              </w:rPr>
            </w:pPr>
            <w:r>
              <w:rPr>
                <w:rFonts w:ascii="宋体"/>
                <w:sz w:val="21"/>
              </w:rPr>
              <w:t>2017/04/21</w:t>
            </w:r>
          </w:p>
        </w:tc>
        <w:tc>
          <w:tcPr>
            <w:tcW w:w="1756" w:type="dxa"/>
            <w:tcBorders>
              <w:top w:val="nil" w:sz="6" w:space="0" w:color="auto"/>
              <w:left w:val="single" w:sz="4" w:space="0" w:color="000000"/>
              <w:bottom w:val="single" w:sz="4" w:space="0" w:color="000000"/>
              <w:right w:val="single" w:sz="4" w:space="0" w:color="000000"/>
            </w:tcBorders>
          </w:tcPr>
          <w:p>
            <w:pPr/>
          </w:p>
        </w:tc>
        <w:tc>
          <w:tcPr>
            <w:tcW w:w="1756" w:type="dxa"/>
            <w:tcBorders>
              <w:top w:val="nil" w:sz="6" w:space="0" w:color="auto"/>
              <w:left w:val="single" w:sz="4" w:space="0" w:color="000000"/>
              <w:bottom w:val="single" w:sz="4" w:space="0" w:color="000000"/>
              <w:right w:val="single" w:sz="4" w:space="0" w:color="000000"/>
            </w:tcBorders>
          </w:tcPr>
          <w:p>
            <w:pPr/>
          </w:p>
        </w:tc>
        <w:tc>
          <w:tcPr>
            <w:tcW w:w="1756" w:type="dxa"/>
            <w:tcBorders>
              <w:top w:val="nil" w:sz="6" w:space="0" w:color="auto"/>
              <w:left w:val="single" w:sz="4" w:space="0" w:color="000000"/>
              <w:bottom w:val="single" w:sz="4" w:space="0" w:color="000000"/>
              <w:right w:val="single" w:sz="4" w:space="0" w:color="000000"/>
            </w:tcBorders>
          </w:tcPr>
          <w:p>
            <w:pPr/>
          </w:p>
        </w:tc>
        <w:tc>
          <w:tcPr>
            <w:tcW w:w="1756" w:type="dxa"/>
            <w:tcBorders>
              <w:top w:val="nil" w:sz="6" w:space="0" w:color="auto"/>
              <w:left w:val="single" w:sz="4" w:space="0" w:color="000000"/>
              <w:bottom w:val="single" w:sz="4" w:space="0" w:color="000000"/>
              <w:right w:val="single" w:sz="4" w:space="0" w:color="000000"/>
            </w:tcBorders>
          </w:tcPr>
          <w:p>
            <w:pPr/>
          </w:p>
        </w:tc>
        <w:tc>
          <w:tcPr>
            <w:tcW w:w="656" w:type="dxa"/>
            <w:tcBorders>
              <w:top w:val="nil" w:sz="6" w:space="0" w:color="auto"/>
              <w:left w:val="single" w:sz="4" w:space="0" w:color="000000"/>
              <w:bottom w:val="single" w:sz="4" w:space="0" w:color="000000"/>
              <w:right w:val="single" w:sz="4" w:space="0" w:color="000000"/>
            </w:tcBorders>
          </w:tcPr>
          <w:p>
            <w:pPr/>
          </w:p>
        </w:tc>
      </w:tr>
      <w:tr>
        <w:trPr>
          <w:trHeight w:val="696" w:hRule="exact"/>
        </w:trPr>
        <w:tc>
          <w:tcPr>
            <w:tcW w:w="9868" w:type="dxa"/>
            <w:gridSpan w:val="8"/>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宋体" w:hAnsi="宋体" w:cs="宋体" w:eastAsia="宋体"/>
                <w:sz w:val="22"/>
                <w:szCs w:val="22"/>
              </w:rPr>
            </w:pPr>
            <w:r>
              <w:rPr>
                <w:rFonts w:ascii="宋体" w:hAnsi="宋体" w:cs="宋体" w:eastAsia="宋体"/>
                <w:sz w:val="22"/>
                <w:szCs w:val="22"/>
              </w:rPr>
              <w:t>产品特有风险</w:t>
            </w:r>
          </w:p>
        </w:tc>
      </w:tr>
      <w:tr>
        <w:trPr>
          <w:trHeight w:val="1570" w:hRule="exact"/>
        </w:trPr>
        <w:tc>
          <w:tcPr>
            <w:tcW w:w="9868" w:type="dxa"/>
            <w:gridSpan w:val="8"/>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宋体" w:hAnsi="宋体" w:cs="宋体" w:eastAsia="宋体"/>
                <w:sz w:val="22"/>
                <w:szCs w:val="22"/>
              </w:rPr>
            </w:pPr>
            <w:r>
              <w:rPr>
                <w:rFonts w:ascii="宋体" w:hAnsi="宋体" w:cs="宋体" w:eastAsia="宋体"/>
                <w:sz w:val="22"/>
                <w:szCs w:val="22"/>
              </w:rPr>
              <w:t>报告期内本基金出现了单一投资者份额占比达到或超过</w:t>
            </w:r>
            <w:r>
              <w:rPr>
                <w:rFonts w:ascii="宋体" w:hAnsi="宋体" w:cs="宋体" w:eastAsia="宋体"/>
                <w:spacing w:val="-55"/>
                <w:sz w:val="22"/>
                <w:szCs w:val="22"/>
              </w:rPr>
              <w:t> </w:t>
            </w:r>
            <w:r>
              <w:rPr>
                <w:rFonts w:ascii="宋体" w:hAnsi="宋体" w:cs="宋体" w:eastAsia="宋体"/>
                <w:sz w:val="22"/>
                <w:szCs w:val="22"/>
              </w:rPr>
              <w:t>20%</w:t>
            </w:r>
            <w:r>
              <w:rPr>
                <w:rFonts w:ascii="宋体" w:hAnsi="宋体" w:cs="宋体" w:eastAsia="宋体"/>
                <w:sz w:val="22"/>
                <w:szCs w:val="22"/>
              </w:rPr>
              <w:t>的情况。</w:t>
            </w:r>
          </w:p>
          <w:p>
            <w:pPr>
              <w:pStyle w:val="TableParagraph"/>
              <w:spacing w:line="263" w:lineRule="auto" w:before="27"/>
              <w:ind w:left="103" w:right="184"/>
              <w:jc w:val="left"/>
              <w:rPr>
                <w:rFonts w:ascii="宋体" w:hAnsi="宋体" w:cs="宋体" w:eastAsia="宋体"/>
                <w:sz w:val="22"/>
                <w:szCs w:val="22"/>
              </w:rPr>
            </w:pPr>
            <w:r>
              <w:rPr>
                <w:rFonts w:ascii="宋体" w:hAnsi="宋体" w:cs="宋体" w:eastAsia="宋体"/>
                <w:sz w:val="22"/>
                <w:szCs w:val="22"/>
              </w:rPr>
              <w:t>未来本基金如果出现巨额赎回甚至集中赎回，基金管理人可能无法及时变现基金资产，可能对基金 份额净值产生一定的影响；极端情况下可能引发基金的流动性风险，发生暂停赎回或延缓支付赎回 款项；若个别投资者巨额赎回后本基金出现连续六十个工作日基金资产净值低于</w:t>
            </w:r>
            <w:r>
              <w:rPr>
                <w:rFonts w:ascii="宋体" w:hAnsi="宋体" w:cs="宋体" w:eastAsia="宋体"/>
                <w:spacing w:val="-55"/>
                <w:sz w:val="22"/>
                <w:szCs w:val="22"/>
              </w:rPr>
              <w:t> </w:t>
            </w:r>
            <w:r>
              <w:rPr>
                <w:rFonts w:ascii="宋体" w:hAnsi="宋体" w:cs="宋体" w:eastAsia="宋体"/>
                <w:sz w:val="22"/>
                <w:szCs w:val="22"/>
              </w:rPr>
              <w:t>5000</w:t>
            </w:r>
            <w:r>
              <w:rPr>
                <w:rFonts w:ascii="宋体" w:hAnsi="宋体" w:cs="宋体" w:eastAsia="宋体"/>
                <w:spacing w:val="-55"/>
                <w:sz w:val="22"/>
                <w:szCs w:val="22"/>
              </w:rPr>
              <w:t> </w:t>
            </w:r>
            <w:r>
              <w:rPr>
                <w:rFonts w:ascii="宋体" w:hAnsi="宋体" w:cs="宋体" w:eastAsia="宋体"/>
                <w:sz w:val="22"/>
                <w:szCs w:val="22"/>
              </w:rPr>
              <w:t>万元，还可能</w:t>
            </w:r>
            <w:r>
              <w:rPr>
                <w:rFonts w:ascii="宋体" w:hAnsi="宋体" w:cs="宋体" w:eastAsia="宋体"/>
                <w:sz w:val="22"/>
                <w:szCs w:val="22"/>
              </w:rPr>
              <w:t> 面临转换运作方式、与其他基金合并或者终止基金合同等情形。</w:t>
            </w:r>
          </w:p>
        </w:tc>
      </w:tr>
    </w:tbl>
    <w:p>
      <w:pPr>
        <w:spacing w:line="180" w:lineRule="exact" w:before="6"/>
        <w:rPr>
          <w:sz w:val="18"/>
          <w:szCs w:val="18"/>
        </w:rPr>
      </w:pPr>
    </w:p>
    <w:p>
      <w:pPr>
        <w:spacing w:line="200" w:lineRule="exact" w:before="0"/>
        <w:rPr>
          <w:sz w:val="20"/>
          <w:szCs w:val="20"/>
        </w:rPr>
      </w:pPr>
    </w:p>
    <w:p>
      <w:pPr>
        <w:spacing w:line="412" w:lineRule="exact" w:before="0"/>
        <w:ind w:left="1866" w:right="2145" w:firstLine="0"/>
        <w:jc w:val="center"/>
        <w:rPr>
          <w:rFonts w:ascii="Microsoft JhengHei" w:hAnsi="Microsoft JhengHei" w:cs="Microsoft JhengHei" w:eastAsia="Microsoft JhengHei"/>
          <w:sz w:val="28"/>
          <w:szCs w:val="28"/>
        </w:rPr>
      </w:pPr>
      <w:r>
        <w:rPr>
          <w:rFonts w:ascii="Cambria" w:hAnsi="Cambria" w:cs="Cambria" w:eastAsia="Cambria"/>
          <w:b/>
          <w:bCs/>
          <w:spacing w:val="-1"/>
          <w:sz w:val="28"/>
          <w:szCs w:val="28"/>
        </w:rPr>
        <w:t>§9</w:t>
      </w:r>
      <w:r>
        <w:rPr>
          <w:rFonts w:ascii="Cambria" w:hAnsi="Cambria" w:cs="Cambria" w:eastAsia="Cambria"/>
          <w:b/>
          <w:bCs/>
          <w:sz w:val="28"/>
          <w:szCs w:val="28"/>
        </w:rPr>
        <w:t> </w:t>
      </w:r>
      <w:r>
        <w:rPr>
          <w:rFonts w:ascii="Cambria" w:hAnsi="Cambria" w:cs="Cambria" w:eastAsia="Cambria"/>
          <w:b/>
          <w:bCs/>
          <w:spacing w:val="17"/>
          <w:sz w:val="28"/>
          <w:szCs w:val="28"/>
        </w:rPr>
        <w:t> </w:t>
      </w:r>
      <w:r>
        <w:rPr>
          <w:rFonts w:ascii="Microsoft JhengHei" w:hAnsi="Microsoft JhengHei" w:cs="Microsoft JhengHei" w:eastAsia="Microsoft JhengHei"/>
          <w:b/>
          <w:bCs/>
          <w:sz w:val="28"/>
          <w:szCs w:val="28"/>
        </w:rPr>
        <w:t>备查文件目录</w:t>
      </w:r>
      <w:r>
        <w:rPr>
          <w:rFonts w:ascii="Microsoft JhengHei" w:hAnsi="Microsoft JhengHei" w:cs="Microsoft JhengHei" w:eastAsia="Microsoft JhengHei"/>
          <w:sz w:val="28"/>
          <w:szCs w:val="28"/>
        </w:rPr>
      </w:r>
    </w:p>
    <w:p>
      <w:pPr>
        <w:spacing w:line="140" w:lineRule="exact" w:before="14"/>
        <w:rPr>
          <w:sz w:val="14"/>
          <w:szCs w:val="14"/>
        </w:rPr>
      </w:pPr>
    </w:p>
    <w:p>
      <w:pPr>
        <w:spacing w:line="367" w:lineRule="exact" w:before="0"/>
        <w:ind w:left="49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9.1</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备查文件目录</w:t>
      </w:r>
      <w:r>
        <w:rPr>
          <w:rFonts w:ascii="Microsoft JhengHei" w:hAnsi="Microsoft JhengHei" w:cs="Microsoft JhengHei" w:eastAsia="Microsoft JhengHei"/>
          <w:sz w:val="24"/>
          <w:szCs w:val="24"/>
        </w:rPr>
      </w:r>
    </w:p>
    <w:p>
      <w:pPr>
        <w:pStyle w:val="BodyText"/>
        <w:spacing w:line="240" w:lineRule="auto" w:before="154"/>
        <w:ind w:left="932" w:right="0"/>
        <w:jc w:val="left"/>
      </w:pPr>
      <w:r>
        <w:rPr/>
        <w:t>（</w:t>
      </w:r>
      <w:r>
        <w:rPr>
          <w:rFonts w:ascii="宋体" w:hAnsi="宋体" w:cs="宋体" w:eastAsia="宋体"/>
        </w:rPr>
        <w:t>1</w:t>
      </w:r>
      <w:r>
        <w:rPr/>
        <w:t>）中国证监会核准嘉实</w:t>
      </w:r>
      <w:r>
        <w:rPr>
          <w:spacing w:val="-53"/>
        </w:rPr>
        <w:t> </w:t>
      </w:r>
      <w:r>
        <w:rPr>
          <w:rFonts w:ascii="宋体" w:hAnsi="宋体" w:cs="宋体" w:eastAsia="宋体"/>
        </w:rPr>
        <w:t>1</w:t>
      </w:r>
      <w:r>
        <w:rPr>
          <w:rFonts w:ascii="宋体" w:hAnsi="宋体" w:cs="宋体" w:eastAsia="宋体"/>
          <w:spacing w:val="-53"/>
        </w:rPr>
        <w:t> </w:t>
      </w:r>
      <w:r>
        <w:rPr/>
        <w:t>个月理财债券型证券投资基金募集的文件；</w:t>
      </w:r>
    </w:p>
    <w:p>
      <w:pPr>
        <w:spacing w:line="190" w:lineRule="exact" w:before="6"/>
        <w:rPr>
          <w:sz w:val="19"/>
          <w:szCs w:val="19"/>
        </w:rPr>
      </w:pPr>
    </w:p>
    <w:p>
      <w:pPr>
        <w:pStyle w:val="BodyText"/>
        <w:spacing w:line="240" w:lineRule="auto"/>
        <w:ind w:left="932" w:right="0"/>
        <w:jc w:val="left"/>
      </w:pPr>
      <w:r>
        <w:rPr/>
        <w:t>（</w:t>
      </w:r>
      <w:r>
        <w:rPr>
          <w:rFonts w:ascii="宋体" w:hAnsi="宋体" w:cs="宋体" w:eastAsia="宋体"/>
        </w:rPr>
        <w:t>2</w:t>
      </w:r>
      <w:r>
        <w:rPr/>
        <w:t>）《嘉实</w:t>
      </w:r>
      <w:r>
        <w:rPr>
          <w:spacing w:val="-53"/>
        </w:rPr>
        <w:t> </w:t>
      </w:r>
      <w:r>
        <w:rPr>
          <w:rFonts w:ascii="宋体" w:hAnsi="宋体" w:cs="宋体" w:eastAsia="宋体"/>
        </w:rPr>
        <w:t>1</w:t>
      </w:r>
      <w:r>
        <w:rPr>
          <w:rFonts w:ascii="宋体" w:hAnsi="宋体" w:cs="宋体" w:eastAsia="宋体"/>
          <w:spacing w:val="-53"/>
        </w:rPr>
        <w:t> </w:t>
      </w:r>
      <w:r>
        <w:rPr/>
        <w:t>个月理财债券型证券投资基金基金合同》；</w:t>
      </w:r>
    </w:p>
    <w:p>
      <w:pPr>
        <w:spacing w:line="190" w:lineRule="exact" w:before="6"/>
        <w:rPr>
          <w:sz w:val="19"/>
          <w:szCs w:val="19"/>
        </w:rPr>
      </w:pPr>
    </w:p>
    <w:p>
      <w:pPr>
        <w:pStyle w:val="BodyText"/>
        <w:spacing w:line="240" w:lineRule="auto"/>
        <w:ind w:left="932" w:right="0"/>
        <w:jc w:val="left"/>
      </w:pPr>
      <w:r>
        <w:rPr/>
        <w:t>（</w:t>
      </w:r>
      <w:r>
        <w:rPr>
          <w:rFonts w:ascii="宋体" w:hAnsi="宋体" w:cs="宋体" w:eastAsia="宋体"/>
        </w:rPr>
        <w:t>3</w:t>
      </w:r>
      <w:r>
        <w:rPr/>
        <w:t>）《嘉实</w:t>
      </w:r>
      <w:r>
        <w:rPr>
          <w:spacing w:val="-53"/>
        </w:rPr>
        <w:t> </w:t>
      </w:r>
      <w:r>
        <w:rPr>
          <w:rFonts w:ascii="宋体" w:hAnsi="宋体" w:cs="宋体" w:eastAsia="宋体"/>
        </w:rPr>
        <w:t>1</w:t>
      </w:r>
      <w:r>
        <w:rPr>
          <w:rFonts w:ascii="宋体" w:hAnsi="宋体" w:cs="宋体" w:eastAsia="宋体"/>
          <w:spacing w:val="-53"/>
        </w:rPr>
        <w:t> </w:t>
      </w:r>
      <w:r>
        <w:rPr/>
        <w:t>个月理财债券型证券投资基金托管协议》；</w:t>
      </w:r>
    </w:p>
    <w:p>
      <w:pPr>
        <w:spacing w:line="190" w:lineRule="exact" w:before="6"/>
        <w:rPr>
          <w:sz w:val="19"/>
          <w:szCs w:val="19"/>
        </w:rPr>
      </w:pPr>
    </w:p>
    <w:p>
      <w:pPr>
        <w:pStyle w:val="BodyText"/>
        <w:spacing w:line="240" w:lineRule="auto"/>
        <w:ind w:left="932" w:right="0"/>
        <w:jc w:val="left"/>
      </w:pPr>
      <w:r>
        <w:rPr/>
        <w:t>（</w:t>
      </w:r>
      <w:r>
        <w:rPr>
          <w:rFonts w:ascii="宋体" w:hAnsi="宋体" w:cs="宋体" w:eastAsia="宋体"/>
        </w:rPr>
        <w:t>4</w:t>
      </w:r>
      <w:r>
        <w:rPr/>
        <w:t>）《嘉实</w:t>
      </w:r>
      <w:r>
        <w:rPr>
          <w:spacing w:val="-53"/>
        </w:rPr>
        <w:t> </w:t>
      </w:r>
      <w:r>
        <w:rPr>
          <w:rFonts w:ascii="宋体" w:hAnsi="宋体" w:cs="宋体" w:eastAsia="宋体"/>
        </w:rPr>
        <w:t>1</w:t>
      </w:r>
      <w:r>
        <w:rPr>
          <w:rFonts w:ascii="宋体" w:hAnsi="宋体" w:cs="宋体" w:eastAsia="宋体"/>
          <w:spacing w:val="-53"/>
        </w:rPr>
        <w:t> </w:t>
      </w:r>
      <w:r>
        <w:rPr/>
        <w:t>个月理财债券型证券投资基金招募说明书》；</w:t>
      </w:r>
    </w:p>
    <w:p>
      <w:pPr>
        <w:spacing w:line="190" w:lineRule="exact" w:before="6"/>
        <w:rPr>
          <w:sz w:val="19"/>
          <w:szCs w:val="19"/>
        </w:rPr>
      </w:pPr>
    </w:p>
    <w:p>
      <w:pPr>
        <w:pStyle w:val="BodyText"/>
        <w:spacing w:line="240" w:lineRule="auto"/>
        <w:ind w:left="932" w:right="0"/>
        <w:jc w:val="left"/>
      </w:pPr>
      <w:r>
        <w:rPr/>
        <w:t>（</w:t>
      </w:r>
      <w:r>
        <w:rPr>
          <w:rFonts w:ascii="宋体" w:hAnsi="宋体" w:cs="宋体" w:eastAsia="宋体"/>
        </w:rPr>
        <w:t>5</w:t>
      </w:r>
      <w:r>
        <w:rPr/>
        <w:t>）基金管理人业务资格批件、营业执照；</w:t>
      </w:r>
    </w:p>
    <w:p>
      <w:pPr>
        <w:spacing w:line="190" w:lineRule="exact" w:before="6"/>
        <w:rPr>
          <w:sz w:val="19"/>
          <w:szCs w:val="19"/>
        </w:rPr>
      </w:pPr>
    </w:p>
    <w:p>
      <w:pPr>
        <w:pStyle w:val="BodyText"/>
        <w:spacing w:line="240" w:lineRule="auto"/>
        <w:ind w:left="932" w:right="0"/>
        <w:jc w:val="left"/>
      </w:pPr>
      <w:r>
        <w:rPr/>
        <w:t>（</w:t>
      </w:r>
      <w:r>
        <w:rPr>
          <w:rFonts w:ascii="宋体" w:hAnsi="宋体" w:cs="宋体" w:eastAsia="宋体"/>
        </w:rPr>
        <w:t>6</w:t>
      </w:r>
      <w:r>
        <w:rPr/>
        <w:t>）报告期内嘉实</w:t>
      </w:r>
      <w:r>
        <w:rPr>
          <w:spacing w:val="-53"/>
        </w:rPr>
        <w:t> </w:t>
      </w:r>
      <w:r>
        <w:rPr>
          <w:rFonts w:ascii="宋体" w:hAnsi="宋体" w:cs="宋体" w:eastAsia="宋体"/>
        </w:rPr>
        <w:t>1</w:t>
      </w:r>
      <w:r>
        <w:rPr>
          <w:rFonts w:ascii="宋体" w:hAnsi="宋体" w:cs="宋体" w:eastAsia="宋体"/>
          <w:spacing w:val="-53"/>
        </w:rPr>
        <w:t> </w:t>
      </w:r>
      <w:r>
        <w:rPr/>
        <w:t>个月理财债券型证券投资基金公告的各项原稿。</w:t>
      </w:r>
    </w:p>
    <w:p>
      <w:pPr>
        <w:pStyle w:val="Heading2"/>
        <w:spacing w:line="240" w:lineRule="auto" w:before="98"/>
        <w:ind w:left="491" w:right="0"/>
        <w:jc w:val="left"/>
        <w:rPr>
          <w:b w:val="0"/>
          <w:bCs w:val="0"/>
        </w:rPr>
      </w:pPr>
      <w:r>
        <w:rPr>
          <w:rFonts w:ascii="Cambria" w:hAnsi="Cambria" w:cs="Cambria" w:eastAsia="Cambria"/>
          <w:spacing w:val="-1"/>
        </w:rPr>
        <w:t>9.2</w:t>
      </w:r>
      <w:r>
        <w:rPr>
          <w:rFonts w:ascii="Cambria" w:hAnsi="Cambria" w:cs="Cambria" w:eastAsia="Cambria"/>
        </w:rPr>
        <w:t> </w:t>
      </w:r>
      <w:r>
        <w:rPr>
          <w:rFonts w:ascii="Cambria" w:hAnsi="Cambria" w:cs="Cambria" w:eastAsia="Cambria"/>
          <w:spacing w:val="14"/>
        </w:rPr>
        <w:t> </w:t>
      </w:r>
      <w:r>
        <w:rPr/>
        <w:t>存放地点</w:t>
      </w:r>
      <w:r>
        <w:rPr>
          <w:b w:val="0"/>
          <w:bCs w:val="0"/>
        </w:rPr>
      </w:r>
    </w:p>
    <w:p>
      <w:pPr>
        <w:pStyle w:val="BodyText"/>
        <w:spacing w:line="240" w:lineRule="auto" w:before="154"/>
        <w:ind w:left="911" w:right="0"/>
        <w:jc w:val="left"/>
      </w:pPr>
      <w:r>
        <w:rPr/>
        <w:t>北京市建国门北大街</w:t>
      </w:r>
      <w:r>
        <w:rPr>
          <w:spacing w:val="-53"/>
        </w:rPr>
        <w:t> </w:t>
      </w:r>
      <w:r>
        <w:rPr>
          <w:rFonts w:ascii="宋体" w:hAnsi="宋体" w:cs="宋体" w:eastAsia="宋体"/>
        </w:rPr>
        <w:t>8</w:t>
      </w:r>
      <w:r>
        <w:rPr>
          <w:rFonts w:ascii="宋体" w:hAnsi="宋体" w:cs="宋体" w:eastAsia="宋体"/>
          <w:spacing w:val="-53"/>
        </w:rPr>
        <w:t> </w:t>
      </w:r>
      <w:r>
        <w:rPr/>
        <w:t>号华润大厦</w:t>
      </w:r>
      <w:r>
        <w:rPr>
          <w:spacing w:val="-53"/>
        </w:rPr>
        <w:t> </w:t>
      </w:r>
      <w:r>
        <w:rPr>
          <w:rFonts w:ascii="宋体" w:hAnsi="宋体" w:cs="宋体" w:eastAsia="宋体"/>
        </w:rPr>
        <w:t>8</w:t>
      </w:r>
      <w:r>
        <w:rPr>
          <w:rFonts w:ascii="宋体" w:hAnsi="宋体" w:cs="宋体" w:eastAsia="宋体"/>
          <w:spacing w:val="-53"/>
        </w:rPr>
        <w:t> </w:t>
      </w:r>
      <w:r>
        <w:rPr/>
        <w:t>层嘉实基金管理有限公司</w:t>
      </w:r>
    </w:p>
    <w:p>
      <w:pPr>
        <w:pStyle w:val="Heading2"/>
        <w:spacing w:line="240" w:lineRule="auto" w:before="98"/>
        <w:ind w:left="491" w:right="0"/>
        <w:jc w:val="left"/>
        <w:rPr>
          <w:b w:val="0"/>
          <w:bCs w:val="0"/>
        </w:rPr>
      </w:pPr>
      <w:r>
        <w:rPr>
          <w:rFonts w:ascii="Cambria" w:hAnsi="Cambria" w:cs="Cambria" w:eastAsia="Cambria"/>
          <w:spacing w:val="-1"/>
        </w:rPr>
        <w:t>9.3</w:t>
      </w:r>
      <w:r>
        <w:rPr>
          <w:rFonts w:ascii="Cambria" w:hAnsi="Cambria" w:cs="Cambria" w:eastAsia="Cambria"/>
        </w:rPr>
        <w:t> </w:t>
      </w:r>
      <w:r>
        <w:rPr>
          <w:rFonts w:ascii="Cambria" w:hAnsi="Cambria" w:cs="Cambria" w:eastAsia="Cambria"/>
          <w:spacing w:val="14"/>
        </w:rPr>
        <w:t> </w:t>
      </w:r>
      <w:r>
        <w:rPr/>
        <w:t>查阅方式</w:t>
      </w:r>
      <w:r>
        <w:rPr>
          <w:b w:val="0"/>
          <w:bCs w:val="0"/>
        </w:rPr>
      </w:r>
    </w:p>
    <w:p>
      <w:pPr>
        <w:pStyle w:val="BodyText"/>
        <w:spacing w:line="413" w:lineRule="auto" w:before="154"/>
        <w:ind w:left="491" w:right="0" w:firstLine="420"/>
        <w:jc w:val="left"/>
      </w:pPr>
      <w:r>
        <w:rPr/>
        <w:t>（</w:t>
      </w:r>
      <w:r>
        <w:rPr>
          <w:rFonts w:ascii="宋体" w:hAnsi="宋体" w:cs="宋体" w:eastAsia="宋体"/>
        </w:rPr>
        <w:t>1</w:t>
      </w:r>
      <w:r>
        <w:rPr/>
        <w:t>）书面查询：查阅时间为每工作日</w:t>
      </w:r>
      <w:r>
        <w:rPr>
          <w:spacing w:val="-53"/>
        </w:rPr>
        <w:t> </w:t>
      </w:r>
      <w:r>
        <w:rPr>
          <w:rFonts w:ascii="宋体" w:hAnsi="宋体" w:cs="宋体" w:eastAsia="宋体"/>
        </w:rPr>
        <w:t>8:30-11:30,13:00-17:30</w:t>
      </w:r>
      <w:r>
        <w:rPr/>
        <w:t>。投资者可免费查阅，也可</w:t>
      </w:r>
      <w:r>
        <w:rPr/>
        <w:t> 按工本费购买复印件。</w:t>
      </w:r>
    </w:p>
    <w:p>
      <w:pPr>
        <w:pStyle w:val="BodyText"/>
        <w:spacing w:line="413" w:lineRule="auto" w:before="44"/>
        <w:ind w:left="911" w:right="0"/>
        <w:jc w:val="left"/>
        <w:rPr>
          <w:rFonts w:ascii="宋体" w:hAnsi="宋体" w:cs="宋体" w:eastAsia="宋体"/>
        </w:rPr>
      </w:pPr>
      <w:r>
        <w:rPr/>
        <w:t>（</w:t>
      </w:r>
      <w:r>
        <w:rPr>
          <w:rFonts w:ascii="宋体" w:hAnsi="宋体" w:cs="宋体" w:eastAsia="宋体"/>
        </w:rPr>
        <w:t>2</w:t>
      </w:r>
      <w:r>
        <w:rPr/>
        <w:t>）网站查询：基金管理人网址：</w:t>
      </w:r>
      <w:hyperlink r:id="rId9">
        <w:r>
          <w:rPr>
            <w:rFonts w:ascii="宋体" w:hAnsi="宋体" w:cs="宋体" w:eastAsia="宋体"/>
          </w:rPr>
          <w:t>http://www.jsfund.cn</w:t>
        </w:r>
      </w:hyperlink>
      <w:r>
        <w:rPr>
          <w:rFonts w:ascii="宋体" w:hAnsi="宋体" w:cs="宋体" w:eastAsia="宋体"/>
        </w:rPr>
        <w:t> </w:t>
      </w:r>
      <w:r>
        <w:rPr/>
        <w:t>投资者对本报告如有疑问，可咨询本基金管理人嘉实基金管理有限公司，咨询电话</w:t>
      </w:r>
      <w:r>
        <w:rPr>
          <w:spacing w:val="-53"/>
        </w:rPr>
        <w:t> </w:t>
      </w:r>
      <w:r>
        <w:rPr>
          <w:rFonts w:ascii="宋体" w:hAnsi="宋体" w:cs="宋体" w:eastAsia="宋体"/>
        </w:rPr>
        <w:t>400-</w:t>
      </w:r>
    </w:p>
    <w:p>
      <w:pPr>
        <w:pStyle w:val="BodyText"/>
        <w:spacing w:line="240" w:lineRule="auto" w:before="44"/>
        <w:ind w:left="491" w:right="0"/>
        <w:jc w:val="left"/>
      </w:pPr>
      <w:r>
        <w:rPr>
          <w:rFonts w:ascii="宋体" w:hAnsi="宋体" w:cs="宋体" w:eastAsia="宋体"/>
        </w:rPr>
        <w:t>600-8800</w:t>
      </w:r>
      <w:r>
        <w:rPr/>
        <w:t>，或发电子邮件，</w:t>
      </w:r>
      <w:hyperlink r:id="rId10">
        <w:r>
          <w:rPr>
            <w:rFonts w:ascii="宋体" w:hAnsi="宋体" w:cs="宋体" w:eastAsia="宋体"/>
          </w:rPr>
          <w:t>E-mail:service@jsfund.cn</w:t>
        </w:r>
      </w:hyperlink>
      <w:r>
        <w:rPr/>
        <w:t>。</w:t>
      </w:r>
    </w:p>
    <w:p>
      <w:pPr>
        <w:spacing w:line="120" w:lineRule="exact" w:before="2"/>
        <w:rPr>
          <w:sz w:val="12"/>
          <w:szCs w:val="12"/>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pStyle w:val="Heading2"/>
        <w:spacing w:line="240" w:lineRule="auto"/>
        <w:ind w:left="0" w:right="770"/>
        <w:jc w:val="right"/>
        <w:rPr>
          <w:b w:val="0"/>
          <w:bCs w:val="0"/>
        </w:rPr>
      </w:pPr>
      <w:r>
        <w:rPr/>
        <w:t>嘉实基金管理有限公司</w:t>
      </w:r>
      <w:r>
        <w:rPr>
          <w:b w:val="0"/>
          <w:bCs w:val="0"/>
        </w:rPr>
      </w:r>
    </w:p>
    <w:p>
      <w:pPr>
        <w:spacing w:before="55"/>
        <w:ind w:left="0" w:right="770" w:firstLine="0"/>
        <w:jc w:val="right"/>
        <w:rPr>
          <w:rFonts w:ascii="Microsoft JhengHei" w:hAnsi="Microsoft JhengHei" w:cs="Microsoft JhengHei" w:eastAsia="Microsoft JhengHei"/>
          <w:sz w:val="24"/>
          <w:szCs w:val="24"/>
        </w:rPr>
      </w:pPr>
      <w:r>
        <w:rPr>
          <w:rFonts w:ascii="Arial" w:hAnsi="Arial" w:cs="Arial" w:eastAsia="Arial"/>
          <w:b/>
          <w:bCs/>
          <w:w w:val="95"/>
          <w:sz w:val="24"/>
          <w:szCs w:val="24"/>
        </w:rPr>
        <w:t>2017</w:t>
      </w:r>
      <w:r>
        <w:rPr>
          <w:rFonts w:ascii="Arial" w:hAnsi="Arial" w:cs="Arial" w:eastAsia="Arial"/>
          <w:b/>
          <w:bCs/>
          <w:spacing w:val="-8"/>
          <w:w w:val="95"/>
          <w:sz w:val="24"/>
          <w:szCs w:val="24"/>
        </w:rPr>
        <w:t> </w:t>
      </w:r>
      <w:r>
        <w:rPr>
          <w:rFonts w:ascii="Microsoft JhengHei" w:hAnsi="Microsoft JhengHei" w:cs="Microsoft JhengHei" w:eastAsia="Microsoft JhengHei"/>
          <w:b/>
          <w:bCs/>
          <w:w w:val="95"/>
          <w:sz w:val="24"/>
          <w:szCs w:val="24"/>
        </w:rPr>
        <w:t>年</w:t>
      </w:r>
      <w:r>
        <w:rPr>
          <w:rFonts w:ascii="Microsoft JhengHei" w:hAnsi="Microsoft JhengHei" w:cs="Microsoft JhengHei" w:eastAsia="Microsoft JhengHei"/>
          <w:b/>
          <w:bCs/>
          <w:spacing w:val="-1"/>
          <w:w w:val="95"/>
          <w:sz w:val="24"/>
          <w:szCs w:val="24"/>
        </w:rPr>
        <w:t> </w:t>
      </w:r>
      <w:r>
        <w:rPr>
          <w:rFonts w:ascii="Arial" w:hAnsi="Arial" w:cs="Arial" w:eastAsia="Arial"/>
          <w:b/>
          <w:bCs/>
          <w:w w:val="95"/>
          <w:sz w:val="24"/>
          <w:szCs w:val="24"/>
        </w:rPr>
        <w:t>7</w:t>
      </w:r>
      <w:r>
        <w:rPr>
          <w:rFonts w:ascii="Arial" w:hAnsi="Arial" w:cs="Arial" w:eastAsia="Arial"/>
          <w:b/>
          <w:bCs/>
          <w:spacing w:val="-8"/>
          <w:w w:val="95"/>
          <w:sz w:val="24"/>
          <w:szCs w:val="24"/>
        </w:rPr>
        <w:t> </w:t>
      </w:r>
      <w:r>
        <w:rPr>
          <w:rFonts w:ascii="Microsoft JhengHei" w:hAnsi="Microsoft JhengHei" w:cs="Microsoft JhengHei" w:eastAsia="Microsoft JhengHei"/>
          <w:b/>
          <w:bCs/>
          <w:w w:val="95"/>
          <w:sz w:val="24"/>
          <w:szCs w:val="24"/>
        </w:rPr>
        <w:t>月</w:t>
      </w:r>
      <w:r>
        <w:rPr>
          <w:rFonts w:ascii="Microsoft JhengHei" w:hAnsi="Microsoft JhengHei" w:cs="Microsoft JhengHei" w:eastAsia="Microsoft JhengHei"/>
          <w:b/>
          <w:bCs/>
          <w:spacing w:val="-1"/>
          <w:w w:val="95"/>
          <w:sz w:val="24"/>
          <w:szCs w:val="24"/>
        </w:rPr>
        <w:t> </w:t>
      </w:r>
      <w:r>
        <w:rPr>
          <w:rFonts w:ascii="Arial" w:hAnsi="Arial" w:cs="Arial" w:eastAsia="Arial"/>
          <w:b/>
          <w:bCs/>
          <w:w w:val="95"/>
          <w:sz w:val="24"/>
          <w:szCs w:val="24"/>
        </w:rPr>
        <w:t>20</w:t>
      </w:r>
      <w:r>
        <w:rPr>
          <w:rFonts w:ascii="Arial" w:hAnsi="Arial" w:cs="Arial" w:eastAsia="Arial"/>
          <w:b/>
          <w:bCs/>
          <w:spacing w:val="-8"/>
          <w:w w:val="95"/>
          <w:sz w:val="24"/>
          <w:szCs w:val="24"/>
        </w:rPr>
        <w:t> </w:t>
      </w:r>
      <w:r>
        <w:rPr>
          <w:rFonts w:ascii="Microsoft JhengHei" w:hAnsi="Microsoft JhengHei" w:cs="Microsoft JhengHei" w:eastAsia="Microsoft JhengHei"/>
          <w:b/>
          <w:bCs/>
          <w:w w:val="95"/>
          <w:sz w:val="24"/>
          <w:szCs w:val="24"/>
        </w:rPr>
        <w:t>日</w:t>
      </w:r>
      <w:r>
        <w:rPr>
          <w:rFonts w:ascii="Microsoft JhengHei" w:hAnsi="Microsoft JhengHei" w:cs="Microsoft JhengHei" w:eastAsia="Microsoft JhengHei"/>
          <w:sz w:val="24"/>
          <w:szCs w:val="24"/>
        </w:rPr>
      </w:r>
    </w:p>
    <w:sectPr>
      <w:pgSz w:w="11907" w:h="16840"/>
      <w:pgMar w:header="879" w:footer="997" w:top="1100" w:bottom="1180" w:left="10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Cambria">
    <w:altName w:val="Cambria"/>
    <w:charset w:val="0"/>
    <w:family w:val="roman"/>
    <w:pitch w:val="variable"/>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before="0"/>
      <w:rPr>
        <w:sz w:val="20"/>
        <w:szCs w:val="20"/>
      </w:rPr>
    </w:pPr>
    <w:r>
      <w:rPr/>
      <w:pict>
        <v:shape style="position:absolute;margin-left:251.675003pt;margin-top:781.083618pt;width:74.0pt;height:11.492312pt;mso-position-horizontal-relative:page;mso-position-vertical-relative:page;z-index:-1665" type="#_x0000_t202" filled="f" stroked="f">
          <v:textbox inset="0,0,0,0">
            <w:txbxContent>
              <w:p>
                <w:pPr>
                  <w:spacing w:line="214" w:lineRule="exact" w:before="0"/>
                  <w:ind w:left="20" w:right="0" w:firstLine="0"/>
                  <w:jc w:val="left"/>
                  <w:rPr>
                    <w:rFonts w:ascii="宋体" w:hAnsi="宋体" w:cs="宋体" w:eastAsia="宋体"/>
                    <w:sz w:val="18"/>
                    <w:szCs w:val="18"/>
                  </w:rPr>
                </w:pPr>
                <w:r>
                  <w:rPr>
                    <w:rFonts w:ascii="宋体" w:hAnsi="宋体" w:cs="宋体" w:eastAsia="宋体"/>
                    <w:sz w:val="18"/>
                    <w:szCs w:val="18"/>
                  </w:rPr>
                  <w:t>第 </w:t>
                </w:r>
                <w:r>
                  <w:rPr>
                    <w:rFonts w:ascii="Times New Roman" w:hAnsi="Times New Roman" w:cs="Times New Roman" w:eastAsia="Times New Roman"/>
                    <w:sz w:val="18"/>
                    <w:szCs w:val="18"/>
                  </w:rPr>
                </w:r>
                <w:r>
                  <w:rPr/>
                  <w:fldChar w:fldCharType="begin"/>
                </w:r>
                <w:r>
                  <w:rPr>
                    <w:rFonts w:ascii="Times New Roman" w:hAnsi="Times New Roman" w:cs="Times New Roman" w:eastAsia="Times New Roman"/>
                    <w:sz w:val="18"/>
                    <w:szCs w:val="18"/>
                  </w:rPr>
                  <w:instrText> PAGE </w:instrText>
                </w:r>
                <w:r>
                  <w:rPr/>
                  <w:fldChar w:fldCharType="separate"/>
                </w:r>
                <w:r>
                  <w:rPr/>
                  <w:t>10</w:t>
                </w:r>
                <w:r>
                  <w:rPr/>
                  <w:fldChar w:fldCharType="end"/>
                </w:r>
                <w:r>
                  <w:rPr>
                    <w:rFonts w:ascii="Times New Roman" w:hAnsi="Times New Roman" w:cs="Times New Roman" w:eastAsia="Times New Roman"/>
                    <w:sz w:val="18"/>
                    <w:szCs w:val="18"/>
                  </w:rPr>
                  <w:t>  </w:t>
                </w:r>
                <w:r>
                  <w:rPr>
                    <w:rFonts w:ascii="宋体" w:hAnsi="宋体" w:cs="宋体" w:eastAsia="宋体"/>
                    <w:sz w:val="18"/>
                    <w:szCs w:val="18"/>
                  </w:rPr>
                  <w:t>页 共</w:t>
                </w:r>
                <w:r>
                  <w:rPr>
                    <w:rFonts w:ascii="Times New Roman" w:hAnsi="Times New Roman" w:cs="Times New Roman" w:eastAsia="Times New Roman"/>
                    <w:sz w:val="18"/>
                    <w:szCs w:val="18"/>
                  </w:rPr>
                  <w:t>11  </w:t>
                </w:r>
                <w:r>
                  <w:rPr>
                    <w:rFonts w:ascii="宋体" w:hAnsi="宋体" w:cs="宋体" w:eastAsia="宋体"/>
                    <w:sz w:val="18"/>
                    <w:szCs w:val="18"/>
                  </w:rPr>
                  <w:t>页</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before="0"/>
      <w:rPr>
        <w:sz w:val="20"/>
        <w:szCs w:val="20"/>
      </w:rPr>
    </w:pPr>
    <w:r>
      <w:rPr/>
      <w:pict>
        <v:group style="position:absolute;margin-left:75.25pt;margin-top:55.597pt;width:444.850018pt;height:.1pt;mso-position-horizontal-relative:page;mso-position-vertical-relative:page;z-index:-1667" coordorigin="1505,1112" coordsize="8897,2">
          <v:shape style="position:absolute;left:1505;top:1112;width:8897;height:2" coordorigin="1505,1112" coordsize="8897,0" path="m1505,1112l10402,1112e" filled="f" stroked="t" strokeweight=".75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351.299988pt;margin-top:42.955624pt;width:168.500002pt;height:11pt;mso-position-horizontal-relative:page;mso-position-vertical-relative:page;z-index:-1666" type="#_x0000_t202" filled="f" stroked="f">
          <v:textbox inset="0,0,0,0">
            <w:txbxContent>
              <w:p>
                <w:pPr>
                  <w:spacing w:line="200" w:lineRule="exact" w:before="0"/>
                  <w:ind w:left="20" w:right="0" w:firstLine="0"/>
                  <w:jc w:val="left"/>
                  <w:rPr>
                    <w:rFonts w:ascii="宋体" w:hAnsi="宋体" w:cs="宋体" w:eastAsia="宋体"/>
                    <w:sz w:val="18"/>
                    <w:szCs w:val="18"/>
                  </w:rPr>
                </w:pPr>
                <w:r>
                  <w:rPr>
                    <w:rFonts w:ascii="宋体" w:hAnsi="宋体" w:cs="宋体" w:eastAsia="宋体"/>
                    <w:sz w:val="18"/>
                    <w:szCs w:val="18"/>
                  </w:rPr>
                  <w:t>嘉实</w:t>
                </w:r>
                <w:r>
                  <w:rPr>
                    <w:rFonts w:ascii="宋体" w:hAnsi="宋体" w:cs="宋体" w:eastAsia="宋体"/>
                    <w:spacing w:val="-45"/>
                    <w:sz w:val="18"/>
                    <w:szCs w:val="18"/>
                  </w:rPr>
                  <w:t> </w:t>
                </w:r>
                <w:r>
                  <w:rPr>
                    <w:rFonts w:ascii="宋体" w:hAnsi="宋体" w:cs="宋体" w:eastAsia="宋体"/>
                    <w:sz w:val="18"/>
                    <w:szCs w:val="18"/>
                  </w:rPr>
                  <w:t>1</w:t>
                </w:r>
                <w:r>
                  <w:rPr>
                    <w:rFonts w:ascii="宋体" w:hAnsi="宋体" w:cs="宋体" w:eastAsia="宋体"/>
                    <w:spacing w:val="-45"/>
                    <w:sz w:val="18"/>
                    <w:szCs w:val="18"/>
                  </w:rPr>
                  <w:t> </w:t>
                </w:r>
                <w:r>
                  <w:rPr>
                    <w:rFonts w:ascii="宋体" w:hAnsi="宋体" w:cs="宋体" w:eastAsia="宋体"/>
                    <w:sz w:val="18"/>
                    <w:szCs w:val="18"/>
                  </w:rPr>
                  <w:t>个月理财债券</w:t>
                </w:r>
                <w:r>
                  <w:rPr>
                    <w:rFonts w:ascii="宋体" w:hAnsi="宋体" w:cs="宋体" w:eastAsia="宋体"/>
                    <w:spacing w:val="-45"/>
                    <w:sz w:val="18"/>
                    <w:szCs w:val="18"/>
                  </w:rPr>
                  <w:t> </w:t>
                </w:r>
                <w:r>
                  <w:rPr>
                    <w:rFonts w:ascii="宋体" w:hAnsi="宋体" w:cs="宋体" w:eastAsia="宋体"/>
                    <w:sz w:val="18"/>
                    <w:szCs w:val="18"/>
                  </w:rPr>
                  <w:t>2017</w:t>
                </w:r>
                <w:r>
                  <w:rPr>
                    <w:rFonts w:ascii="宋体" w:hAnsi="宋体" w:cs="宋体" w:eastAsia="宋体"/>
                    <w:spacing w:val="-45"/>
                    <w:sz w:val="18"/>
                    <w:szCs w:val="18"/>
                  </w:rPr>
                  <w:t> </w:t>
                </w:r>
                <w:r>
                  <w:rPr>
                    <w:rFonts w:ascii="宋体" w:hAnsi="宋体" w:cs="宋体" w:eastAsia="宋体"/>
                    <w:sz w:val="18"/>
                    <w:szCs w:val="18"/>
                  </w:rPr>
                  <w:t>年第</w:t>
                </w:r>
                <w:r>
                  <w:rPr>
                    <w:rFonts w:ascii="宋体" w:hAnsi="宋体" w:cs="宋体" w:eastAsia="宋体"/>
                    <w:spacing w:val="-45"/>
                    <w:sz w:val="18"/>
                    <w:szCs w:val="18"/>
                  </w:rPr>
                  <w:t> </w:t>
                </w:r>
                <w:r>
                  <w:rPr>
                    <w:rFonts w:ascii="宋体" w:hAnsi="宋体" w:cs="宋体" w:eastAsia="宋体"/>
                    <w:sz w:val="18"/>
                    <w:szCs w:val="18"/>
                  </w:rPr>
                  <w:t>2</w:t>
                </w:r>
                <w:r>
                  <w:rPr>
                    <w:rFonts w:ascii="宋体" w:hAnsi="宋体" w:cs="宋体" w:eastAsia="宋体"/>
                    <w:spacing w:val="-45"/>
                    <w:sz w:val="18"/>
                    <w:szCs w:val="18"/>
                  </w:rPr>
                  <w:t> </w:t>
                </w:r>
                <w:r>
                  <w:rPr>
                    <w:rFonts w:ascii="宋体" w:hAnsi="宋体" w:cs="宋体" w:eastAsia="宋体"/>
                    <w:sz w:val="18"/>
                    <w:szCs w:val="18"/>
                  </w:rPr>
                  <w:t>季度报告</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51"/>
    </w:pPr>
    <w:rPr>
      <w:rFonts w:ascii="宋体" w:hAnsi="宋体" w:eastAsia="宋体"/>
      <w:sz w:val="21"/>
      <w:szCs w:val="21"/>
    </w:rPr>
  </w:style>
  <w:style w:styleId="Heading1" w:type="paragraph">
    <w:name w:val="Heading 1"/>
    <w:basedOn w:val="Normal"/>
    <w:uiPriority w:val="1"/>
    <w:qFormat/>
    <w:pPr>
      <w:ind w:left="1866"/>
      <w:outlineLvl w:val="1"/>
    </w:pPr>
    <w:rPr>
      <w:rFonts w:ascii="Microsoft JhengHei" w:hAnsi="Microsoft JhengHei" w:eastAsia="Microsoft JhengHei"/>
      <w:b/>
      <w:bCs/>
      <w:sz w:val="28"/>
      <w:szCs w:val="28"/>
    </w:rPr>
  </w:style>
  <w:style w:styleId="Heading2" w:type="paragraph">
    <w:name w:val="Heading 2"/>
    <w:basedOn w:val="Normal"/>
    <w:uiPriority w:val="1"/>
    <w:qFormat/>
    <w:pPr>
      <w:ind w:left="211"/>
      <w:outlineLvl w:val="2"/>
    </w:pPr>
    <w:rPr>
      <w:rFonts w:ascii="Microsoft JhengHei" w:hAnsi="Microsoft JhengHei" w:eastAsia="Microsoft JhengHe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jsfund.cn/" TargetMode="External"/><Relationship Id="rId10" Type="http://schemas.openxmlformats.org/officeDocument/2006/relationships/hyperlink" Target="mailto:service@jsfund.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dc:title>工银瑞信货币市场证券投资基金2008年度第2季度报告</dc:title>
  <dcterms:created xsi:type="dcterms:W3CDTF">2017-07-20T13:59:17Z</dcterms:created>
  <dcterms:modified xsi:type="dcterms:W3CDTF">2017-07-20T13:59:17Z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LastSaved">
    <vt:filetime>2017-07-20T00:00:00Z</vt:filetime>
  </property>
</Properties>
</file>