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上投摩根核心优选混合型证券投资基金</w:t>
      </w: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2017年第2季度报告</w:t>
      </w:r>
    </w:p>
    <w:p w:rsidR="004061AC" w:rsidRPr="00220C32" w:rsidRDefault="00655CD8" w:rsidP="00542546">
      <w:pPr>
        <w:spacing w:line="360" w:lineRule="auto"/>
        <w:jc w:val="center"/>
        <w:rPr>
          <w:rFonts w:asciiTheme="minorEastAsia" w:eastAsiaTheme="minorEastAsia" w:hAnsiTheme="minorEastAsia"/>
          <w:b/>
          <w:color w:val="000000" w:themeColor="text1"/>
          <w:sz w:val="24"/>
          <w:szCs w:val="24"/>
        </w:rPr>
      </w:pPr>
      <w:r w:rsidRPr="00220C32">
        <w:rPr>
          <w:rFonts w:asciiTheme="minorEastAsia" w:eastAsiaTheme="minorEastAsia" w:hAnsiTheme="minorEastAsia"/>
          <w:b/>
          <w:color w:val="000000" w:themeColor="text1"/>
          <w:sz w:val="24"/>
          <w:szCs w:val="24"/>
        </w:rPr>
        <w:t>2017年6月30日</w:t>
      </w: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rPr>
          <w:rFonts w:asciiTheme="minorEastAsia" w:eastAsiaTheme="minorEastAsia" w:hAnsiTheme="minorEastAsia"/>
          <w:b/>
          <w:bCs/>
          <w:color w:val="000000" w:themeColor="text1"/>
          <w:sz w:val="24"/>
          <w:szCs w:val="24"/>
        </w:rPr>
      </w:pP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基金管理人：</w:t>
      </w:r>
      <w:r w:rsidRPr="00220C32">
        <w:rPr>
          <w:rFonts w:asciiTheme="minorEastAsia" w:eastAsiaTheme="minorEastAsia" w:hAnsiTheme="minorEastAsia"/>
          <w:b/>
          <w:color w:val="000000" w:themeColor="text1"/>
          <w:sz w:val="24"/>
          <w:szCs w:val="24"/>
        </w:rPr>
        <w:t>上投摩根基金管理有限公司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基金托管人：</w:t>
      </w:r>
      <w:r w:rsidRPr="00220C32">
        <w:rPr>
          <w:rFonts w:asciiTheme="minorEastAsia" w:eastAsiaTheme="minorEastAsia" w:hAnsiTheme="minorEastAsia"/>
          <w:b/>
          <w:color w:val="000000" w:themeColor="text1"/>
          <w:sz w:val="24"/>
          <w:szCs w:val="24"/>
        </w:rPr>
        <w:t>中国建设银行股份有限公司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sectPr w:rsidR="004061AC" w:rsidRPr="00220C32" w:rsidSect="00304A12">
          <w:headerReference w:type="default" r:id="rId8"/>
          <w:footerReference w:type="default" r:id="rId9"/>
          <w:pgSz w:w="11926" w:h="15840"/>
          <w:pgMar w:top="1418" w:right="1418" w:bottom="851" w:left="1418" w:header="851" w:footer="992" w:gutter="0"/>
          <w:cols w:space="720"/>
          <w:noEndnote/>
        </w:sectPr>
      </w:pPr>
      <w:r w:rsidRPr="00220C32">
        <w:rPr>
          <w:rFonts w:asciiTheme="minorEastAsia" w:eastAsiaTheme="minorEastAsia" w:hAnsiTheme="minorEastAsia" w:hint="eastAsia"/>
          <w:b/>
          <w:color w:val="000000" w:themeColor="text1"/>
          <w:sz w:val="24"/>
          <w:szCs w:val="24"/>
        </w:rPr>
        <w:t>报告送出日期：</w:t>
      </w:r>
      <w:r w:rsidR="00F16E3F" w:rsidRPr="00220C32">
        <w:rPr>
          <w:rFonts w:asciiTheme="minorEastAsia" w:eastAsiaTheme="minorEastAsia" w:hAnsiTheme="minorEastAsia"/>
          <w:b/>
          <w:color w:val="000000" w:themeColor="text1"/>
          <w:sz w:val="24"/>
          <w:szCs w:val="24"/>
        </w:rPr>
        <w:t>二〇一七年七月二十一日</w:t>
      </w:r>
    </w:p>
    <w:p w:rsidR="004061AC" w:rsidRPr="00220C32" w:rsidRDefault="004061AC" w:rsidP="005D3D0F">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Pr="00220C32">
        <w:rPr>
          <w:rFonts w:asciiTheme="minorEastAsia" w:eastAsiaTheme="minorEastAsia" w:hAnsiTheme="minorEastAsia"/>
          <w:color w:val="000000" w:themeColor="text1"/>
          <w:kern w:val="0"/>
          <w:sz w:val="24"/>
          <w:szCs w:val="24"/>
        </w:rPr>
        <w:t xml:space="preserve">1  </w:t>
      </w:r>
      <w:r w:rsidRPr="00220C32">
        <w:rPr>
          <w:rFonts w:asciiTheme="minorEastAsia" w:eastAsiaTheme="minorEastAsia" w:hAnsiTheme="minorEastAsia" w:hint="eastAsia"/>
          <w:color w:val="000000" w:themeColor="text1"/>
          <w:kern w:val="0"/>
          <w:sz w:val="24"/>
          <w:szCs w:val="24"/>
        </w:rPr>
        <w:t>重要提示</w:t>
      </w:r>
    </w:p>
    <w:p w:rsidR="00D04677" w:rsidRDefault="00F7154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D04677" w:rsidRDefault="00F7154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基金托管人中国建设银行股份有限公司根据本基金合同规定，于2017年7月20日复核了本报告中的财务指标、净值表现和投资组合报告等内容，保证复核内容不存在虚假记载、误导性陈述或者重大遗漏。 </w:t>
      </w:r>
    </w:p>
    <w:p w:rsidR="00D04677" w:rsidRDefault="00F7154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D04677" w:rsidRDefault="00F7154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w:t>
      </w:r>
      <w:proofErr w:type="gramStart"/>
      <w:r>
        <w:rPr>
          <w:rFonts w:asciiTheme="minorEastAsia" w:eastAsiaTheme="minorEastAsia" w:hAnsiTheme="minorEastAsia"/>
          <w:color w:val="000000" w:themeColor="text1"/>
        </w:rPr>
        <w:t>作出</w:t>
      </w:r>
      <w:proofErr w:type="gramEnd"/>
      <w:r>
        <w:rPr>
          <w:rFonts w:asciiTheme="minorEastAsia" w:eastAsiaTheme="minorEastAsia" w:hAnsiTheme="minorEastAsia"/>
          <w:color w:val="000000" w:themeColor="text1"/>
        </w:rPr>
        <w:t xml:space="preserve">投资决策前应仔细阅读本基金的招募说明书。 </w:t>
      </w:r>
    </w:p>
    <w:p w:rsidR="00D04677" w:rsidRDefault="00F7154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本报告中财务资料未经审计。 </w:t>
      </w:r>
    </w:p>
    <w:p w:rsidR="004061AC" w:rsidRPr="00220C32" w:rsidRDefault="004061AC" w:rsidP="00BF6314">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本报告期自2017年4月1日起至6月30日止。</w:t>
      </w:r>
    </w:p>
    <w:p w:rsidR="004061AC" w:rsidRPr="00220C32" w:rsidRDefault="004061AC" w:rsidP="005D3D0F">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2  </w:t>
      </w:r>
      <w:r w:rsidRPr="00220C32">
        <w:rPr>
          <w:rFonts w:asciiTheme="minorEastAsia" w:eastAsiaTheme="minorEastAsia" w:hAnsiTheme="minorEastAsia"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220C32" w:rsidTr="00BF6314">
        <w:tc>
          <w:tcPr>
            <w:tcW w:w="2835"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基金简称</w:t>
            </w:r>
          </w:p>
        </w:tc>
        <w:tc>
          <w:tcPr>
            <w:tcW w:w="5479"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上投摩根核心优选混合</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hint="eastAsia"/>
                <w:color w:val="000000" w:themeColor="text1"/>
                <w:kern w:val="0"/>
              </w:rPr>
              <w:t>370024</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220C32" w:rsidRDefault="001B2F35"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220C32" w:rsidRDefault="00C5218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370024</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基金运作方式</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契约型开放式</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基金合同生效日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2012年11月28日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342,883,426.09</w:t>
            </w:r>
            <w:r w:rsidRPr="00220C32">
              <w:rPr>
                <w:rFonts w:asciiTheme="minorEastAsia" w:eastAsiaTheme="minorEastAsia" w:hAnsiTheme="minorEastAsia" w:hint="eastAsia"/>
                <w:color w:val="000000" w:themeColor="text1"/>
                <w:kern w:val="0"/>
              </w:rPr>
              <w:t>份</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投资目标</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本基金将充分利用基金管理人研究团队的集体智慧，以内部研究组合作为核心股票，从中优选出具有良好基本面和较高成长性的公司进行投资，力争实现基金资产的长期稳定增值。</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投资策略</w:t>
            </w:r>
          </w:p>
        </w:tc>
        <w:tc>
          <w:tcPr>
            <w:tcW w:w="5479" w:type="dxa"/>
            <w:vAlign w:val="center"/>
          </w:tcPr>
          <w:p w:rsidR="00D04677" w:rsidRDefault="00F7154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1、资产配置策略</w:t>
            </w:r>
          </w:p>
          <w:p w:rsidR="00D04677" w:rsidRDefault="00F7154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本基金将从宏观层面出发，采用定量分析和定性分析相结合的手段，对宏观经济、国家政策、资金面和市场情绪等</w:t>
            </w:r>
            <w:r>
              <w:rPr>
                <w:rFonts w:asciiTheme="minorEastAsia" w:eastAsiaTheme="minorEastAsia" w:hAnsiTheme="minorEastAsia"/>
                <w:color w:val="000000" w:themeColor="text1"/>
                <w:kern w:val="0"/>
              </w:rPr>
              <w:lastRenderedPageBreak/>
              <w:t>影响证券市场的重要因素进行综合分析，结合股票、债券等各类资产风险收益特征，确定合适的资产配置比例。</w:t>
            </w:r>
          </w:p>
          <w:p w:rsidR="00D04677" w:rsidRDefault="00F7154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2、股票投资策略</w:t>
            </w:r>
          </w:p>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本基金将依托本基金管理人的研究平台，采用“自下而上”的个股精选策略， 基于公司内部研究团队对于个股的基本面的深入研究和细致的实地调研，选择具有良好基本面和成长空间的个股。本基金的股票投资包含核心股票和优选股票两个层面。核心股票由公司内部研究组合构成，主要包含了研究部推荐股票，是研究员在对个股进行深度研究和实地调研基础上提出的投资建议。优选股票是指基金经理基于对宏观经济、政策、行业以及个股的深入研究与把握，从核心股票中优选具有良好投资价值的股票，构建股票投资组合。本基金明确提出将不低于80%的股票资产投资于公司内部研究组合中的股票。</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沪深300指数收益率×85%+上证国债指数收益率×15%</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风险收益特征</w:t>
            </w:r>
          </w:p>
        </w:tc>
        <w:tc>
          <w:tcPr>
            <w:tcW w:w="5479" w:type="dxa"/>
            <w:vAlign w:val="center"/>
          </w:tcPr>
          <w:p w:rsidR="001B2F35" w:rsidRDefault="001B2F35"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本基金是一只主动投资的混合型基金，其预期风险和预期收益低于股票型基金，高于债券型基金和货币市场基金，属于较高风险、较高预期收益的基金产品。</w:t>
            </w:r>
          </w:p>
          <w:p w:rsidR="00747373" w:rsidRPr="00747373" w:rsidRDefault="00601F28" w:rsidP="00747373">
            <w:pPr>
              <w:adjustRightInd w:val="0"/>
              <w:spacing w:before="29" w:line="360" w:lineRule="auto"/>
              <w:ind w:left="17"/>
              <w:rPr>
                <w:rFonts w:asciiTheme="minorEastAsia" w:eastAsiaTheme="minorEastAsia" w:hAnsiTheme="minorEastAsia"/>
                <w:color w:val="000000" w:themeColor="text1"/>
              </w:rPr>
            </w:pPr>
            <w:r w:rsidRPr="00601F28">
              <w:rPr>
                <w:rFonts w:asciiTheme="minorEastAsia" w:eastAsiaTheme="minorEastAsia" w:hAnsiTheme="minorEastAsia" w:hint="eastAsia"/>
                <w:color w:val="000000" w:themeColor="text1"/>
                <w:kern w:val="0"/>
              </w:rPr>
              <w:t>本基金风险收益特征会定期评估并在公司网站发布，请投资者关注。</w:t>
            </w:r>
            <w:bookmarkStart w:id="0" w:name="_GoBack"/>
            <w:bookmarkEnd w:id="0"/>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基金管理人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上投摩根基金管理有限公司</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基金托管人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中国建设银行股份有限公司</w:t>
            </w:r>
          </w:p>
        </w:tc>
      </w:tr>
    </w:tbl>
    <w:p w:rsidR="004061AC" w:rsidRPr="00220C32" w:rsidRDefault="004061AC" w:rsidP="005D3D0F">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3  </w:t>
      </w:r>
      <w:r w:rsidRPr="00220C32">
        <w:rPr>
          <w:rFonts w:asciiTheme="minorEastAsia" w:eastAsiaTheme="minorEastAsia" w:hAnsiTheme="minorEastAsia" w:hint="eastAsia"/>
          <w:color w:val="000000" w:themeColor="text1"/>
          <w:kern w:val="0"/>
          <w:sz w:val="24"/>
          <w:szCs w:val="24"/>
        </w:rPr>
        <w:t>主要财务指标和基金净值表现</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3.1 </w:t>
      </w:r>
      <w:r w:rsidRPr="00220C32">
        <w:rPr>
          <w:rFonts w:asciiTheme="minorEastAsia" w:eastAsiaTheme="minorEastAsia" w:hAnsiTheme="minorEastAsia" w:hint="eastAsia"/>
          <w:b/>
          <w:bCs/>
          <w:color w:val="000000" w:themeColor="text1"/>
          <w:kern w:val="0"/>
          <w:sz w:val="24"/>
          <w:szCs w:val="24"/>
        </w:rPr>
        <w:t>主要财务指标</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F71548" w:rsidRPr="00220C32" w:rsidTr="00F71548">
        <w:tc>
          <w:tcPr>
            <w:tcW w:w="3402" w:type="dxa"/>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主要财务指标</w:t>
            </w:r>
          </w:p>
        </w:tc>
        <w:tc>
          <w:tcPr>
            <w:tcW w:w="4962" w:type="dxa"/>
            <w:vAlign w:val="center"/>
          </w:tcPr>
          <w:p w:rsidR="009C60F7" w:rsidRPr="00220C32" w:rsidRDefault="009C60F7"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报告期</w:t>
            </w:r>
          </w:p>
          <w:p w:rsidR="00C21520" w:rsidRPr="00220C32" w:rsidRDefault="009C60F7" w:rsidP="00237F09">
            <w:pPr>
              <w:adjustRightInd w:val="0"/>
              <w:spacing w:before="29" w:line="360" w:lineRule="auto"/>
              <w:ind w:left="17"/>
              <w:jc w:val="center"/>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rPr>
              <w:t>(</w:t>
            </w:r>
            <w:r w:rsidRPr="00220C32">
              <w:rPr>
                <w:rFonts w:asciiTheme="minorEastAsia" w:eastAsiaTheme="minorEastAsia" w:hAnsiTheme="minorEastAsia" w:cs="宋体"/>
                <w:color w:val="000000" w:themeColor="text1"/>
              </w:rPr>
              <w:t>2017年4月1日-2017年6月30日</w:t>
            </w:r>
            <w:r w:rsidRPr="00220C32">
              <w:rPr>
                <w:rFonts w:asciiTheme="minorEastAsia" w:eastAsiaTheme="minorEastAsia" w:hAnsiTheme="minorEastAsia" w:cs="宋体" w:hint="eastAsia"/>
                <w:color w:val="000000" w:themeColor="text1"/>
              </w:rPr>
              <w:t>)</w:t>
            </w:r>
          </w:p>
        </w:tc>
      </w:tr>
      <w:tr w:rsidR="00F71548" w:rsidRPr="00220C32" w:rsidTr="00F71548">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lastRenderedPageBreak/>
              <w:t>1.</w:t>
            </w:r>
            <w:r w:rsidRPr="00220C32">
              <w:rPr>
                <w:rFonts w:asciiTheme="minorEastAsia" w:eastAsiaTheme="minorEastAsia" w:hAnsiTheme="minorEastAsia" w:cs="宋体" w:hint="eastAsia"/>
                <w:color w:val="000000" w:themeColor="text1"/>
                <w:kern w:val="0"/>
              </w:rPr>
              <w:t>本期已实现收益</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-3,431,312.78</w:t>
            </w:r>
          </w:p>
        </w:tc>
      </w:tr>
      <w:tr w:rsidR="00F71548" w:rsidRPr="00220C32" w:rsidTr="00F71548">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2.</w:t>
            </w:r>
            <w:r w:rsidRPr="00220C32">
              <w:rPr>
                <w:rFonts w:asciiTheme="minorEastAsia" w:eastAsiaTheme="minorEastAsia" w:hAnsiTheme="minorEastAsia" w:cs="宋体" w:hint="eastAsia"/>
                <w:color w:val="000000" w:themeColor="text1"/>
                <w:kern w:val="0"/>
              </w:rPr>
              <w:t>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71,424,720.20</w:t>
            </w:r>
          </w:p>
        </w:tc>
      </w:tr>
      <w:tr w:rsidR="00F71548" w:rsidRPr="00220C32" w:rsidTr="00F71548">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3.</w:t>
            </w:r>
            <w:r w:rsidRPr="00220C32">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0.2061</w:t>
            </w:r>
          </w:p>
        </w:tc>
      </w:tr>
      <w:tr w:rsidR="00F71548" w:rsidRPr="00220C32" w:rsidTr="00F71548">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4.</w:t>
            </w:r>
            <w:r w:rsidRPr="00220C32">
              <w:rPr>
                <w:rFonts w:asciiTheme="minorEastAsia" w:eastAsiaTheme="minorEastAsia" w:hAnsiTheme="minorEastAsia" w:cs="宋体" w:hint="eastAsia"/>
                <w:color w:val="000000" w:themeColor="text1"/>
                <w:kern w:val="0"/>
              </w:rPr>
              <w:t>期末基金资产净值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868,982,967.65</w:t>
            </w:r>
          </w:p>
        </w:tc>
      </w:tr>
      <w:tr w:rsidR="00F71548" w:rsidRPr="00220C32" w:rsidTr="00F71548">
        <w:trPr>
          <w:trHeight w:val="158"/>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5.</w:t>
            </w:r>
            <w:r w:rsidRPr="00220C32">
              <w:rPr>
                <w:rFonts w:asciiTheme="minorEastAsia" w:eastAsiaTheme="minorEastAsia" w:hAnsiTheme="minorEastAsia" w:cs="宋体" w:hint="eastAsia"/>
                <w:color w:val="000000" w:themeColor="text1"/>
                <w:kern w:val="0"/>
              </w:rPr>
              <w:t>期末基金份额净值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2.534</w:t>
            </w:r>
          </w:p>
        </w:tc>
      </w:tr>
    </w:tbl>
    <w:p w:rsidR="00D04677" w:rsidRDefault="00F7154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 </w:t>
      </w:r>
      <w:r w:rsidRPr="00220C32">
        <w:rPr>
          <w:rFonts w:asciiTheme="minorEastAsia" w:eastAsiaTheme="minorEastAsia" w:hAnsiTheme="minorEastAsia" w:hint="eastAsia"/>
          <w:b/>
          <w:bCs/>
          <w:color w:val="000000" w:themeColor="text1"/>
          <w:kern w:val="0"/>
          <w:sz w:val="24"/>
          <w:szCs w:val="24"/>
        </w:rPr>
        <w:t>基金净值表现</w:t>
      </w:r>
    </w:p>
    <w:p w:rsidR="00CF6572" w:rsidRPr="00220C32" w:rsidRDefault="004061AC" w:rsidP="009E7C6A">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3.2.1 </w:t>
      </w:r>
      <w:r w:rsidRPr="00220C32">
        <w:rPr>
          <w:rFonts w:asciiTheme="minorEastAsia" w:eastAsiaTheme="minorEastAsia" w:hAnsiTheme="minorEastAsia" w:cs="宋体" w:hint="eastAsia"/>
          <w:b/>
          <w:bCs/>
          <w:color w:val="000000" w:themeColor="text1"/>
          <w:kern w:val="0"/>
          <w:sz w:val="24"/>
          <w:szCs w:val="24"/>
        </w:rPr>
        <w:t>本报告</w:t>
      </w:r>
      <w:proofErr w:type="gramStart"/>
      <w:r w:rsidRPr="00220C32">
        <w:rPr>
          <w:rFonts w:asciiTheme="minorEastAsia" w:eastAsiaTheme="minorEastAsia" w:hAnsiTheme="minorEastAsia" w:cs="宋体" w:hint="eastAsia"/>
          <w:b/>
          <w:bCs/>
          <w:color w:val="000000" w:themeColor="text1"/>
          <w:kern w:val="0"/>
          <w:sz w:val="24"/>
          <w:szCs w:val="24"/>
        </w:rPr>
        <w:t>期基金</w:t>
      </w:r>
      <w:proofErr w:type="gramEnd"/>
      <w:r w:rsidRPr="00220C32">
        <w:rPr>
          <w:rFonts w:asciiTheme="minorEastAsia" w:eastAsiaTheme="minorEastAsia" w:hAnsiTheme="minorEastAsia" w:cs="宋体" w:hint="eastAsia"/>
          <w:b/>
          <w:bCs/>
          <w:color w:val="000000" w:themeColor="text1"/>
          <w:kern w:val="0"/>
          <w:sz w:val="24"/>
          <w:szCs w:val="24"/>
        </w:rPr>
        <w:t>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220C32" w:rsidTr="00BD7703">
        <w:tc>
          <w:tcPr>
            <w:tcW w:w="1395"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阶段</w:t>
            </w:r>
          </w:p>
        </w:tc>
        <w:tc>
          <w:tcPr>
            <w:tcW w:w="1092"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净值增长率①</w:t>
            </w:r>
          </w:p>
        </w:tc>
        <w:tc>
          <w:tcPr>
            <w:tcW w:w="116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净值增长率标准差②</w:t>
            </w:r>
          </w:p>
        </w:tc>
        <w:tc>
          <w:tcPr>
            <w:tcW w:w="118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业绩比较基准收益率③</w:t>
            </w:r>
          </w:p>
        </w:tc>
        <w:tc>
          <w:tcPr>
            <w:tcW w:w="1188"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业绩比较基准收益率标准差④</w:t>
            </w:r>
          </w:p>
        </w:tc>
        <w:tc>
          <w:tcPr>
            <w:tcW w:w="1199"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①</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③</w:t>
            </w:r>
          </w:p>
        </w:tc>
        <w:tc>
          <w:tcPr>
            <w:tcW w:w="1204"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②</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④</w:t>
            </w:r>
          </w:p>
        </w:tc>
      </w:tr>
      <w:tr w:rsidR="00D04677">
        <w:tc>
          <w:tcPr>
            <w:tcW w:w="1395" w:type="dxa"/>
            <w:vAlign w:val="center"/>
          </w:tcPr>
          <w:p w:rsidR="00D04677" w:rsidRDefault="00F71548">
            <w:pPr>
              <w:jc w:val="left"/>
            </w:pPr>
            <w:r>
              <w:rPr>
                <w:rFonts w:asciiTheme="minorEastAsia" w:eastAsiaTheme="minorEastAsia" w:hAnsiTheme="minorEastAsia"/>
                <w:color w:val="000000" w:themeColor="text1"/>
                <w:sz w:val="21"/>
              </w:rPr>
              <w:t>过去三个月</w:t>
            </w:r>
          </w:p>
        </w:tc>
        <w:tc>
          <w:tcPr>
            <w:tcW w:w="1092" w:type="dxa"/>
            <w:vAlign w:val="center"/>
          </w:tcPr>
          <w:p w:rsidR="00D04677" w:rsidRDefault="00F71548">
            <w:pPr>
              <w:jc w:val="center"/>
            </w:pPr>
            <w:r>
              <w:rPr>
                <w:rFonts w:asciiTheme="minorEastAsia" w:eastAsiaTheme="minorEastAsia" w:hAnsiTheme="minorEastAsia"/>
                <w:color w:val="000000" w:themeColor="text1"/>
                <w:sz w:val="21"/>
              </w:rPr>
              <w:t>8.90%</w:t>
            </w:r>
          </w:p>
        </w:tc>
        <w:tc>
          <w:tcPr>
            <w:tcW w:w="1161" w:type="dxa"/>
            <w:vAlign w:val="center"/>
          </w:tcPr>
          <w:p w:rsidR="00D04677" w:rsidRDefault="00F71548">
            <w:pPr>
              <w:jc w:val="center"/>
            </w:pPr>
            <w:r>
              <w:rPr>
                <w:rFonts w:asciiTheme="minorEastAsia" w:eastAsiaTheme="minorEastAsia" w:hAnsiTheme="minorEastAsia"/>
                <w:color w:val="000000" w:themeColor="text1"/>
                <w:sz w:val="21"/>
              </w:rPr>
              <w:t>1.25%</w:t>
            </w:r>
          </w:p>
        </w:tc>
        <w:tc>
          <w:tcPr>
            <w:tcW w:w="1181" w:type="dxa"/>
            <w:vAlign w:val="center"/>
          </w:tcPr>
          <w:p w:rsidR="00D04677" w:rsidRDefault="00F71548">
            <w:pPr>
              <w:jc w:val="center"/>
            </w:pPr>
            <w:r>
              <w:rPr>
                <w:rFonts w:asciiTheme="minorEastAsia" w:eastAsiaTheme="minorEastAsia" w:hAnsiTheme="minorEastAsia"/>
                <w:color w:val="000000" w:themeColor="text1"/>
                <w:sz w:val="21"/>
              </w:rPr>
              <w:t>5.21%</w:t>
            </w:r>
          </w:p>
        </w:tc>
        <w:tc>
          <w:tcPr>
            <w:tcW w:w="1188" w:type="dxa"/>
            <w:vAlign w:val="center"/>
          </w:tcPr>
          <w:p w:rsidR="00D04677" w:rsidRDefault="00F71548">
            <w:pPr>
              <w:jc w:val="center"/>
            </w:pPr>
            <w:r>
              <w:rPr>
                <w:rFonts w:asciiTheme="minorEastAsia" w:eastAsiaTheme="minorEastAsia" w:hAnsiTheme="minorEastAsia"/>
                <w:color w:val="000000" w:themeColor="text1"/>
                <w:sz w:val="21"/>
              </w:rPr>
              <w:t>0.52%</w:t>
            </w:r>
          </w:p>
        </w:tc>
        <w:tc>
          <w:tcPr>
            <w:tcW w:w="1199" w:type="dxa"/>
            <w:vAlign w:val="center"/>
          </w:tcPr>
          <w:p w:rsidR="00D04677" w:rsidRDefault="00F71548">
            <w:pPr>
              <w:jc w:val="center"/>
            </w:pPr>
            <w:r>
              <w:rPr>
                <w:rFonts w:asciiTheme="minorEastAsia" w:eastAsiaTheme="minorEastAsia" w:hAnsiTheme="minorEastAsia"/>
                <w:color w:val="000000" w:themeColor="text1"/>
                <w:sz w:val="21"/>
              </w:rPr>
              <w:t>3.69%</w:t>
            </w:r>
          </w:p>
        </w:tc>
        <w:tc>
          <w:tcPr>
            <w:tcW w:w="1204" w:type="dxa"/>
            <w:vAlign w:val="center"/>
          </w:tcPr>
          <w:p w:rsidR="00D04677" w:rsidRDefault="00F71548">
            <w:pPr>
              <w:jc w:val="center"/>
            </w:pPr>
            <w:r>
              <w:rPr>
                <w:rFonts w:asciiTheme="minorEastAsia" w:eastAsiaTheme="minorEastAsia" w:hAnsiTheme="minorEastAsia"/>
                <w:color w:val="000000" w:themeColor="text1"/>
                <w:sz w:val="21"/>
              </w:rPr>
              <w:t>0.73%</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3.2.2</w:t>
      </w:r>
      <w:r w:rsidR="007B4D7A" w:rsidRPr="00220C32">
        <w:rPr>
          <w:rStyle w:val="afb"/>
          <w:rFonts w:hint="eastAsia"/>
          <w:color w:val="000000" w:themeColor="text1"/>
          <w:sz w:val="24"/>
          <w:szCs w:val="24"/>
          <w:shd w:val="clear" w:color="auto" w:fill="FFFFFF"/>
        </w:rPr>
        <w:t>自基金合同生效以来</w:t>
      </w:r>
      <w:r w:rsidR="00FB0BC9" w:rsidRPr="00220C32">
        <w:rPr>
          <w:rFonts w:asciiTheme="minorEastAsia" w:eastAsiaTheme="minorEastAsia" w:hAnsiTheme="minorEastAsia" w:hint="eastAsia"/>
          <w:b/>
          <w:bCs/>
          <w:color w:val="000000" w:themeColor="text1"/>
          <w:kern w:val="0"/>
          <w:sz w:val="24"/>
          <w:szCs w:val="24"/>
        </w:rPr>
        <w:t>基金累计</w:t>
      </w:r>
      <w:r w:rsidRPr="00220C32">
        <w:rPr>
          <w:rFonts w:asciiTheme="minorEastAsia" w:eastAsiaTheme="minorEastAsia" w:hAnsiTheme="minorEastAsia" w:hint="eastAsia"/>
          <w:b/>
          <w:bCs/>
          <w:color w:val="000000" w:themeColor="text1"/>
          <w:kern w:val="0"/>
          <w:sz w:val="24"/>
          <w:szCs w:val="24"/>
        </w:rPr>
        <w:t>净值增长率变动及其与同期业绩比较基准收益率变动的比较</w:t>
      </w:r>
    </w:p>
    <w:p w:rsidR="008606B6" w:rsidRPr="00220C32" w:rsidRDefault="008606B6" w:rsidP="009E7C6A">
      <w:pPr>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上投摩根核心优选混合型证券投资基金</w:t>
      </w:r>
    </w:p>
    <w:p w:rsidR="004061AC" w:rsidRPr="00220C32" w:rsidRDefault="00FB0BC9" w:rsidP="009E7C6A">
      <w:pPr>
        <w:pStyle w:val="a5"/>
        <w:snapToGrid w:val="0"/>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累计净值增长率与业绩比较基准收益率</w:t>
      </w:r>
      <w:r w:rsidR="004061AC" w:rsidRPr="00220C32">
        <w:rPr>
          <w:rFonts w:asciiTheme="minorEastAsia" w:eastAsiaTheme="minorEastAsia" w:hAnsiTheme="minorEastAsia" w:hint="eastAsia"/>
          <w:color w:val="000000" w:themeColor="text1"/>
        </w:rPr>
        <w:t>历史走势对比图</w:t>
      </w:r>
    </w:p>
    <w:p w:rsidR="00AE7962" w:rsidRPr="00220C32" w:rsidRDefault="00AE7962" w:rsidP="009E7C6A">
      <w:pPr>
        <w:pStyle w:val="a5"/>
        <w:snapToGrid w:val="0"/>
        <w:spacing w:line="360" w:lineRule="auto"/>
        <w:ind w:firstLine="480"/>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w:t>
      </w:r>
      <w:r w:rsidR="0042009D" w:rsidRPr="00220C32">
        <w:rPr>
          <w:rFonts w:asciiTheme="minorEastAsia" w:eastAsiaTheme="minorEastAsia" w:hAnsiTheme="minorEastAsia"/>
          <w:color w:val="000000" w:themeColor="text1"/>
        </w:rPr>
        <w:t>2012年11月28日</w:t>
      </w:r>
      <w:r w:rsidRPr="00220C32">
        <w:rPr>
          <w:rFonts w:asciiTheme="minorEastAsia" w:eastAsiaTheme="minorEastAsia" w:hAnsiTheme="minorEastAsia" w:hint="eastAsia"/>
          <w:color w:val="000000" w:themeColor="text1"/>
        </w:rPr>
        <w:t>至2017年6月30日)</w:t>
      </w:r>
    </w:p>
    <w:p w:rsidR="004061AC" w:rsidRPr="00220C32" w:rsidRDefault="00866CF2" w:rsidP="004061AC">
      <w:pPr>
        <w:pStyle w:val="a5"/>
        <w:snapToGrid w:val="0"/>
        <w:spacing w:before="120" w:line="360" w:lineRule="auto"/>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noProof/>
          <w:color w:val="000000" w:themeColor="text1"/>
          <w:sz w:val="24"/>
          <w:szCs w:val="24"/>
        </w:rPr>
        <w:lastRenderedPageBreak/>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D04677" w:rsidRDefault="00F7154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注：本基金建仓期自2012年11月28日至2013年5月27日，建仓期结束时资产配置比例符合本</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合同规定。</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本基金合同生效日为2012年11月28日，图示时间段为2012年11月28日至2017年6月30日。</w:t>
      </w:r>
    </w:p>
    <w:p w:rsidR="00957594" w:rsidRPr="00220C32" w:rsidRDefault="00957594" w:rsidP="004061AC">
      <w:pPr>
        <w:tabs>
          <w:tab w:val="left" w:pos="1800"/>
        </w:tabs>
        <w:spacing w:line="360" w:lineRule="auto"/>
        <w:rPr>
          <w:rFonts w:asciiTheme="minorEastAsia" w:eastAsiaTheme="minorEastAsia" w:hAnsiTheme="minorEastAsia"/>
          <w:color w:val="000000" w:themeColor="text1"/>
          <w:sz w:val="24"/>
          <w:szCs w:val="24"/>
        </w:rPr>
      </w:pPr>
    </w:p>
    <w:p w:rsidR="004061AC" w:rsidRPr="00220C32" w:rsidRDefault="004061AC" w:rsidP="005D3D0F">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4  </w:t>
      </w:r>
      <w:r w:rsidRPr="00220C32">
        <w:rPr>
          <w:rFonts w:asciiTheme="minorEastAsia" w:eastAsiaTheme="minorEastAsia" w:hAnsiTheme="minorEastAsia" w:hint="eastAsia"/>
          <w:color w:val="000000" w:themeColor="text1"/>
          <w:kern w:val="0"/>
          <w:sz w:val="24"/>
          <w:szCs w:val="24"/>
        </w:rPr>
        <w:t>管理人报告</w:t>
      </w:r>
    </w:p>
    <w:p w:rsidR="00B12B7D"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4.1 </w:t>
      </w:r>
      <w:r w:rsidRPr="00220C32">
        <w:rPr>
          <w:rFonts w:asciiTheme="minorEastAsia" w:eastAsiaTheme="minorEastAsia" w:hAnsiTheme="minorEastAsia" w:hint="eastAsia"/>
          <w:b/>
          <w:bCs/>
          <w:color w:val="000000" w:themeColor="text1"/>
          <w:kern w:val="0"/>
          <w:sz w:val="24"/>
          <w:szCs w:val="24"/>
        </w:rPr>
        <w:t>基金经理</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或基金经理小组</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220C32" w:rsidTr="00B32AA7">
        <w:trPr>
          <w:cantSplit/>
          <w:trHeight w:val="292"/>
        </w:trPr>
        <w:tc>
          <w:tcPr>
            <w:tcW w:w="851"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姓名</w:t>
            </w:r>
          </w:p>
        </w:tc>
        <w:tc>
          <w:tcPr>
            <w:tcW w:w="850"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职务</w:t>
            </w:r>
          </w:p>
        </w:tc>
        <w:tc>
          <w:tcPr>
            <w:tcW w:w="3119" w:type="dxa"/>
            <w:gridSpan w:val="2"/>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proofErr w:type="gramStart"/>
            <w:r w:rsidRPr="00220C32">
              <w:rPr>
                <w:rFonts w:asciiTheme="minorEastAsia" w:eastAsiaTheme="minorEastAsia" w:hAnsiTheme="minorEastAsia" w:cs="宋体" w:hint="eastAsia"/>
                <w:color w:val="000000" w:themeColor="text1"/>
                <w:kern w:val="0"/>
              </w:rPr>
              <w:t>任本基金</w:t>
            </w:r>
            <w:proofErr w:type="gramEnd"/>
            <w:r w:rsidRPr="00220C32">
              <w:rPr>
                <w:rFonts w:asciiTheme="minorEastAsia" w:eastAsiaTheme="minorEastAsia" w:hAnsiTheme="minorEastAsia" w:cs="宋体" w:hint="eastAsia"/>
                <w:color w:val="000000" w:themeColor="text1"/>
                <w:kern w:val="0"/>
              </w:rPr>
              <w:t>的基金经理期限</w:t>
            </w:r>
          </w:p>
        </w:tc>
        <w:tc>
          <w:tcPr>
            <w:tcW w:w="1417" w:type="dxa"/>
            <w:vMerge w:val="restart"/>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说明</w:t>
            </w:r>
          </w:p>
        </w:tc>
      </w:tr>
      <w:tr w:rsidR="00220C32" w:rsidRPr="00220C32" w:rsidTr="00B32AA7">
        <w:trPr>
          <w:cantSplit/>
        </w:trPr>
        <w:tc>
          <w:tcPr>
            <w:tcW w:w="851"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任职日期</w:t>
            </w:r>
          </w:p>
        </w:tc>
        <w:tc>
          <w:tcPr>
            <w:tcW w:w="1559"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离任日期</w:t>
            </w:r>
          </w:p>
        </w:tc>
        <w:tc>
          <w:tcPr>
            <w:tcW w:w="1417"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r>
      <w:tr w:rsidR="00D04677">
        <w:tc>
          <w:tcPr>
            <w:tcW w:w="851" w:type="dxa"/>
            <w:vAlign w:val="center"/>
          </w:tcPr>
          <w:p w:rsidR="00D04677" w:rsidRDefault="00F71548">
            <w:pPr>
              <w:jc w:val="center"/>
            </w:pPr>
            <w:r>
              <w:rPr>
                <w:rFonts w:asciiTheme="minorEastAsia" w:eastAsiaTheme="minorEastAsia" w:hAnsiTheme="minorEastAsia"/>
                <w:color w:val="000000" w:themeColor="text1"/>
              </w:rPr>
              <w:t>孙芳</w:t>
            </w:r>
          </w:p>
        </w:tc>
        <w:tc>
          <w:tcPr>
            <w:tcW w:w="850" w:type="dxa"/>
            <w:vAlign w:val="center"/>
          </w:tcPr>
          <w:p w:rsidR="00D04677" w:rsidRDefault="00F71548">
            <w:pPr>
              <w:jc w:val="center"/>
            </w:pPr>
            <w:r>
              <w:rPr>
                <w:rFonts w:asciiTheme="minorEastAsia" w:eastAsiaTheme="minorEastAsia" w:hAnsiTheme="minorEastAsia"/>
                <w:color w:val="000000" w:themeColor="text1"/>
              </w:rPr>
              <w:t>本</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经理、副总经理兼投资副总监</w:t>
            </w:r>
          </w:p>
        </w:tc>
        <w:tc>
          <w:tcPr>
            <w:tcW w:w="1560" w:type="dxa"/>
            <w:vAlign w:val="center"/>
          </w:tcPr>
          <w:p w:rsidR="00D04677" w:rsidRDefault="00F71548">
            <w:pPr>
              <w:jc w:val="center"/>
            </w:pPr>
            <w:r>
              <w:rPr>
                <w:rFonts w:asciiTheme="minorEastAsia" w:eastAsiaTheme="minorEastAsia" w:hAnsiTheme="minorEastAsia"/>
                <w:color w:val="000000" w:themeColor="text1"/>
              </w:rPr>
              <w:t>2012-11-28</w:t>
            </w:r>
          </w:p>
        </w:tc>
        <w:tc>
          <w:tcPr>
            <w:tcW w:w="1559" w:type="dxa"/>
            <w:vAlign w:val="center"/>
          </w:tcPr>
          <w:p w:rsidR="00D04677" w:rsidRDefault="00F71548">
            <w:pPr>
              <w:jc w:val="center"/>
            </w:pPr>
            <w:r>
              <w:rPr>
                <w:rFonts w:asciiTheme="minorEastAsia" w:eastAsiaTheme="minorEastAsia" w:hAnsiTheme="minorEastAsia"/>
                <w:color w:val="000000" w:themeColor="text1"/>
              </w:rPr>
              <w:t>-</w:t>
            </w:r>
          </w:p>
        </w:tc>
        <w:tc>
          <w:tcPr>
            <w:tcW w:w="1417" w:type="dxa"/>
            <w:vAlign w:val="center"/>
          </w:tcPr>
          <w:p w:rsidR="00D04677" w:rsidRDefault="00F71548">
            <w:pPr>
              <w:jc w:val="center"/>
            </w:pPr>
            <w:r>
              <w:rPr>
                <w:rFonts w:asciiTheme="minorEastAsia" w:eastAsiaTheme="minorEastAsia" w:hAnsiTheme="minorEastAsia"/>
                <w:color w:val="000000" w:themeColor="text1"/>
              </w:rPr>
              <w:t>14年</w:t>
            </w:r>
          </w:p>
        </w:tc>
        <w:tc>
          <w:tcPr>
            <w:tcW w:w="2694" w:type="dxa"/>
            <w:vAlign w:val="center"/>
          </w:tcPr>
          <w:p w:rsidR="00D04677" w:rsidRDefault="00F71548">
            <w:r>
              <w:rPr>
                <w:rFonts w:asciiTheme="minorEastAsia" w:eastAsiaTheme="minorEastAsia" w:hAnsiTheme="minorEastAsia"/>
                <w:color w:val="000000" w:themeColor="text1"/>
              </w:rPr>
              <w:t>华东师范大学经济学硕士，2003年7月至2006年10月任华宝兴业基金行业研究员；自2006年12月起加入上投摩根基金管理有限公司，先后担任行业专家、基金经理助理、研究部副总监、基金经理、总经理助理/国内权益投资二部总监兼</w:t>
            </w:r>
            <w:proofErr w:type="gramStart"/>
            <w:r>
              <w:rPr>
                <w:rFonts w:asciiTheme="minorEastAsia" w:eastAsiaTheme="minorEastAsia" w:hAnsiTheme="minorEastAsia"/>
                <w:color w:val="000000" w:themeColor="text1"/>
              </w:rPr>
              <w:t>资深基金</w:t>
            </w:r>
            <w:proofErr w:type="gramEnd"/>
            <w:r>
              <w:rPr>
                <w:rFonts w:asciiTheme="minorEastAsia" w:eastAsiaTheme="minorEastAsia" w:hAnsiTheme="minorEastAsia"/>
                <w:color w:val="000000" w:themeColor="text1"/>
              </w:rPr>
              <w:t>经理、副总经理兼投资副总监。自2011年12月起担任上投摩根双</w:t>
            </w:r>
            <w:proofErr w:type="gramStart"/>
            <w:r>
              <w:rPr>
                <w:rFonts w:asciiTheme="minorEastAsia" w:eastAsiaTheme="minorEastAsia" w:hAnsiTheme="minorEastAsia"/>
                <w:color w:val="000000" w:themeColor="text1"/>
              </w:rPr>
              <w:t>息平衡</w:t>
            </w:r>
            <w:proofErr w:type="gramEnd"/>
            <w:r>
              <w:rPr>
                <w:rFonts w:asciiTheme="minorEastAsia" w:eastAsiaTheme="minorEastAsia" w:hAnsiTheme="minorEastAsia"/>
                <w:color w:val="000000" w:themeColor="text1"/>
              </w:rPr>
              <w:t>混合型证券投资</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经理，2012年11月起担</w:t>
            </w:r>
            <w:r>
              <w:rPr>
                <w:rFonts w:asciiTheme="minorEastAsia" w:eastAsiaTheme="minorEastAsia" w:hAnsiTheme="minorEastAsia"/>
                <w:color w:val="000000" w:themeColor="text1"/>
              </w:rPr>
              <w:lastRenderedPageBreak/>
              <w:t>任上投摩根核心优选混合型证券投资</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经理，2014年2月至2015年7月同时担任上投摩根核心成长股票型证券投资</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经理，自2014年12月起同时担任上投摩根行业轮动混合型证券投资</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经理。</w:t>
            </w:r>
          </w:p>
        </w:tc>
      </w:tr>
    </w:tbl>
    <w:p w:rsidR="00D04677" w:rsidRDefault="00F7154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注：1.任职日期和离任日期均指根据公司决定确定的聘任日期和解聘日期。</w:t>
      </w:r>
    </w:p>
    <w:p w:rsidR="00D04677" w:rsidRDefault="00F7154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2.孙芳女士为本基金</w:t>
      </w:r>
      <w:proofErr w:type="gramStart"/>
      <w:r>
        <w:rPr>
          <w:rFonts w:asciiTheme="minorEastAsia" w:eastAsiaTheme="minorEastAsia" w:hAnsiTheme="minorEastAsia"/>
          <w:color w:val="000000" w:themeColor="text1"/>
        </w:rPr>
        <w:t>首任基金</w:t>
      </w:r>
      <w:proofErr w:type="gramEnd"/>
      <w:r>
        <w:rPr>
          <w:rFonts w:asciiTheme="minorEastAsia" w:eastAsiaTheme="minorEastAsia" w:hAnsiTheme="minorEastAsia"/>
          <w:color w:val="000000" w:themeColor="text1"/>
        </w:rPr>
        <w:t>经理，其任职日期指本</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合同生效之日。</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3.证券从业的含义遵从行业协会《证券业从业人员资格管理办法》的相关规定。</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4.2 </w:t>
      </w:r>
      <w:r w:rsidRPr="00220C32">
        <w:rPr>
          <w:rFonts w:asciiTheme="minorEastAsia" w:eastAsiaTheme="minorEastAsia" w:hAnsiTheme="minorEastAsia" w:hint="eastAsia"/>
          <w:b/>
          <w:bCs/>
          <w:color w:val="000000" w:themeColor="text1"/>
          <w:kern w:val="0"/>
          <w:sz w:val="24"/>
          <w:szCs w:val="24"/>
        </w:rPr>
        <w:t>管理人对报告期内本基金运作遵规守信情况的说明</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核心优选混合型证券投资基金基金合同》的规定。基金经理对个股和投资组合的比例遵循了投资决策委员会的授权限制，基金投资比例符合基金合同和法律法规的要求。</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4.3 </w:t>
      </w:r>
      <w:r w:rsidRPr="00220C32">
        <w:rPr>
          <w:rFonts w:asciiTheme="minorEastAsia" w:eastAsiaTheme="minorEastAsia" w:hAnsiTheme="minorEastAsia" w:hint="eastAsia"/>
          <w:b/>
          <w:bCs/>
          <w:color w:val="000000" w:themeColor="text1"/>
          <w:kern w:val="0"/>
          <w:sz w:val="24"/>
          <w:szCs w:val="24"/>
        </w:rPr>
        <w:t>公平交易专项说明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4.3.1 </w:t>
      </w:r>
      <w:r w:rsidRPr="00220C32">
        <w:rPr>
          <w:rFonts w:asciiTheme="minorEastAsia" w:eastAsiaTheme="minorEastAsia" w:hAnsiTheme="minorEastAsia" w:hint="eastAsia"/>
          <w:color w:val="000000" w:themeColor="text1"/>
          <w:sz w:val="24"/>
          <w:szCs w:val="24"/>
        </w:rPr>
        <w:t>公平交易制度的执行情况</w:t>
      </w:r>
    </w:p>
    <w:p w:rsidR="00D04677" w:rsidRDefault="00F7154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04677" w:rsidRDefault="00F7154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报告期内，通过对不同投资组合之间的收益率差异比较、对同向交易和反向交易的交易</w:t>
      </w:r>
      <w:r w:rsidRPr="00220C32">
        <w:rPr>
          <w:rFonts w:asciiTheme="minorEastAsia" w:eastAsiaTheme="minorEastAsia" w:hAnsiTheme="minorEastAsia"/>
          <w:color w:val="000000" w:themeColor="text1"/>
        </w:rPr>
        <w:lastRenderedPageBreak/>
        <w:t>时机和交易价差监控分析，未发现整体公平交易执行出现异常的情况。</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4.3.2 </w:t>
      </w:r>
      <w:r w:rsidRPr="00220C32">
        <w:rPr>
          <w:rFonts w:asciiTheme="minorEastAsia" w:eastAsiaTheme="minorEastAsia" w:hAnsiTheme="minorEastAsia" w:hint="eastAsia"/>
          <w:color w:val="000000" w:themeColor="text1"/>
          <w:sz w:val="24"/>
          <w:szCs w:val="24"/>
        </w:rPr>
        <w:t>异常交易行为的专项说明</w:t>
      </w:r>
    </w:p>
    <w:p w:rsidR="00D04677" w:rsidRDefault="00F7154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4061AC" w:rsidRPr="00220C32" w:rsidRDefault="00957594"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w:t>
      </w:r>
      <w:r w:rsidR="006D7780">
        <w:rPr>
          <w:rFonts w:asciiTheme="minorEastAsia" w:eastAsiaTheme="minorEastAsia" w:hAnsiTheme="minorEastAsia" w:hint="eastAsia"/>
          <w:color w:val="000000" w:themeColor="text1"/>
        </w:rPr>
        <w:t>无</w:t>
      </w:r>
      <w:r w:rsidRPr="00220C32">
        <w:rPr>
          <w:rFonts w:asciiTheme="minorEastAsia" w:eastAsiaTheme="minorEastAsia" w:hAnsiTheme="minorEastAsia" w:hint="eastAsia"/>
          <w:color w:val="000000" w:themeColor="text1"/>
        </w:rPr>
        <w:t>。</w:t>
      </w:r>
    </w:p>
    <w:p w:rsidR="004061AC" w:rsidRPr="00220C32" w:rsidRDefault="004061AC"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4.4 </w:t>
      </w:r>
      <w:r w:rsidRPr="00220C32">
        <w:rPr>
          <w:rFonts w:asciiTheme="minorEastAsia" w:eastAsiaTheme="minorEastAsia" w:hAnsiTheme="minorEastAsia" w:hint="eastAsia"/>
          <w:b/>
          <w:bCs/>
          <w:color w:val="000000" w:themeColor="text1"/>
          <w:kern w:val="0"/>
          <w:sz w:val="24"/>
          <w:szCs w:val="24"/>
        </w:rPr>
        <w:t>报告期内基金的投资策略和业绩表现说明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4.4.1</w:t>
      </w:r>
      <w:r w:rsidRPr="00220C32">
        <w:rPr>
          <w:rFonts w:asciiTheme="minorEastAsia" w:eastAsiaTheme="minorEastAsia" w:hAnsiTheme="minorEastAsia" w:cs="宋体" w:hint="eastAsia"/>
          <w:color w:val="000000" w:themeColor="text1"/>
          <w:sz w:val="24"/>
          <w:szCs w:val="24"/>
        </w:rPr>
        <w:t>报告期内基金投资策略和运作分析</w:t>
      </w:r>
    </w:p>
    <w:p w:rsidR="004061AC" w:rsidRDefault="004061AC" w:rsidP="0081091B">
      <w:pPr>
        <w:spacing w:line="360" w:lineRule="auto"/>
        <w:ind w:firstLineChars="200" w:firstLine="420"/>
        <w:rPr>
          <w:rFonts w:asciiTheme="minorEastAsia" w:eastAsiaTheme="minorEastAsia" w:hAnsiTheme="minorEastAsia"/>
          <w:color w:val="000000" w:themeColor="text1"/>
        </w:rPr>
      </w:pPr>
    </w:p>
    <w:p w:rsidR="001551D1" w:rsidRPr="006C4EB0" w:rsidRDefault="001551D1" w:rsidP="001551D1">
      <w:pPr>
        <w:spacing w:line="360" w:lineRule="auto"/>
        <w:ind w:firstLineChars="200" w:firstLine="420"/>
      </w:pPr>
      <w:r w:rsidRPr="006C4EB0">
        <w:t>2</w:t>
      </w:r>
      <w:r w:rsidRPr="006C4EB0">
        <w:rPr>
          <w:rFonts w:hint="eastAsia"/>
        </w:rPr>
        <w:t>季度的宏观经济以及市场表现与我们在</w:t>
      </w:r>
      <w:r w:rsidRPr="006C4EB0">
        <w:t>1</w:t>
      </w:r>
      <w:r w:rsidRPr="006C4EB0">
        <w:rPr>
          <w:rFonts w:hint="eastAsia"/>
        </w:rPr>
        <w:t>季度报告中所分析的大体相似：宏观经济并未大幅下行，反而体现出较强的韧性，至今为止各项经济数据依然平稳；但流动性的拐点已经出现，实际利率已然上行，叠加本季度监管机构对各银行的一系列规范措施，流动性的预期出现了明显的趋紧变化。基于此，本季度的市场先跌后涨，波动较大，而且进一步突出了结构性特征，沪深</w:t>
      </w:r>
      <w:r w:rsidRPr="006C4EB0">
        <w:t>300</w:t>
      </w:r>
      <w:r>
        <w:rPr>
          <w:rFonts w:hint="eastAsia"/>
        </w:rPr>
        <w:t>指数</w:t>
      </w:r>
      <w:r w:rsidRPr="006C4EB0">
        <w:rPr>
          <w:rFonts w:hint="eastAsia"/>
        </w:rPr>
        <w:t>、上证</w:t>
      </w:r>
      <w:r w:rsidRPr="006C4EB0">
        <w:t>50</w:t>
      </w:r>
      <w:r w:rsidRPr="006C4EB0">
        <w:rPr>
          <w:rFonts w:hint="eastAsia"/>
        </w:rPr>
        <w:t>指数的表现</w:t>
      </w:r>
      <w:r>
        <w:rPr>
          <w:rFonts w:hint="eastAsia"/>
        </w:rPr>
        <w:t>相对较强</w:t>
      </w:r>
      <w:r w:rsidRPr="006C4EB0">
        <w:rPr>
          <w:rFonts w:hint="eastAsia"/>
        </w:rPr>
        <w:t>，而创业板相关指数继续走弱。从行业表现来看，</w:t>
      </w:r>
      <w:r>
        <w:rPr>
          <w:rFonts w:hint="eastAsia"/>
        </w:rPr>
        <w:t>业绩</w:t>
      </w:r>
      <w:r w:rsidRPr="006C4EB0">
        <w:rPr>
          <w:rFonts w:hint="eastAsia"/>
        </w:rPr>
        <w:t>稳定的食品饮料、医药、家电等以及成长类的电子、新能源汽车行业表现良好，与其基本面状况一致，市场依然较为谨慎，追求盈利的确定性。本基金在</w:t>
      </w:r>
      <w:r w:rsidRPr="006C4EB0">
        <w:t>2</w:t>
      </w:r>
      <w:r w:rsidRPr="006C4EB0">
        <w:rPr>
          <w:rFonts w:hint="eastAsia"/>
        </w:rPr>
        <w:t>季度</w:t>
      </w:r>
      <w:proofErr w:type="gramStart"/>
      <w:r w:rsidRPr="006C4EB0">
        <w:rPr>
          <w:rFonts w:hint="eastAsia"/>
        </w:rPr>
        <w:t>重仓了电子</w:t>
      </w:r>
      <w:proofErr w:type="gramEnd"/>
      <w:r w:rsidRPr="006C4EB0">
        <w:rPr>
          <w:rFonts w:hint="eastAsia"/>
        </w:rPr>
        <w:t>、新能源汽车产业，同时分散配置了医药、家电、白酒等各行业龙头，取得了较好的效果。</w:t>
      </w:r>
    </w:p>
    <w:p w:rsidR="001551D1" w:rsidRPr="006C4EB0" w:rsidRDefault="001551D1" w:rsidP="001551D1">
      <w:pPr>
        <w:spacing w:line="360" w:lineRule="auto"/>
        <w:ind w:firstLineChars="200" w:firstLine="420"/>
      </w:pPr>
      <w:r w:rsidRPr="006C4EB0">
        <w:rPr>
          <w:rFonts w:hint="eastAsia"/>
        </w:rPr>
        <w:t>尽管</w:t>
      </w:r>
      <w:r w:rsidRPr="006C4EB0">
        <w:t>6</w:t>
      </w:r>
      <w:r w:rsidRPr="006C4EB0">
        <w:rPr>
          <w:rFonts w:hint="eastAsia"/>
        </w:rPr>
        <w:t>月的市场流动性预期得到缓和，但我们预计</w:t>
      </w:r>
      <w:r w:rsidRPr="006C4EB0">
        <w:t>3</w:t>
      </w:r>
      <w:r w:rsidRPr="006C4EB0">
        <w:rPr>
          <w:rFonts w:hint="eastAsia"/>
        </w:rPr>
        <w:t>季度的资金面依然</w:t>
      </w:r>
      <w:proofErr w:type="gramStart"/>
      <w:r w:rsidRPr="006C4EB0">
        <w:rPr>
          <w:rFonts w:hint="eastAsia"/>
        </w:rPr>
        <w:t>易紧难松</w:t>
      </w:r>
      <w:proofErr w:type="gramEnd"/>
      <w:r w:rsidRPr="006C4EB0">
        <w:rPr>
          <w:rFonts w:hint="eastAsia"/>
        </w:rPr>
        <w:t>，总体保持稳中偏紧；宏观经济缓慢下行。宏观面对市场的影响将不足为虑。另外愈来愈明显的是，投资视野的国际化，随着证券市场改革的推进，国内外资金互通更为便利，以全球范围内可比市场的研究估值体系来做综合性比较是未来市场不可逆转的一个必备方向。</w:t>
      </w:r>
      <w:r w:rsidRPr="006C4EB0">
        <w:t>A</w:t>
      </w:r>
      <w:r w:rsidRPr="006C4EB0">
        <w:rPr>
          <w:rFonts w:hint="eastAsia"/>
        </w:rPr>
        <w:t>股投资者更需要关注的是投资标的基本面与估值的匹配状况，关注中报业绩及后续的经营趋势，关注潜在回报率的空间等。总体而言，今年内的市场依然会强化立足企业经营绩效进行选股的结构性投资策略，给予专业投资者更多的机会。</w:t>
      </w:r>
    </w:p>
    <w:p w:rsidR="001551D1" w:rsidRPr="001551D1" w:rsidRDefault="001551D1" w:rsidP="0081091B">
      <w:pPr>
        <w:spacing w:line="360" w:lineRule="auto"/>
        <w:ind w:firstLineChars="200" w:firstLine="420"/>
        <w:rPr>
          <w:rFonts w:asciiTheme="minorEastAsia" w:eastAsiaTheme="minorEastAsia" w:hAnsiTheme="minorEastAsia"/>
          <w:color w:val="000000" w:themeColor="text1"/>
        </w:rPr>
      </w:pP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4.4.2</w:t>
      </w:r>
      <w:r w:rsidRPr="00220C32">
        <w:rPr>
          <w:rFonts w:asciiTheme="minorEastAsia" w:eastAsiaTheme="minorEastAsia" w:hAnsiTheme="minorEastAsia" w:cs="宋体" w:hint="eastAsia"/>
          <w:color w:val="000000" w:themeColor="text1"/>
          <w:sz w:val="24"/>
          <w:szCs w:val="24"/>
        </w:rPr>
        <w:t>报告期内基金的业绩表现</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本报告期本基金份额净值增长率为8.90%，同期业绩比较基准收益率为5.21%。</w:t>
      </w:r>
    </w:p>
    <w:p w:rsidR="009C5186" w:rsidRPr="00220C32" w:rsidRDefault="009C5186" w:rsidP="009E7C6A">
      <w:pPr>
        <w:spacing w:line="360" w:lineRule="auto"/>
        <w:ind w:firstLineChars="200" w:firstLine="480"/>
        <w:rPr>
          <w:rFonts w:asciiTheme="minorEastAsia" w:eastAsiaTheme="minorEastAsia" w:hAnsiTheme="minorEastAsia"/>
          <w:color w:val="000000" w:themeColor="text1"/>
          <w:sz w:val="24"/>
          <w:szCs w:val="24"/>
        </w:rPr>
      </w:pPr>
    </w:p>
    <w:p w:rsidR="00A04F76" w:rsidRPr="00220C32" w:rsidRDefault="006360DC" w:rsidP="00A04F76">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.5</w:t>
      </w:r>
      <w:r w:rsidR="00A04F76" w:rsidRPr="00220C32">
        <w:rPr>
          <w:rFonts w:asciiTheme="minorEastAsia" w:eastAsiaTheme="minorEastAsia" w:hAnsiTheme="minorEastAsia" w:hint="eastAsia"/>
          <w:b/>
          <w:color w:val="000000" w:themeColor="text1"/>
          <w:kern w:val="0"/>
          <w:sz w:val="24"/>
          <w:szCs w:val="24"/>
        </w:rPr>
        <w:t>报告期内基金持有人数或基金资产净值预警说明</w:t>
      </w:r>
    </w:p>
    <w:p w:rsidR="00A04F76" w:rsidRPr="00220C32" w:rsidRDefault="00A04F76" w:rsidP="00A04F76">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无。</w:t>
      </w:r>
    </w:p>
    <w:p w:rsidR="004061AC" w:rsidRPr="00220C32" w:rsidRDefault="004061AC" w:rsidP="005D3D0F">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1C0993" w:rsidRPr="00220C32">
        <w:rPr>
          <w:rFonts w:asciiTheme="minorEastAsia" w:eastAsiaTheme="minorEastAsia" w:hAnsiTheme="minorEastAsia" w:hint="eastAsia"/>
          <w:color w:val="000000" w:themeColor="text1"/>
          <w:kern w:val="0"/>
          <w:sz w:val="24"/>
          <w:szCs w:val="24"/>
        </w:rPr>
        <w:t>5</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投资组合报告</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5.1 </w:t>
      </w:r>
      <w:r w:rsidRPr="00220C32">
        <w:rPr>
          <w:rFonts w:asciiTheme="minorEastAsia" w:eastAsiaTheme="minorEastAsia" w:hAnsiTheme="minorEastAsia" w:hint="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220C32" w:rsidTr="0069426C">
        <w:trPr>
          <w:jc w:val="center"/>
        </w:trPr>
        <w:tc>
          <w:tcPr>
            <w:tcW w:w="720"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序号</w:t>
            </w:r>
          </w:p>
        </w:tc>
        <w:tc>
          <w:tcPr>
            <w:tcW w:w="3357"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项目</w:t>
            </w:r>
          </w:p>
        </w:tc>
        <w:tc>
          <w:tcPr>
            <w:tcW w:w="2977"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金额</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hint="eastAsia"/>
                <w:color w:val="000000" w:themeColor="text1"/>
                <w:sz w:val="21"/>
              </w:rPr>
              <w:t>元</w:t>
            </w:r>
            <w:r w:rsidR="00D57B7C" w:rsidRPr="00220C32">
              <w:rPr>
                <w:rFonts w:asciiTheme="minorEastAsia" w:eastAsiaTheme="minorEastAsia" w:hAnsiTheme="minorEastAsia" w:hint="eastAsia"/>
                <w:color w:val="000000" w:themeColor="text1"/>
                <w:sz w:val="21"/>
              </w:rPr>
              <w:t>)</w:t>
            </w:r>
          </w:p>
        </w:tc>
        <w:tc>
          <w:tcPr>
            <w:tcW w:w="1843"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占基金总资产的比例</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color w:val="000000" w:themeColor="text1"/>
                <w:sz w:val="21"/>
              </w:rPr>
              <w:t>%</w:t>
            </w:r>
            <w:r w:rsidR="00D57B7C" w:rsidRPr="00220C32">
              <w:rPr>
                <w:rFonts w:asciiTheme="minorEastAsia" w:eastAsiaTheme="minorEastAsia" w:hAnsiTheme="minorEastAsia"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权益投资</w:t>
            </w:r>
          </w:p>
        </w:tc>
        <w:tc>
          <w:tcPr>
            <w:tcW w:w="2977" w:type="dxa"/>
            <w:vAlign w:val="center"/>
          </w:tcPr>
          <w:p w:rsidR="00853140" w:rsidRPr="00220C32" w:rsidRDefault="00C77AEF" w:rsidP="00C77AE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797,537,440.09</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90.90</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其中：股票</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797,537,440.09</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90.90</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固定收益投资</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其中：债券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A52F8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资产支持证券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195020">
        <w:trPr>
          <w:jc w:val="center"/>
        </w:trPr>
        <w:tc>
          <w:tcPr>
            <w:tcW w:w="720" w:type="dxa"/>
          </w:tcPr>
          <w:p w:rsidR="001D63BB" w:rsidRPr="00220C32" w:rsidRDefault="001D63BB" w:rsidP="001D63BB">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357" w:type="dxa"/>
          </w:tcPr>
          <w:p w:rsidR="001D63BB" w:rsidRPr="00220C32" w:rsidRDefault="001D63BB" w:rsidP="001D63BB">
            <w:pPr>
              <w:spacing w:before="29" w:line="360" w:lineRule="auto"/>
              <w:ind w:leftChars="50" w:left="10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贵金属投资</w:t>
            </w:r>
          </w:p>
        </w:tc>
        <w:tc>
          <w:tcPr>
            <w:tcW w:w="2977"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金融衍生</w:t>
            </w:r>
            <w:proofErr w:type="gramStart"/>
            <w:r w:rsidRPr="00220C32">
              <w:rPr>
                <w:rFonts w:asciiTheme="minorEastAsia" w:eastAsiaTheme="minorEastAsia" w:hAnsiTheme="minorEastAsia" w:cs="宋体" w:hint="eastAsia"/>
                <w:color w:val="000000" w:themeColor="text1"/>
                <w:sz w:val="21"/>
              </w:rPr>
              <w:t>品投资</w:t>
            </w:r>
            <w:proofErr w:type="gramEnd"/>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5</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其中：买断式回购的买入返售金融资产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6</w:t>
            </w:r>
          </w:p>
        </w:tc>
        <w:tc>
          <w:tcPr>
            <w:tcW w:w="3357" w:type="dxa"/>
            <w:vAlign w:val="center"/>
          </w:tcPr>
          <w:p w:rsidR="001D63BB" w:rsidRPr="00220C32" w:rsidRDefault="001D63BB" w:rsidP="00A03AAC">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银行存款和结算备付金合计</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73,166,878.13</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8.34</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7</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其他各项资产</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6,636,395.08</w:t>
            </w:r>
          </w:p>
        </w:tc>
        <w:tc>
          <w:tcPr>
            <w:tcW w:w="1843"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0.76</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8</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877,340,713.30</w:t>
            </w:r>
          </w:p>
        </w:tc>
        <w:tc>
          <w:tcPr>
            <w:tcW w:w="1843" w:type="dxa"/>
            <w:vAlign w:val="center"/>
          </w:tcPr>
          <w:p w:rsidR="001D63BB" w:rsidRPr="00220C32" w:rsidRDefault="001D63BB" w:rsidP="001675CD">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100.00</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8A409E" w:rsidRPr="008A409E" w:rsidTr="00F7154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占基金资产净值比例（％）</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4,302,708.00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0.50</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p w:rsidR="008A409E" w:rsidRPr="008A409E" w:rsidRDefault="008A409E" w:rsidP="009F3012">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p w:rsidR="008A409E" w:rsidRPr="008A409E" w:rsidRDefault="008A409E" w:rsidP="009F3012">
            <w:pPr>
              <w:jc w:val="right"/>
              <w:rPr>
                <w:rFonts w:asciiTheme="minorEastAsia" w:eastAsiaTheme="minorEastAsia" w:hAnsiTheme="minorEastAsia" w:cs="宋体"/>
                <w:color w:val="000000" w:themeColor="text1"/>
                <w:kern w:val="0"/>
              </w:rPr>
            </w:pP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709,386,755.44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81.63</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lastRenderedPageBreak/>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7,469,474.56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0.86</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35,170,009.00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4.05</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26,033,080.25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3.00</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4,390,485.00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0.51</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2,950,062.84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0.34</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7,834,865.00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0.90</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F7154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797,537,440.09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91.78</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5.3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7"/>
        <w:tblW w:w="0" w:type="auto"/>
        <w:tblLayout w:type="fixed"/>
        <w:tblLook w:val="04A0"/>
      </w:tblPr>
      <w:tblGrid>
        <w:gridCol w:w="817"/>
        <w:gridCol w:w="1276"/>
        <w:gridCol w:w="1701"/>
        <w:gridCol w:w="1276"/>
        <w:gridCol w:w="1842"/>
        <w:gridCol w:w="1616"/>
      </w:tblGrid>
      <w:tr w:rsidR="00220C32" w:rsidRPr="00220C32" w:rsidTr="00D57B7C">
        <w:tc>
          <w:tcPr>
            <w:tcW w:w="817"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股票代码</w:t>
            </w:r>
          </w:p>
        </w:tc>
        <w:tc>
          <w:tcPr>
            <w:tcW w:w="1701"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股票名称</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数量</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股</w:t>
            </w:r>
            <w:r w:rsidR="00D57B7C" w:rsidRPr="00220C32">
              <w:rPr>
                <w:rFonts w:asciiTheme="minorEastAsia" w:eastAsiaTheme="minorEastAsia" w:hAnsiTheme="minorEastAsia" w:cs="宋体" w:hint="eastAsia"/>
                <w:color w:val="000000" w:themeColor="text1"/>
                <w:sz w:val="21"/>
              </w:rPr>
              <w:t>)</w:t>
            </w:r>
          </w:p>
        </w:tc>
        <w:tc>
          <w:tcPr>
            <w:tcW w:w="1842" w:type="dxa"/>
            <w:vAlign w:val="center"/>
          </w:tcPr>
          <w:p w:rsidR="00853140" w:rsidRPr="00220C32" w:rsidRDefault="00853140" w:rsidP="006E042A">
            <w:pPr>
              <w:autoSpaceDE w:val="0"/>
              <w:autoSpaceDN w:val="0"/>
              <w:adjustRightInd w:val="0"/>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61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D04677">
        <w:tc>
          <w:tcPr>
            <w:tcW w:w="817" w:type="dxa"/>
            <w:vAlign w:val="center"/>
          </w:tcPr>
          <w:p w:rsidR="00D04677" w:rsidRDefault="00F71548">
            <w:pPr>
              <w:jc w:val="center"/>
            </w:pPr>
            <w:r>
              <w:rPr>
                <w:rFonts w:asciiTheme="minorEastAsia" w:eastAsiaTheme="minorEastAsia" w:hAnsiTheme="minorEastAsia" w:cs="宋体"/>
                <w:color w:val="000000" w:themeColor="text1"/>
                <w:sz w:val="21"/>
              </w:rPr>
              <w:t>1</w:t>
            </w:r>
          </w:p>
        </w:tc>
        <w:tc>
          <w:tcPr>
            <w:tcW w:w="1276" w:type="dxa"/>
            <w:vAlign w:val="center"/>
          </w:tcPr>
          <w:p w:rsidR="00D04677" w:rsidRDefault="00F71548">
            <w:pPr>
              <w:jc w:val="center"/>
            </w:pPr>
            <w:r>
              <w:rPr>
                <w:rFonts w:asciiTheme="minorEastAsia" w:eastAsiaTheme="minorEastAsia" w:hAnsiTheme="minorEastAsia" w:cs="宋体"/>
                <w:color w:val="000000" w:themeColor="text1"/>
                <w:sz w:val="21"/>
              </w:rPr>
              <w:t>002460</w:t>
            </w:r>
          </w:p>
        </w:tc>
        <w:tc>
          <w:tcPr>
            <w:tcW w:w="1701" w:type="dxa"/>
            <w:vAlign w:val="center"/>
          </w:tcPr>
          <w:p w:rsidR="00D04677" w:rsidRDefault="00F71548">
            <w:pPr>
              <w:jc w:val="center"/>
            </w:pPr>
            <w:proofErr w:type="gramStart"/>
            <w:r>
              <w:rPr>
                <w:rFonts w:asciiTheme="minorEastAsia" w:eastAsiaTheme="minorEastAsia" w:hAnsiTheme="minorEastAsia" w:cs="宋体"/>
                <w:color w:val="000000" w:themeColor="text1"/>
                <w:sz w:val="21"/>
              </w:rPr>
              <w:t>赣锋锂</w:t>
            </w:r>
            <w:proofErr w:type="gramEnd"/>
            <w:r>
              <w:rPr>
                <w:rFonts w:asciiTheme="minorEastAsia" w:eastAsiaTheme="minorEastAsia" w:hAnsiTheme="minorEastAsia" w:cs="宋体"/>
                <w:color w:val="000000" w:themeColor="text1"/>
                <w:sz w:val="21"/>
              </w:rPr>
              <w:t>业</w:t>
            </w:r>
          </w:p>
        </w:tc>
        <w:tc>
          <w:tcPr>
            <w:tcW w:w="1276" w:type="dxa"/>
            <w:vAlign w:val="center"/>
          </w:tcPr>
          <w:p w:rsidR="00D04677" w:rsidRDefault="00F71548">
            <w:pPr>
              <w:jc w:val="right"/>
            </w:pPr>
            <w:r>
              <w:rPr>
                <w:rFonts w:asciiTheme="minorEastAsia" w:eastAsiaTheme="minorEastAsia" w:hAnsiTheme="minorEastAsia" w:cs="宋体"/>
                <w:color w:val="000000" w:themeColor="text1"/>
                <w:sz w:val="21"/>
              </w:rPr>
              <w:t>1,668,515</w:t>
            </w:r>
          </w:p>
        </w:tc>
        <w:tc>
          <w:tcPr>
            <w:tcW w:w="1842" w:type="dxa"/>
            <w:vAlign w:val="center"/>
          </w:tcPr>
          <w:p w:rsidR="00D04677" w:rsidRDefault="00F71548">
            <w:pPr>
              <w:jc w:val="right"/>
            </w:pPr>
            <w:r>
              <w:rPr>
                <w:rFonts w:asciiTheme="minorEastAsia" w:eastAsiaTheme="minorEastAsia" w:hAnsiTheme="minorEastAsia" w:cs="宋体"/>
                <w:color w:val="000000" w:themeColor="text1"/>
                <w:sz w:val="21"/>
              </w:rPr>
              <w:t>77,168,818.75</w:t>
            </w:r>
          </w:p>
        </w:tc>
        <w:tc>
          <w:tcPr>
            <w:tcW w:w="1616" w:type="dxa"/>
            <w:vAlign w:val="center"/>
          </w:tcPr>
          <w:p w:rsidR="00D04677" w:rsidRDefault="00F71548">
            <w:pPr>
              <w:jc w:val="right"/>
            </w:pPr>
            <w:r>
              <w:rPr>
                <w:rFonts w:asciiTheme="minorEastAsia" w:eastAsiaTheme="minorEastAsia" w:hAnsiTheme="minorEastAsia" w:cs="宋体"/>
                <w:color w:val="000000" w:themeColor="text1"/>
                <w:sz w:val="21"/>
              </w:rPr>
              <w:t>8.88</w:t>
            </w:r>
          </w:p>
        </w:tc>
      </w:tr>
      <w:tr w:rsidR="00D04677">
        <w:tc>
          <w:tcPr>
            <w:tcW w:w="817" w:type="dxa"/>
            <w:vAlign w:val="center"/>
          </w:tcPr>
          <w:p w:rsidR="00D04677" w:rsidRDefault="00F71548">
            <w:pPr>
              <w:jc w:val="center"/>
            </w:pPr>
            <w:r>
              <w:rPr>
                <w:rFonts w:asciiTheme="minorEastAsia" w:eastAsiaTheme="minorEastAsia" w:hAnsiTheme="minorEastAsia" w:cs="宋体"/>
                <w:color w:val="000000" w:themeColor="text1"/>
                <w:sz w:val="21"/>
              </w:rPr>
              <w:t>2</w:t>
            </w:r>
          </w:p>
        </w:tc>
        <w:tc>
          <w:tcPr>
            <w:tcW w:w="1276" w:type="dxa"/>
            <w:vAlign w:val="center"/>
          </w:tcPr>
          <w:p w:rsidR="00D04677" w:rsidRDefault="00F71548">
            <w:pPr>
              <w:jc w:val="center"/>
            </w:pPr>
            <w:r>
              <w:rPr>
                <w:rFonts w:asciiTheme="minorEastAsia" w:eastAsiaTheme="minorEastAsia" w:hAnsiTheme="minorEastAsia" w:cs="宋体"/>
                <w:color w:val="000000" w:themeColor="text1"/>
                <w:sz w:val="21"/>
              </w:rPr>
              <w:t>002466</w:t>
            </w:r>
          </w:p>
        </w:tc>
        <w:tc>
          <w:tcPr>
            <w:tcW w:w="1701" w:type="dxa"/>
            <w:vAlign w:val="center"/>
          </w:tcPr>
          <w:p w:rsidR="00D04677" w:rsidRDefault="00F71548">
            <w:pPr>
              <w:jc w:val="center"/>
            </w:pPr>
            <w:r>
              <w:rPr>
                <w:rFonts w:asciiTheme="minorEastAsia" w:eastAsiaTheme="minorEastAsia" w:hAnsiTheme="minorEastAsia" w:cs="宋体"/>
                <w:color w:val="000000" w:themeColor="text1"/>
                <w:sz w:val="21"/>
              </w:rPr>
              <w:t>天齐锂业</w:t>
            </w:r>
          </w:p>
        </w:tc>
        <w:tc>
          <w:tcPr>
            <w:tcW w:w="1276" w:type="dxa"/>
            <w:vAlign w:val="center"/>
          </w:tcPr>
          <w:p w:rsidR="00D04677" w:rsidRDefault="00F71548">
            <w:pPr>
              <w:jc w:val="right"/>
            </w:pPr>
            <w:r>
              <w:rPr>
                <w:rFonts w:asciiTheme="minorEastAsia" w:eastAsiaTheme="minorEastAsia" w:hAnsiTheme="minorEastAsia" w:cs="宋体"/>
                <w:color w:val="000000" w:themeColor="text1"/>
                <w:sz w:val="21"/>
              </w:rPr>
              <w:t>1,277,050</w:t>
            </w:r>
          </w:p>
        </w:tc>
        <w:tc>
          <w:tcPr>
            <w:tcW w:w="1842" w:type="dxa"/>
            <w:vAlign w:val="center"/>
          </w:tcPr>
          <w:p w:rsidR="00D04677" w:rsidRDefault="00F71548">
            <w:pPr>
              <w:jc w:val="right"/>
            </w:pPr>
            <w:r>
              <w:rPr>
                <w:rFonts w:asciiTheme="minorEastAsia" w:eastAsiaTheme="minorEastAsia" w:hAnsiTheme="minorEastAsia" w:cs="宋体"/>
                <w:color w:val="000000" w:themeColor="text1"/>
                <w:sz w:val="21"/>
              </w:rPr>
              <w:t>69,407,667.50</w:t>
            </w:r>
          </w:p>
        </w:tc>
        <w:tc>
          <w:tcPr>
            <w:tcW w:w="1616" w:type="dxa"/>
            <w:vAlign w:val="center"/>
          </w:tcPr>
          <w:p w:rsidR="00D04677" w:rsidRDefault="00F71548">
            <w:pPr>
              <w:jc w:val="right"/>
            </w:pPr>
            <w:r>
              <w:rPr>
                <w:rFonts w:asciiTheme="minorEastAsia" w:eastAsiaTheme="minorEastAsia" w:hAnsiTheme="minorEastAsia" w:cs="宋体"/>
                <w:color w:val="000000" w:themeColor="text1"/>
                <w:sz w:val="21"/>
              </w:rPr>
              <w:t>7.99</w:t>
            </w:r>
          </w:p>
        </w:tc>
      </w:tr>
      <w:tr w:rsidR="00D04677">
        <w:tc>
          <w:tcPr>
            <w:tcW w:w="817" w:type="dxa"/>
            <w:vAlign w:val="center"/>
          </w:tcPr>
          <w:p w:rsidR="00D04677" w:rsidRDefault="00F71548">
            <w:pPr>
              <w:jc w:val="center"/>
            </w:pPr>
            <w:r>
              <w:rPr>
                <w:rFonts w:asciiTheme="minorEastAsia" w:eastAsiaTheme="minorEastAsia" w:hAnsiTheme="minorEastAsia" w:cs="宋体"/>
                <w:color w:val="000000" w:themeColor="text1"/>
                <w:sz w:val="21"/>
              </w:rPr>
              <w:t>3</w:t>
            </w:r>
          </w:p>
        </w:tc>
        <w:tc>
          <w:tcPr>
            <w:tcW w:w="1276" w:type="dxa"/>
            <w:vAlign w:val="center"/>
          </w:tcPr>
          <w:p w:rsidR="00D04677" w:rsidRDefault="00F71548">
            <w:pPr>
              <w:jc w:val="center"/>
            </w:pPr>
            <w:r>
              <w:rPr>
                <w:rFonts w:asciiTheme="minorEastAsia" w:eastAsiaTheme="minorEastAsia" w:hAnsiTheme="minorEastAsia" w:cs="宋体"/>
                <w:color w:val="000000" w:themeColor="text1"/>
                <w:sz w:val="21"/>
              </w:rPr>
              <w:t>603799</w:t>
            </w:r>
          </w:p>
        </w:tc>
        <w:tc>
          <w:tcPr>
            <w:tcW w:w="1701" w:type="dxa"/>
            <w:vAlign w:val="center"/>
          </w:tcPr>
          <w:p w:rsidR="00D04677" w:rsidRDefault="00F71548">
            <w:pPr>
              <w:jc w:val="center"/>
            </w:pPr>
            <w:r>
              <w:rPr>
                <w:rFonts w:asciiTheme="minorEastAsia" w:eastAsiaTheme="minorEastAsia" w:hAnsiTheme="minorEastAsia" w:cs="宋体"/>
                <w:color w:val="000000" w:themeColor="text1"/>
                <w:sz w:val="21"/>
              </w:rPr>
              <w:t>华</w:t>
            </w:r>
            <w:proofErr w:type="gramStart"/>
            <w:r>
              <w:rPr>
                <w:rFonts w:asciiTheme="minorEastAsia" w:eastAsiaTheme="minorEastAsia" w:hAnsiTheme="minorEastAsia" w:cs="宋体"/>
                <w:color w:val="000000" w:themeColor="text1"/>
                <w:sz w:val="21"/>
              </w:rPr>
              <w:t>友钴业</w:t>
            </w:r>
            <w:proofErr w:type="gramEnd"/>
          </w:p>
        </w:tc>
        <w:tc>
          <w:tcPr>
            <w:tcW w:w="1276" w:type="dxa"/>
            <w:vAlign w:val="center"/>
          </w:tcPr>
          <w:p w:rsidR="00D04677" w:rsidRDefault="00F71548">
            <w:pPr>
              <w:jc w:val="right"/>
            </w:pPr>
            <w:r>
              <w:rPr>
                <w:rFonts w:asciiTheme="minorEastAsia" w:eastAsiaTheme="minorEastAsia" w:hAnsiTheme="minorEastAsia" w:cs="宋体"/>
                <w:color w:val="000000" w:themeColor="text1"/>
                <w:sz w:val="21"/>
              </w:rPr>
              <w:t>1,075,243</w:t>
            </w:r>
          </w:p>
        </w:tc>
        <w:tc>
          <w:tcPr>
            <w:tcW w:w="1842" w:type="dxa"/>
            <w:vAlign w:val="center"/>
          </w:tcPr>
          <w:p w:rsidR="00D04677" w:rsidRDefault="00F71548">
            <w:pPr>
              <w:jc w:val="right"/>
            </w:pPr>
            <w:r>
              <w:rPr>
                <w:rFonts w:asciiTheme="minorEastAsia" w:eastAsiaTheme="minorEastAsia" w:hAnsiTheme="minorEastAsia" w:cs="宋体"/>
                <w:color w:val="000000" w:themeColor="text1"/>
                <w:sz w:val="21"/>
              </w:rPr>
              <w:t>65,353,269.54</w:t>
            </w:r>
          </w:p>
        </w:tc>
        <w:tc>
          <w:tcPr>
            <w:tcW w:w="1616" w:type="dxa"/>
            <w:vAlign w:val="center"/>
          </w:tcPr>
          <w:p w:rsidR="00D04677" w:rsidRDefault="00F71548">
            <w:pPr>
              <w:jc w:val="right"/>
            </w:pPr>
            <w:r>
              <w:rPr>
                <w:rFonts w:asciiTheme="minorEastAsia" w:eastAsiaTheme="minorEastAsia" w:hAnsiTheme="minorEastAsia" w:cs="宋体"/>
                <w:color w:val="000000" w:themeColor="text1"/>
                <w:sz w:val="21"/>
              </w:rPr>
              <w:t>7.52</w:t>
            </w:r>
          </w:p>
        </w:tc>
      </w:tr>
      <w:tr w:rsidR="00D04677">
        <w:tc>
          <w:tcPr>
            <w:tcW w:w="817" w:type="dxa"/>
            <w:vAlign w:val="center"/>
          </w:tcPr>
          <w:p w:rsidR="00D04677" w:rsidRDefault="00F71548">
            <w:pPr>
              <w:jc w:val="center"/>
            </w:pPr>
            <w:r>
              <w:rPr>
                <w:rFonts w:asciiTheme="minorEastAsia" w:eastAsiaTheme="minorEastAsia" w:hAnsiTheme="minorEastAsia" w:cs="宋体"/>
                <w:color w:val="000000" w:themeColor="text1"/>
                <w:sz w:val="21"/>
              </w:rPr>
              <w:t>4</w:t>
            </w:r>
          </w:p>
        </w:tc>
        <w:tc>
          <w:tcPr>
            <w:tcW w:w="1276" w:type="dxa"/>
            <w:vAlign w:val="center"/>
          </w:tcPr>
          <w:p w:rsidR="00D04677" w:rsidRDefault="00F71548">
            <w:pPr>
              <w:jc w:val="center"/>
            </w:pPr>
            <w:r>
              <w:rPr>
                <w:rFonts w:asciiTheme="minorEastAsia" w:eastAsiaTheme="minorEastAsia" w:hAnsiTheme="minorEastAsia" w:cs="宋体"/>
                <w:color w:val="000000" w:themeColor="text1"/>
                <w:sz w:val="21"/>
              </w:rPr>
              <w:t>600703</w:t>
            </w:r>
          </w:p>
        </w:tc>
        <w:tc>
          <w:tcPr>
            <w:tcW w:w="1701" w:type="dxa"/>
            <w:vAlign w:val="center"/>
          </w:tcPr>
          <w:p w:rsidR="00D04677" w:rsidRDefault="00F71548">
            <w:pPr>
              <w:jc w:val="center"/>
            </w:pPr>
            <w:r>
              <w:rPr>
                <w:rFonts w:asciiTheme="minorEastAsia" w:eastAsiaTheme="minorEastAsia" w:hAnsiTheme="minorEastAsia" w:cs="宋体"/>
                <w:color w:val="000000" w:themeColor="text1"/>
                <w:sz w:val="21"/>
              </w:rPr>
              <w:t>三安光电</w:t>
            </w:r>
          </w:p>
        </w:tc>
        <w:tc>
          <w:tcPr>
            <w:tcW w:w="1276" w:type="dxa"/>
            <w:vAlign w:val="center"/>
          </w:tcPr>
          <w:p w:rsidR="00D04677" w:rsidRDefault="00F71548">
            <w:pPr>
              <w:jc w:val="right"/>
            </w:pPr>
            <w:r>
              <w:rPr>
                <w:rFonts w:asciiTheme="minorEastAsia" w:eastAsiaTheme="minorEastAsia" w:hAnsiTheme="minorEastAsia" w:cs="宋体"/>
                <w:color w:val="000000" w:themeColor="text1"/>
                <w:sz w:val="21"/>
              </w:rPr>
              <w:t>2,362,708</w:t>
            </w:r>
          </w:p>
        </w:tc>
        <w:tc>
          <w:tcPr>
            <w:tcW w:w="1842" w:type="dxa"/>
            <w:vAlign w:val="center"/>
          </w:tcPr>
          <w:p w:rsidR="00D04677" w:rsidRDefault="00F71548">
            <w:pPr>
              <w:jc w:val="right"/>
            </w:pPr>
            <w:r>
              <w:rPr>
                <w:rFonts w:asciiTheme="minorEastAsia" w:eastAsiaTheme="minorEastAsia" w:hAnsiTheme="minorEastAsia" w:cs="宋体"/>
                <w:color w:val="000000" w:themeColor="text1"/>
                <w:sz w:val="21"/>
              </w:rPr>
              <w:t>46,545,347.60</w:t>
            </w:r>
          </w:p>
        </w:tc>
        <w:tc>
          <w:tcPr>
            <w:tcW w:w="1616" w:type="dxa"/>
            <w:vAlign w:val="center"/>
          </w:tcPr>
          <w:p w:rsidR="00D04677" w:rsidRDefault="00F71548">
            <w:pPr>
              <w:jc w:val="right"/>
            </w:pPr>
            <w:r>
              <w:rPr>
                <w:rFonts w:asciiTheme="minorEastAsia" w:eastAsiaTheme="minorEastAsia" w:hAnsiTheme="minorEastAsia" w:cs="宋体"/>
                <w:color w:val="000000" w:themeColor="text1"/>
                <w:sz w:val="21"/>
              </w:rPr>
              <w:t>5.36</w:t>
            </w:r>
          </w:p>
        </w:tc>
      </w:tr>
      <w:tr w:rsidR="00D04677">
        <w:tc>
          <w:tcPr>
            <w:tcW w:w="817" w:type="dxa"/>
            <w:vAlign w:val="center"/>
          </w:tcPr>
          <w:p w:rsidR="00D04677" w:rsidRDefault="00F71548">
            <w:pPr>
              <w:jc w:val="center"/>
            </w:pPr>
            <w:r>
              <w:rPr>
                <w:rFonts w:asciiTheme="minorEastAsia" w:eastAsiaTheme="minorEastAsia" w:hAnsiTheme="minorEastAsia" w:cs="宋体"/>
                <w:color w:val="000000" w:themeColor="text1"/>
                <w:sz w:val="21"/>
              </w:rPr>
              <w:t>5</w:t>
            </w:r>
          </w:p>
        </w:tc>
        <w:tc>
          <w:tcPr>
            <w:tcW w:w="1276" w:type="dxa"/>
            <w:vAlign w:val="center"/>
          </w:tcPr>
          <w:p w:rsidR="00D04677" w:rsidRDefault="00F71548">
            <w:pPr>
              <w:jc w:val="center"/>
            </w:pPr>
            <w:r>
              <w:rPr>
                <w:rFonts w:asciiTheme="minorEastAsia" w:eastAsiaTheme="minorEastAsia" w:hAnsiTheme="minorEastAsia" w:cs="宋体"/>
                <w:color w:val="000000" w:themeColor="text1"/>
                <w:sz w:val="21"/>
              </w:rPr>
              <w:t>002475</w:t>
            </w:r>
          </w:p>
        </w:tc>
        <w:tc>
          <w:tcPr>
            <w:tcW w:w="1701" w:type="dxa"/>
            <w:vAlign w:val="center"/>
          </w:tcPr>
          <w:p w:rsidR="00D04677" w:rsidRDefault="00F71548">
            <w:pPr>
              <w:jc w:val="center"/>
            </w:pPr>
            <w:r>
              <w:rPr>
                <w:rFonts w:asciiTheme="minorEastAsia" w:eastAsiaTheme="minorEastAsia" w:hAnsiTheme="minorEastAsia" w:cs="宋体"/>
                <w:color w:val="000000" w:themeColor="text1"/>
                <w:sz w:val="21"/>
              </w:rPr>
              <w:t>立讯精密</w:t>
            </w:r>
          </w:p>
        </w:tc>
        <w:tc>
          <w:tcPr>
            <w:tcW w:w="1276" w:type="dxa"/>
            <w:vAlign w:val="center"/>
          </w:tcPr>
          <w:p w:rsidR="00D04677" w:rsidRDefault="00F71548">
            <w:pPr>
              <w:jc w:val="right"/>
            </w:pPr>
            <w:r>
              <w:rPr>
                <w:rFonts w:asciiTheme="minorEastAsia" w:eastAsiaTheme="minorEastAsia" w:hAnsiTheme="minorEastAsia" w:cs="宋体"/>
                <w:color w:val="000000" w:themeColor="text1"/>
                <w:sz w:val="21"/>
              </w:rPr>
              <w:t>1,493,476</w:t>
            </w:r>
          </w:p>
        </w:tc>
        <w:tc>
          <w:tcPr>
            <w:tcW w:w="1842" w:type="dxa"/>
            <w:vAlign w:val="center"/>
          </w:tcPr>
          <w:p w:rsidR="00D04677" w:rsidRDefault="00F71548">
            <w:pPr>
              <w:jc w:val="right"/>
            </w:pPr>
            <w:r>
              <w:rPr>
                <w:rFonts w:asciiTheme="minorEastAsia" w:eastAsiaTheme="minorEastAsia" w:hAnsiTheme="minorEastAsia" w:cs="宋体"/>
                <w:color w:val="000000" w:themeColor="text1"/>
                <w:sz w:val="21"/>
              </w:rPr>
              <w:t>43,669,238.24</w:t>
            </w:r>
          </w:p>
        </w:tc>
        <w:tc>
          <w:tcPr>
            <w:tcW w:w="1616" w:type="dxa"/>
            <w:vAlign w:val="center"/>
          </w:tcPr>
          <w:p w:rsidR="00D04677" w:rsidRDefault="00F71548">
            <w:pPr>
              <w:jc w:val="right"/>
            </w:pPr>
            <w:r>
              <w:rPr>
                <w:rFonts w:asciiTheme="minorEastAsia" w:eastAsiaTheme="minorEastAsia" w:hAnsiTheme="minorEastAsia" w:cs="宋体"/>
                <w:color w:val="000000" w:themeColor="text1"/>
                <w:sz w:val="21"/>
              </w:rPr>
              <w:t>5.03</w:t>
            </w:r>
          </w:p>
        </w:tc>
      </w:tr>
      <w:tr w:rsidR="00D04677">
        <w:tc>
          <w:tcPr>
            <w:tcW w:w="817" w:type="dxa"/>
            <w:vAlign w:val="center"/>
          </w:tcPr>
          <w:p w:rsidR="00D04677" w:rsidRDefault="00F71548">
            <w:pPr>
              <w:jc w:val="center"/>
            </w:pPr>
            <w:r>
              <w:rPr>
                <w:rFonts w:asciiTheme="minorEastAsia" w:eastAsiaTheme="minorEastAsia" w:hAnsiTheme="minorEastAsia" w:cs="宋体"/>
                <w:color w:val="000000" w:themeColor="text1"/>
                <w:sz w:val="21"/>
              </w:rPr>
              <w:t>6</w:t>
            </w:r>
          </w:p>
        </w:tc>
        <w:tc>
          <w:tcPr>
            <w:tcW w:w="1276" w:type="dxa"/>
            <w:vAlign w:val="center"/>
          </w:tcPr>
          <w:p w:rsidR="00D04677" w:rsidRDefault="00F71548">
            <w:pPr>
              <w:jc w:val="center"/>
            </w:pPr>
            <w:r>
              <w:rPr>
                <w:rFonts w:asciiTheme="minorEastAsia" w:eastAsiaTheme="minorEastAsia" w:hAnsiTheme="minorEastAsia" w:cs="宋体"/>
                <w:color w:val="000000" w:themeColor="text1"/>
                <w:sz w:val="21"/>
              </w:rPr>
              <w:t>002456</w:t>
            </w:r>
          </w:p>
        </w:tc>
        <w:tc>
          <w:tcPr>
            <w:tcW w:w="1701" w:type="dxa"/>
            <w:vAlign w:val="center"/>
          </w:tcPr>
          <w:p w:rsidR="00D04677" w:rsidRDefault="00F71548">
            <w:pPr>
              <w:jc w:val="center"/>
            </w:pPr>
            <w:proofErr w:type="gramStart"/>
            <w:r>
              <w:rPr>
                <w:rFonts w:asciiTheme="minorEastAsia" w:eastAsiaTheme="minorEastAsia" w:hAnsiTheme="minorEastAsia" w:cs="宋体"/>
                <w:color w:val="000000" w:themeColor="text1"/>
                <w:sz w:val="21"/>
              </w:rPr>
              <w:t>欧菲光</w:t>
            </w:r>
            <w:proofErr w:type="gramEnd"/>
          </w:p>
        </w:tc>
        <w:tc>
          <w:tcPr>
            <w:tcW w:w="1276" w:type="dxa"/>
            <w:vAlign w:val="center"/>
          </w:tcPr>
          <w:p w:rsidR="00D04677" w:rsidRDefault="00F71548">
            <w:pPr>
              <w:jc w:val="right"/>
            </w:pPr>
            <w:r>
              <w:rPr>
                <w:rFonts w:asciiTheme="minorEastAsia" w:eastAsiaTheme="minorEastAsia" w:hAnsiTheme="minorEastAsia" w:cs="宋体"/>
                <w:color w:val="000000" w:themeColor="text1"/>
                <w:sz w:val="21"/>
              </w:rPr>
              <w:t>2,125,052</w:t>
            </w:r>
          </w:p>
        </w:tc>
        <w:tc>
          <w:tcPr>
            <w:tcW w:w="1842" w:type="dxa"/>
            <w:vAlign w:val="center"/>
          </w:tcPr>
          <w:p w:rsidR="00D04677" w:rsidRDefault="00F71548">
            <w:pPr>
              <w:jc w:val="right"/>
            </w:pPr>
            <w:r>
              <w:rPr>
                <w:rFonts w:asciiTheme="minorEastAsia" w:eastAsiaTheme="minorEastAsia" w:hAnsiTheme="minorEastAsia" w:cs="宋体"/>
                <w:color w:val="000000" w:themeColor="text1"/>
                <w:sz w:val="21"/>
              </w:rPr>
              <w:t>38,612,194.84</w:t>
            </w:r>
          </w:p>
        </w:tc>
        <w:tc>
          <w:tcPr>
            <w:tcW w:w="1616" w:type="dxa"/>
            <w:vAlign w:val="center"/>
          </w:tcPr>
          <w:p w:rsidR="00D04677" w:rsidRDefault="00F71548">
            <w:pPr>
              <w:jc w:val="right"/>
            </w:pPr>
            <w:r>
              <w:rPr>
                <w:rFonts w:asciiTheme="minorEastAsia" w:eastAsiaTheme="minorEastAsia" w:hAnsiTheme="minorEastAsia" w:cs="宋体"/>
                <w:color w:val="000000" w:themeColor="text1"/>
                <w:sz w:val="21"/>
              </w:rPr>
              <w:t>4.44</w:t>
            </w:r>
          </w:p>
        </w:tc>
      </w:tr>
      <w:tr w:rsidR="00D04677">
        <w:tc>
          <w:tcPr>
            <w:tcW w:w="817" w:type="dxa"/>
            <w:vAlign w:val="center"/>
          </w:tcPr>
          <w:p w:rsidR="00D04677" w:rsidRDefault="00F71548">
            <w:pPr>
              <w:jc w:val="center"/>
            </w:pPr>
            <w:r>
              <w:rPr>
                <w:rFonts w:asciiTheme="minorEastAsia" w:eastAsiaTheme="minorEastAsia" w:hAnsiTheme="minorEastAsia" w:cs="宋体"/>
                <w:color w:val="000000" w:themeColor="text1"/>
                <w:sz w:val="21"/>
              </w:rPr>
              <w:t>7</w:t>
            </w:r>
          </w:p>
        </w:tc>
        <w:tc>
          <w:tcPr>
            <w:tcW w:w="1276" w:type="dxa"/>
            <w:vAlign w:val="center"/>
          </w:tcPr>
          <w:p w:rsidR="00D04677" w:rsidRDefault="00F71548">
            <w:pPr>
              <w:jc w:val="center"/>
            </w:pPr>
            <w:r>
              <w:rPr>
                <w:rFonts w:asciiTheme="minorEastAsia" w:eastAsiaTheme="minorEastAsia" w:hAnsiTheme="minorEastAsia" w:cs="宋体"/>
                <w:color w:val="000000" w:themeColor="text1"/>
                <w:sz w:val="21"/>
              </w:rPr>
              <w:t>000651</w:t>
            </w:r>
          </w:p>
        </w:tc>
        <w:tc>
          <w:tcPr>
            <w:tcW w:w="1701" w:type="dxa"/>
            <w:vAlign w:val="center"/>
          </w:tcPr>
          <w:p w:rsidR="00D04677" w:rsidRDefault="00F71548">
            <w:pPr>
              <w:jc w:val="center"/>
            </w:pPr>
            <w:r>
              <w:rPr>
                <w:rFonts w:asciiTheme="minorEastAsia" w:eastAsiaTheme="minorEastAsia" w:hAnsiTheme="minorEastAsia" w:cs="宋体"/>
                <w:color w:val="000000" w:themeColor="text1"/>
                <w:sz w:val="21"/>
              </w:rPr>
              <w:t>格力电器</w:t>
            </w:r>
          </w:p>
        </w:tc>
        <w:tc>
          <w:tcPr>
            <w:tcW w:w="1276" w:type="dxa"/>
            <w:vAlign w:val="center"/>
          </w:tcPr>
          <w:p w:rsidR="00D04677" w:rsidRDefault="00F71548">
            <w:pPr>
              <w:jc w:val="right"/>
            </w:pPr>
            <w:r>
              <w:rPr>
                <w:rFonts w:asciiTheme="minorEastAsia" w:eastAsiaTheme="minorEastAsia" w:hAnsiTheme="minorEastAsia" w:cs="宋体"/>
                <w:color w:val="000000" w:themeColor="text1"/>
                <w:sz w:val="21"/>
              </w:rPr>
              <w:t>730,218</w:t>
            </w:r>
          </w:p>
        </w:tc>
        <w:tc>
          <w:tcPr>
            <w:tcW w:w="1842" w:type="dxa"/>
            <w:vAlign w:val="center"/>
          </w:tcPr>
          <w:p w:rsidR="00D04677" w:rsidRDefault="00F71548">
            <w:pPr>
              <w:jc w:val="right"/>
            </w:pPr>
            <w:r>
              <w:rPr>
                <w:rFonts w:asciiTheme="minorEastAsia" w:eastAsiaTheme="minorEastAsia" w:hAnsiTheme="minorEastAsia" w:cs="宋体"/>
                <w:color w:val="000000" w:themeColor="text1"/>
                <w:sz w:val="21"/>
              </w:rPr>
              <w:t>30,063,075.06</w:t>
            </w:r>
          </w:p>
        </w:tc>
        <w:tc>
          <w:tcPr>
            <w:tcW w:w="1616" w:type="dxa"/>
            <w:vAlign w:val="center"/>
          </w:tcPr>
          <w:p w:rsidR="00D04677" w:rsidRDefault="00F71548">
            <w:pPr>
              <w:jc w:val="right"/>
            </w:pPr>
            <w:r>
              <w:rPr>
                <w:rFonts w:asciiTheme="minorEastAsia" w:eastAsiaTheme="minorEastAsia" w:hAnsiTheme="minorEastAsia" w:cs="宋体"/>
                <w:color w:val="000000" w:themeColor="text1"/>
                <w:sz w:val="21"/>
              </w:rPr>
              <w:t>3.46</w:t>
            </w:r>
          </w:p>
        </w:tc>
      </w:tr>
      <w:tr w:rsidR="00D04677">
        <w:tc>
          <w:tcPr>
            <w:tcW w:w="817" w:type="dxa"/>
            <w:vAlign w:val="center"/>
          </w:tcPr>
          <w:p w:rsidR="00D04677" w:rsidRDefault="00F71548">
            <w:pPr>
              <w:jc w:val="center"/>
            </w:pPr>
            <w:r>
              <w:rPr>
                <w:rFonts w:asciiTheme="minorEastAsia" w:eastAsiaTheme="minorEastAsia" w:hAnsiTheme="minorEastAsia" w:cs="宋体"/>
                <w:color w:val="000000" w:themeColor="text1"/>
                <w:sz w:val="21"/>
              </w:rPr>
              <w:t>8</w:t>
            </w:r>
          </w:p>
        </w:tc>
        <w:tc>
          <w:tcPr>
            <w:tcW w:w="1276" w:type="dxa"/>
            <w:vAlign w:val="center"/>
          </w:tcPr>
          <w:p w:rsidR="00D04677" w:rsidRDefault="00F71548">
            <w:pPr>
              <w:jc w:val="center"/>
            </w:pPr>
            <w:r>
              <w:rPr>
                <w:rFonts w:asciiTheme="minorEastAsia" w:eastAsiaTheme="minorEastAsia" w:hAnsiTheme="minorEastAsia" w:cs="宋体"/>
                <w:color w:val="000000" w:themeColor="text1"/>
                <w:sz w:val="21"/>
              </w:rPr>
              <w:t>600056</w:t>
            </w:r>
          </w:p>
        </w:tc>
        <w:tc>
          <w:tcPr>
            <w:tcW w:w="1701" w:type="dxa"/>
            <w:vAlign w:val="center"/>
          </w:tcPr>
          <w:p w:rsidR="00D04677" w:rsidRDefault="00F71548">
            <w:pPr>
              <w:jc w:val="center"/>
            </w:pPr>
            <w:r>
              <w:rPr>
                <w:rFonts w:asciiTheme="minorEastAsia" w:eastAsiaTheme="minorEastAsia" w:hAnsiTheme="minorEastAsia" w:cs="宋体"/>
                <w:color w:val="000000" w:themeColor="text1"/>
                <w:sz w:val="21"/>
              </w:rPr>
              <w:t>中国医药</w:t>
            </w:r>
          </w:p>
        </w:tc>
        <w:tc>
          <w:tcPr>
            <w:tcW w:w="1276" w:type="dxa"/>
            <w:vAlign w:val="center"/>
          </w:tcPr>
          <w:p w:rsidR="00D04677" w:rsidRDefault="00F71548">
            <w:pPr>
              <w:jc w:val="right"/>
            </w:pPr>
            <w:r>
              <w:rPr>
                <w:rFonts w:asciiTheme="minorEastAsia" w:eastAsiaTheme="minorEastAsia" w:hAnsiTheme="minorEastAsia" w:cs="宋体"/>
                <w:color w:val="000000" w:themeColor="text1"/>
                <w:sz w:val="21"/>
              </w:rPr>
              <w:t>1,045,631</w:t>
            </w:r>
          </w:p>
        </w:tc>
        <w:tc>
          <w:tcPr>
            <w:tcW w:w="1842" w:type="dxa"/>
            <w:vAlign w:val="center"/>
          </w:tcPr>
          <w:p w:rsidR="00D04677" w:rsidRDefault="00F71548">
            <w:pPr>
              <w:jc w:val="right"/>
            </w:pPr>
            <w:r>
              <w:rPr>
                <w:rFonts w:asciiTheme="minorEastAsia" w:eastAsiaTheme="minorEastAsia" w:hAnsiTheme="minorEastAsia" w:cs="宋体"/>
                <w:color w:val="000000" w:themeColor="text1"/>
                <w:sz w:val="21"/>
              </w:rPr>
              <w:t>27,134,124.45</w:t>
            </w:r>
          </w:p>
        </w:tc>
        <w:tc>
          <w:tcPr>
            <w:tcW w:w="1616" w:type="dxa"/>
            <w:vAlign w:val="center"/>
          </w:tcPr>
          <w:p w:rsidR="00D04677" w:rsidRDefault="00F71548">
            <w:pPr>
              <w:jc w:val="right"/>
            </w:pPr>
            <w:r>
              <w:rPr>
                <w:rFonts w:asciiTheme="minorEastAsia" w:eastAsiaTheme="minorEastAsia" w:hAnsiTheme="minorEastAsia" w:cs="宋体"/>
                <w:color w:val="000000" w:themeColor="text1"/>
                <w:sz w:val="21"/>
              </w:rPr>
              <w:t>3.12</w:t>
            </w:r>
          </w:p>
        </w:tc>
      </w:tr>
      <w:tr w:rsidR="00D04677">
        <w:tc>
          <w:tcPr>
            <w:tcW w:w="817" w:type="dxa"/>
            <w:vAlign w:val="center"/>
          </w:tcPr>
          <w:p w:rsidR="00D04677" w:rsidRDefault="00F71548">
            <w:pPr>
              <w:jc w:val="center"/>
            </w:pPr>
            <w:r>
              <w:rPr>
                <w:rFonts w:asciiTheme="minorEastAsia" w:eastAsiaTheme="minorEastAsia" w:hAnsiTheme="minorEastAsia" w:cs="宋体"/>
                <w:color w:val="000000" w:themeColor="text1"/>
                <w:sz w:val="21"/>
              </w:rPr>
              <w:t>9</w:t>
            </w:r>
          </w:p>
        </w:tc>
        <w:tc>
          <w:tcPr>
            <w:tcW w:w="1276" w:type="dxa"/>
            <w:vAlign w:val="center"/>
          </w:tcPr>
          <w:p w:rsidR="00D04677" w:rsidRDefault="00F71548">
            <w:pPr>
              <w:jc w:val="center"/>
            </w:pPr>
            <w:r>
              <w:rPr>
                <w:rFonts w:asciiTheme="minorEastAsia" w:eastAsiaTheme="minorEastAsia" w:hAnsiTheme="minorEastAsia" w:cs="宋体"/>
                <w:color w:val="000000" w:themeColor="text1"/>
                <w:sz w:val="21"/>
              </w:rPr>
              <w:t>002635</w:t>
            </w:r>
          </w:p>
        </w:tc>
        <w:tc>
          <w:tcPr>
            <w:tcW w:w="1701" w:type="dxa"/>
            <w:vAlign w:val="center"/>
          </w:tcPr>
          <w:p w:rsidR="00D04677" w:rsidRDefault="00F71548">
            <w:pPr>
              <w:jc w:val="center"/>
            </w:pPr>
            <w:r>
              <w:rPr>
                <w:rFonts w:asciiTheme="minorEastAsia" w:eastAsiaTheme="minorEastAsia" w:hAnsiTheme="minorEastAsia" w:cs="宋体"/>
                <w:color w:val="000000" w:themeColor="text1"/>
                <w:sz w:val="21"/>
              </w:rPr>
              <w:t>安</w:t>
            </w:r>
            <w:proofErr w:type="gramStart"/>
            <w:r>
              <w:rPr>
                <w:rFonts w:asciiTheme="minorEastAsia" w:eastAsiaTheme="minorEastAsia" w:hAnsiTheme="minorEastAsia" w:cs="宋体"/>
                <w:color w:val="000000" w:themeColor="text1"/>
                <w:sz w:val="21"/>
              </w:rPr>
              <w:t>洁科技</w:t>
            </w:r>
            <w:proofErr w:type="gramEnd"/>
          </w:p>
        </w:tc>
        <w:tc>
          <w:tcPr>
            <w:tcW w:w="1276" w:type="dxa"/>
            <w:vAlign w:val="center"/>
          </w:tcPr>
          <w:p w:rsidR="00D04677" w:rsidRDefault="00F71548">
            <w:pPr>
              <w:jc w:val="right"/>
            </w:pPr>
            <w:r>
              <w:rPr>
                <w:rFonts w:asciiTheme="minorEastAsia" w:eastAsiaTheme="minorEastAsia" w:hAnsiTheme="minorEastAsia" w:cs="宋体"/>
                <w:color w:val="000000" w:themeColor="text1"/>
                <w:sz w:val="21"/>
              </w:rPr>
              <w:t>715,048</w:t>
            </w:r>
          </w:p>
        </w:tc>
        <w:tc>
          <w:tcPr>
            <w:tcW w:w="1842" w:type="dxa"/>
            <w:vAlign w:val="center"/>
          </w:tcPr>
          <w:p w:rsidR="00D04677" w:rsidRDefault="00F71548">
            <w:pPr>
              <w:jc w:val="right"/>
            </w:pPr>
            <w:r>
              <w:rPr>
                <w:rFonts w:asciiTheme="minorEastAsia" w:eastAsiaTheme="minorEastAsia" w:hAnsiTheme="minorEastAsia" w:cs="宋体"/>
                <w:color w:val="000000" w:themeColor="text1"/>
                <w:sz w:val="21"/>
              </w:rPr>
              <w:t>25,899,038.56</w:t>
            </w:r>
          </w:p>
        </w:tc>
        <w:tc>
          <w:tcPr>
            <w:tcW w:w="1616" w:type="dxa"/>
            <w:vAlign w:val="center"/>
          </w:tcPr>
          <w:p w:rsidR="00D04677" w:rsidRDefault="00F71548">
            <w:pPr>
              <w:jc w:val="right"/>
            </w:pPr>
            <w:r>
              <w:rPr>
                <w:rFonts w:asciiTheme="minorEastAsia" w:eastAsiaTheme="minorEastAsia" w:hAnsiTheme="minorEastAsia" w:cs="宋体"/>
                <w:color w:val="000000" w:themeColor="text1"/>
                <w:sz w:val="21"/>
              </w:rPr>
              <w:t>2.98</w:t>
            </w:r>
          </w:p>
        </w:tc>
      </w:tr>
      <w:tr w:rsidR="00D04677">
        <w:tc>
          <w:tcPr>
            <w:tcW w:w="817" w:type="dxa"/>
            <w:vAlign w:val="center"/>
          </w:tcPr>
          <w:p w:rsidR="00D04677" w:rsidRDefault="00F71548">
            <w:pPr>
              <w:jc w:val="center"/>
            </w:pPr>
            <w:r>
              <w:rPr>
                <w:rFonts w:asciiTheme="minorEastAsia" w:eastAsiaTheme="minorEastAsia" w:hAnsiTheme="minorEastAsia" w:cs="宋体"/>
                <w:color w:val="000000" w:themeColor="text1"/>
                <w:sz w:val="21"/>
              </w:rPr>
              <w:t>10</w:t>
            </w:r>
          </w:p>
        </w:tc>
        <w:tc>
          <w:tcPr>
            <w:tcW w:w="1276" w:type="dxa"/>
            <w:vAlign w:val="center"/>
          </w:tcPr>
          <w:p w:rsidR="00D04677" w:rsidRDefault="00F71548">
            <w:pPr>
              <w:jc w:val="center"/>
            </w:pPr>
            <w:r>
              <w:rPr>
                <w:rFonts w:asciiTheme="minorEastAsia" w:eastAsiaTheme="minorEastAsia" w:hAnsiTheme="minorEastAsia" w:cs="宋体"/>
                <w:color w:val="000000" w:themeColor="text1"/>
                <w:sz w:val="21"/>
              </w:rPr>
              <w:t>600388</w:t>
            </w:r>
          </w:p>
        </w:tc>
        <w:tc>
          <w:tcPr>
            <w:tcW w:w="1701" w:type="dxa"/>
            <w:vAlign w:val="center"/>
          </w:tcPr>
          <w:p w:rsidR="00D04677" w:rsidRDefault="00F71548">
            <w:pPr>
              <w:jc w:val="center"/>
            </w:pPr>
            <w:proofErr w:type="gramStart"/>
            <w:r>
              <w:rPr>
                <w:rFonts w:asciiTheme="minorEastAsia" w:eastAsiaTheme="minorEastAsia" w:hAnsiTheme="minorEastAsia" w:cs="宋体"/>
                <w:color w:val="000000" w:themeColor="text1"/>
                <w:sz w:val="21"/>
              </w:rPr>
              <w:t>龙净环保</w:t>
            </w:r>
            <w:proofErr w:type="gramEnd"/>
          </w:p>
        </w:tc>
        <w:tc>
          <w:tcPr>
            <w:tcW w:w="1276" w:type="dxa"/>
            <w:vAlign w:val="center"/>
          </w:tcPr>
          <w:p w:rsidR="00D04677" w:rsidRDefault="00F71548">
            <w:pPr>
              <w:jc w:val="right"/>
            </w:pPr>
            <w:r>
              <w:rPr>
                <w:rFonts w:asciiTheme="minorEastAsia" w:eastAsiaTheme="minorEastAsia" w:hAnsiTheme="minorEastAsia" w:cs="宋体"/>
                <w:color w:val="000000" w:themeColor="text1"/>
                <w:sz w:val="21"/>
              </w:rPr>
              <w:t>1,626,706</w:t>
            </w:r>
          </w:p>
        </w:tc>
        <w:tc>
          <w:tcPr>
            <w:tcW w:w="1842" w:type="dxa"/>
            <w:vAlign w:val="center"/>
          </w:tcPr>
          <w:p w:rsidR="00D04677" w:rsidRDefault="00F71548">
            <w:pPr>
              <w:jc w:val="right"/>
            </w:pPr>
            <w:r>
              <w:rPr>
                <w:rFonts w:asciiTheme="minorEastAsia" w:eastAsiaTheme="minorEastAsia" w:hAnsiTheme="minorEastAsia" w:cs="宋体"/>
                <w:color w:val="000000" w:themeColor="text1"/>
                <w:sz w:val="21"/>
              </w:rPr>
              <w:t>25,262,744.18</w:t>
            </w:r>
          </w:p>
        </w:tc>
        <w:tc>
          <w:tcPr>
            <w:tcW w:w="1616" w:type="dxa"/>
            <w:vAlign w:val="center"/>
          </w:tcPr>
          <w:p w:rsidR="00D04677" w:rsidRDefault="00F71548">
            <w:pPr>
              <w:jc w:val="right"/>
            </w:pPr>
            <w:r>
              <w:rPr>
                <w:rFonts w:asciiTheme="minorEastAsia" w:eastAsiaTheme="minorEastAsia" w:hAnsiTheme="minorEastAsia" w:cs="宋体"/>
                <w:color w:val="000000" w:themeColor="text1"/>
                <w:sz w:val="21"/>
              </w:rPr>
              <w:t>2.91</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5.4 </w:t>
      </w:r>
      <w:r w:rsidRPr="00220C32">
        <w:rPr>
          <w:rFonts w:asciiTheme="minorEastAsia" w:eastAsiaTheme="minorEastAsia" w:hAnsiTheme="minorEastAsia" w:hint="eastAsia"/>
          <w:b/>
          <w:bCs/>
          <w:color w:val="000000" w:themeColor="text1"/>
          <w:kern w:val="0"/>
          <w:sz w:val="24"/>
          <w:szCs w:val="24"/>
        </w:rPr>
        <w:t>报告期末按债券品种分类的债券投资组合</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本基金本报告期末未持有债券。</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lastRenderedPageBreak/>
        <w:t xml:space="preserve">5.5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的前五名债券投资明细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本基金本报告期末未持有债券。</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5.6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的前十名资产支持证券投资明细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本基金本报告期末未持有资产支持证券。</w:t>
      </w:r>
    </w:p>
    <w:p w:rsidR="001D63BB" w:rsidRPr="00220C32" w:rsidRDefault="001D63BB" w:rsidP="001D63BB">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1D63BB" w:rsidRPr="00220C32" w:rsidRDefault="001D63BB" w:rsidP="001D63B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1D63BB" w:rsidRPr="00220C32" w:rsidRDefault="001D63BB" w:rsidP="001D63BB">
      <w:pPr>
        <w:widowControl/>
        <w:spacing w:line="360" w:lineRule="auto"/>
        <w:jc w:val="left"/>
        <w:rPr>
          <w:rFonts w:ascii="宋体" w:hAnsi="宋体"/>
          <w:color w:val="000000" w:themeColor="text1"/>
        </w:rPr>
      </w:pPr>
      <w:r w:rsidRPr="00220C32">
        <w:rPr>
          <w:rFonts w:ascii="宋体" w:hAnsi="宋体"/>
          <w:color w:val="000000" w:themeColor="text1"/>
        </w:rPr>
        <w:t>本基金本报告期末未持有贵金属。</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A917B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5.8</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004061AC" w:rsidRPr="00220C32">
        <w:rPr>
          <w:rFonts w:asciiTheme="minorEastAsia" w:eastAsiaTheme="minorEastAsia" w:hAnsiTheme="minorEastAsia" w:hint="eastAsia"/>
          <w:b/>
          <w:bCs/>
          <w:color w:val="000000" w:themeColor="text1"/>
          <w:kern w:val="0"/>
          <w:sz w:val="24"/>
          <w:szCs w:val="24"/>
        </w:rPr>
        <w:t>的前五名权证投资明细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本基金本报告期末未持有权证。</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A917BF" w:rsidRPr="00220C32">
        <w:rPr>
          <w:rFonts w:asciiTheme="minorEastAsia" w:eastAsiaTheme="minorEastAsia" w:hAnsiTheme="minorEastAsia" w:hint="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9</w:t>
      </w:r>
      <w:r w:rsidR="00275745" w:rsidRPr="00220C32">
        <w:rPr>
          <w:rFonts w:asciiTheme="minorEastAsia" w:eastAsiaTheme="minorEastAsia" w:hAnsiTheme="minorEastAsia" w:hint="eastAsia"/>
          <w:b/>
          <w:bCs/>
          <w:color w:val="000000" w:themeColor="text1"/>
          <w:kern w:val="0"/>
          <w:sz w:val="24"/>
          <w:szCs w:val="24"/>
        </w:rPr>
        <w:t xml:space="preserve"> 报告期末本基金投资的股指期货交易情况说明</w:t>
      </w:r>
    </w:p>
    <w:p w:rsidR="00275745" w:rsidRPr="00220C32" w:rsidRDefault="00AA3A38"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本基金本报告期末未持有股指期货。</w:t>
      </w:r>
    </w:p>
    <w:p w:rsidR="00AA3A38" w:rsidRPr="00220C32" w:rsidRDefault="00AA3A38" w:rsidP="00275745">
      <w:pPr>
        <w:adjustRightInd w:val="0"/>
        <w:snapToGrid w:val="0"/>
        <w:spacing w:line="360" w:lineRule="exact"/>
        <w:rPr>
          <w:rFonts w:asciiTheme="minorEastAsia" w:eastAsiaTheme="minorEastAsia" w:hAnsiTheme="minorEastAsia"/>
          <w:color w:val="000000" w:themeColor="text1"/>
          <w:sz w:val="24"/>
          <w:szCs w:val="24"/>
        </w:rPr>
      </w:pP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5.10报告期末本基金投资的国债期货交易情况说明</w:t>
      </w:r>
    </w:p>
    <w:p w:rsidR="00312A9F" w:rsidRPr="00220C32" w:rsidRDefault="00312A9F" w:rsidP="00C5642F">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本基金本报告期末未持有国债期货。</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投资组合报告附注</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w:t>
      </w:r>
      <w:r w:rsidR="004061AC" w:rsidRPr="00220C32">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275745"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2</w:t>
      </w:r>
      <w:r w:rsidR="004061AC" w:rsidRPr="00220C32">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D53190">
        <w:rPr>
          <w:rFonts w:asciiTheme="minorEastAsia" w:eastAsiaTheme="minorEastAsia" w:hAnsiTheme="minorEastAsia" w:hint="eastAsia"/>
          <w:b/>
          <w:bCs/>
          <w:color w:val="000000" w:themeColor="text1"/>
          <w:kern w:val="0"/>
          <w:sz w:val="24"/>
          <w:szCs w:val="24"/>
        </w:rPr>
        <w:t>其他</w:t>
      </w:r>
      <w:r w:rsidR="004061AC" w:rsidRPr="00220C32">
        <w:rPr>
          <w:rFonts w:asciiTheme="minorEastAsia" w:eastAsiaTheme="minorEastAsia" w:hAnsiTheme="minorEastAsia" w:hint="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220C32" w:rsidTr="00F31F6E">
        <w:tc>
          <w:tcPr>
            <w:tcW w:w="1235"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2470"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名称</w:t>
            </w:r>
          </w:p>
        </w:tc>
        <w:tc>
          <w:tcPr>
            <w:tcW w:w="4808"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金额(元)</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存出保证金</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326,369.10</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应收证券清算款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5,632,337.54</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应收股利</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lastRenderedPageBreak/>
              <w:t>4</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应收利息</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17,770.97</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应收申购款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659,917.47</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其他应收款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EB2C07" w:rsidRPr="00220C32" w:rsidRDefault="00EB2C07"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7</w:t>
            </w:r>
          </w:p>
        </w:tc>
        <w:tc>
          <w:tcPr>
            <w:tcW w:w="2470" w:type="dxa"/>
            <w:vAlign w:val="center"/>
          </w:tcPr>
          <w:p w:rsidR="00EB2C07" w:rsidRPr="00220C32" w:rsidRDefault="00EB2C07" w:rsidP="00175D4F">
            <w:pPr>
              <w:autoSpaceDE w:val="0"/>
              <w:autoSpaceDN w:val="0"/>
              <w:adjustRightInd w:val="0"/>
              <w:spacing w:before="29" w:line="360" w:lineRule="auto"/>
              <w:ind w:left="1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待摊费用</w:t>
            </w:r>
          </w:p>
        </w:tc>
        <w:tc>
          <w:tcPr>
            <w:tcW w:w="4808" w:type="dxa"/>
            <w:vAlign w:val="center"/>
          </w:tcPr>
          <w:p w:rsidR="00EB2C07" w:rsidRPr="00220C32" w:rsidRDefault="00EB2C07"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8</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9</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6,636,395.08</w:t>
            </w:r>
          </w:p>
        </w:tc>
      </w:tr>
    </w:tbl>
    <w:p w:rsidR="002918E3" w:rsidRPr="00220C32" w:rsidRDefault="002918E3" w:rsidP="00D57B7C">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4</w:t>
      </w:r>
      <w:r w:rsidR="004061AC" w:rsidRPr="00220C32">
        <w:rPr>
          <w:rFonts w:asciiTheme="minorEastAsia" w:eastAsiaTheme="minorEastAsia" w:hAnsiTheme="minorEastAsia" w:hint="eastAsia"/>
          <w:b/>
          <w:bCs/>
          <w:color w:val="000000" w:themeColor="text1"/>
          <w:kern w:val="0"/>
          <w:sz w:val="24"/>
          <w:szCs w:val="24"/>
        </w:rPr>
        <w:t>报告期末持有的处于转股期的可转换债券明细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本基金本报告期末未持有处于转股期的可转换债券。</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报告</w:t>
      </w:r>
      <w:proofErr w:type="gramStart"/>
      <w:r w:rsidR="004061AC" w:rsidRPr="00220C32">
        <w:rPr>
          <w:rFonts w:asciiTheme="minorEastAsia" w:eastAsiaTheme="minorEastAsia" w:hAnsiTheme="minorEastAsia" w:hint="eastAsia"/>
          <w:b/>
          <w:bCs/>
          <w:color w:val="000000" w:themeColor="text1"/>
          <w:kern w:val="0"/>
          <w:sz w:val="24"/>
          <w:szCs w:val="24"/>
        </w:rPr>
        <w:t>期末前</w:t>
      </w:r>
      <w:proofErr w:type="gramEnd"/>
      <w:r w:rsidR="004061AC" w:rsidRPr="00220C32">
        <w:rPr>
          <w:rFonts w:asciiTheme="minorEastAsia" w:eastAsiaTheme="minorEastAsia" w:hAnsiTheme="minorEastAsia" w:hint="eastAsia"/>
          <w:b/>
          <w:bCs/>
          <w:color w:val="000000" w:themeColor="text1"/>
          <w:kern w:val="0"/>
          <w:sz w:val="24"/>
          <w:szCs w:val="24"/>
        </w:rPr>
        <w:t>十名股票中存在流通受限情况的说明</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w:t>
      </w:r>
      <w:proofErr w:type="gramStart"/>
      <w:r w:rsidRPr="00220C32">
        <w:rPr>
          <w:rFonts w:asciiTheme="minorEastAsia" w:eastAsiaTheme="minorEastAsia" w:hAnsiTheme="minorEastAsia"/>
          <w:color w:val="000000" w:themeColor="text1"/>
        </w:rPr>
        <w:t>期末前</w:t>
      </w:r>
      <w:proofErr w:type="gramEnd"/>
      <w:r w:rsidRPr="00220C32">
        <w:rPr>
          <w:rFonts w:asciiTheme="minorEastAsia" w:eastAsiaTheme="minorEastAsia" w:hAnsiTheme="minorEastAsia"/>
          <w:color w:val="000000" w:themeColor="text1"/>
        </w:rPr>
        <w:t>十名股票中不存在流通受限情况。</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6</w:t>
      </w:r>
      <w:r w:rsidR="001675CD" w:rsidRPr="00220C32">
        <w:rPr>
          <w:rFonts w:asciiTheme="minorEastAsia" w:eastAsiaTheme="minorEastAsia" w:hAnsiTheme="minorEastAsia" w:hint="eastAsia"/>
          <w:b/>
          <w:bCs/>
          <w:color w:val="000000" w:themeColor="text1"/>
          <w:kern w:val="0"/>
          <w:sz w:val="24"/>
          <w:szCs w:val="24"/>
        </w:rPr>
        <w:t>投资组合报告附注的其他文字描述部分</w:t>
      </w:r>
    </w:p>
    <w:p w:rsidR="004061AC" w:rsidRPr="00220C32" w:rsidRDefault="004061AC" w:rsidP="005D3D0F">
      <w:pPr>
        <w:spacing w:line="360" w:lineRule="auto"/>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因四舍五入原因,投资组合报告中分项之和与合计可能存在尾差。</w:t>
      </w:r>
    </w:p>
    <w:p w:rsidR="004061AC" w:rsidRPr="00220C32" w:rsidRDefault="004061AC" w:rsidP="005D3D0F">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6  </w:t>
      </w:r>
      <w:r w:rsidRPr="00220C32">
        <w:rPr>
          <w:rFonts w:asciiTheme="minorEastAsia" w:eastAsiaTheme="minorEastAsia" w:hAnsiTheme="minorEastAsia" w:hint="eastAsia"/>
          <w:color w:val="000000" w:themeColor="text1"/>
          <w:kern w:val="0"/>
          <w:sz w:val="24"/>
          <w:szCs w:val="24"/>
        </w:rPr>
        <w:t>开放式基金份额变动</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s="宋体" w:hint="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w:t>
            </w:r>
            <w:proofErr w:type="gramStart"/>
            <w:r w:rsidRPr="00220C32">
              <w:rPr>
                <w:rFonts w:asciiTheme="minorEastAsia" w:eastAsiaTheme="minorEastAsia" w:hAnsiTheme="minorEastAsia" w:cs="宋体" w:hint="eastAsia"/>
                <w:color w:val="000000" w:themeColor="text1"/>
                <w:kern w:val="0"/>
              </w:rPr>
              <w:t>初基金</w:t>
            </w:r>
            <w:proofErr w:type="gramEnd"/>
            <w:r w:rsidRPr="00220C32">
              <w:rPr>
                <w:rFonts w:asciiTheme="minorEastAsia" w:eastAsiaTheme="minorEastAsia" w:hAnsiTheme="minorEastAsia" w:cs="宋体" w:hint="eastAsia"/>
                <w:color w:val="000000" w:themeColor="text1"/>
                <w:kern w:val="0"/>
              </w:rPr>
              <w:t>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6D7FF8"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349,825,897.92</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w:t>
            </w:r>
            <w:proofErr w:type="gramStart"/>
            <w:r w:rsidRPr="00220C32">
              <w:rPr>
                <w:rFonts w:asciiTheme="minorEastAsia" w:eastAsiaTheme="minorEastAsia" w:hAnsiTheme="minorEastAsia" w:cs="宋体"/>
                <w:color w:val="000000" w:themeColor="text1"/>
                <w:kern w:val="0"/>
              </w:rPr>
              <w:t>期</w:t>
            </w:r>
            <w:r w:rsidR="004061AC" w:rsidRPr="00220C32">
              <w:rPr>
                <w:rFonts w:asciiTheme="minorEastAsia" w:eastAsiaTheme="minorEastAsia" w:hAnsiTheme="minorEastAsia" w:cs="宋体" w:hint="eastAsia"/>
                <w:color w:val="000000" w:themeColor="text1"/>
                <w:kern w:val="0"/>
              </w:rPr>
              <w:t>基金</w:t>
            </w:r>
            <w:proofErr w:type="gramEnd"/>
            <w:r w:rsidR="004061AC" w:rsidRPr="00220C32">
              <w:rPr>
                <w:rFonts w:asciiTheme="minorEastAsia" w:eastAsiaTheme="minorEastAsia" w:hAnsiTheme="minorEastAsia" w:cs="宋体" w:hint="eastAsia"/>
                <w:color w:val="000000" w:themeColor="text1"/>
                <w:kern w:val="0"/>
              </w:rPr>
              <w:t>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9,781,468.58</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减：</w:t>
            </w:r>
            <w:r w:rsidR="00FE179F" w:rsidRPr="00220C32">
              <w:rPr>
                <w:rFonts w:asciiTheme="minorEastAsia" w:eastAsiaTheme="minorEastAsia" w:hAnsiTheme="minorEastAsia" w:cs="宋体"/>
                <w:color w:val="000000" w:themeColor="text1"/>
                <w:kern w:val="0"/>
              </w:rPr>
              <w:t>报告</w:t>
            </w:r>
            <w:proofErr w:type="gramStart"/>
            <w:r w:rsidR="00FE179F" w:rsidRPr="00220C32">
              <w:rPr>
                <w:rFonts w:asciiTheme="minorEastAsia" w:eastAsiaTheme="minorEastAsia" w:hAnsiTheme="minorEastAsia" w:cs="宋体"/>
                <w:color w:val="000000" w:themeColor="text1"/>
                <w:kern w:val="0"/>
              </w:rPr>
              <w:t>期</w:t>
            </w:r>
            <w:r w:rsidRPr="00220C32">
              <w:rPr>
                <w:rFonts w:asciiTheme="minorEastAsia" w:eastAsiaTheme="minorEastAsia" w:hAnsiTheme="minorEastAsia" w:cs="宋体" w:hint="eastAsia"/>
                <w:color w:val="000000" w:themeColor="text1"/>
                <w:kern w:val="0"/>
              </w:rPr>
              <w:t>基金</w:t>
            </w:r>
            <w:proofErr w:type="gramEnd"/>
            <w:r w:rsidRPr="00220C32">
              <w:rPr>
                <w:rFonts w:asciiTheme="minorEastAsia" w:eastAsiaTheme="minorEastAsia" w:hAnsiTheme="minorEastAsia" w:cs="宋体" w:hint="eastAsia"/>
                <w:color w:val="000000" w:themeColor="text1"/>
                <w:kern w:val="0"/>
              </w:rPr>
              <w:t>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16,723,940.41</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w:t>
            </w:r>
            <w:proofErr w:type="gramStart"/>
            <w:r w:rsidRPr="00220C32">
              <w:rPr>
                <w:rFonts w:asciiTheme="minorEastAsia" w:eastAsiaTheme="minorEastAsia" w:hAnsiTheme="minorEastAsia" w:cs="宋体"/>
                <w:color w:val="000000" w:themeColor="text1"/>
                <w:kern w:val="0"/>
              </w:rPr>
              <w:t>期</w:t>
            </w:r>
            <w:r w:rsidR="004061AC" w:rsidRPr="00220C32">
              <w:rPr>
                <w:rFonts w:asciiTheme="minorEastAsia" w:eastAsiaTheme="minorEastAsia" w:hAnsiTheme="minorEastAsia" w:cs="宋体" w:hint="eastAsia"/>
                <w:color w:val="000000" w:themeColor="text1"/>
                <w:kern w:val="0"/>
              </w:rPr>
              <w:t>基金</w:t>
            </w:r>
            <w:proofErr w:type="gramEnd"/>
            <w:r w:rsidR="004061AC" w:rsidRPr="00220C32">
              <w:rPr>
                <w:rFonts w:asciiTheme="minorEastAsia" w:eastAsiaTheme="minorEastAsia" w:hAnsiTheme="minorEastAsia" w:cs="宋体" w:hint="eastAsia"/>
                <w:color w:val="000000" w:themeColor="text1"/>
                <w:kern w:val="0"/>
              </w:rPr>
              <w:t>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0A2B5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342,883,426.09</w:t>
            </w:r>
          </w:p>
        </w:tc>
      </w:tr>
    </w:tbl>
    <w:p w:rsidR="00EB374A" w:rsidRPr="00220C32" w:rsidRDefault="00EB374A" w:rsidP="005D3D0F">
      <w:pPr>
        <w:pStyle w:val="1"/>
        <w:tabs>
          <w:tab w:val="center" w:pos="4156"/>
          <w:tab w:val="right" w:pos="8312"/>
        </w:tabs>
        <w:spacing w:beforeLines="100" w:afterLines="100" w:line="360" w:lineRule="auto"/>
        <w:jc w:val="center"/>
        <w:rPr>
          <w:rFonts w:ascii="方正仿宋简体"/>
          <w:color w:val="000000" w:themeColor="text1"/>
          <w:sz w:val="24"/>
          <w:szCs w:val="24"/>
        </w:rPr>
      </w:pPr>
      <w:r w:rsidRPr="00220C32">
        <w:rPr>
          <w:rFonts w:asciiTheme="minorEastAsia" w:eastAsiaTheme="minorEastAsia" w:hAnsiTheme="minorEastAsia" w:cs="Arial" w:hint="eastAsia"/>
          <w:color w:val="000000" w:themeColor="text1"/>
          <w:kern w:val="0"/>
          <w:sz w:val="24"/>
          <w:szCs w:val="24"/>
        </w:rPr>
        <w:t xml:space="preserve">§7  </w:t>
      </w:r>
      <w:r w:rsidRPr="00220C32">
        <w:rPr>
          <w:rFonts w:ascii="方正仿宋简体" w:hint="eastAsia"/>
          <w:color w:val="000000" w:themeColor="text1"/>
          <w:sz w:val="24"/>
          <w:szCs w:val="24"/>
        </w:rPr>
        <w:t>基金管理人运用</w:t>
      </w:r>
      <w:proofErr w:type="gramStart"/>
      <w:r w:rsidRPr="00220C32">
        <w:rPr>
          <w:rFonts w:ascii="方正仿宋简体" w:hint="eastAsia"/>
          <w:color w:val="000000" w:themeColor="text1"/>
          <w:sz w:val="24"/>
          <w:szCs w:val="24"/>
        </w:rPr>
        <w:t>固有资金</w:t>
      </w:r>
      <w:proofErr w:type="gramEnd"/>
      <w:r w:rsidRPr="00220C32">
        <w:rPr>
          <w:rFonts w:ascii="方正仿宋简体" w:hint="eastAsia"/>
          <w:color w:val="000000" w:themeColor="text1"/>
          <w:sz w:val="24"/>
          <w:szCs w:val="24"/>
        </w:rPr>
        <w:t>投资本基金情况</w:t>
      </w:r>
    </w:p>
    <w:p w:rsidR="00EB374A" w:rsidRPr="00220C32" w:rsidRDefault="00EB374A" w:rsidP="00EB374A">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无。</w:t>
      </w:r>
    </w:p>
    <w:p w:rsidR="004061AC" w:rsidRPr="00220C32" w:rsidRDefault="004061AC" w:rsidP="005D3D0F">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00D02347"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备查文件目录</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备查文件目录</w:t>
      </w:r>
    </w:p>
    <w:p w:rsidR="00D04677" w:rsidRDefault="00F7154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中国证监会批准上投摩根核心优选混合型证券投资基金设立的文件；</w:t>
      </w:r>
    </w:p>
    <w:p w:rsidR="00D04677" w:rsidRDefault="00F7154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《上投摩根核心优选混合型证券投资基金基金合同》；</w:t>
      </w:r>
    </w:p>
    <w:p w:rsidR="00D04677" w:rsidRDefault="00F7154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 《上投摩根核心优选混合型证券投资基金托管协议》；</w:t>
      </w:r>
    </w:p>
    <w:p w:rsidR="00D04677" w:rsidRDefault="00F7154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 《上投摩根开放式基金业务规则》；</w:t>
      </w:r>
    </w:p>
    <w:p w:rsidR="00D04677" w:rsidRDefault="00F7154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 基金管理人业务资格批件、营业执照；</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6. 基金托管人业务资格批件和营业执照。</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2</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存放地点</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基金管理人或基金托管人处。</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查阅方式</w:t>
      </w:r>
    </w:p>
    <w:p w:rsidR="00636DB7"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投资者可在营业时间免费查阅，也可按工本费购买复印件。</w:t>
      </w: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832A00"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上投摩根基金管理有限公司</w:t>
      </w:r>
    </w:p>
    <w:p w:rsidR="004061AC" w:rsidRPr="00220C32" w:rsidRDefault="00945AF6"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二〇一七年七月二十一日</w:t>
      </w:r>
    </w:p>
    <w:p w:rsidR="00304A12" w:rsidRPr="00220C32" w:rsidRDefault="00304A12" w:rsidP="00955BE8">
      <w:pPr>
        <w:spacing w:line="360" w:lineRule="auto"/>
        <w:ind w:left="840"/>
        <w:jc w:val="right"/>
        <w:rPr>
          <w:rFonts w:asciiTheme="minorEastAsia" w:eastAsiaTheme="minorEastAsia" w:hAnsiTheme="minorEastAsia"/>
          <w:b/>
          <w:bCs/>
          <w:color w:val="000000" w:themeColor="text1"/>
          <w:sz w:val="24"/>
          <w:szCs w:val="24"/>
        </w:rPr>
      </w:pP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6A5" w:rsidRDefault="00FA26A5" w:rsidP="00876D65">
      <w:r>
        <w:separator/>
      </w:r>
    </w:p>
  </w:endnote>
  <w:endnote w:type="continuationSeparator" w:id="1">
    <w:p w:rsidR="00FA26A5" w:rsidRDefault="00FA26A5"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CA050E" w:rsidRPr="00CA050E">
      <w:fldChar w:fldCharType="begin"/>
    </w:r>
    <w:r>
      <w:instrText xml:space="preserve"> PAGE   \* MERGEFORMAT </w:instrText>
    </w:r>
    <w:r w:rsidR="00CA050E" w:rsidRPr="00CA050E">
      <w:fldChar w:fldCharType="separate"/>
    </w:r>
    <w:r w:rsidR="005D3D0F" w:rsidRPr="005D3D0F">
      <w:rPr>
        <w:noProof/>
        <w:lang w:val="zh-CN"/>
      </w:rPr>
      <w:t>1</w:t>
    </w:r>
    <w:r w:rsidR="00CA050E">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CA050E">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5D3D0F">
      <w:rPr>
        <w:rStyle w:val="a7"/>
        <w:noProof/>
      </w:rPr>
      <w:t>12</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6A5" w:rsidRDefault="00FA26A5" w:rsidP="00876D65">
      <w:r>
        <w:separator/>
      </w:r>
    </w:p>
  </w:footnote>
  <w:footnote w:type="continuationSeparator" w:id="1">
    <w:p w:rsidR="00FA26A5" w:rsidRDefault="00FA26A5"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上投摩根核心优选混合型证券投资基金</w:t>
    </w:r>
    <w:r w:rsidRPr="007120CC">
      <w:rPr>
        <w:rFonts w:hint="eastAsia"/>
      </w:rPr>
      <w:t>2017</w:t>
    </w:r>
    <w:r w:rsidRPr="007120CC">
      <w:rPr>
        <w:rFonts w:hint="eastAsia"/>
      </w:rPr>
      <w:t>年第</w:t>
    </w:r>
    <w:r w:rsidRPr="007120CC">
      <w:rPr>
        <w:rFonts w:hint="eastAsia"/>
      </w:rPr>
      <w:t>2</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551D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D3D0F"/>
    <w:rsid w:val="005E1093"/>
    <w:rsid w:val="005E475E"/>
    <w:rsid w:val="005F3996"/>
    <w:rsid w:val="005F6AF6"/>
    <w:rsid w:val="00601F28"/>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780"/>
    <w:rsid w:val="006D789D"/>
    <w:rsid w:val="006D7FF8"/>
    <w:rsid w:val="006E042A"/>
    <w:rsid w:val="006F5E68"/>
    <w:rsid w:val="00706D60"/>
    <w:rsid w:val="007075E3"/>
    <w:rsid w:val="00707F66"/>
    <w:rsid w:val="007120CC"/>
    <w:rsid w:val="00720D28"/>
    <w:rsid w:val="00722509"/>
    <w:rsid w:val="00727FCD"/>
    <w:rsid w:val="00733DDD"/>
    <w:rsid w:val="00747373"/>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2ADD"/>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3F63"/>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050E"/>
    <w:rsid w:val="00CA5FD5"/>
    <w:rsid w:val="00CA7703"/>
    <w:rsid w:val="00CB0F92"/>
    <w:rsid w:val="00CD4E6D"/>
    <w:rsid w:val="00CD5707"/>
    <w:rsid w:val="00CD7702"/>
    <w:rsid w:val="00CE29EA"/>
    <w:rsid w:val="00CF6572"/>
    <w:rsid w:val="00D02347"/>
    <w:rsid w:val="00D0467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C0308"/>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548"/>
    <w:rsid w:val="00F71A4B"/>
    <w:rsid w:val="00F728CF"/>
    <w:rsid w:val="00F743D4"/>
    <w:rsid w:val="00F83B17"/>
    <w:rsid w:val="00F87EDA"/>
    <w:rsid w:val="00F970EE"/>
    <w:rsid w:val="00FA26A5"/>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28774">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F372-CDE7-42D0-AA4D-573DA6AC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12</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gu</cp:lastModifiedBy>
  <cp:revision>271</cp:revision>
  <dcterms:created xsi:type="dcterms:W3CDTF">2012-10-16T06:07:00Z</dcterms:created>
  <dcterms:modified xsi:type="dcterms:W3CDTF">2017-07-19T06:36:00Z</dcterms:modified>
</cp:coreProperties>
</file>