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1B" w:rsidRPr="00C0581B" w:rsidRDefault="00C0581B" w:rsidP="00C0581B">
      <w:pPr>
        <w:widowControl/>
        <w:spacing w:before="100" w:beforeAutospacing="1" w:after="100" w:afterAutospacing="1"/>
        <w:jc w:val="center"/>
        <w:outlineLvl w:val="3"/>
        <w:rPr>
          <w:rFonts w:ascii="Tahoma" w:eastAsia="宋体" w:hAnsi="Tahoma" w:cs="Tahoma"/>
          <w:b/>
          <w:bCs/>
          <w:color w:val="000000"/>
          <w:kern w:val="0"/>
          <w:sz w:val="32"/>
          <w:szCs w:val="27"/>
        </w:rPr>
      </w:pPr>
      <w:bookmarkStart w:id="0" w:name="_GoBack"/>
      <w:r w:rsidRPr="00C0581B">
        <w:rPr>
          <w:rFonts w:ascii="Tahoma" w:eastAsia="宋体" w:hAnsi="Tahoma" w:cs="Tahoma"/>
          <w:b/>
          <w:bCs/>
          <w:color w:val="000000"/>
          <w:kern w:val="0"/>
          <w:sz w:val="32"/>
          <w:szCs w:val="27"/>
        </w:rPr>
        <w:t>关于增加中信银行股份有限公司</w:t>
      </w:r>
      <w:proofErr w:type="gramStart"/>
      <w:r w:rsidRPr="00C0581B">
        <w:rPr>
          <w:rFonts w:ascii="Tahoma" w:eastAsia="宋体" w:hAnsi="Tahoma" w:cs="Tahoma"/>
          <w:b/>
          <w:bCs/>
          <w:color w:val="000000"/>
          <w:kern w:val="0"/>
          <w:sz w:val="32"/>
          <w:szCs w:val="27"/>
        </w:rPr>
        <w:t>为工银瑞信</w:t>
      </w:r>
      <w:proofErr w:type="gramEnd"/>
      <w:r w:rsidRPr="00C0581B">
        <w:rPr>
          <w:rFonts w:ascii="Tahoma" w:eastAsia="宋体" w:hAnsi="Tahoma" w:cs="Tahoma"/>
          <w:b/>
          <w:bCs/>
          <w:color w:val="000000"/>
          <w:kern w:val="0"/>
          <w:sz w:val="32"/>
          <w:szCs w:val="27"/>
        </w:rPr>
        <w:t>基金管理有限公司旗下部分基金销售机构的公告</w:t>
      </w:r>
    </w:p>
    <w:bookmarkEnd w:id="0"/>
    <w:p w:rsidR="00C0581B" w:rsidRPr="00C0581B" w:rsidRDefault="00C0581B" w:rsidP="00C0581B">
      <w:pPr>
        <w:widowControl/>
        <w:spacing w:before="100" w:beforeAutospacing="1" w:after="100" w:afterAutospacing="1" w:line="390" w:lineRule="atLeast"/>
        <w:jc w:val="left"/>
        <w:rPr>
          <w:rFonts w:ascii="Tahoma" w:eastAsia="宋体" w:hAnsi="Tahoma" w:cs="Tahoma"/>
          <w:color w:val="000000"/>
          <w:kern w:val="0"/>
          <w:sz w:val="28"/>
          <w:szCs w:val="18"/>
        </w:rPr>
      </w:pP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 xml:space="preserve">     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根据</w:t>
      </w:r>
      <w:proofErr w:type="gramStart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工银瑞信</w:t>
      </w:r>
      <w:proofErr w:type="gramEnd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基金管理有限公司（以下简称本公司）与中信银行股份有限公司签署的基金销售协议，中信银行股份有限公司从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2017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年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8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月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1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日起销售本公司旗下部分基金：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基金代码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 xml:space="preserve"> 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基金名称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 xml:space="preserve"> 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 xml:space="preserve">  481013 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工</w:t>
      </w:r>
      <w:proofErr w:type="gramStart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银瑞信消费</w:t>
      </w:r>
      <w:proofErr w:type="gramEnd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服务行业混合型证券投资基金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 xml:space="preserve"> 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 xml:space="preserve">  001716 </w:t>
      </w:r>
      <w:proofErr w:type="gramStart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工银瑞信</w:t>
      </w:r>
      <w:proofErr w:type="gramEnd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新趋势灵活配置混合型证券投资基金（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A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类）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 xml:space="preserve"> 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 xml:space="preserve">  001997 </w:t>
      </w:r>
      <w:proofErr w:type="gramStart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工银瑞信</w:t>
      </w:r>
      <w:proofErr w:type="gramEnd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新趋势灵活配置混合型证券投资基金（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C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类）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 xml:space="preserve"> 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投资者可通过以下途径咨询详情：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1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、中信银行股份有限公司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地址：北京市东城区朝阳门北大街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8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号富华大厦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C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座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客服电话：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95558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网站：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http://bank.ecitic.com/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2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、</w:t>
      </w:r>
      <w:proofErr w:type="gramStart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工银瑞信</w:t>
      </w:r>
      <w:proofErr w:type="gramEnd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基金管理有限公司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客户服务电话：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400-811-9999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网站：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http://www.icbccs.com.cn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风险提示：本公司承诺以诚实信用、勤勉尽责的原则管理和运用基金资产，但不保证基金一定盈利，也不保证最低收益。基金投资有风险，敬请投资者认真阅读基金合同、招募说明书等法律文件，并选择适合自身风险承受能力的投资品种进行投资。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特此公告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lastRenderedPageBreak/>
        <w:t>  </w:t>
      </w:r>
      <w:proofErr w:type="gramStart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工银瑞信</w:t>
      </w:r>
      <w:proofErr w:type="gramEnd"/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基金管理有限公司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2017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年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8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月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1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t>日</w:t>
      </w:r>
      <w:r w:rsidRPr="00C0581B">
        <w:rPr>
          <w:rFonts w:ascii="Tahoma" w:eastAsia="宋体" w:hAnsi="Tahoma" w:cs="Tahoma"/>
          <w:color w:val="000000"/>
          <w:kern w:val="0"/>
          <w:sz w:val="28"/>
          <w:szCs w:val="18"/>
        </w:rPr>
        <w:br/>
        <w:t>  </w:t>
      </w:r>
    </w:p>
    <w:p w:rsidR="002D72B6" w:rsidRDefault="002D72B6">
      <w:pPr>
        <w:rPr>
          <w:rFonts w:hint="eastAsia"/>
        </w:rPr>
      </w:pPr>
    </w:p>
    <w:sectPr w:rsidR="002D7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B"/>
    <w:rsid w:val="002D72B6"/>
    <w:rsid w:val="00C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58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78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19" w:color="CCCCCC"/>
                        <w:bottom w:val="single" w:sz="6" w:space="31" w:color="CCCCCC"/>
                        <w:right w:val="single" w:sz="6" w:space="19" w:color="CCCCCC"/>
                      </w:divBdr>
                      <w:divsChild>
                        <w:div w:id="4197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2017-08-01T06:20:00Z</dcterms:created>
  <dcterms:modified xsi:type="dcterms:W3CDTF">2017-08-01T06:20:00Z</dcterms:modified>
</cp:coreProperties>
</file>