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9F9F9"/>
        <w:tblCellMar>
          <w:left w:w="0" w:type="dxa"/>
          <w:right w:w="0" w:type="dxa"/>
        </w:tblCellMar>
        <w:tblLook w:val="04A0" w:firstRow="1" w:lastRow="0" w:firstColumn="1" w:lastColumn="0" w:noHBand="0" w:noVBand="1"/>
      </w:tblPr>
      <w:tblGrid>
        <w:gridCol w:w="8306"/>
      </w:tblGrid>
      <w:tr w:rsidR="002E4158" w:rsidRPr="002E4158" w:rsidTr="002E4158">
        <w:trPr>
          <w:tblCellSpacing w:w="0" w:type="dxa"/>
          <w:jc w:val="center"/>
        </w:trPr>
        <w:tc>
          <w:tcPr>
            <w:tcW w:w="5000" w:type="pct"/>
            <w:shd w:val="clear" w:color="auto" w:fill="F9F9F9"/>
            <w:tcMar>
              <w:top w:w="180" w:type="dxa"/>
              <w:left w:w="0" w:type="dxa"/>
              <w:bottom w:w="180" w:type="dxa"/>
              <w:right w:w="0" w:type="dxa"/>
            </w:tcMar>
            <w:vAlign w:val="center"/>
            <w:hideMark/>
          </w:tcPr>
          <w:p w:rsidR="002E4158" w:rsidRPr="002E4158" w:rsidRDefault="002E4158" w:rsidP="002E4158">
            <w:pPr>
              <w:widowControl/>
              <w:spacing w:line="270" w:lineRule="atLeast"/>
              <w:jc w:val="center"/>
              <w:rPr>
                <w:rFonts w:ascii="宋体" w:eastAsia="宋体" w:hAnsi="宋体" w:cs="宋体"/>
                <w:b/>
                <w:bCs/>
                <w:color w:val="13378B"/>
                <w:kern w:val="0"/>
                <w:szCs w:val="21"/>
              </w:rPr>
            </w:pPr>
            <w:r w:rsidRPr="002E4158">
              <w:rPr>
                <w:rFonts w:ascii="宋体" w:eastAsia="宋体" w:hAnsi="宋体" w:cs="宋体" w:hint="eastAsia"/>
                <w:b/>
                <w:bCs/>
                <w:color w:val="13378B"/>
                <w:kern w:val="0"/>
                <w:szCs w:val="21"/>
              </w:rPr>
              <w:t>南方基金管理有限公司关于调整旗下部分基金最低申购金额限制的公告</w:t>
            </w:r>
          </w:p>
        </w:tc>
      </w:tr>
      <w:tr w:rsidR="002E4158" w:rsidRPr="002E4158" w:rsidTr="002E4158">
        <w:trPr>
          <w:trHeight w:val="3750"/>
          <w:tblCellSpacing w:w="0" w:type="dxa"/>
          <w:jc w:val="center"/>
        </w:trPr>
        <w:tc>
          <w:tcPr>
            <w:tcW w:w="5000" w:type="pct"/>
            <w:tcBorders>
              <w:top w:val="single" w:sz="6" w:space="0" w:color="8C8C8C"/>
            </w:tcBorders>
            <w:shd w:val="clear" w:color="auto" w:fill="F9F9F9"/>
            <w:tcMar>
              <w:top w:w="360" w:type="dxa"/>
              <w:left w:w="360" w:type="dxa"/>
              <w:bottom w:w="360" w:type="dxa"/>
              <w:right w:w="360" w:type="dxa"/>
            </w:tcMar>
            <w:hideMark/>
          </w:tcPr>
          <w:p w:rsidR="002E4158" w:rsidRPr="002E4158" w:rsidRDefault="002E4158" w:rsidP="002E4158">
            <w:pPr>
              <w:widowControl/>
              <w:spacing w:before="100" w:beforeAutospacing="1" w:after="100" w:afterAutospacing="1" w:line="270" w:lineRule="atLeast"/>
              <w:jc w:val="left"/>
              <w:rPr>
                <w:rFonts w:ascii="宋体" w:eastAsia="宋体" w:hAnsi="宋体" w:cs="宋体" w:hint="eastAsia"/>
                <w:color w:val="4B4B4B"/>
                <w:kern w:val="0"/>
                <w:sz w:val="18"/>
                <w:szCs w:val="18"/>
              </w:rPr>
            </w:pPr>
            <w:r w:rsidRPr="002E4158">
              <w:rPr>
                <w:rFonts w:ascii="Verdana" w:eastAsia="宋体" w:hAnsi="Verdana" w:cs="宋体" w:hint="eastAsia"/>
                <w:color w:val="4B4B4B"/>
                <w:kern w:val="0"/>
                <w:sz w:val="18"/>
                <w:szCs w:val="18"/>
              </w:rPr>
              <w:t> </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hint="eastAsia"/>
                <w:color w:val="4B4B4B"/>
                <w:kern w:val="0"/>
                <w:sz w:val="24"/>
                <w:szCs w:val="24"/>
              </w:rPr>
            </w:pPr>
            <w:r w:rsidRPr="002E4158">
              <w:rPr>
                <w:rFonts w:ascii="宋体" w:eastAsia="宋体" w:hAnsi="宋体" w:cs="宋体" w:hint="eastAsia"/>
                <w:color w:val="4B4B4B"/>
                <w:kern w:val="0"/>
                <w:sz w:val="24"/>
                <w:szCs w:val="24"/>
              </w:rPr>
              <w:t>为了给基金份额持有人提供更好的服务，南方基金管理有限公司（以下简称"本公司"）决定于2017年6月13日起调整旗下部分基金的最低申购金额限制。现将有关事宜公告如下：</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一、适用基金：</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详见附表。</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二、调整内容</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1、为了给基金份额持有人提供更好的服务，本公司决定将上述基金首次申购和追加申购的最低金额调整为1元。各销售机构在符合上述规定的前提下，可根据情况调高首次申购和追加申购的最低金额，具体以销售机构公布的为准，投资人需遵循销售机构的</w:t>
            </w:r>
            <w:bookmarkStart w:id="0" w:name="_GoBack"/>
            <w:bookmarkEnd w:id="0"/>
            <w:r w:rsidRPr="002E4158">
              <w:rPr>
                <w:rFonts w:ascii="宋体" w:eastAsia="宋体" w:hAnsi="宋体" w:cs="宋体" w:hint="eastAsia"/>
                <w:color w:val="4B4B4B"/>
                <w:kern w:val="0"/>
                <w:sz w:val="24"/>
                <w:szCs w:val="24"/>
              </w:rPr>
              <w:t>相关规定。上述调整</w:t>
            </w:r>
            <w:proofErr w:type="gramStart"/>
            <w:r w:rsidRPr="002E4158">
              <w:rPr>
                <w:rFonts w:ascii="宋体" w:eastAsia="宋体" w:hAnsi="宋体" w:cs="宋体" w:hint="eastAsia"/>
                <w:color w:val="4B4B4B"/>
                <w:kern w:val="0"/>
                <w:sz w:val="24"/>
                <w:szCs w:val="24"/>
              </w:rPr>
              <w:t>不适用定投业务</w:t>
            </w:r>
            <w:proofErr w:type="gramEnd"/>
            <w:r w:rsidRPr="002E4158">
              <w:rPr>
                <w:rFonts w:ascii="宋体" w:eastAsia="宋体" w:hAnsi="宋体" w:cs="宋体" w:hint="eastAsia"/>
                <w:color w:val="4B4B4B"/>
                <w:kern w:val="0"/>
                <w:sz w:val="24"/>
                <w:szCs w:val="24"/>
              </w:rPr>
              <w:t>。</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2、如适用基金开通证券交易所场内申购，场内申购数额限制需同时遵守登记机构和交易所的相关规定。本公司网上交易系统首次申购和追加申购的最低金额暂不调整。</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3、若申购基金有大额申购限制的，则需遵循相关大额申购限制的约定；</w:t>
            </w:r>
            <w:bookmarkStart w:id="1" w:name="OLE_LINK535"/>
            <w:bookmarkStart w:id="2" w:name="OLE_LINK536"/>
            <w:bookmarkEnd w:id="1"/>
            <w:bookmarkEnd w:id="2"/>
            <w:r w:rsidRPr="002E4158">
              <w:rPr>
                <w:rFonts w:ascii="宋体" w:eastAsia="宋体" w:hAnsi="宋体" w:cs="宋体" w:hint="eastAsia"/>
                <w:color w:val="4B4B4B"/>
                <w:kern w:val="0"/>
                <w:sz w:val="24"/>
                <w:szCs w:val="24"/>
              </w:rPr>
              <w:t>若申购基金为货币市场基金或</w:t>
            </w:r>
            <w:bookmarkStart w:id="3" w:name="OLE_LINK533"/>
            <w:bookmarkStart w:id="4" w:name="OLE_LINK534"/>
            <w:bookmarkEnd w:id="3"/>
            <w:bookmarkEnd w:id="4"/>
            <w:r w:rsidRPr="002E4158">
              <w:rPr>
                <w:rFonts w:ascii="宋体" w:eastAsia="宋体" w:hAnsi="宋体" w:cs="宋体" w:hint="eastAsia"/>
                <w:color w:val="4B4B4B"/>
                <w:kern w:val="0"/>
                <w:sz w:val="24"/>
                <w:szCs w:val="24"/>
              </w:rPr>
              <w:t>理财债券型基金，需遵循该基金的相关限制。</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4、如基金销售机构有不同规定，投资人在销售机构办理上述业务时，需同时遵循该销售机构的相关规定。</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color w:val="4B4B4B"/>
                <w:kern w:val="0"/>
                <w:sz w:val="24"/>
                <w:szCs w:val="24"/>
              </w:rPr>
              <w:t>5</w:t>
            </w:r>
            <w:r w:rsidRPr="002E4158">
              <w:rPr>
                <w:rFonts w:ascii="宋体" w:eastAsia="宋体" w:hAnsi="宋体" w:cs="宋体" w:hint="eastAsia"/>
                <w:color w:val="4B4B4B"/>
                <w:kern w:val="0"/>
                <w:sz w:val="24"/>
                <w:szCs w:val="24"/>
              </w:rPr>
              <w:t>、本公司可以根据市场情况调整上述规则，但应在调整生效前在指定媒介予以公告。</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三、本公司承诺以诚实信用、勤勉尽责的原则管理和运用基金资产，但不保证基金一定盈利，也不保证最低收益。敬请投资人注意投资风险。投资人投资于上述基金前应认真阅读基金的基金合同、更新的招募说明书。</w:t>
            </w:r>
          </w:p>
          <w:p w:rsidR="002E4158" w:rsidRPr="002E4158" w:rsidRDefault="002E4158" w:rsidP="002E4158">
            <w:pPr>
              <w:widowControl/>
              <w:spacing w:before="100" w:beforeAutospacing="1" w:after="100" w:afterAutospacing="1" w:line="270" w:lineRule="atLeast"/>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    四、投资人可访问本公司网站(www.nffund.com)或拨打全国免长途费的客户服务电话（400－889－8899）咨询相关情况。</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特此公告。</w:t>
            </w:r>
          </w:p>
          <w:p w:rsidR="002E4158" w:rsidRPr="002E4158" w:rsidRDefault="002E4158" w:rsidP="002E4158">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lastRenderedPageBreak/>
              <w:t>南方基金管理有限公司</w:t>
            </w:r>
          </w:p>
          <w:p w:rsidR="002E4158" w:rsidRPr="002E4158" w:rsidRDefault="002E4158" w:rsidP="002E4158">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2017年6月12日</w:t>
            </w:r>
          </w:p>
          <w:p w:rsidR="002E4158" w:rsidRPr="002E4158" w:rsidRDefault="002E4158" w:rsidP="002E4158">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E4158">
              <w:rPr>
                <w:rFonts w:ascii="宋体" w:eastAsia="宋体" w:hAnsi="宋体" w:cs="宋体" w:hint="eastAsia"/>
                <w:color w:val="4B4B4B"/>
                <w:kern w:val="0"/>
                <w:sz w:val="24"/>
                <w:szCs w:val="24"/>
              </w:rPr>
              <w:t>附表：</w:t>
            </w:r>
          </w:p>
          <w:p w:rsidR="002E4158" w:rsidRPr="002E4158" w:rsidRDefault="002E4158" w:rsidP="002E4158">
            <w:pPr>
              <w:widowControl/>
              <w:spacing w:before="100" w:beforeAutospacing="1" w:after="100" w:afterAutospacing="1" w:line="270" w:lineRule="atLeast"/>
              <w:ind w:firstLine="422"/>
              <w:jc w:val="center"/>
              <w:rPr>
                <w:rFonts w:ascii="宋体" w:eastAsia="宋体" w:hAnsi="宋体" w:cs="宋体"/>
                <w:color w:val="4B4B4B"/>
                <w:kern w:val="0"/>
                <w:sz w:val="24"/>
                <w:szCs w:val="24"/>
              </w:rPr>
            </w:pPr>
            <w:r w:rsidRPr="002E4158">
              <w:rPr>
                <w:rFonts w:ascii="宋体" w:eastAsia="宋体" w:hAnsi="宋体" w:cs="宋体" w:hint="eastAsia"/>
                <w:b/>
                <w:bCs/>
                <w:color w:val="4B4B4B"/>
                <w:kern w:val="0"/>
                <w:sz w:val="24"/>
                <w:szCs w:val="24"/>
              </w:rPr>
              <w:t>适用基金</w:t>
            </w:r>
          </w:p>
          <w:tbl>
            <w:tblPr>
              <w:tblW w:w="107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6455"/>
              <w:gridCol w:w="2546"/>
              <w:gridCol w:w="854"/>
            </w:tblGrid>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b/>
                      <w:bCs/>
                      <w:color w:val="000000"/>
                      <w:kern w:val="0"/>
                      <w:sz w:val="18"/>
                      <w:szCs w:val="18"/>
                    </w:rPr>
                    <w:t>基金代码</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b/>
                      <w:bCs/>
                      <w:color w:val="000000"/>
                      <w:kern w:val="0"/>
                      <w:sz w:val="18"/>
                      <w:szCs w:val="18"/>
                    </w:rPr>
                    <w:t>基金名称</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b/>
                      <w:bCs/>
                      <w:color w:val="000000"/>
                      <w:kern w:val="0"/>
                      <w:sz w:val="18"/>
                      <w:szCs w:val="18"/>
                    </w:rPr>
                    <w:t>基金简称</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b/>
                      <w:bCs/>
                      <w:color w:val="000000"/>
                      <w:kern w:val="0"/>
                      <w:sz w:val="18"/>
                      <w:szCs w:val="18"/>
                    </w:rPr>
                    <w:t>后端代码（如有）</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000022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债中期</w:t>
                  </w:r>
                  <w:proofErr w:type="gramEnd"/>
                  <w:r w:rsidRPr="002E4158">
                    <w:rPr>
                      <w:rFonts w:ascii="宋体" w:eastAsia="宋体" w:hAnsi="宋体" w:cs="宋体" w:hint="eastAsia"/>
                      <w:color w:val="4B4B4B"/>
                      <w:kern w:val="0"/>
                      <w:sz w:val="18"/>
                      <w:szCs w:val="18"/>
                    </w:rPr>
                    <w:t>票据指数债券型发起式证券投资基金A类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南方中票A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000023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债中期</w:t>
                  </w:r>
                  <w:proofErr w:type="gramEnd"/>
                  <w:r w:rsidRPr="002E4158">
                    <w:rPr>
                      <w:rFonts w:ascii="宋体" w:eastAsia="宋体" w:hAnsi="宋体" w:cs="宋体" w:hint="eastAsia"/>
                      <w:color w:val="4B4B4B"/>
                      <w:kern w:val="0"/>
                      <w:sz w:val="18"/>
                      <w:szCs w:val="18"/>
                    </w:rPr>
                    <w:t>票据指数债券型发起式证券投资基金C类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南方中票C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000086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南方稳利</w:t>
                  </w:r>
                  <w:proofErr w:type="gramEnd"/>
                  <w:r w:rsidRPr="002E4158">
                    <w:rPr>
                      <w:rFonts w:ascii="宋体" w:eastAsia="宋体" w:hAnsi="宋体" w:cs="宋体" w:hint="eastAsia"/>
                      <w:color w:val="4B4B4B"/>
                      <w:kern w:val="0"/>
                      <w:sz w:val="18"/>
                      <w:szCs w:val="18"/>
                    </w:rPr>
                    <w:t>1年定期开放债券型证券投资基金A类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南方稳利</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000326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南方顺达保本混合型证券投资基金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南方顺达</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000327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合保本混合型证券投资基金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000355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元信用增强债券型证券投资基金A类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000356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元信用增强债券型证券投资基金C类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南方丰</w:t>
                  </w:r>
                  <w:proofErr w:type="gramEnd"/>
                  <w:r w:rsidRPr="002E4158">
                    <w:rPr>
                      <w:rFonts w:ascii="宋体" w:eastAsia="宋体" w:hAnsi="宋体" w:cs="宋体" w:hint="eastAsia"/>
                      <w:color w:val="4B4B4B"/>
                      <w:kern w:val="0"/>
                      <w:sz w:val="18"/>
                      <w:szCs w:val="18"/>
                    </w:rPr>
                    <w:t>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000452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南方医药保健灵活配置混合型证券投资基金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医</w:t>
                  </w:r>
                  <w:proofErr w:type="gramEnd"/>
                  <w:r w:rsidRPr="002E4158">
                    <w:rPr>
                      <w:rFonts w:ascii="宋体" w:eastAsia="宋体" w:hAnsi="宋体" w:cs="宋体" w:hint="eastAsia"/>
                      <w:color w:val="4B4B4B"/>
                      <w:kern w:val="0"/>
                      <w:sz w:val="18"/>
                      <w:szCs w:val="18"/>
                    </w:rPr>
                    <w:t>保</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000527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南方新优享灵活配置混合型证券投资基金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南方新优享</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000554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中国梦灵活配置混合型证券投资基金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中国梦基金</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000561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南方启</w:t>
                  </w:r>
                  <w:proofErr w:type="gramEnd"/>
                  <w:r w:rsidRPr="002E4158">
                    <w:rPr>
                      <w:rFonts w:ascii="宋体" w:eastAsia="宋体" w:hAnsi="宋体" w:cs="宋体" w:hint="eastAsia"/>
                      <w:color w:val="4B4B4B"/>
                      <w:kern w:val="0"/>
                      <w:sz w:val="18"/>
                      <w:szCs w:val="18"/>
                    </w:rPr>
                    <w:t>元债券型证券投资基金A类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南方启</w:t>
                  </w:r>
                  <w:proofErr w:type="gramEnd"/>
                  <w:r w:rsidRPr="002E4158">
                    <w:rPr>
                      <w:rFonts w:ascii="宋体" w:eastAsia="宋体" w:hAnsi="宋体" w:cs="宋体" w:hint="eastAsia"/>
                      <w:color w:val="4B4B4B"/>
                      <w:kern w:val="0"/>
                      <w:sz w:val="18"/>
                      <w:szCs w:val="18"/>
                    </w:rPr>
                    <w:t>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000562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南方启</w:t>
                  </w:r>
                  <w:proofErr w:type="gramEnd"/>
                  <w:r w:rsidRPr="002E4158">
                    <w:rPr>
                      <w:rFonts w:ascii="宋体" w:eastAsia="宋体" w:hAnsi="宋体" w:cs="宋体" w:hint="eastAsia"/>
                      <w:color w:val="4B4B4B"/>
                      <w:kern w:val="0"/>
                      <w:sz w:val="18"/>
                      <w:szCs w:val="18"/>
                    </w:rPr>
                    <w:t>元债券型证券投资基金C类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南方启</w:t>
                  </w:r>
                  <w:proofErr w:type="gramEnd"/>
                  <w:r w:rsidRPr="002E4158">
                    <w:rPr>
                      <w:rFonts w:ascii="宋体" w:eastAsia="宋体" w:hAnsi="宋体" w:cs="宋体" w:hint="eastAsia"/>
                      <w:color w:val="4B4B4B"/>
                      <w:kern w:val="0"/>
                      <w:sz w:val="18"/>
                      <w:szCs w:val="18"/>
                    </w:rPr>
                    <w:t>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000563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南方通利债券型证券投资基金A类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南方通利A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000564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南方通利债券型证券投资基金C类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南方通利C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000720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南方稳利</w:t>
                  </w:r>
                  <w:proofErr w:type="gramEnd"/>
                  <w:r w:rsidRPr="002E4158">
                    <w:rPr>
                      <w:rFonts w:ascii="宋体" w:eastAsia="宋体" w:hAnsi="宋体" w:cs="宋体" w:hint="eastAsia"/>
                      <w:color w:val="4B4B4B"/>
                      <w:kern w:val="0"/>
                      <w:sz w:val="18"/>
                      <w:szCs w:val="18"/>
                    </w:rPr>
                    <w:t>1年定期开放债券型证券投资基金C类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南方稳利</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000844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南方绝对收益策略定期开放混合型发起式证券投资基金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南方绝对收益</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000955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南方产业活力股票型证券投资基金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南方产业活力</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000997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南方双元债券型证券投资基金A类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南方双元A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000998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南方双元债券型证券投资基金C类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南方双元C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001053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南方创新经济灵活配置混合型证券投资基金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南方创新经济</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001181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南方改革机遇灵活配置混合型证券投资基金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南方改革机遇</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001183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南方利淘</w:t>
                  </w:r>
                  <w:proofErr w:type="gramEnd"/>
                  <w:r w:rsidRPr="002E4158">
                    <w:rPr>
                      <w:rFonts w:ascii="宋体" w:eastAsia="宋体" w:hAnsi="宋体" w:cs="宋体" w:hint="eastAsia"/>
                      <w:color w:val="4B4B4B"/>
                      <w:kern w:val="0"/>
                      <w:sz w:val="18"/>
                      <w:szCs w:val="18"/>
                    </w:rPr>
                    <w:t>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南方利淘</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001334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南方利</w:t>
                  </w:r>
                  <w:proofErr w:type="gramStart"/>
                  <w:r w:rsidRPr="002E4158">
                    <w:rPr>
                      <w:rFonts w:ascii="宋体" w:eastAsia="宋体" w:hAnsi="宋体" w:cs="宋体" w:hint="eastAsia"/>
                      <w:color w:val="4B4B4B"/>
                      <w:kern w:val="0"/>
                      <w:sz w:val="18"/>
                      <w:szCs w:val="18"/>
                    </w:rPr>
                    <w:t>鑫</w:t>
                  </w:r>
                  <w:proofErr w:type="gramEnd"/>
                  <w:r w:rsidRPr="002E4158">
                    <w:rPr>
                      <w:rFonts w:ascii="宋体" w:eastAsia="宋体" w:hAnsi="宋体" w:cs="宋体" w:hint="eastAsia"/>
                      <w:color w:val="4B4B4B"/>
                      <w:kern w:val="0"/>
                      <w:sz w:val="18"/>
                      <w:szCs w:val="18"/>
                    </w:rPr>
                    <w:t>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南方利</w:t>
                  </w:r>
                  <w:proofErr w:type="gramStart"/>
                  <w:r w:rsidRPr="002E4158">
                    <w:rPr>
                      <w:rFonts w:ascii="宋体" w:eastAsia="宋体" w:hAnsi="宋体" w:cs="宋体" w:hint="eastAsia"/>
                      <w:color w:val="4B4B4B"/>
                      <w:kern w:val="0"/>
                      <w:sz w:val="18"/>
                      <w:szCs w:val="18"/>
                    </w:rPr>
                    <w:t>鑫</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001335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众灵活配置混合型证券投资基金A类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众A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001421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南方量化成长股票型证券投资基金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南方量化成长</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001503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南方利</w:t>
                  </w:r>
                  <w:proofErr w:type="gramStart"/>
                  <w:r w:rsidRPr="002E4158">
                    <w:rPr>
                      <w:rFonts w:ascii="宋体" w:eastAsia="宋体" w:hAnsi="宋体" w:cs="宋体" w:hint="eastAsia"/>
                      <w:color w:val="4B4B4B"/>
                      <w:kern w:val="0"/>
                      <w:sz w:val="18"/>
                      <w:szCs w:val="18"/>
                    </w:rPr>
                    <w:t>鑫</w:t>
                  </w:r>
                  <w:proofErr w:type="gramEnd"/>
                  <w:r w:rsidRPr="002E4158">
                    <w:rPr>
                      <w:rFonts w:ascii="宋体" w:eastAsia="宋体" w:hAnsi="宋体" w:cs="宋体" w:hint="eastAsia"/>
                      <w:color w:val="4B4B4B"/>
                      <w:kern w:val="0"/>
                      <w:sz w:val="18"/>
                      <w:szCs w:val="18"/>
                    </w:rPr>
                    <w:t>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南方利</w:t>
                  </w:r>
                  <w:proofErr w:type="gramStart"/>
                  <w:r w:rsidRPr="002E4158">
                    <w:rPr>
                      <w:rFonts w:ascii="宋体" w:eastAsia="宋体" w:hAnsi="宋体" w:cs="宋体" w:hint="eastAsia"/>
                      <w:color w:val="4B4B4B"/>
                      <w:kern w:val="0"/>
                      <w:sz w:val="18"/>
                      <w:szCs w:val="18"/>
                    </w:rPr>
                    <w:t>鑫</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001504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南方利淘</w:t>
                  </w:r>
                  <w:proofErr w:type="gramEnd"/>
                  <w:r w:rsidRPr="002E4158">
                    <w:rPr>
                      <w:rFonts w:ascii="宋体" w:eastAsia="宋体" w:hAnsi="宋体" w:cs="宋体" w:hint="eastAsia"/>
                      <w:color w:val="4B4B4B"/>
                      <w:kern w:val="0"/>
                      <w:sz w:val="18"/>
                      <w:szCs w:val="18"/>
                    </w:rPr>
                    <w:t>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南方利淘</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001505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众灵活配置混合型证券投资基金C类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众C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001536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南方君</w:t>
                  </w:r>
                  <w:proofErr w:type="gramEnd"/>
                  <w:r w:rsidRPr="002E4158">
                    <w:rPr>
                      <w:rFonts w:ascii="宋体" w:eastAsia="宋体" w:hAnsi="宋体" w:cs="宋体" w:hint="eastAsia"/>
                      <w:color w:val="4B4B4B"/>
                      <w:kern w:val="0"/>
                      <w:sz w:val="18"/>
                      <w:szCs w:val="18"/>
                    </w:rPr>
                    <w:t>选灵活配置混合型证券投资基金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南方君</w:t>
                  </w:r>
                  <w:proofErr w:type="gramEnd"/>
                  <w:r w:rsidRPr="002E4158">
                    <w:rPr>
                      <w:rFonts w:ascii="宋体" w:eastAsia="宋体" w:hAnsi="宋体" w:cs="宋体" w:hint="eastAsia"/>
                      <w:color w:val="4B4B4B"/>
                      <w:kern w:val="0"/>
                      <w:sz w:val="18"/>
                      <w:szCs w:val="18"/>
                    </w:rPr>
                    <w:t>选</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001566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达灵活配置混合型证券投资基金A类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达A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001567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达灵活配置混合型证券投资基金C类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达C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lastRenderedPageBreak/>
                    <w:t>001570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安灵活配置混合型证券投资基金A类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安A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001580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安灵活配置混合型证券投资基金C类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南方利</w:t>
                  </w:r>
                  <w:proofErr w:type="gramEnd"/>
                  <w:r w:rsidRPr="002E4158">
                    <w:rPr>
                      <w:rFonts w:ascii="宋体" w:eastAsia="宋体" w:hAnsi="宋体" w:cs="宋体" w:hint="eastAsia"/>
                      <w:color w:val="4B4B4B"/>
                      <w:kern w:val="0"/>
                      <w:sz w:val="18"/>
                      <w:szCs w:val="18"/>
                    </w:rPr>
                    <w:t>安C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001667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南方转型增长灵活配置混合型证券投资基金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南方转型混合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001691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南方香港成长灵活配置混合型证券投资基金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南方香港成长</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001692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南方国策动力股票型证券投资基金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南方国策动力</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001772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南方消费活力灵活配置混合型发起式证券投资基金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南方消费活力</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001979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南方沪港</w:t>
                  </w:r>
                  <w:proofErr w:type="gramStart"/>
                  <w:r w:rsidRPr="002E4158">
                    <w:rPr>
                      <w:rFonts w:ascii="宋体" w:eastAsia="宋体" w:hAnsi="宋体" w:cs="宋体" w:hint="eastAsia"/>
                      <w:color w:val="4B4B4B"/>
                      <w:kern w:val="0"/>
                      <w:sz w:val="18"/>
                      <w:szCs w:val="18"/>
                    </w:rPr>
                    <w:t>深价值</w:t>
                  </w:r>
                  <w:proofErr w:type="gramEnd"/>
                  <w:r w:rsidRPr="002E4158">
                    <w:rPr>
                      <w:rFonts w:ascii="宋体" w:eastAsia="宋体" w:hAnsi="宋体" w:cs="宋体" w:hint="eastAsia"/>
                      <w:color w:val="4B4B4B"/>
                      <w:kern w:val="0"/>
                      <w:sz w:val="18"/>
                      <w:szCs w:val="18"/>
                    </w:rPr>
                    <w:t>主题灵活配置混合型证券投资基金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南方沪港</w:t>
                  </w:r>
                  <w:proofErr w:type="gramStart"/>
                  <w:r w:rsidRPr="002E4158">
                    <w:rPr>
                      <w:rFonts w:ascii="宋体" w:eastAsia="宋体" w:hAnsi="宋体" w:cs="宋体" w:hint="eastAsia"/>
                      <w:color w:val="4B4B4B"/>
                      <w:kern w:val="0"/>
                      <w:sz w:val="18"/>
                      <w:szCs w:val="18"/>
                    </w:rPr>
                    <w:t>深价值</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001988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南方纯元债券</w:t>
                  </w:r>
                  <w:proofErr w:type="gramEnd"/>
                  <w:r w:rsidRPr="002E4158">
                    <w:rPr>
                      <w:rFonts w:ascii="宋体" w:eastAsia="宋体" w:hAnsi="宋体" w:cs="宋体" w:hint="eastAsia"/>
                      <w:color w:val="4B4B4B"/>
                      <w:kern w:val="0"/>
                      <w:sz w:val="18"/>
                      <w:szCs w:val="18"/>
                    </w:rPr>
                    <w:t>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南方纯元</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001989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南方纯元债券</w:t>
                  </w:r>
                  <w:proofErr w:type="gramEnd"/>
                  <w:r w:rsidRPr="002E4158">
                    <w:rPr>
                      <w:rFonts w:ascii="宋体" w:eastAsia="宋体" w:hAnsi="宋体" w:cs="宋体" w:hint="eastAsia"/>
                      <w:color w:val="4B4B4B"/>
                      <w:kern w:val="0"/>
                      <w:sz w:val="18"/>
                      <w:szCs w:val="18"/>
                    </w:rPr>
                    <w:t>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南方纯元</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002015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南方荣光灵活配置混合型证券投资基金A类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南方荣光A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002016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南方荣光灵活配置混合型证券投资基金C类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南方荣光C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002160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南方转型驱动灵活配置混合型证券投资基金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南方驱动混合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002167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南方顺康保本</w:t>
                  </w:r>
                  <w:proofErr w:type="gramEnd"/>
                  <w:r w:rsidRPr="002E4158">
                    <w:rPr>
                      <w:rFonts w:ascii="宋体" w:eastAsia="宋体" w:hAnsi="宋体" w:cs="宋体" w:hint="eastAsia"/>
                      <w:color w:val="4B4B4B"/>
                      <w:kern w:val="0"/>
                      <w:sz w:val="18"/>
                      <w:szCs w:val="18"/>
                    </w:rPr>
                    <w:t>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南方顺康</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002218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南方弘利定期</w:t>
                  </w:r>
                  <w:proofErr w:type="gramEnd"/>
                  <w:r w:rsidRPr="002E4158">
                    <w:rPr>
                      <w:rFonts w:ascii="宋体" w:eastAsia="宋体" w:hAnsi="宋体" w:cs="宋体" w:hint="eastAsia"/>
                      <w:color w:val="4B4B4B"/>
                      <w:kern w:val="0"/>
                      <w:sz w:val="18"/>
                      <w:szCs w:val="18"/>
                    </w:rPr>
                    <w:t>开放债券型发起式证券投资基金A类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南方弘利</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002219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南方弘利定期</w:t>
                  </w:r>
                  <w:proofErr w:type="gramEnd"/>
                  <w:r w:rsidRPr="002E4158">
                    <w:rPr>
                      <w:rFonts w:ascii="宋体" w:eastAsia="宋体" w:hAnsi="宋体" w:cs="宋体" w:hint="eastAsia"/>
                      <w:color w:val="4B4B4B"/>
                      <w:kern w:val="0"/>
                      <w:sz w:val="18"/>
                      <w:szCs w:val="18"/>
                    </w:rPr>
                    <w:t>开放债券型发起式证券投资基金C类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南方弘利</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002220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南方瑞</w:t>
                  </w:r>
                  <w:proofErr w:type="gramEnd"/>
                  <w:r w:rsidRPr="002E4158">
                    <w:rPr>
                      <w:rFonts w:ascii="宋体" w:eastAsia="宋体" w:hAnsi="宋体" w:cs="宋体" w:hint="eastAsia"/>
                      <w:color w:val="4B4B4B"/>
                      <w:kern w:val="0"/>
                      <w:sz w:val="18"/>
                      <w:szCs w:val="18"/>
                    </w:rPr>
                    <w:t>利保本混合型证券投资基金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南方瑞</w:t>
                  </w:r>
                  <w:proofErr w:type="gramEnd"/>
                  <w:r w:rsidRPr="002E4158">
                    <w:rPr>
                      <w:rFonts w:ascii="宋体" w:eastAsia="宋体" w:hAnsi="宋体" w:cs="宋体" w:hint="eastAsia"/>
                      <w:color w:val="4B4B4B"/>
                      <w:kern w:val="0"/>
                      <w:sz w:val="18"/>
                      <w:szCs w:val="18"/>
                    </w:rPr>
                    <w:t>利保本</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002293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南方益</w:t>
                  </w:r>
                  <w:proofErr w:type="gramEnd"/>
                  <w:r w:rsidRPr="002E4158">
                    <w:rPr>
                      <w:rFonts w:ascii="宋体" w:eastAsia="宋体" w:hAnsi="宋体" w:cs="宋体" w:hint="eastAsia"/>
                      <w:color w:val="4B4B4B"/>
                      <w:kern w:val="0"/>
                      <w:sz w:val="18"/>
                      <w:szCs w:val="18"/>
                    </w:rPr>
                    <w:t>和保本混合型证券投资基金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南方益</w:t>
                  </w:r>
                  <w:proofErr w:type="gramEnd"/>
                  <w:r w:rsidRPr="002E4158">
                    <w:rPr>
                      <w:rFonts w:ascii="宋体" w:eastAsia="宋体" w:hAnsi="宋体" w:cs="宋体" w:hint="eastAsia"/>
                      <w:color w:val="4B4B4B"/>
                      <w:kern w:val="0"/>
                      <w:sz w:val="18"/>
                      <w:szCs w:val="18"/>
                    </w:rPr>
                    <w:t>和保本</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002400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南方亚洲美元收益债券型证券投资基金A类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亚洲美元债A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002401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南方亚洲美元收益债券型证券投资基金C类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亚洲美元债C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002527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南方安享绝对收益策略定期开放混合型发起式证券投资基金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南方安享绝对收益</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002577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南方新兴龙头灵活配置混合型证券投资基金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南方新兴混合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002655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南方卓享绝对</w:t>
                  </w:r>
                  <w:proofErr w:type="gramEnd"/>
                  <w:r w:rsidRPr="002E4158">
                    <w:rPr>
                      <w:rFonts w:ascii="宋体" w:eastAsia="宋体" w:hAnsi="宋体" w:cs="宋体" w:hint="eastAsia"/>
                      <w:color w:val="4B4B4B"/>
                      <w:kern w:val="0"/>
                      <w:sz w:val="18"/>
                      <w:szCs w:val="18"/>
                    </w:rPr>
                    <w:t>收益策略定期开放混合型发起式证券投资基金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南方卓享绝对</w:t>
                  </w:r>
                  <w:proofErr w:type="gramEnd"/>
                  <w:r w:rsidRPr="002E4158">
                    <w:rPr>
                      <w:rFonts w:ascii="宋体" w:eastAsia="宋体" w:hAnsi="宋体" w:cs="宋体" w:hint="eastAsia"/>
                      <w:color w:val="4B4B4B"/>
                      <w:kern w:val="0"/>
                      <w:sz w:val="18"/>
                      <w:szCs w:val="18"/>
                    </w:rPr>
                    <w:t>收益</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002850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甑</w:t>
                  </w:r>
                  <w:proofErr w:type="gramEnd"/>
                  <w:r w:rsidRPr="002E4158">
                    <w:rPr>
                      <w:rFonts w:ascii="宋体" w:eastAsia="宋体" w:hAnsi="宋体" w:cs="宋体" w:hint="eastAsia"/>
                      <w:color w:val="4B4B4B"/>
                      <w:kern w:val="0"/>
                      <w:sz w:val="18"/>
                      <w:szCs w:val="18"/>
                    </w:rPr>
                    <w:t>智定期开放混合型发起式证券投资基金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甑</w:t>
                  </w:r>
                  <w:proofErr w:type="gramEnd"/>
                  <w:r w:rsidRPr="002E4158">
                    <w:rPr>
                      <w:rFonts w:ascii="宋体" w:eastAsia="宋体" w:hAnsi="宋体" w:cs="宋体" w:hint="eastAsia"/>
                      <w:color w:val="4B4B4B"/>
                      <w:kern w:val="0"/>
                      <w:sz w:val="18"/>
                      <w:szCs w:val="18"/>
                    </w:rPr>
                    <w:t>智混合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002851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南方品质优选灵活配置混合型证券投资基金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南方品质混合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002900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南方中证500信息技术指数交易型开放式指数证券投资基金发起式联接基金A类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500信息联接A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002906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南方中证500量化增强股票型发起式证券投资基金A类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南方中证500增强A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002907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南方中证500量化增强股票型发起式证券投资基金C类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南方中证500增强C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002931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毅定期开放混合型证券投资基金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毅</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003033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冠定期开放混合型证券投资基金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冠</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003064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南方荣欢</w:t>
                  </w:r>
                  <w:proofErr w:type="gramEnd"/>
                  <w:r w:rsidRPr="002E4158">
                    <w:rPr>
                      <w:rFonts w:ascii="宋体" w:eastAsia="宋体" w:hAnsi="宋体" w:cs="宋体" w:hint="eastAsia"/>
                      <w:color w:val="4B4B4B"/>
                      <w:kern w:val="0"/>
                      <w:sz w:val="18"/>
                      <w:szCs w:val="18"/>
                    </w:rPr>
                    <w:t>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南方荣欢</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003161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南方安泰养老混合型证券投资基金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南方安泰养老</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003295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南方安裕养老</w:t>
                  </w:r>
                  <w:proofErr w:type="gramEnd"/>
                  <w:r w:rsidRPr="002E4158">
                    <w:rPr>
                      <w:rFonts w:ascii="宋体" w:eastAsia="宋体" w:hAnsi="宋体" w:cs="宋体" w:hint="eastAsia"/>
                      <w:color w:val="4B4B4B"/>
                      <w:kern w:val="0"/>
                      <w:sz w:val="18"/>
                      <w:szCs w:val="18"/>
                    </w:rPr>
                    <w:t>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南方安裕养老</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003332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发定期开放混合型发起式证券投资基金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发</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003337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颐</w:t>
                  </w:r>
                  <w:proofErr w:type="gramEnd"/>
                  <w:r w:rsidRPr="002E4158">
                    <w:rPr>
                      <w:rFonts w:ascii="宋体" w:eastAsia="宋体" w:hAnsi="宋体" w:cs="宋体" w:hint="eastAsia"/>
                      <w:color w:val="4B4B4B"/>
                      <w:kern w:val="0"/>
                      <w:sz w:val="18"/>
                      <w:szCs w:val="18"/>
                    </w:rPr>
                    <w:t>元债券型发起式证券投资基金A类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颐</w:t>
                  </w:r>
                  <w:proofErr w:type="gramEnd"/>
                  <w:r w:rsidRPr="002E4158">
                    <w:rPr>
                      <w:rFonts w:ascii="宋体" w:eastAsia="宋体" w:hAnsi="宋体" w:cs="宋体" w:hint="eastAsia"/>
                      <w:color w:val="4B4B4B"/>
                      <w:kern w:val="0"/>
                      <w:sz w:val="18"/>
                      <w:szCs w:val="18"/>
                    </w:rPr>
                    <w:t>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003338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颐</w:t>
                  </w:r>
                  <w:proofErr w:type="gramEnd"/>
                  <w:r w:rsidRPr="002E4158">
                    <w:rPr>
                      <w:rFonts w:ascii="宋体" w:eastAsia="宋体" w:hAnsi="宋体" w:cs="宋体" w:hint="eastAsia"/>
                      <w:color w:val="4B4B4B"/>
                      <w:kern w:val="0"/>
                      <w:sz w:val="18"/>
                      <w:szCs w:val="18"/>
                    </w:rPr>
                    <w:t>元债券型发起式证券投资基金C类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颐</w:t>
                  </w:r>
                  <w:proofErr w:type="gramEnd"/>
                  <w:r w:rsidRPr="002E4158">
                    <w:rPr>
                      <w:rFonts w:ascii="宋体" w:eastAsia="宋体" w:hAnsi="宋体" w:cs="宋体" w:hint="eastAsia"/>
                      <w:color w:val="4B4B4B"/>
                      <w:kern w:val="0"/>
                      <w:sz w:val="18"/>
                      <w:szCs w:val="18"/>
                    </w:rPr>
                    <w:t>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003406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南方多元债券型发起式证券投资基金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南方多元</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003476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南方安颐养老混合型证券投资基金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南方安颐养老</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003477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睿</w:t>
                  </w:r>
                  <w:proofErr w:type="gramEnd"/>
                  <w:r w:rsidRPr="002E4158">
                    <w:rPr>
                      <w:rFonts w:ascii="宋体" w:eastAsia="宋体" w:hAnsi="宋体" w:cs="宋体" w:hint="eastAsia"/>
                      <w:color w:val="4B4B4B"/>
                      <w:kern w:val="0"/>
                      <w:sz w:val="18"/>
                      <w:szCs w:val="18"/>
                    </w:rPr>
                    <w:t>见定期开放混合型发起式证券投资基金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睿</w:t>
                  </w:r>
                  <w:proofErr w:type="gramEnd"/>
                  <w:r w:rsidRPr="002E4158">
                    <w:rPr>
                      <w:rFonts w:ascii="宋体" w:eastAsia="宋体" w:hAnsi="宋体" w:cs="宋体" w:hint="eastAsia"/>
                      <w:color w:val="4B4B4B"/>
                      <w:kern w:val="0"/>
                      <w:sz w:val="18"/>
                      <w:szCs w:val="18"/>
                    </w:rPr>
                    <w:t>见混合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003610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安定期开放混合型证券投资基金A类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南方荣安</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003611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安定期开放混合型证券投资基金C类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南方荣安</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lastRenderedPageBreak/>
                    <w:t>003612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南方卓元债券型证券投资基金A类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南方卓元A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003613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南方卓元债券型证券投资基金C类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南方卓元C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003776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南方宣</w:t>
                  </w:r>
                  <w:proofErr w:type="gramEnd"/>
                  <w:r w:rsidRPr="002E4158">
                    <w:rPr>
                      <w:rFonts w:ascii="宋体" w:eastAsia="宋体" w:hAnsi="宋体" w:cs="宋体" w:hint="eastAsia"/>
                      <w:color w:val="4B4B4B"/>
                      <w:kern w:val="0"/>
                      <w:sz w:val="18"/>
                      <w:szCs w:val="18"/>
                    </w:rPr>
                    <w:t>利定期开放债券型证券投资基金A类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南方宣</w:t>
                  </w:r>
                  <w:proofErr w:type="gramEnd"/>
                  <w:r w:rsidRPr="002E4158">
                    <w:rPr>
                      <w:rFonts w:ascii="宋体" w:eastAsia="宋体" w:hAnsi="宋体" w:cs="宋体" w:hint="eastAsia"/>
                      <w:color w:val="4B4B4B"/>
                      <w:kern w:val="0"/>
                      <w:sz w:val="18"/>
                      <w:szCs w:val="18"/>
                    </w:rPr>
                    <w:t>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003777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南方宣</w:t>
                  </w:r>
                  <w:proofErr w:type="gramEnd"/>
                  <w:r w:rsidRPr="002E4158">
                    <w:rPr>
                      <w:rFonts w:ascii="宋体" w:eastAsia="宋体" w:hAnsi="宋体" w:cs="宋体" w:hint="eastAsia"/>
                      <w:color w:val="4B4B4B"/>
                      <w:kern w:val="0"/>
                      <w:sz w:val="18"/>
                      <w:szCs w:val="18"/>
                    </w:rPr>
                    <w:t>利定期开放债券型证券投资基金C类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南方宣</w:t>
                  </w:r>
                  <w:proofErr w:type="gramEnd"/>
                  <w:r w:rsidRPr="002E4158">
                    <w:rPr>
                      <w:rFonts w:ascii="宋体" w:eastAsia="宋体" w:hAnsi="宋体" w:cs="宋体" w:hint="eastAsia"/>
                      <w:color w:val="4B4B4B"/>
                      <w:kern w:val="0"/>
                      <w:sz w:val="18"/>
                      <w:szCs w:val="18"/>
                    </w:rPr>
                    <w:t>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003807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南方荣优鑫年享定期开放混合型证券投资基金A类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南方荣优</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003808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南方荣优鑫年享定期开放混合型证券投资基金C类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南方荣优</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003936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w:t>
                  </w:r>
                  <w:proofErr w:type="gramStart"/>
                  <w:r w:rsidRPr="002E4158">
                    <w:rPr>
                      <w:rFonts w:ascii="宋体" w:eastAsia="宋体" w:hAnsi="宋体" w:cs="宋体" w:hint="eastAsia"/>
                      <w:color w:val="4B4B4B"/>
                      <w:kern w:val="0"/>
                      <w:sz w:val="18"/>
                      <w:szCs w:val="18"/>
                    </w:rPr>
                    <w:t>利定期</w:t>
                  </w:r>
                  <w:proofErr w:type="gramEnd"/>
                  <w:r w:rsidRPr="002E4158">
                    <w:rPr>
                      <w:rFonts w:ascii="宋体" w:eastAsia="宋体" w:hAnsi="宋体" w:cs="宋体" w:hint="eastAsia"/>
                      <w:color w:val="4B4B4B"/>
                      <w:kern w:val="0"/>
                      <w:sz w:val="18"/>
                      <w:szCs w:val="18"/>
                    </w:rPr>
                    <w:t>开放债券型证券投资基金A类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w:t>
                  </w:r>
                  <w:proofErr w:type="gramStart"/>
                  <w:r w:rsidRPr="002E4158">
                    <w:rPr>
                      <w:rFonts w:ascii="宋体" w:eastAsia="宋体" w:hAnsi="宋体" w:cs="宋体" w:hint="eastAsia"/>
                      <w:color w:val="4B4B4B"/>
                      <w:kern w:val="0"/>
                      <w:sz w:val="18"/>
                      <w:szCs w:val="18"/>
                    </w:rPr>
                    <w:t>利A</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003937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w:t>
                  </w:r>
                  <w:proofErr w:type="gramStart"/>
                  <w:r w:rsidRPr="002E4158">
                    <w:rPr>
                      <w:rFonts w:ascii="宋体" w:eastAsia="宋体" w:hAnsi="宋体" w:cs="宋体" w:hint="eastAsia"/>
                      <w:color w:val="4B4B4B"/>
                      <w:kern w:val="0"/>
                      <w:sz w:val="18"/>
                      <w:szCs w:val="18"/>
                    </w:rPr>
                    <w:t>利定期</w:t>
                  </w:r>
                  <w:proofErr w:type="gramEnd"/>
                  <w:r w:rsidRPr="002E4158">
                    <w:rPr>
                      <w:rFonts w:ascii="宋体" w:eastAsia="宋体" w:hAnsi="宋体" w:cs="宋体" w:hint="eastAsia"/>
                      <w:color w:val="4B4B4B"/>
                      <w:kern w:val="0"/>
                      <w:sz w:val="18"/>
                      <w:szCs w:val="18"/>
                    </w:rPr>
                    <w:t>开放债券型证券投资基金C类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w:t>
                  </w:r>
                  <w:proofErr w:type="gramStart"/>
                  <w:r w:rsidRPr="002E4158">
                    <w:rPr>
                      <w:rFonts w:ascii="宋体" w:eastAsia="宋体" w:hAnsi="宋体" w:cs="宋体" w:hint="eastAsia"/>
                      <w:color w:val="4B4B4B"/>
                      <w:kern w:val="0"/>
                      <w:sz w:val="18"/>
                      <w:szCs w:val="18"/>
                    </w:rPr>
                    <w:t>利C</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003938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尊定期开放混合型证券投资基金A类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尊A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003939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尊定期开放混合型证券投资基金C类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尊C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003956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南方现代教育股票型证券投资基金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南方教育股票</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004069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中证全指</w:t>
                  </w:r>
                  <w:proofErr w:type="gramEnd"/>
                  <w:r w:rsidRPr="002E4158">
                    <w:rPr>
                      <w:rFonts w:ascii="宋体" w:eastAsia="宋体" w:hAnsi="宋体" w:cs="宋体" w:hint="eastAsia"/>
                      <w:color w:val="4B4B4B"/>
                      <w:kern w:val="0"/>
                      <w:sz w:val="18"/>
                      <w:szCs w:val="18"/>
                    </w:rPr>
                    <w:t>证券公司交易型开放式指数证券投资基金联接基金A类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南方全指证券联接A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004070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中证全指</w:t>
                  </w:r>
                  <w:proofErr w:type="gramEnd"/>
                  <w:r w:rsidRPr="002E4158">
                    <w:rPr>
                      <w:rFonts w:ascii="宋体" w:eastAsia="宋体" w:hAnsi="宋体" w:cs="宋体" w:hint="eastAsia"/>
                      <w:color w:val="4B4B4B"/>
                      <w:kern w:val="0"/>
                      <w:sz w:val="18"/>
                      <w:szCs w:val="18"/>
                    </w:rPr>
                    <w:t>证券公司交易型开放式指数证券投资基金联接基金C类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南方全指证券联接C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004180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南方宏元</w:t>
                  </w:r>
                  <w:proofErr w:type="gramEnd"/>
                  <w:r w:rsidRPr="002E4158">
                    <w:rPr>
                      <w:rFonts w:ascii="宋体" w:eastAsia="宋体" w:hAnsi="宋体" w:cs="宋体" w:hint="eastAsia"/>
                      <w:color w:val="4B4B4B"/>
                      <w:kern w:val="0"/>
                      <w:sz w:val="18"/>
                      <w:szCs w:val="18"/>
                    </w:rPr>
                    <w:t>债券型发起式证券投资基金A类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南方宏元</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004181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南方宏元</w:t>
                  </w:r>
                  <w:proofErr w:type="gramEnd"/>
                  <w:r w:rsidRPr="002E4158">
                    <w:rPr>
                      <w:rFonts w:ascii="宋体" w:eastAsia="宋体" w:hAnsi="宋体" w:cs="宋体" w:hint="eastAsia"/>
                      <w:color w:val="4B4B4B"/>
                      <w:kern w:val="0"/>
                      <w:sz w:val="18"/>
                      <w:szCs w:val="18"/>
                    </w:rPr>
                    <w:t>债券型发起式证券投资基金C类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南方宏元</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004224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南方军工改革灵活配置混合型证券投资基金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南方军工混合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开元沪</w:t>
                  </w:r>
                  <w:proofErr w:type="gramEnd"/>
                  <w:r w:rsidRPr="002E4158">
                    <w:rPr>
                      <w:rFonts w:ascii="宋体" w:eastAsia="宋体" w:hAnsi="宋体" w:cs="宋体" w:hint="eastAsia"/>
                      <w:color w:val="4B4B4B"/>
                      <w:kern w:val="0"/>
                      <w:sz w:val="18"/>
                      <w:szCs w:val="18"/>
                    </w:rPr>
                    <w:t>深300交易型开放式指数证券投资基金联接基金C类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南方300联接C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南方深证成份交易型开放式指数证券投资基金联接基金C类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南方深证成份ETF联接C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中证南方小康产业交易型开放式指数证券投资基金联接基金C类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南方小康ETF联接C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南方中证500信息技术指数交易型开放式指数证券投资基金发起式联接基金C类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南方500信息ETF发起式联接C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南方中证500交易型开放式指数证券投资基金联接基金(LOF)C类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南方中证500ETF联接（LOF）C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004357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南方智慧精选灵活配置混合型证券投资基金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南方智慧混合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004429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南方文旅休闲</w:t>
                  </w:r>
                  <w:proofErr w:type="gramEnd"/>
                  <w:r w:rsidRPr="002E4158">
                    <w:rPr>
                      <w:rFonts w:ascii="宋体" w:eastAsia="宋体" w:hAnsi="宋体" w:cs="宋体" w:hint="eastAsia"/>
                      <w:color w:val="4B4B4B"/>
                      <w:kern w:val="0"/>
                      <w:sz w:val="18"/>
                      <w:szCs w:val="18"/>
                    </w:rPr>
                    <w:t>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南方文旅混合</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004443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南方荣知</w:t>
                  </w:r>
                  <w:proofErr w:type="gramEnd"/>
                  <w:r w:rsidRPr="002E4158">
                    <w:rPr>
                      <w:rFonts w:ascii="宋体" w:eastAsia="宋体" w:hAnsi="宋体" w:cs="宋体" w:hint="eastAsia"/>
                      <w:color w:val="4B4B4B"/>
                      <w:kern w:val="0"/>
                      <w:sz w:val="18"/>
                      <w:szCs w:val="18"/>
                    </w:rPr>
                    <w:t>定期开放混合型证券投资基金A类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南方荣知</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004444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南方荣知</w:t>
                  </w:r>
                  <w:proofErr w:type="gramEnd"/>
                  <w:r w:rsidRPr="002E4158">
                    <w:rPr>
                      <w:rFonts w:ascii="宋体" w:eastAsia="宋体" w:hAnsi="宋体" w:cs="宋体" w:hint="eastAsia"/>
                      <w:color w:val="4B4B4B"/>
                      <w:kern w:val="0"/>
                      <w:sz w:val="18"/>
                      <w:szCs w:val="18"/>
                    </w:rPr>
                    <w:t>定期开放混合型证券投资基金C类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南方荣知</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004517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南方安康混合型证券投资基金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南方安康混合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004555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南方和元债券型证券投资基金A类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004556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南方和元债券型证券投资基金C类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南方和元C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160105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南方积极配置混合型证券投资基金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南方积配</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160106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南方高增长混合型证券投资基金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南方高增</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160107</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160119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南方中证500交易型开放式指数证券投资基金联接基金(LOF)A类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南方500A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160119</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金砖四国指数</w:t>
                  </w:r>
                  <w:proofErr w:type="gramEnd"/>
                  <w:r w:rsidRPr="002E4158">
                    <w:rPr>
                      <w:rFonts w:ascii="宋体" w:eastAsia="宋体" w:hAnsi="宋体" w:cs="宋体" w:hint="eastAsia"/>
                      <w:color w:val="4B4B4B"/>
                      <w:kern w:val="0"/>
                      <w:sz w:val="18"/>
                      <w:szCs w:val="18"/>
                    </w:rPr>
                    <w:t>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南方金砖</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160122</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南方中债10年期国债指数证券投资基金A类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南方10年国债A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南方中债10年期国债指数证券投资基金C类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南方10年国债C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南方香港优选股票型证券投资基金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南方香港</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160125</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南方新兴消费增长分级股票型证券投资基金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南方消费</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南方金利定期开放债券型证券投资基金A类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160129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南方金利定期开放债券型证券投资基金C类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南方永利1年定期开放债券型证券投资基金(LOF)A类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南方永利A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南方聚利1年</w:t>
                  </w:r>
                  <w:proofErr w:type="gramEnd"/>
                  <w:r w:rsidRPr="002E4158">
                    <w:rPr>
                      <w:rFonts w:ascii="宋体" w:eastAsia="宋体" w:hAnsi="宋体" w:cs="宋体" w:hint="eastAsia"/>
                      <w:color w:val="4B4B4B"/>
                      <w:kern w:val="0"/>
                      <w:sz w:val="18"/>
                      <w:szCs w:val="18"/>
                    </w:rPr>
                    <w:t>定期开放债券型证券投资基金(LOF)A类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南方聚利</w:t>
                  </w:r>
                  <w:proofErr w:type="gramEnd"/>
                  <w:r w:rsidRPr="002E4158">
                    <w:rPr>
                      <w:rFonts w:ascii="宋体" w:eastAsia="宋体" w:hAnsi="宋体" w:cs="宋体" w:hint="eastAsia"/>
                      <w:color w:val="4B4B4B"/>
                      <w:kern w:val="0"/>
                      <w:sz w:val="18"/>
                      <w:szCs w:val="18"/>
                    </w:rPr>
                    <w:t>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lastRenderedPageBreak/>
                    <w:t>160132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南方永利1年定期开放债券型证券投资基金(LOF)C类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南方永利C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南方天元新产业股票型证券投资基金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南方天元</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南方聚利1年</w:t>
                  </w:r>
                  <w:proofErr w:type="gramEnd"/>
                  <w:r w:rsidRPr="002E4158">
                    <w:rPr>
                      <w:rFonts w:ascii="宋体" w:eastAsia="宋体" w:hAnsi="宋体" w:cs="宋体" w:hint="eastAsia"/>
                      <w:color w:val="4B4B4B"/>
                      <w:kern w:val="0"/>
                      <w:sz w:val="18"/>
                      <w:szCs w:val="18"/>
                    </w:rPr>
                    <w:t>定期开放债券型证券投资基金(LOF)C类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南方聚利</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证高铁产业</w:t>
                  </w:r>
                  <w:proofErr w:type="gramEnd"/>
                  <w:r w:rsidRPr="002E4158">
                    <w:rPr>
                      <w:rFonts w:ascii="宋体" w:eastAsia="宋体" w:hAnsi="宋体" w:cs="宋体" w:hint="eastAsia"/>
                      <w:color w:val="4B4B4B"/>
                      <w:kern w:val="0"/>
                      <w:sz w:val="18"/>
                      <w:szCs w:val="18"/>
                    </w:rPr>
                    <w:t>指数分级证券投资基金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高</w:t>
                  </w:r>
                  <w:proofErr w:type="gramStart"/>
                  <w:r w:rsidRPr="002E4158">
                    <w:rPr>
                      <w:rFonts w:ascii="宋体" w:eastAsia="宋体" w:hAnsi="宋体" w:cs="宋体" w:hint="eastAsia"/>
                      <w:color w:val="4B4B4B"/>
                      <w:kern w:val="0"/>
                      <w:sz w:val="18"/>
                      <w:szCs w:val="18"/>
                    </w:rPr>
                    <w:t>铁基金</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证国有</w:t>
                  </w:r>
                  <w:proofErr w:type="gramEnd"/>
                  <w:r w:rsidRPr="002E4158">
                    <w:rPr>
                      <w:rFonts w:ascii="宋体" w:eastAsia="宋体" w:hAnsi="宋体" w:cs="宋体" w:hint="eastAsia"/>
                      <w:color w:val="4B4B4B"/>
                      <w:kern w:val="0"/>
                      <w:sz w:val="18"/>
                      <w:szCs w:val="18"/>
                    </w:rPr>
                    <w:t>企业改革指数分级证券投资基金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改革基金</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南方中证互联网指数分级证券投资基金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互联基金</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南方恒生中国企业精明指数证券投资基金(QDII-LOF)A类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国企精明A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160139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南方恒生中国企业精明指数证券投资基金(QDII-LOF)C类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国企精明C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南方稳健成长证券投资基金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南方稳健成长</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南方稳健成长贰号证券投资基金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南方稳健贰号</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南方绩优成长混合型证券投资基金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南方绩优成长</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202004</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南方成份精选混合型证券投资基金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南方成份精选</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202006</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南方隆元产业</w:t>
                  </w:r>
                  <w:proofErr w:type="gramEnd"/>
                  <w:r w:rsidRPr="002E4158">
                    <w:rPr>
                      <w:rFonts w:ascii="宋体" w:eastAsia="宋体" w:hAnsi="宋体" w:cs="宋体" w:hint="eastAsia"/>
                      <w:color w:val="4B4B4B"/>
                      <w:kern w:val="0"/>
                      <w:sz w:val="18"/>
                      <w:szCs w:val="18"/>
                    </w:rPr>
                    <w:t>主题混合型证券投资基金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南方隆元产业</w:t>
                  </w:r>
                  <w:proofErr w:type="gramEnd"/>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202008</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202009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南方盛元红利混合型证券投资基金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南方盛元红利</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202010</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南方优选价值混合型证券投资基金A类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南方优选价值A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202012</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开元沪</w:t>
                  </w:r>
                  <w:proofErr w:type="gramEnd"/>
                  <w:r w:rsidRPr="002E4158">
                    <w:rPr>
                      <w:rFonts w:ascii="宋体" w:eastAsia="宋体" w:hAnsi="宋体" w:cs="宋体" w:hint="eastAsia"/>
                      <w:color w:val="4B4B4B"/>
                      <w:kern w:val="0"/>
                      <w:sz w:val="18"/>
                      <w:szCs w:val="18"/>
                    </w:rPr>
                    <w:t>深300交易型开放式指数证券投资基金联接基金A类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南方300联接A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202016</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南方深证成份交易型开放式指数证券投资基金联接基金A类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南方深成A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202018</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202019</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南方策略优化混合型证券投资基金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南方策略</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202019</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中证南方小康产业交易型开放式指数证券投资基金联接基金A类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南方小康A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202021</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南方优选成长混合型证券投资基金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南方成长</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202024</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南方上证380交易型开放式指数证券投资基金联接基金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南方380</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202025</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南方高端装备灵活配置混合型证券投资基金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南方高端装备</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202028</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南方宝元债券型基金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南方宝元</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w:t>
                  </w:r>
                  <w:proofErr w:type="gramStart"/>
                  <w:r w:rsidRPr="002E4158">
                    <w:rPr>
                      <w:rFonts w:ascii="宋体" w:eastAsia="宋体" w:hAnsi="宋体" w:cs="宋体" w:hint="eastAsia"/>
                      <w:color w:val="4B4B4B"/>
                      <w:kern w:val="0"/>
                      <w:sz w:val="18"/>
                      <w:szCs w:val="18"/>
                    </w:rPr>
                    <w:t>利增强</w:t>
                  </w:r>
                  <w:proofErr w:type="gramEnd"/>
                  <w:r w:rsidRPr="002E4158">
                    <w:rPr>
                      <w:rFonts w:ascii="宋体" w:eastAsia="宋体" w:hAnsi="宋体" w:cs="宋体" w:hint="eastAsia"/>
                      <w:color w:val="4B4B4B"/>
                      <w:kern w:val="0"/>
                      <w:sz w:val="18"/>
                      <w:szCs w:val="18"/>
                    </w:rPr>
                    <w:t>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w:t>
                  </w:r>
                  <w:proofErr w:type="gramStart"/>
                  <w:r w:rsidRPr="002E4158">
                    <w:rPr>
                      <w:rFonts w:ascii="宋体" w:eastAsia="宋体" w:hAnsi="宋体" w:cs="宋体" w:hint="eastAsia"/>
                      <w:color w:val="4B4B4B"/>
                      <w:kern w:val="0"/>
                      <w:sz w:val="18"/>
                      <w:szCs w:val="18"/>
                    </w:rPr>
                    <w:t>利增强</w:t>
                  </w:r>
                  <w:proofErr w:type="gramEnd"/>
                  <w:r w:rsidRPr="002E4158">
                    <w:rPr>
                      <w:rFonts w:ascii="宋体" w:eastAsia="宋体" w:hAnsi="宋体" w:cs="宋体" w:hint="eastAsia"/>
                      <w:color w:val="4B4B4B"/>
                      <w:kern w:val="0"/>
                      <w:sz w:val="18"/>
                      <w:szCs w:val="18"/>
                    </w:rPr>
                    <w:t>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南方多利A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南方广利回报债券型证券投资基金A/B类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南方广利A/B</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202106</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202107</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南方广利回报债券型证券投资基金C类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南方广利C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202109</w:t>
                  </w: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202108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南方润元纯债</w:t>
                  </w:r>
                  <w:proofErr w:type="gramEnd"/>
                  <w:r w:rsidRPr="002E4158">
                    <w:rPr>
                      <w:rFonts w:ascii="宋体" w:eastAsia="宋体" w:hAnsi="宋体" w:cs="宋体" w:hint="eastAsia"/>
                      <w:color w:val="4B4B4B"/>
                      <w:kern w:val="0"/>
                      <w:sz w:val="18"/>
                      <w:szCs w:val="18"/>
                    </w:rPr>
                    <w:t>债券型证券投资基金A/B类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南方润元</w:t>
                  </w:r>
                  <w:proofErr w:type="gramEnd"/>
                  <w:r w:rsidRPr="002E4158">
                    <w:rPr>
                      <w:rFonts w:ascii="宋体" w:eastAsia="宋体" w:hAnsi="宋体" w:cs="宋体" w:hint="eastAsia"/>
                      <w:color w:val="4B4B4B"/>
                      <w:kern w:val="0"/>
                      <w:sz w:val="18"/>
                      <w:szCs w:val="18"/>
                    </w:rPr>
                    <w:t>A/B</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202110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南方润元纯债</w:t>
                  </w:r>
                  <w:proofErr w:type="gramEnd"/>
                  <w:r w:rsidRPr="002E4158">
                    <w:rPr>
                      <w:rFonts w:ascii="宋体" w:eastAsia="宋体" w:hAnsi="宋体" w:cs="宋体" w:hint="eastAsia"/>
                      <w:color w:val="4B4B4B"/>
                      <w:kern w:val="0"/>
                      <w:sz w:val="18"/>
                      <w:szCs w:val="18"/>
                    </w:rPr>
                    <w:t>债券型证券投资基金C类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南方润元</w:t>
                  </w:r>
                  <w:proofErr w:type="gramEnd"/>
                  <w:r w:rsidRPr="002E4158">
                    <w:rPr>
                      <w:rFonts w:ascii="宋体" w:eastAsia="宋体" w:hAnsi="宋体" w:cs="宋体" w:hint="eastAsia"/>
                      <w:color w:val="4B4B4B"/>
                      <w:kern w:val="0"/>
                      <w:sz w:val="18"/>
                      <w:szCs w:val="18"/>
                    </w:rPr>
                    <w:t>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202202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南方避险增值基金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南方避险</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202211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南方恒元保本混合型证券投资基金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南方恒元</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202212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南方保本混合型证券投资基金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南方保本</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202213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南方安心保本混合型证券投资基金(二期)</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南方安心</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202303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南方理财14天债券型证券投资基金A类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南方理财14天A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202305</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南方理财60天债券型证券投资基金A类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南方理财60天A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202801</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南方全球精选配置证券投资基金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南方全球精选</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501018</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南方原油证券投资基金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南方原油</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501302</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南方恒生交易型开放式指数证券投资基金联接基金</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恒生联接</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001113</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南方大数据100指数证券投资基金A类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大数据100A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001420</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南方大数据300指数证券投资基金A类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大数据300A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lastRenderedPageBreak/>
                    <w:t>001426</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南方大数据300指数证券投资基金C类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大数据300C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004344</w:t>
                  </w:r>
                </w:p>
              </w:tc>
              <w:tc>
                <w:tcPr>
                  <w:tcW w:w="6465"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南方大数据100指数证券投资基金C类</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南方大数据100指数C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004625</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南方高元债券型发起式证券投资基金A类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南方高元A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004626</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南方高元债券型发起式证券投资基金C类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南方高元C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004642</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中证全指</w:t>
                  </w:r>
                  <w:proofErr w:type="gramEnd"/>
                  <w:r w:rsidRPr="002E4158">
                    <w:rPr>
                      <w:rFonts w:ascii="宋体" w:eastAsia="宋体" w:hAnsi="宋体" w:cs="宋体" w:hint="eastAsia"/>
                      <w:color w:val="4B4B4B"/>
                      <w:kern w:val="0"/>
                      <w:sz w:val="18"/>
                      <w:szCs w:val="18"/>
                    </w:rPr>
                    <w:t>房地产交易型开放式指数证券投资基金发起式联接基金A类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南方房地产联接A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004643</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w:t>
                  </w:r>
                  <w:proofErr w:type="gramStart"/>
                  <w:r w:rsidRPr="002E4158">
                    <w:rPr>
                      <w:rFonts w:ascii="宋体" w:eastAsia="宋体" w:hAnsi="宋体" w:cs="宋体" w:hint="eastAsia"/>
                      <w:color w:val="4B4B4B"/>
                      <w:kern w:val="0"/>
                      <w:sz w:val="18"/>
                      <w:szCs w:val="18"/>
                    </w:rPr>
                    <w:t>中证全指</w:t>
                  </w:r>
                  <w:proofErr w:type="gramEnd"/>
                  <w:r w:rsidRPr="002E4158">
                    <w:rPr>
                      <w:rFonts w:ascii="宋体" w:eastAsia="宋体" w:hAnsi="宋体" w:cs="宋体" w:hint="eastAsia"/>
                      <w:color w:val="4B4B4B"/>
                      <w:kern w:val="0"/>
                      <w:sz w:val="18"/>
                      <w:szCs w:val="18"/>
                    </w:rPr>
                    <w:t>房地产交易型开放式指数证券投资基金发起式联接基金C类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南方房地产联接C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001771</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南方量化灵活配置混合型证券投资基金</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南方量化混合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004597</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证银行</w:t>
                  </w:r>
                  <w:proofErr w:type="gramEnd"/>
                  <w:r w:rsidRPr="002E4158">
                    <w:rPr>
                      <w:rFonts w:ascii="宋体" w:eastAsia="宋体" w:hAnsi="宋体" w:cs="宋体" w:hint="eastAsia"/>
                      <w:color w:val="4B4B4B"/>
                      <w:kern w:val="0"/>
                      <w:sz w:val="18"/>
                      <w:szCs w:val="18"/>
                    </w:rPr>
                    <w:t>交易型开放式指数证券投资基金发起式联接基金A类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南方银行联接A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004598</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w:t>
                  </w:r>
                  <w:proofErr w:type="gramStart"/>
                  <w:r w:rsidRPr="002E4158">
                    <w:rPr>
                      <w:rFonts w:ascii="宋体" w:eastAsia="宋体" w:hAnsi="宋体" w:cs="宋体" w:hint="eastAsia"/>
                      <w:color w:val="4B4B4B"/>
                      <w:kern w:val="0"/>
                      <w:sz w:val="18"/>
                      <w:szCs w:val="18"/>
                    </w:rPr>
                    <w:t>证银行</w:t>
                  </w:r>
                  <w:proofErr w:type="gramEnd"/>
                  <w:r w:rsidRPr="002E4158">
                    <w:rPr>
                      <w:rFonts w:ascii="宋体" w:eastAsia="宋体" w:hAnsi="宋体" w:cs="宋体" w:hint="eastAsia"/>
                      <w:color w:val="4B4B4B"/>
                      <w:kern w:val="0"/>
                      <w:sz w:val="18"/>
                      <w:szCs w:val="18"/>
                    </w:rPr>
                    <w:t>交易型开放式指数证券投资基金发起式联接基金C类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南方银行联接C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004702</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南方金融主题灵活配置混合型证券投资基金</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南方金融混合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004446</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年定期开放混合型证券投资基金A类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年A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004447</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年定期开放混合型证券投资基金C类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E4158">
                    <w:rPr>
                      <w:rFonts w:ascii="宋体" w:eastAsia="宋体" w:hAnsi="宋体" w:cs="宋体" w:hint="eastAsia"/>
                      <w:color w:val="4B4B4B"/>
                      <w:kern w:val="0"/>
                      <w:sz w:val="18"/>
                      <w:szCs w:val="18"/>
                    </w:rPr>
                    <w:t>南方荣</w:t>
                  </w:r>
                  <w:proofErr w:type="gramEnd"/>
                  <w:r w:rsidRPr="002E4158">
                    <w:rPr>
                      <w:rFonts w:ascii="宋体" w:eastAsia="宋体" w:hAnsi="宋体" w:cs="宋体" w:hint="eastAsia"/>
                      <w:color w:val="4B4B4B"/>
                      <w:kern w:val="0"/>
                      <w:sz w:val="18"/>
                      <w:szCs w:val="18"/>
                    </w:rPr>
                    <w:t>年C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004432</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南方中证申万有色金属交易型开放式指数证券投资基金发起式联接基金A类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南方有色金属联接A</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004433</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南方中证申万有色金属交易型开放式指数证券投资基金发起式联接基金C类</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南方有色金属联接C</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r w:rsidR="002E4158" w:rsidRPr="002E4158">
              <w:trPr>
                <w:jc w:val="center"/>
              </w:trPr>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004648</w:t>
                  </w:r>
                </w:p>
              </w:tc>
              <w:tc>
                <w:tcPr>
                  <w:tcW w:w="646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南方安睿混合型证券投资基金</w:t>
                  </w:r>
                </w:p>
              </w:tc>
              <w:tc>
                <w:tcPr>
                  <w:tcW w:w="2550"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spacing w:before="100" w:beforeAutospacing="1" w:after="100" w:afterAutospacing="1" w:line="270" w:lineRule="atLeast"/>
                    <w:jc w:val="center"/>
                    <w:rPr>
                      <w:rFonts w:ascii="宋体" w:eastAsia="宋体" w:hAnsi="宋体" w:cs="宋体"/>
                      <w:color w:val="4B4B4B"/>
                      <w:kern w:val="0"/>
                      <w:sz w:val="24"/>
                      <w:szCs w:val="24"/>
                    </w:rPr>
                  </w:pPr>
                  <w:r w:rsidRPr="002E4158">
                    <w:rPr>
                      <w:rFonts w:ascii="宋体" w:eastAsia="宋体" w:hAnsi="宋体" w:cs="宋体" w:hint="eastAsia"/>
                      <w:color w:val="4B4B4B"/>
                      <w:kern w:val="0"/>
                      <w:sz w:val="18"/>
                      <w:szCs w:val="18"/>
                    </w:rPr>
                    <w:t>南方安睿混合</w:t>
                  </w:r>
                </w:p>
              </w:tc>
              <w:tc>
                <w:tcPr>
                  <w:tcW w:w="855" w:type="dxa"/>
                  <w:tcBorders>
                    <w:top w:val="outset" w:sz="6" w:space="0" w:color="auto"/>
                    <w:left w:val="outset" w:sz="6" w:space="0" w:color="auto"/>
                    <w:bottom w:val="outset" w:sz="6" w:space="0" w:color="auto"/>
                    <w:right w:val="outset" w:sz="6" w:space="0" w:color="auto"/>
                  </w:tcBorders>
                  <w:hideMark/>
                </w:tcPr>
                <w:p w:rsidR="002E4158" w:rsidRPr="002E4158" w:rsidRDefault="002E4158" w:rsidP="002E4158">
                  <w:pPr>
                    <w:widowControl/>
                    <w:jc w:val="left"/>
                    <w:rPr>
                      <w:rFonts w:ascii="宋体" w:eastAsia="宋体" w:hAnsi="宋体" w:cs="宋体"/>
                      <w:color w:val="4B4B4B"/>
                      <w:kern w:val="0"/>
                      <w:sz w:val="18"/>
                      <w:szCs w:val="18"/>
                    </w:rPr>
                  </w:pPr>
                </w:p>
              </w:tc>
            </w:tr>
          </w:tbl>
          <w:p w:rsidR="002E4158" w:rsidRPr="002E4158" w:rsidRDefault="002E4158" w:rsidP="002E4158">
            <w:pPr>
              <w:widowControl/>
              <w:spacing w:line="270" w:lineRule="atLeast"/>
              <w:jc w:val="center"/>
              <w:rPr>
                <w:rFonts w:ascii="Verdana" w:eastAsia="宋体" w:hAnsi="Verdana" w:cs="宋体"/>
                <w:color w:val="4B4B4B"/>
                <w:kern w:val="0"/>
                <w:sz w:val="18"/>
                <w:szCs w:val="18"/>
              </w:rPr>
            </w:pPr>
          </w:p>
        </w:tc>
      </w:tr>
    </w:tbl>
    <w:p w:rsidR="00E12020" w:rsidRDefault="00E12020"/>
    <w:p w:rsidR="002E4158" w:rsidRDefault="002E4158"/>
    <w:sectPr w:rsidR="002E4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30" w:rsidRDefault="00543230" w:rsidP="002E4158">
      <w:r>
        <w:separator/>
      </w:r>
    </w:p>
  </w:endnote>
  <w:endnote w:type="continuationSeparator" w:id="0">
    <w:p w:rsidR="00543230" w:rsidRDefault="00543230" w:rsidP="002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30" w:rsidRDefault="00543230" w:rsidP="002E4158">
      <w:r>
        <w:separator/>
      </w:r>
    </w:p>
  </w:footnote>
  <w:footnote w:type="continuationSeparator" w:id="0">
    <w:p w:rsidR="00543230" w:rsidRDefault="00543230" w:rsidP="002E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E4"/>
    <w:rsid w:val="002E4158"/>
    <w:rsid w:val="00390A91"/>
    <w:rsid w:val="00543230"/>
    <w:rsid w:val="005F7BE4"/>
    <w:rsid w:val="00E1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58"/>
    <w:rPr>
      <w:sz w:val="18"/>
      <w:szCs w:val="18"/>
    </w:rPr>
  </w:style>
  <w:style w:type="paragraph" w:styleId="a4">
    <w:name w:val="footer"/>
    <w:basedOn w:val="a"/>
    <w:link w:val="Char0"/>
    <w:uiPriority w:val="99"/>
    <w:unhideWhenUsed/>
    <w:rsid w:val="002E4158"/>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58"/>
    <w:rPr>
      <w:sz w:val="18"/>
      <w:szCs w:val="18"/>
    </w:rPr>
  </w:style>
  <w:style w:type="paragraph" w:styleId="a5">
    <w:name w:val="Normal (Web)"/>
    <w:basedOn w:val="a"/>
    <w:uiPriority w:val="99"/>
    <w:semiHidden/>
    <w:unhideWhenUsed/>
    <w:rsid w:val="002E41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E4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58"/>
    <w:rPr>
      <w:sz w:val="18"/>
      <w:szCs w:val="18"/>
    </w:rPr>
  </w:style>
  <w:style w:type="paragraph" w:styleId="a4">
    <w:name w:val="footer"/>
    <w:basedOn w:val="a"/>
    <w:link w:val="Char0"/>
    <w:uiPriority w:val="99"/>
    <w:unhideWhenUsed/>
    <w:rsid w:val="002E4158"/>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58"/>
    <w:rPr>
      <w:sz w:val="18"/>
      <w:szCs w:val="18"/>
    </w:rPr>
  </w:style>
  <w:style w:type="paragraph" w:styleId="a5">
    <w:name w:val="Normal (Web)"/>
    <w:basedOn w:val="a"/>
    <w:uiPriority w:val="99"/>
    <w:semiHidden/>
    <w:unhideWhenUsed/>
    <w:rsid w:val="002E41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E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0694">
      <w:bodyDiv w:val="1"/>
      <w:marLeft w:val="0"/>
      <w:marRight w:val="0"/>
      <w:marTop w:val="0"/>
      <w:marBottom w:val="0"/>
      <w:divBdr>
        <w:top w:val="none" w:sz="0" w:space="0" w:color="auto"/>
        <w:left w:val="none" w:sz="0" w:space="0" w:color="auto"/>
        <w:bottom w:val="none" w:sz="0" w:space="0" w:color="auto"/>
        <w:right w:val="none" w:sz="0" w:space="0" w:color="auto"/>
      </w:divBdr>
    </w:div>
    <w:div w:id="14979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2017-08-10T09:17:00Z</dcterms:created>
  <dcterms:modified xsi:type="dcterms:W3CDTF">2017-08-10T09:18:00Z</dcterms:modified>
</cp:coreProperties>
</file>