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95" w:rsidRDefault="00C16895" w:rsidP="00C16895">
      <w:pPr>
        <w:pStyle w:val="infodltitle"/>
        <w:shd w:val="clear" w:color="auto" w:fill="FFFFFF"/>
        <w:spacing w:before="0" w:beforeAutospacing="0" w:after="0" w:afterAutospacing="0" w:line="330" w:lineRule="atLeast"/>
        <w:textAlignment w:val="baseline"/>
        <w:rPr>
          <w:rFonts w:ascii="Arial" w:hAnsi="Arial" w:cs="Arial"/>
          <w:color w:val="3455A2"/>
          <w:sz w:val="27"/>
          <w:szCs w:val="27"/>
        </w:rPr>
      </w:pPr>
      <w:r>
        <w:rPr>
          <w:rFonts w:ascii="Arial" w:hAnsi="Arial" w:cs="Arial"/>
          <w:color w:val="3455A2"/>
          <w:sz w:val="27"/>
          <w:szCs w:val="27"/>
        </w:rPr>
        <w:t>关于调整华宝兴业量化对冲策略混合型发起式证券投资基金</w:t>
      </w:r>
      <w:r>
        <w:rPr>
          <w:rFonts w:ascii="Arial" w:hAnsi="Arial" w:cs="Arial"/>
          <w:color w:val="3455A2"/>
          <w:sz w:val="27"/>
          <w:szCs w:val="27"/>
        </w:rPr>
        <w:t>C</w:t>
      </w:r>
      <w:r>
        <w:rPr>
          <w:rFonts w:ascii="Arial" w:hAnsi="Arial" w:cs="Arial"/>
          <w:color w:val="3455A2"/>
          <w:sz w:val="27"/>
          <w:szCs w:val="27"/>
        </w:rPr>
        <w:t>类基金份额首次申购最低金额、追加申购最低金额、定期定额申购最低金额、单笔最低赎回份额、赎回后最低保有份额份额限制的公告</w:t>
      </w:r>
    </w:p>
    <w:p w:rsidR="00C16895" w:rsidRDefault="00C16895" w:rsidP="00C16895">
      <w:pPr>
        <w:pStyle w:val="fn-time"/>
        <w:shd w:val="clear" w:color="auto" w:fill="FFFFFF"/>
        <w:spacing w:before="0" w:beforeAutospacing="0" w:after="0" w:afterAutospacing="0" w:line="240" w:lineRule="atLeast"/>
        <w:textAlignment w:val="baseline"/>
        <w:rPr>
          <w:rFonts w:ascii="inherit" w:eastAsia="微软雅黑" w:hAnsi="inherit"/>
          <w:color w:val="959595"/>
          <w:sz w:val="18"/>
          <w:szCs w:val="18"/>
        </w:rPr>
      </w:pPr>
      <w:r>
        <w:rPr>
          <w:rFonts w:ascii="inherit" w:eastAsia="微软雅黑" w:hAnsi="inherit"/>
          <w:color w:val="959595"/>
          <w:sz w:val="18"/>
          <w:szCs w:val="18"/>
        </w:rPr>
        <w:t>2017-08-12</w:t>
      </w:r>
    </w:p>
    <w:p w:rsidR="00C16895" w:rsidRDefault="00C16895" w:rsidP="00C16895">
      <w:pPr>
        <w:pStyle w:val="sharelove"/>
        <w:pBdr>
          <w:left w:val="single" w:sz="6" w:space="8" w:color="D6DAE6"/>
        </w:pBdr>
        <w:shd w:val="clear" w:color="auto" w:fill="FFFFFF"/>
        <w:spacing w:before="0" w:beforeAutospacing="0" w:after="0" w:afterAutospacing="0" w:line="240" w:lineRule="atLeast"/>
        <w:ind w:left="150"/>
        <w:textAlignment w:val="baseline"/>
        <w:rPr>
          <w:rFonts w:ascii="inherit" w:eastAsia="微软雅黑" w:hAnsi="inherit"/>
          <w:color w:val="959595"/>
          <w:sz w:val="18"/>
          <w:szCs w:val="18"/>
        </w:rPr>
      </w:pPr>
      <w:hyperlink r:id="rId5" w:history="1">
        <w:r>
          <w:rPr>
            <w:rStyle w:val="a3"/>
            <w:rFonts w:ascii="inherit" w:eastAsia="微软雅黑" w:hAnsi="inherit"/>
            <w:color w:val="E2685D"/>
            <w:sz w:val="18"/>
            <w:szCs w:val="18"/>
            <w:u w:val="none"/>
            <w:bdr w:val="none" w:sz="0" w:space="0" w:color="auto" w:frame="1"/>
          </w:rPr>
          <w:t>赞</w:t>
        </w:r>
        <w:r>
          <w:rPr>
            <w:rStyle w:val="a3"/>
            <w:rFonts w:ascii="inherit" w:eastAsia="微软雅黑" w:hAnsi="inherit"/>
            <w:color w:val="E2685D"/>
            <w:sz w:val="18"/>
            <w:szCs w:val="18"/>
            <w:u w:val="none"/>
            <w:bdr w:val="none" w:sz="0" w:space="0" w:color="auto" w:frame="1"/>
          </w:rPr>
          <w:t> (0)</w:t>
        </w:r>
      </w:hyperlink>
    </w:p>
    <w:p w:rsidR="00C16895" w:rsidRDefault="00C16895" w:rsidP="00C16895">
      <w:pPr>
        <w:pStyle w:val="a4"/>
        <w:shd w:val="clear" w:color="auto" w:fill="FFFFFF"/>
        <w:spacing w:before="0" w:beforeAutospacing="0" w:after="0" w:afterAutospacing="0" w:line="270" w:lineRule="atLeast"/>
        <w:ind w:firstLine="420"/>
        <w:textAlignment w:val="baseline"/>
        <w:rPr>
          <w:rFonts w:ascii="inherit" w:hAnsi="inherit" w:cs="Arial"/>
          <w:color w:val="6E6E6E"/>
          <w:sz w:val="18"/>
          <w:szCs w:val="18"/>
        </w:rPr>
      </w:pPr>
      <w:r>
        <w:rPr>
          <w:rFonts w:cs="Arial" w:hint="eastAsia"/>
          <w:color w:val="000000"/>
          <w:sz w:val="18"/>
          <w:szCs w:val="18"/>
          <w:bdr w:val="none" w:sz="0" w:space="0" w:color="auto" w:frame="1"/>
        </w:rPr>
        <w:t>为更好地满足广大投资者的理财需求，根据相关基金的《基金合同》、《招募说明书》及其更新的有关规定，华宝兴业基金管理有限公司（以下简称“本公司”）决定自2017年8月14日起，调整本公司旗下华宝兴业量化对冲策略混合型发起式证券投资基金C类基金份额首次申购最低金额、追加申购最低金额、定期定额申购最低金额、单笔最低赎回份额、赎回后最低保有份额的份额限制。现将有关事项公告如下：</w:t>
      </w:r>
    </w:p>
    <w:p w:rsidR="00C16895" w:rsidRDefault="00C16895" w:rsidP="00C16895">
      <w:pPr>
        <w:pStyle w:val="a4"/>
        <w:shd w:val="clear" w:color="auto" w:fill="FFFFFF"/>
        <w:spacing w:before="0" w:beforeAutospacing="0" w:after="0" w:afterAutospacing="0" w:line="270" w:lineRule="atLeast"/>
        <w:ind w:firstLine="420"/>
        <w:textAlignment w:val="baseline"/>
        <w:rPr>
          <w:rFonts w:ascii="inherit" w:hAnsi="inherit" w:cs="Arial"/>
          <w:color w:val="6E6E6E"/>
          <w:sz w:val="18"/>
          <w:szCs w:val="18"/>
        </w:rPr>
      </w:pPr>
      <w:r>
        <w:rPr>
          <w:rFonts w:cs="Arial" w:hint="eastAsia"/>
          <w:color w:val="000000"/>
          <w:sz w:val="18"/>
          <w:szCs w:val="18"/>
          <w:bdr w:val="none" w:sz="0" w:space="0" w:color="auto" w:frame="1"/>
        </w:rPr>
        <w:t>一、调整方案</w:t>
      </w:r>
    </w:p>
    <w:p w:rsidR="00C16895" w:rsidRDefault="00C16895" w:rsidP="00C16895">
      <w:pPr>
        <w:pStyle w:val="a4"/>
        <w:shd w:val="clear" w:color="auto" w:fill="FFFFFF"/>
        <w:spacing w:before="0" w:beforeAutospacing="0" w:after="0" w:afterAutospacing="0" w:line="270" w:lineRule="atLeast"/>
        <w:ind w:firstLine="420"/>
        <w:textAlignment w:val="baseline"/>
        <w:rPr>
          <w:rFonts w:ascii="inherit" w:hAnsi="inherit" w:cs="Arial"/>
          <w:color w:val="6E6E6E"/>
          <w:sz w:val="18"/>
          <w:szCs w:val="18"/>
        </w:rPr>
      </w:pPr>
      <w:r>
        <w:rPr>
          <w:rFonts w:cs="Arial" w:hint="eastAsia"/>
          <w:color w:val="000000"/>
          <w:sz w:val="18"/>
          <w:szCs w:val="18"/>
          <w:bdr w:val="none" w:sz="0" w:space="0" w:color="auto" w:frame="1"/>
        </w:rPr>
        <w:t>1、投资者通过我公司直销e网金、移动客户端（工薪宝APP、微信平台）、各代销机构首次申购上述基金的最低金额由人民币10元（含申购费）调整至人民币1元（含申购费），追加申购最低金额由人民币10元（含申购费）调整至人民币1元（含申购费）。投资者通过本公司直销柜台首次申购的最低金额不进行调整，追加申购最低金额参照上述标准进行调整。</w:t>
      </w:r>
    </w:p>
    <w:p w:rsidR="00C16895" w:rsidRDefault="00C16895" w:rsidP="00C16895">
      <w:pPr>
        <w:pStyle w:val="a4"/>
        <w:shd w:val="clear" w:color="auto" w:fill="FFFFFF"/>
        <w:spacing w:before="0" w:beforeAutospacing="0" w:after="0" w:afterAutospacing="0" w:line="270" w:lineRule="atLeast"/>
        <w:ind w:firstLine="420"/>
        <w:textAlignment w:val="baseline"/>
        <w:rPr>
          <w:rFonts w:ascii="inherit" w:hAnsi="inherit" w:cs="Arial"/>
          <w:color w:val="6E6E6E"/>
          <w:sz w:val="18"/>
          <w:szCs w:val="18"/>
        </w:rPr>
      </w:pPr>
      <w:r>
        <w:rPr>
          <w:rFonts w:cs="Arial" w:hint="eastAsia"/>
          <w:color w:val="000000"/>
          <w:sz w:val="18"/>
          <w:szCs w:val="18"/>
          <w:bdr w:val="none" w:sz="0" w:space="0" w:color="auto" w:frame="1"/>
        </w:rPr>
        <w:t>2、 投资者通过我公司直销e网金、移动客户端（工薪宝APP、微信平台）、各代销机构定期定额申购上述基金最低金额由人民币10元（含申购费）调整至人民币1元（含申购费）。</w:t>
      </w:r>
    </w:p>
    <w:p w:rsidR="00C16895" w:rsidRDefault="00C16895" w:rsidP="00C16895">
      <w:pPr>
        <w:pStyle w:val="a4"/>
        <w:shd w:val="clear" w:color="auto" w:fill="FFFFFF"/>
        <w:spacing w:before="0" w:beforeAutospacing="0" w:after="0" w:afterAutospacing="0" w:line="270" w:lineRule="atLeast"/>
        <w:ind w:firstLine="420"/>
        <w:textAlignment w:val="baseline"/>
        <w:rPr>
          <w:rFonts w:ascii="inherit" w:hAnsi="inherit" w:cs="Arial"/>
          <w:color w:val="6E6E6E"/>
          <w:sz w:val="18"/>
          <w:szCs w:val="18"/>
        </w:rPr>
      </w:pPr>
      <w:r>
        <w:rPr>
          <w:rFonts w:cs="Arial" w:hint="eastAsia"/>
          <w:color w:val="000000"/>
          <w:sz w:val="18"/>
          <w:szCs w:val="18"/>
          <w:bdr w:val="none" w:sz="0" w:space="0" w:color="auto" w:frame="1"/>
        </w:rPr>
        <w:t>3、投资者通过我公司直销柜台、直销e网金、移动客户端（工薪宝APP、微信平台）、各代销机构赎回上述基金时，单笔赎回份额由不得低于10份调整至1份，赎回后在销售机构最少保留的基金份额余额由10份调整至1份。投资者赎回上述基金时或赎回后在销售机构保留的基金份额余额不足最少保留份额余额的，在赎回时需一次全部赎回，如投资者没有全部赎回，登记机构将作强制赎回处理。</w:t>
      </w:r>
    </w:p>
    <w:p w:rsidR="00C16895" w:rsidRDefault="00C16895" w:rsidP="00C16895">
      <w:pPr>
        <w:pStyle w:val="a4"/>
        <w:shd w:val="clear" w:color="auto" w:fill="FFFFFF"/>
        <w:spacing w:before="0" w:beforeAutospacing="0" w:after="0" w:afterAutospacing="0" w:line="270" w:lineRule="atLeast"/>
        <w:ind w:firstLine="420"/>
        <w:textAlignment w:val="baseline"/>
        <w:rPr>
          <w:rFonts w:ascii="inherit" w:hAnsi="inherit" w:cs="Arial"/>
          <w:color w:val="6E6E6E"/>
          <w:sz w:val="18"/>
          <w:szCs w:val="18"/>
        </w:rPr>
      </w:pPr>
      <w:r>
        <w:rPr>
          <w:rFonts w:cs="Arial" w:hint="eastAsia"/>
          <w:color w:val="000000"/>
          <w:sz w:val="18"/>
          <w:szCs w:val="18"/>
          <w:bdr w:val="none" w:sz="0" w:space="0" w:color="auto" w:frame="1"/>
        </w:rPr>
        <w:t>二、其他事项</w:t>
      </w:r>
    </w:p>
    <w:p w:rsidR="00C16895" w:rsidRDefault="00C16895" w:rsidP="00C16895">
      <w:pPr>
        <w:pStyle w:val="a4"/>
        <w:shd w:val="clear" w:color="auto" w:fill="FFFFFF"/>
        <w:spacing w:before="0" w:beforeAutospacing="0" w:after="0" w:afterAutospacing="0" w:line="270" w:lineRule="atLeast"/>
        <w:ind w:firstLine="420"/>
        <w:textAlignment w:val="baseline"/>
        <w:rPr>
          <w:rFonts w:ascii="inherit" w:hAnsi="inherit" w:cs="Arial"/>
          <w:color w:val="6E6E6E"/>
          <w:sz w:val="18"/>
          <w:szCs w:val="18"/>
        </w:rPr>
      </w:pPr>
      <w:r>
        <w:rPr>
          <w:rFonts w:cs="Arial" w:hint="eastAsia"/>
          <w:color w:val="000000"/>
          <w:sz w:val="18"/>
          <w:szCs w:val="18"/>
          <w:bdr w:val="none" w:sz="0" w:space="0" w:color="auto" w:frame="1"/>
        </w:rPr>
        <w:t>1、本公告仅对调整上述首次申购最低金额、追加申购最低金额、定期定额申购最低金额、单笔最低赎回份额、赎回后最低保有份额份额限制的有关事项予以说明。投资者欲了解上述基金的详细情况，请阅读上述基金的相关法律文件。</w:t>
      </w:r>
    </w:p>
    <w:p w:rsidR="00C16895" w:rsidRDefault="00C16895" w:rsidP="00C16895">
      <w:pPr>
        <w:pStyle w:val="a4"/>
        <w:shd w:val="clear" w:color="auto" w:fill="FFFFFF"/>
        <w:spacing w:before="0" w:beforeAutospacing="0" w:after="0" w:afterAutospacing="0" w:line="270" w:lineRule="atLeast"/>
        <w:ind w:firstLine="420"/>
        <w:textAlignment w:val="baseline"/>
        <w:rPr>
          <w:rFonts w:ascii="inherit" w:hAnsi="inherit" w:cs="Arial"/>
          <w:color w:val="6E6E6E"/>
          <w:sz w:val="18"/>
          <w:szCs w:val="18"/>
        </w:rPr>
      </w:pPr>
      <w:r>
        <w:rPr>
          <w:rFonts w:cs="Arial" w:hint="eastAsia"/>
          <w:color w:val="000000"/>
          <w:sz w:val="18"/>
          <w:szCs w:val="18"/>
          <w:bdr w:val="none" w:sz="0" w:space="0" w:color="auto" w:frame="1"/>
        </w:rPr>
        <w:t>2、各代销机构可根据业务情况设置高于或等于本公司设定的上述首次申购最低金额、追加申购最低金额、定期定额申购最低金额、单笔最低赎回份额、赎回后最低保有份额的份额限制,投资者办理相关业务时,请遵循代销机构的具体业务规定。</w:t>
      </w:r>
    </w:p>
    <w:p w:rsidR="00C16895" w:rsidRDefault="00C16895" w:rsidP="00C16895">
      <w:pPr>
        <w:pStyle w:val="a4"/>
        <w:shd w:val="clear" w:color="auto" w:fill="FFFFFF"/>
        <w:spacing w:before="0" w:beforeAutospacing="0" w:after="0" w:afterAutospacing="0" w:line="270" w:lineRule="atLeast"/>
        <w:ind w:firstLine="420"/>
        <w:textAlignment w:val="baseline"/>
        <w:rPr>
          <w:rFonts w:ascii="inherit" w:hAnsi="inherit" w:cs="Arial"/>
          <w:color w:val="6E6E6E"/>
          <w:sz w:val="18"/>
          <w:szCs w:val="18"/>
        </w:rPr>
      </w:pPr>
      <w:r>
        <w:rPr>
          <w:rFonts w:cs="Arial" w:hint="eastAsia"/>
          <w:color w:val="000000"/>
          <w:sz w:val="18"/>
          <w:szCs w:val="18"/>
          <w:bdr w:val="none" w:sz="0" w:space="0" w:color="auto" w:frame="1"/>
        </w:rPr>
        <w:t>3、投资者可登陆本公司网站（www.fsfund.com）或拨打客户服务电话（400-700-5588、021-38924558）咨询有关事宜。</w:t>
      </w:r>
    </w:p>
    <w:p w:rsidR="00C16895" w:rsidRDefault="00C16895" w:rsidP="00C16895">
      <w:pPr>
        <w:pStyle w:val="a4"/>
        <w:shd w:val="clear" w:color="auto" w:fill="FFFFFF"/>
        <w:spacing w:before="0" w:beforeAutospacing="0" w:after="0" w:afterAutospacing="0" w:line="270" w:lineRule="atLeast"/>
        <w:ind w:firstLine="405"/>
        <w:textAlignment w:val="baseline"/>
        <w:rPr>
          <w:rFonts w:ascii="inherit" w:hAnsi="inherit" w:cs="Arial"/>
          <w:color w:val="6E6E6E"/>
          <w:sz w:val="18"/>
          <w:szCs w:val="18"/>
        </w:rPr>
      </w:pPr>
      <w:r>
        <w:rPr>
          <w:rFonts w:cs="Arial" w:hint="eastAsia"/>
          <w:color w:val="000000"/>
          <w:sz w:val="18"/>
          <w:szCs w:val="18"/>
          <w:bdr w:val="none" w:sz="0" w:space="0" w:color="auto" w:frame="1"/>
        </w:rPr>
        <w:t>风险提示：基金管理人承诺以诚实信用、勤勉尽责的原则管理和运用基金资产，但不保证基金一定盈利，也不保证最低收益。投资者投资于本公司旗下基金前应认真阅读各基金的基金合同和招募说明书。敬请投资者注意投资风险。</w:t>
      </w:r>
    </w:p>
    <w:p w:rsidR="00C16895" w:rsidRDefault="00C16895" w:rsidP="00C16895">
      <w:pPr>
        <w:pStyle w:val="a4"/>
        <w:shd w:val="clear" w:color="auto" w:fill="FFFFFF"/>
        <w:spacing w:before="0" w:beforeAutospacing="0" w:after="0" w:afterAutospacing="0" w:line="270" w:lineRule="atLeast"/>
        <w:ind w:firstLine="420"/>
        <w:textAlignment w:val="baseline"/>
        <w:rPr>
          <w:rFonts w:ascii="inherit" w:hAnsi="inherit" w:cs="Arial"/>
          <w:color w:val="6E6E6E"/>
          <w:sz w:val="18"/>
          <w:szCs w:val="18"/>
        </w:rPr>
      </w:pPr>
      <w:r>
        <w:rPr>
          <w:rFonts w:cs="Arial" w:hint="eastAsia"/>
          <w:color w:val="000000"/>
          <w:sz w:val="18"/>
          <w:szCs w:val="18"/>
          <w:bdr w:val="none" w:sz="0" w:space="0" w:color="auto" w:frame="1"/>
        </w:rPr>
        <w:t>特此公告。</w:t>
      </w:r>
    </w:p>
    <w:p w:rsidR="00C16895" w:rsidRDefault="00C16895" w:rsidP="00C16895">
      <w:pPr>
        <w:pStyle w:val="a4"/>
        <w:shd w:val="clear" w:color="auto" w:fill="FFFFFF"/>
        <w:spacing w:before="0" w:beforeAutospacing="0" w:after="0" w:afterAutospacing="0" w:line="270" w:lineRule="atLeast"/>
        <w:ind w:firstLine="420"/>
        <w:jc w:val="right"/>
        <w:textAlignment w:val="baseline"/>
        <w:rPr>
          <w:rFonts w:ascii="inherit" w:hAnsi="inherit" w:cs="Arial"/>
          <w:color w:val="6E6E6E"/>
          <w:sz w:val="18"/>
          <w:szCs w:val="18"/>
        </w:rPr>
      </w:pPr>
      <w:r>
        <w:rPr>
          <w:rFonts w:cs="Arial" w:hint="eastAsia"/>
          <w:color w:val="000000"/>
          <w:sz w:val="18"/>
          <w:szCs w:val="18"/>
          <w:bdr w:val="none" w:sz="0" w:space="0" w:color="auto" w:frame="1"/>
        </w:rPr>
        <w:t>华宝兴业基金管理有限公司</w:t>
      </w:r>
    </w:p>
    <w:p w:rsidR="00C16895" w:rsidRDefault="00C16895" w:rsidP="00C16895">
      <w:pPr>
        <w:pStyle w:val="a4"/>
        <w:shd w:val="clear" w:color="auto" w:fill="FFFFFF"/>
        <w:spacing w:before="0" w:after="0" w:line="270" w:lineRule="atLeast"/>
        <w:jc w:val="right"/>
        <w:textAlignment w:val="baseline"/>
        <w:rPr>
          <w:rFonts w:ascii="inherit" w:hAnsi="inherit" w:cs="Arial"/>
          <w:color w:val="6E6E6E"/>
          <w:sz w:val="18"/>
          <w:szCs w:val="18"/>
        </w:rPr>
      </w:pPr>
      <w:r>
        <w:rPr>
          <w:rFonts w:cs="Arial" w:hint="eastAsia"/>
          <w:color w:val="000000"/>
          <w:sz w:val="18"/>
          <w:szCs w:val="18"/>
          <w:bdr w:val="none" w:sz="0" w:space="0" w:color="auto" w:frame="1"/>
        </w:rPr>
        <w:t>                                         2017年8月12日</w:t>
      </w:r>
    </w:p>
    <w:p w:rsidR="007E3816" w:rsidRDefault="007E3816">
      <w:bookmarkStart w:id="0" w:name="_GoBack"/>
      <w:bookmarkEnd w:id="0"/>
    </w:p>
    <w:sectPr w:rsidR="007E38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97"/>
    <w:rsid w:val="00484E97"/>
    <w:rsid w:val="007E3816"/>
    <w:rsid w:val="00C16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C16895"/>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C16895"/>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C16895"/>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C16895"/>
    <w:rPr>
      <w:color w:val="0000FF"/>
      <w:u w:val="single"/>
    </w:rPr>
  </w:style>
  <w:style w:type="paragraph" w:styleId="a4">
    <w:name w:val="Normal (Web)"/>
    <w:basedOn w:val="a"/>
    <w:uiPriority w:val="99"/>
    <w:semiHidden/>
    <w:unhideWhenUsed/>
    <w:rsid w:val="00C1689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C16895"/>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C16895"/>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C16895"/>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C16895"/>
    <w:rPr>
      <w:color w:val="0000FF"/>
      <w:u w:val="single"/>
    </w:rPr>
  </w:style>
  <w:style w:type="paragraph" w:styleId="a4">
    <w:name w:val="Normal (Web)"/>
    <w:basedOn w:val="a"/>
    <w:uiPriority w:val="99"/>
    <w:semiHidden/>
    <w:unhideWhenUsed/>
    <w:rsid w:val="00C168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59794">
      <w:bodyDiv w:val="1"/>
      <w:marLeft w:val="0"/>
      <w:marRight w:val="0"/>
      <w:marTop w:val="0"/>
      <w:marBottom w:val="0"/>
      <w:divBdr>
        <w:top w:val="none" w:sz="0" w:space="0" w:color="auto"/>
        <w:left w:val="none" w:sz="0" w:space="0" w:color="auto"/>
        <w:bottom w:val="none" w:sz="0" w:space="0" w:color="auto"/>
        <w:right w:val="none" w:sz="0" w:space="0" w:color="auto"/>
      </w:divBdr>
      <w:divsChild>
        <w:div w:id="235019211">
          <w:marLeft w:val="0"/>
          <w:marRight w:val="0"/>
          <w:marTop w:val="120"/>
          <w:marBottom w:val="120"/>
          <w:divBdr>
            <w:top w:val="none" w:sz="0" w:space="0" w:color="auto"/>
            <w:left w:val="none" w:sz="0" w:space="0" w:color="auto"/>
            <w:bottom w:val="none" w:sz="0" w:space="0" w:color="auto"/>
            <w:right w:val="none" w:sz="0" w:space="0" w:color="auto"/>
          </w:divBdr>
        </w:div>
        <w:div w:id="1460220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isitcount(110492)"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2017-08-12T07:34:00Z</dcterms:created>
  <dcterms:modified xsi:type="dcterms:W3CDTF">2017-08-12T07:34:00Z</dcterms:modified>
</cp:coreProperties>
</file>