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3A" w:rsidRPr="00470E3A" w:rsidRDefault="00470E3A" w:rsidP="00470E3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bookmarkStart w:id="0" w:name="_GoBack"/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嘉</w:t>
      </w:r>
      <w:proofErr w:type="gramStart"/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实基金</w:t>
      </w:r>
      <w:proofErr w:type="gramEnd"/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管理有限公司关于旗下基金持有的“胜利精密”股票估值方法调整的公告</w:t>
      </w:r>
    </w:p>
    <w:bookmarkEnd w:id="0"/>
    <w:p w:rsidR="00470E3A" w:rsidRPr="00470E3A" w:rsidRDefault="00470E3A" w:rsidP="00470E3A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2017-08-19 来源： 作者：</w:t>
      </w:r>
    </w:p>
    <w:p w:rsidR="00470E3A" w:rsidRPr="00470E3A" w:rsidRDefault="00470E3A" w:rsidP="00470E3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  嘉</w:t>
      </w:r>
      <w:proofErr w:type="gramStart"/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实基金</w:t>
      </w:r>
      <w:proofErr w:type="gramEnd"/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管理有限公司</w:t>
      </w:r>
    </w:p>
    <w:p w:rsidR="00470E3A" w:rsidRPr="00470E3A" w:rsidRDefault="00470E3A" w:rsidP="00470E3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  关于旗下基金持有的“胜利精密”股票估值方法调整的公告</w:t>
      </w:r>
    </w:p>
    <w:p w:rsidR="00470E3A" w:rsidRPr="00470E3A" w:rsidRDefault="00470E3A" w:rsidP="00470E3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  根据中国证券监督管理委员会公告[2008] 38号《关于进一步规范证券投资基金估值业务的指导意见》等有关规定，经与基金托管人协商一致，嘉</w:t>
      </w:r>
      <w:proofErr w:type="gramStart"/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实基金</w:t>
      </w:r>
      <w:proofErr w:type="gramEnd"/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管理有限公司已于2017年6月1日起对旗下证券投资基金持有的"胜利精密（代码：002426）"采用"指数收益法"予以估值。现根据2017年8月18日发布的《苏州胜利精密制造科技股份有限公司2017年半年度报告》等公告，嘉</w:t>
      </w:r>
      <w:proofErr w:type="gramStart"/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实基金</w:t>
      </w:r>
      <w:proofErr w:type="gramEnd"/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管理有限公司与基金托管人协商一致，自2017年8月18日起，对旗下证券投资基金持有的"胜利精密"股票，按照其2017年1月13日收盘价（调整后）连续下调2个10%的价格，即6.20元进行估值。</w:t>
      </w:r>
    </w:p>
    <w:p w:rsidR="00470E3A" w:rsidRPr="00470E3A" w:rsidRDefault="00470E3A" w:rsidP="00470E3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  本公司将密切关注"胜利精密"有关重大事项进展，进行合理评估，并与基金托管人协商，必要时进一步确定其估值价格。</w:t>
      </w:r>
    </w:p>
    <w:p w:rsidR="00470E3A" w:rsidRPr="00470E3A" w:rsidRDefault="00470E3A" w:rsidP="00470E3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  待"胜利精密"股票</w:t>
      </w:r>
      <w:proofErr w:type="gramStart"/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复牌且其</w:t>
      </w:r>
      <w:proofErr w:type="gramEnd"/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交易体现了活跃市场交易特征之日起，恢复采用当日收盘价进行估值，届时不再另行公告。</w:t>
      </w:r>
    </w:p>
    <w:p w:rsidR="00470E3A" w:rsidRPr="00470E3A" w:rsidRDefault="00470E3A" w:rsidP="00470E3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lastRenderedPageBreak/>
        <w:t>  投资者可登录基金管理人网站(www.jsfund.cn)或拨打客户服务电话400-600-8800了解、咨询有关信息。</w:t>
      </w:r>
    </w:p>
    <w:p w:rsidR="00470E3A" w:rsidRPr="00470E3A" w:rsidRDefault="00470E3A" w:rsidP="00470E3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  特此公告。</w:t>
      </w:r>
    </w:p>
    <w:p w:rsidR="00470E3A" w:rsidRPr="00470E3A" w:rsidRDefault="00470E3A" w:rsidP="00470E3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  嘉</w:t>
      </w:r>
      <w:proofErr w:type="gramStart"/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实基金</w:t>
      </w:r>
      <w:proofErr w:type="gramEnd"/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管理有限公司</w:t>
      </w:r>
    </w:p>
    <w:p w:rsidR="00470E3A" w:rsidRPr="00470E3A" w:rsidRDefault="00470E3A" w:rsidP="00470E3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470E3A">
        <w:rPr>
          <w:rFonts w:ascii="宋体" w:eastAsia="宋体" w:hAnsi="宋体" w:cs="宋体"/>
          <w:color w:val="000000"/>
          <w:kern w:val="0"/>
          <w:sz w:val="27"/>
          <w:szCs w:val="27"/>
        </w:rPr>
        <w:t>  2017年8月19日</w:t>
      </w:r>
    </w:p>
    <w:p w:rsidR="00EC6A46" w:rsidRDefault="00EC6A46"/>
    <w:sectPr w:rsidR="00EC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3A"/>
    <w:rsid w:val="00470E3A"/>
    <w:rsid w:val="00E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70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7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2017-08-19T08:07:00Z</dcterms:created>
  <dcterms:modified xsi:type="dcterms:W3CDTF">2017-08-19T08:08:00Z</dcterms:modified>
</cp:coreProperties>
</file>