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6FE" w:rsidRPr="00BD46FE" w:rsidRDefault="00BD46FE" w:rsidP="00BD46FE">
      <w:pPr>
        <w:widowControl/>
        <w:spacing w:before="100" w:beforeAutospacing="1" w:after="100" w:afterAutospacing="1"/>
        <w:jc w:val="center"/>
        <w:rPr>
          <w:rFonts w:ascii="宋体" w:eastAsia="宋体" w:hAnsi="宋体" w:cs="宋体"/>
          <w:b/>
          <w:color w:val="000000"/>
          <w:kern w:val="0"/>
          <w:sz w:val="32"/>
          <w:szCs w:val="27"/>
        </w:rPr>
      </w:pPr>
      <w:r w:rsidRPr="00BD46FE">
        <w:rPr>
          <w:rFonts w:ascii="宋体" w:eastAsia="宋体" w:hAnsi="宋体" w:cs="宋体"/>
          <w:b/>
          <w:color w:val="000000"/>
          <w:kern w:val="0"/>
          <w:sz w:val="32"/>
          <w:szCs w:val="27"/>
        </w:rPr>
        <w:t>南方基金管理有限公司</w:t>
      </w:r>
      <w:r w:rsidRPr="00BD46FE">
        <w:rPr>
          <w:rFonts w:ascii="宋体" w:eastAsia="宋体" w:hAnsi="宋体" w:cs="宋体"/>
          <w:b/>
          <w:color w:val="000000"/>
          <w:kern w:val="0"/>
          <w:sz w:val="32"/>
          <w:szCs w:val="27"/>
        </w:rPr>
        <w:t>关于公司旗下基金调整停牌股票估</w:t>
      </w:r>
      <w:bookmarkStart w:id="0" w:name="_GoBack"/>
      <w:bookmarkEnd w:id="0"/>
      <w:r w:rsidRPr="00BD46FE">
        <w:rPr>
          <w:rFonts w:ascii="宋体" w:eastAsia="宋体" w:hAnsi="宋体" w:cs="宋体"/>
          <w:b/>
          <w:color w:val="000000"/>
          <w:kern w:val="0"/>
          <w:sz w:val="32"/>
          <w:szCs w:val="27"/>
        </w:rPr>
        <w:t>值方法的</w:t>
      </w:r>
    </w:p>
    <w:p w:rsidR="00BD46FE" w:rsidRPr="00BD46FE" w:rsidRDefault="00BD46FE" w:rsidP="00BD46FE">
      <w:pPr>
        <w:widowControl/>
        <w:spacing w:before="100" w:beforeAutospacing="1" w:after="100" w:afterAutospacing="1"/>
        <w:jc w:val="left"/>
        <w:rPr>
          <w:rFonts w:ascii="宋体" w:eastAsia="宋体" w:hAnsi="宋体" w:cs="宋体"/>
          <w:color w:val="000000"/>
          <w:kern w:val="0"/>
          <w:sz w:val="27"/>
          <w:szCs w:val="27"/>
        </w:rPr>
      </w:pPr>
      <w:r w:rsidRPr="00BD46FE">
        <w:rPr>
          <w:rFonts w:ascii="宋体" w:eastAsia="宋体" w:hAnsi="宋体" w:cs="宋体"/>
          <w:color w:val="000000"/>
          <w:kern w:val="0"/>
          <w:sz w:val="27"/>
          <w:szCs w:val="27"/>
        </w:rPr>
        <w:t>  根据中国证监会2017年9月5日下发的[2017]13号《中国证监会关于证券投资基金估值业务的指导意见》、中国证券投资基金业协会2013年5月20日下发的[2013]13号《关于发布中基协（AMAC）基金行业股票估值指数的通知》及南方基金管理有限公司（以下简称"我公司"）长期停牌股票的估值政策和程序，基金持有已停牌股票且潜在估值调整对前一估值日的基金资产净值的影响在0.25％以上的，相应股票应参考应用上述有关规定中的行业估值指数确定其公允价值。</w:t>
      </w:r>
    </w:p>
    <w:p w:rsidR="00BD46FE" w:rsidRPr="00BD46FE" w:rsidRDefault="00BD46FE" w:rsidP="00BD46FE">
      <w:pPr>
        <w:widowControl/>
        <w:spacing w:before="100" w:beforeAutospacing="1" w:after="100" w:afterAutospacing="1"/>
        <w:jc w:val="left"/>
        <w:rPr>
          <w:rFonts w:ascii="宋体" w:eastAsia="宋体" w:hAnsi="宋体" w:cs="宋体"/>
          <w:color w:val="000000"/>
          <w:kern w:val="0"/>
          <w:sz w:val="27"/>
          <w:szCs w:val="27"/>
        </w:rPr>
      </w:pPr>
      <w:r w:rsidRPr="00BD46FE">
        <w:rPr>
          <w:rFonts w:ascii="宋体" w:eastAsia="宋体" w:hAnsi="宋体" w:cs="宋体"/>
          <w:color w:val="000000"/>
          <w:kern w:val="0"/>
          <w:sz w:val="27"/>
          <w:szCs w:val="27"/>
        </w:rPr>
        <w:t>  我公司旗下南方新优享灵活配置混合型证券投资基金、南方产业活力股票型证券投资基金、南方创新经济灵活配置混合型证券投资基金、南方转型增长灵活配置混合型证券投资基金、南方中</w:t>
      </w:r>
      <w:proofErr w:type="gramStart"/>
      <w:r w:rsidRPr="00BD46FE">
        <w:rPr>
          <w:rFonts w:ascii="宋体" w:eastAsia="宋体" w:hAnsi="宋体" w:cs="宋体"/>
          <w:color w:val="000000"/>
          <w:kern w:val="0"/>
          <w:sz w:val="27"/>
          <w:szCs w:val="27"/>
        </w:rPr>
        <w:t>证国有</w:t>
      </w:r>
      <w:proofErr w:type="gramEnd"/>
      <w:r w:rsidRPr="00BD46FE">
        <w:rPr>
          <w:rFonts w:ascii="宋体" w:eastAsia="宋体" w:hAnsi="宋体" w:cs="宋体"/>
          <w:color w:val="000000"/>
          <w:kern w:val="0"/>
          <w:sz w:val="27"/>
          <w:szCs w:val="27"/>
        </w:rPr>
        <w:t>企业改革指数分级基金、南方成份精选混合型证券投资基金、南方盛元红利混合型证券投资基金、南方优选价值混合型证券投资基金、南方</w:t>
      </w:r>
      <w:proofErr w:type="gramStart"/>
      <w:r w:rsidRPr="00BD46FE">
        <w:rPr>
          <w:rFonts w:ascii="宋体" w:eastAsia="宋体" w:hAnsi="宋体" w:cs="宋体"/>
          <w:color w:val="000000"/>
          <w:kern w:val="0"/>
          <w:sz w:val="27"/>
          <w:szCs w:val="27"/>
        </w:rPr>
        <w:t>开元沪</w:t>
      </w:r>
      <w:proofErr w:type="gramEnd"/>
      <w:r w:rsidRPr="00BD46FE">
        <w:rPr>
          <w:rFonts w:ascii="宋体" w:eastAsia="宋体" w:hAnsi="宋体" w:cs="宋体"/>
          <w:color w:val="000000"/>
          <w:kern w:val="0"/>
          <w:sz w:val="27"/>
          <w:szCs w:val="27"/>
        </w:rPr>
        <w:t>深300交易型开放式指数证券投资基金联接基金、中证南方小康产业交易型开放式指数证券投资基金联接基金持有的中国铝业（股票代码601600）自2017年9月12日起停牌。经我公司与托管行协商一致，自2017年9月15日起采用"指数收益法"对上述基金持有的上述股票估值。自上述股票复牌之日起且其交易体现了活跃市场交易特征后，按市场价格进行估值，届时不再另行公告。敬请投资者予以关注。</w:t>
      </w:r>
    </w:p>
    <w:p w:rsidR="00BD46FE" w:rsidRPr="00BD46FE" w:rsidRDefault="00BD46FE" w:rsidP="00BD46FE">
      <w:pPr>
        <w:widowControl/>
        <w:spacing w:before="100" w:beforeAutospacing="1" w:after="100" w:afterAutospacing="1"/>
        <w:jc w:val="left"/>
        <w:rPr>
          <w:rFonts w:ascii="宋体" w:eastAsia="宋体" w:hAnsi="宋体" w:cs="宋体"/>
          <w:color w:val="000000"/>
          <w:kern w:val="0"/>
          <w:sz w:val="27"/>
          <w:szCs w:val="27"/>
        </w:rPr>
      </w:pPr>
      <w:r w:rsidRPr="00BD46FE">
        <w:rPr>
          <w:rFonts w:ascii="宋体" w:eastAsia="宋体" w:hAnsi="宋体" w:cs="宋体"/>
          <w:color w:val="000000"/>
          <w:kern w:val="0"/>
          <w:sz w:val="27"/>
          <w:szCs w:val="27"/>
        </w:rPr>
        <w:t>  特此公告。</w:t>
      </w:r>
    </w:p>
    <w:p w:rsidR="00BD46FE" w:rsidRPr="00BD46FE" w:rsidRDefault="00BD46FE" w:rsidP="00BD46FE">
      <w:pPr>
        <w:widowControl/>
        <w:spacing w:before="100" w:beforeAutospacing="1" w:after="100" w:afterAutospacing="1"/>
        <w:jc w:val="left"/>
        <w:rPr>
          <w:rFonts w:ascii="宋体" w:eastAsia="宋体" w:hAnsi="宋体" w:cs="宋体"/>
          <w:color w:val="000000"/>
          <w:kern w:val="0"/>
          <w:sz w:val="27"/>
          <w:szCs w:val="27"/>
        </w:rPr>
      </w:pPr>
      <w:r w:rsidRPr="00BD46FE">
        <w:rPr>
          <w:rFonts w:ascii="宋体" w:eastAsia="宋体" w:hAnsi="宋体" w:cs="宋体"/>
          <w:color w:val="000000"/>
          <w:kern w:val="0"/>
          <w:sz w:val="27"/>
          <w:szCs w:val="27"/>
        </w:rPr>
        <w:lastRenderedPageBreak/>
        <w:t>  南方基金管理有限公司</w:t>
      </w:r>
    </w:p>
    <w:p w:rsidR="00BD46FE" w:rsidRPr="00BD46FE" w:rsidRDefault="00BD46FE" w:rsidP="00BD46FE">
      <w:pPr>
        <w:widowControl/>
        <w:spacing w:before="100" w:beforeAutospacing="1" w:after="100" w:afterAutospacing="1"/>
        <w:jc w:val="left"/>
        <w:rPr>
          <w:rFonts w:ascii="宋体" w:eastAsia="宋体" w:hAnsi="宋体" w:cs="宋体"/>
          <w:color w:val="000000"/>
          <w:kern w:val="0"/>
          <w:sz w:val="27"/>
          <w:szCs w:val="27"/>
        </w:rPr>
      </w:pPr>
      <w:r w:rsidRPr="00BD46FE">
        <w:rPr>
          <w:rFonts w:ascii="宋体" w:eastAsia="宋体" w:hAnsi="宋体" w:cs="宋体"/>
          <w:color w:val="000000"/>
          <w:kern w:val="0"/>
          <w:sz w:val="27"/>
          <w:szCs w:val="27"/>
        </w:rPr>
        <w:t>  二○一七年九月十六日</w:t>
      </w:r>
    </w:p>
    <w:p w:rsidR="007C08C8" w:rsidRDefault="007C08C8"/>
    <w:sectPr w:rsidR="007C08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FE"/>
    <w:rsid w:val="007C08C8"/>
    <w:rsid w:val="00BD4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46F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D46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46F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D4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377030">
      <w:bodyDiv w:val="1"/>
      <w:marLeft w:val="0"/>
      <w:marRight w:val="0"/>
      <w:marTop w:val="0"/>
      <w:marBottom w:val="0"/>
      <w:divBdr>
        <w:top w:val="none" w:sz="0" w:space="0" w:color="auto"/>
        <w:left w:val="none" w:sz="0" w:space="0" w:color="auto"/>
        <w:bottom w:val="none" w:sz="0" w:space="0" w:color="auto"/>
        <w:right w:val="none" w:sz="0" w:space="0" w:color="auto"/>
      </w:divBdr>
      <w:divsChild>
        <w:div w:id="884635480">
          <w:marLeft w:val="0"/>
          <w:marRight w:val="0"/>
          <w:marTop w:val="0"/>
          <w:marBottom w:val="0"/>
          <w:divBdr>
            <w:top w:val="none" w:sz="0" w:space="0" w:color="auto"/>
            <w:left w:val="none" w:sz="0" w:space="0" w:color="auto"/>
            <w:bottom w:val="none" w:sz="0" w:space="0" w:color="auto"/>
            <w:right w:val="none" w:sz="0" w:space="0" w:color="auto"/>
          </w:divBdr>
          <w:divsChild>
            <w:div w:id="1069763884">
              <w:marLeft w:val="0"/>
              <w:marRight w:val="0"/>
              <w:marTop w:val="0"/>
              <w:marBottom w:val="0"/>
              <w:divBdr>
                <w:top w:val="none" w:sz="0" w:space="0" w:color="auto"/>
                <w:left w:val="none" w:sz="0" w:space="0" w:color="auto"/>
                <w:bottom w:val="none" w:sz="0" w:space="0" w:color="auto"/>
                <w:right w:val="none" w:sz="0" w:space="0" w:color="auto"/>
              </w:divBdr>
            </w:div>
          </w:divsChild>
        </w:div>
        <w:div w:id="48262367">
          <w:marLeft w:val="0"/>
          <w:marRight w:val="0"/>
          <w:marTop w:val="0"/>
          <w:marBottom w:val="0"/>
          <w:divBdr>
            <w:top w:val="none" w:sz="0" w:space="0" w:color="auto"/>
            <w:left w:val="none" w:sz="0" w:space="0" w:color="auto"/>
            <w:bottom w:val="none" w:sz="0" w:space="0" w:color="auto"/>
            <w:right w:val="none" w:sz="0" w:space="0" w:color="auto"/>
          </w:divBdr>
          <w:divsChild>
            <w:div w:id="28504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YouHang</dc:creator>
  <cp:lastModifiedBy>Yang YouHang</cp:lastModifiedBy>
  <cp:revision>1</cp:revision>
  <dcterms:created xsi:type="dcterms:W3CDTF">2017-09-16T07:47:00Z</dcterms:created>
  <dcterms:modified xsi:type="dcterms:W3CDTF">2017-09-16T07:47:00Z</dcterms:modified>
</cp:coreProperties>
</file>