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2E" w:rsidRPr="00483A2E" w:rsidRDefault="00483A2E" w:rsidP="00483A2E">
      <w:pPr>
        <w:widowControl/>
        <w:shd w:val="clear" w:color="auto" w:fill="F5F5F5"/>
        <w:spacing w:line="375" w:lineRule="atLeast"/>
        <w:jc w:val="center"/>
        <w:rPr>
          <w:rFonts w:ascii="微软雅黑" w:eastAsia="微软雅黑" w:hAnsi="微软雅黑" w:cs="宋体"/>
          <w:b/>
          <w:bCs/>
          <w:color w:val="3F3D3E"/>
          <w:kern w:val="0"/>
          <w:sz w:val="30"/>
          <w:szCs w:val="30"/>
        </w:rPr>
      </w:pPr>
      <w:bookmarkStart w:id="0" w:name="_GoBack"/>
      <w:r w:rsidRPr="00483A2E">
        <w:rPr>
          <w:rFonts w:ascii="微软雅黑" w:eastAsia="微软雅黑" w:hAnsi="微软雅黑" w:cs="宋体" w:hint="eastAsia"/>
          <w:b/>
          <w:bCs/>
          <w:color w:val="3F3D3E"/>
          <w:kern w:val="0"/>
          <w:sz w:val="30"/>
          <w:szCs w:val="30"/>
        </w:rPr>
        <w:t>长城基金管理有限公司关于参加一路财富（北京）信息科技股份有限公司费率优惠活动的公告</w:t>
      </w:r>
    </w:p>
    <w:bookmarkEnd w:id="0"/>
    <w:p w:rsidR="00483A2E" w:rsidRPr="00483A2E" w:rsidRDefault="00483A2E" w:rsidP="00483A2E">
      <w:pPr>
        <w:widowControl/>
        <w:pBdr>
          <w:bottom w:val="dotted" w:sz="6" w:space="0" w:color="CCCED1"/>
        </w:pBdr>
        <w:shd w:val="clear" w:color="auto" w:fill="F5F5F5"/>
        <w:spacing w:line="450" w:lineRule="atLeast"/>
        <w:jc w:val="center"/>
        <w:rPr>
          <w:rFonts w:ascii="宋体" w:eastAsia="宋体" w:hAnsi="宋体" w:cs="宋体" w:hint="eastAsia"/>
          <w:color w:val="888888"/>
          <w:kern w:val="0"/>
          <w:sz w:val="18"/>
          <w:szCs w:val="18"/>
        </w:rPr>
      </w:pPr>
      <w:r w:rsidRPr="00483A2E">
        <w:rPr>
          <w:rFonts w:ascii="宋体" w:eastAsia="宋体" w:hAnsi="宋体" w:cs="宋体" w:hint="eastAsia"/>
          <w:color w:val="888888"/>
          <w:kern w:val="0"/>
          <w:sz w:val="18"/>
          <w:szCs w:val="18"/>
        </w:rPr>
        <w:t>2017-10-16</w:t>
      </w:r>
    </w:p>
    <w:p w:rsidR="00483A2E" w:rsidRPr="00483A2E" w:rsidRDefault="00483A2E" w:rsidP="00483A2E">
      <w:pPr>
        <w:widowControl/>
        <w:spacing w:line="270" w:lineRule="atLeast"/>
        <w:ind w:firstLine="420"/>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为答谢广大客户长期以来给予的信任与支持，经与一路财富（北京）信息科技股份有限公司（以下简称“</w:t>
      </w:r>
      <w:bookmarkStart w:id="1" w:name="_Hlk495307195"/>
      <w:r w:rsidRPr="00483A2E">
        <w:rPr>
          <w:rFonts w:ascii="宋体" w:eastAsia="宋体" w:hAnsi="宋体" w:cs="宋体" w:hint="eastAsia"/>
          <w:color w:val="666666"/>
          <w:kern w:val="0"/>
          <w:sz w:val="24"/>
          <w:szCs w:val="24"/>
        </w:rPr>
        <w:t>一路财富</w:t>
      </w:r>
      <w:bookmarkEnd w:id="1"/>
      <w:r w:rsidRPr="00483A2E">
        <w:rPr>
          <w:rFonts w:ascii="宋体" w:eastAsia="宋体" w:hAnsi="宋体" w:cs="宋体" w:hint="eastAsia"/>
          <w:color w:val="666666"/>
          <w:kern w:val="0"/>
          <w:sz w:val="24"/>
          <w:szCs w:val="24"/>
        </w:rPr>
        <w:t>”）协商一致，长城基金管理有限公司（以下简称“本公司”）决定旗下基金参加一路财富的费率优惠活动。现将具体费率优惠情况公告如下：</w:t>
      </w:r>
    </w:p>
    <w:p w:rsidR="00483A2E" w:rsidRPr="00483A2E" w:rsidRDefault="00483A2E" w:rsidP="00483A2E">
      <w:pPr>
        <w:widowControl/>
        <w:spacing w:line="270" w:lineRule="atLeast"/>
        <w:ind w:firstLine="480"/>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 </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宋体" w:eastAsia="宋体" w:hAnsi="宋体" w:cs="宋体" w:hint="eastAsia"/>
          <w:b/>
          <w:bCs/>
          <w:color w:val="666666"/>
          <w:kern w:val="0"/>
          <w:sz w:val="24"/>
          <w:szCs w:val="24"/>
        </w:rPr>
        <w:t>一、费率优惠活动</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1</w:t>
      </w:r>
      <w:r w:rsidRPr="00483A2E">
        <w:rPr>
          <w:rFonts w:ascii="宋体" w:eastAsia="宋体" w:hAnsi="宋体" w:cs="宋体" w:hint="eastAsia"/>
          <w:color w:val="666666"/>
          <w:kern w:val="0"/>
          <w:sz w:val="24"/>
          <w:szCs w:val="24"/>
        </w:rPr>
        <w:t>、费率优惠内容</w:t>
      </w:r>
    </w:p>
    <w:p w:rsidR="00483A2E" w:rsidRPr="00483A2E" w:rsidRDefault="00483A2E" w:rsidP="00483A2E">
      <w:pPr>
        <w:widowControl/>
        <w:spacing w:line="270" w:lineRule="atLeast"/>
        <w:ind w:firstLine="420"/>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自2017年10月16日起，投资者通过一路财富申购(包含定期定额申购)本公司旗下基金，申购(包含定期定额申购)费率不设折扣限制，具体折扣费率以一路财富活动公告为准。基金费率请详见基金合同、招募说明书（更新）等法律文件，以及本公司发布的最新业务公告。</w:t>
      </w:r>
    </w:p>
    <w:p w:rsidR="00483A2E" w:rsidRPr="00483A2E" w:rsidRDefault="00483A2E" w:rsidP="00483A2E">
      <w:pPr>
        <w:widowControl/>
        <w:spacing w:line="270" w:lineRule="atLeast"/>
        <w:ind w:firstLine="420"/>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费率优惠期限内，如本公司新增通过一路财富代销的基金产品，则自该基金产品开放申购当日起，将同时开通该基金上述优惠活动。</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2</w:t>
      </w:r>
      <w:r w:rsidRPr="00483A2E">
        <w:rPr>
          <w:rFonts w:ascii="宋体" w:eastAsia="宋体" w:hAnsi="宋体" w:cs="宋体" w:hint="eastAsia"/>
          <w:color w:val="666666"/>
          <w:kern w:val="0"/>
          <w:sz w:val="24"/>
          <w:szCs w:val="24"/>
        </w:rPr>
        <w:t>、费率优惠期限</w:t>
      </w:r>
    </w:p>
    <w:p w:rsidR="00483A2E" w:rsidRPr="00483A2E" w:rsidRDefault="00483A2E" w:rsidP="00483A2E">
      <w:pPr>
        <w:widowControl/>
        <w:spacing w:line="270" w:lineRule="atLeast"/>
        <w:ind w:left="1050" w:hanging="630"/>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以一路财富官方网站所示公告为准。</w:t>
      </w:r>
    </w:p>
    <w:p w:rsidR="00483A2E" w:rsidRPr="00483A2E" w:rsidRDefault="00483A2E" w:rsidP="00483A2E">
      <w:pPr>
        <w:widowControl/>
        <w:spacing w:line="270" w:lineRule="atLeast"/>
        <w:ind w:left="945" w:hanging="945"/>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 </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宋体" w:eastAsia="宋体" w:hAnsi="宋体" w:cs="宋体" w:hint="eastAsia"/>
          <w:b/>
          <w:bCs/>
          <w:color w:val="666666"/>
          <w:kern w:val="0"/>
          <w:sz w:val="24"/>
          <w:szCs w:val="24"/>
        </w:rPr>
        <w:t>二、重要提示</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1</w:t>
      </w:r>
      <w:r w:rsidRPr="00483A2E">
        <w:rPr>
          <w:rFonts w:ascii="宋体" w:eastAsia="宋体" w:hAnsi="宋体" w:cs="宋体" w:hint="eastAsia"/>
          <w:color w:val="666666"/>
          <w:kern w:val="0"/>
          <w:sz w:val="24"/>
          <w:szCs w:val="24"/>
        </w:rPr>
        <w:t>、本优惠活动仅适用于我司产品在一路财富处于正常申购期的基金产品的前端收费模式的申购手续费。</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2</w:t>
      </w:r>
      <w:r w:rsidRPr="00483A2E">
        <w:rPr>
          <w:rFonts w:ascii="宋体" w:eastAsia="宋体" w:hAnsi="宋体" w:cs="宋体" w:hint="eastAsia"/>
          <w:color w:val="666666"/>
          <w:kern w:val="0"/>
          <w:sz w:val="24"/>
          <w:szCs w:val="24"/>
        </w:rPr>
        <w:t>、本优惠活动仅适用于我司产品在一路财富申购业务(包含定期定额申购)的手续费，不包括基金赎回、转换业务等其他业务的手续费。</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3</w:t>
      </w:r>
      <w:r w:rsidRPr="00483A2E">
        <w:rPr>
          <w:rFonts w:ascii="宋体" w:eastAsia="宋体" w:hAnsi="宋体" w:cs="宋体" w:hint="eastAsia"/>
          <w:color w:val="666666"/>
          <w:kern w:val="0"/>
          <w:sz w:val="24"/>
          <w:szCs w:val="24"/>
        </w:rPr>
        <w:t>、费率优惠活动解释权归一路财富所有，有关优惠活动的具体规定如有变化，敬请投资者留意前述代销机构的有关公告。</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4</w:t>
      </w:r>
      <w:r w:rsidRPr="00483A2E">
        <w:rPr>
          <w:rFonts w:ascii="宋体" w:eastAsia="宋体" w:hAnsi="宋体" w:cs="宋体" w:hint="eastAsia"/>
          <w:color w:val="666666"/>
          <w:kern w:val="0"/>
          <w:sz w:val="24"/>
          <w:szCs w:val="24"/>
        </w:rPr>
        <w:t>、费率优惠活动期间，业务办理的流程以一路财富的规定为准。投资者欲了解基金产品的详细情况，请仔细阅读基金的基金合同、招募说明书等法律文件。</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 </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宋体" w:eastAsia="宋体" w:hAnsi="宋体" w:cs="宋体" w:hint="eastAsia"/>
          <w:b/>
          <w:bCs/>
          <w:color w:val="666666"/>
          <w:kern w:val="0"/>
          <w:sz w:val="24"/>
          <w:szCs w:val="24"/>
        </w:rPr>
        <w:t>三、投资者可通过以下途径了解或咨询相关情况</w:t>
      </w:r>
    </w:p>
    <w:tbl>
      <w:tblPr>
        <w:tblW w:w="8295" w:type="dxa"/>
        <w:tblInd w:w="93" w:type="dxa"/>
        <w:tblCellMar>
          <w:left w:w="0" w:type="dxa"/>
          <w:right w:w="0" w:type="dxa"/>
        </w:tblCellMar>
        <w:tblLook w:val="04A0" w:firstRow="1" w:lastRow="0" w:firstColumn="1" w:lastColumn="0" w:noHBand="0" w:noVBand="1"/>
      </w:tblPr>
      <w:tblGrid>
        <w:gridCol w:w="2895"/>
        <w:gridCol w:w="3125"/>
        <w:gridCol w:w="2275"/>
      </w:tblGrid>
      <w:tr w:rsidR="00483A2E" w:rsidRPr="00483A2E" w:rsidTr="00483A2E">
        <w:trPr>
          <w:trHeight w:val="285"/>
          <w:tblHeader/>
        </w:trPr>
        <w:tc>
          <w:tcPr>
            <w:tcW w:w="28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机构名称</w:t>
            </w:r>
          </w:p>
        </w:tc>
        <w:tc>
          <w:tcPr>
            <w:tcW w:w="312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网址</w:t>
            </w:r>
          </w:p>
        </w:tc>
        <w:tc>
          <w:tcPr>
            <w:tcW w:w="22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客服热线</w:t>
            </w:r>
          </w:p>
        </w:tc>
      </w:tr>
      <w:tr w:rsidR="00483A2E" w:rsidRPr="00483A2E" w:rsidTr="00483A2E">
        <w:trPr>
          <w:trHeight w:val="285"/>
          <w:tblHeader/>
        </w:trPr>
        <w:tc>
          <w:tcPr>
            <w:tcW w:w="289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一路财富（北京）信息科技股份有限公司</w:t>
            </w:r>
          </w:p>
        </w:tc>
        <w:tc>
          <w:tcPr>
            <w:tcW w:w="3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www.yilucaifu.com</w:t>
            </w:r>
          </w:p>
        </w:tc>
        <w:tc>
          <w:tcPr>
            <w:tcW w:w="2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400-001-1566</w:t>
            </w:r>
          </w:p>
        </w:tc>
      </w:tr>
      <w:tr w:rsidR="00483A2E" w:rsidRPr="00483A2E" w:rsidTr="00483A2E">
        <w:trPr>
          <w:trHeight w:val="285"/>
          <w:tblHeader/>
        </w:trPr>
        <w:tc>
          <w:tcPr>
            <w:tcW w:w="289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长城基金管理有限公司</w:t>
            </w:r>
          </w:p>
        </w:tc>
        <w:tc>
          <w:tcPr>
            <w:tcW w:w="31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www.ccfund.com.cn</w:t>
            </w:r>
          </w:p>
        </w:tc>
        <w:tc>
          <w:tcPr>
            <w:tcW w:w="22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83A2E" w:rsidRPr="00483A2E" w:rsidRDefault="00483A2E" w:rsidP="00483A2E">
            <w:pPr>
              <w:widowControl/>
              <w:spacing w:line="360" w:lineRule="atLeast"/>
              <w:jc w:val="center"/>
              <w:rPr>
                <w:rFonts w:ascii="宋体" w:eastAsia="宋体" w:hAnsi="宋体" w:cs="宋体"/>
                <w:color w:val="666666"/>
                <w:kern w:val="0"/>
                <w:sz w:val="24"/>
                <w:szCs w:val="24"/>
              </w:rPr>
            </w:pPr>
            <w:r w:rsidRPr="00483A2E">
              <w:rPr>
                <w:rFonts w:ascii="宋体" w:eastAsia="宋体" w:hAnsi="宋体" w:cs="宋体" w:hint="eastAsia"/>
                <w:color w:val="666666"/>
                <w:kern w:val="0"/>
                <w:sz w:val="24"/>
                <w:szCs w:val="24"/>
              </w:rPr>
              <w:t>4008868666</w:t>
            </w:r>
          </w:p>
        </w:tc>
      </w:tr>
    </w:tbl>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 </w:t>
      </w:r>
    </w:p>
    <w:p w:rsidR="00483A2E" w:rsidRPr="00483A2E" w:rsidRDefault="00483A2E" w:rsidP="00483A2E">
      <w:pPr>
        <w:widowControl/>
        <w:spacing w:line="270" w:lineRule="atLeast"/>
        <w:ind w:firstLine="496"/>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 </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t>特此公告。</w:t>
      </w:r>
    </w:p>
    <w:p w:rsidR="00483A2E" w:rsidRPr="00483A2E" w:rsidRDefault="00483A2E" w:rsidP="00483A2E">
      <w:pPr>
        <w:widowControl/>
        <w:spacing w:line="270" w:lineRule="atLeast"/>
        <w:jc w:val="lef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 </w:t>
      </w:r>
    </w:p>
    <w:p w:rsidR="00483A2E" w:rsidRPr="00483A2E" w:rsidRDefault="00483A2E" w:rsidP="00483A2E">
      <w:pPr>
        <w:widowControl/>
        <w:wordWrap w:val="0"/>
        <w:spacing w:line="270" w:lineRule="atLeast"/>
        <w:ind w:firstLine="420"/>
        <w:jc w:val="right"/>
        <w:rPr>
          <w:rFonts w:ascii="宋体" w:eastAsia="宋体" w:hAnsi="宋体" w:cs="宋体" w:hint="eastAsia"/>
          <w:color w:val="666666"/>
          <w:kern w:val="0"/>
          <w:sz w:val="18"/>
          <w:szCs w:val="18"/>
        </w:rPr>
      </w:pPr>
      <w:r w:rsidRPr="00483A2E">
        <w:rPr>
          <w:rFonts w:ascii="宋体" w:eastAsia="宋体" w:hAnsi="宋体" w:cs="宋体" w:hint="eastAsia"/>
          <w:color w:val="666666"/>
          <w:kern w:val="0"/>
          <w:sz w:val="24"/>
          <w:szCs w:val="24"/>
        </w:rPr>
        <w:lastRenderedPageBreak/>
        <w:t>长城基金管理有限公司</w:t>
      </w:r>
    </w:p>
    <w:p w:rsidR="00483A2E" w:rsidRPr="00483A2E" w:rsidRDefault="00483A2E" w:rsidP="00483A2E">
      <w:pPr>
        <w:widowControl/>
        <w:wordWrap w:val="0"/>
        <w:spacing w:line="270" w:lineRule="atLeast"/>
        <w:ind w:right="120" w:firstLine="420"/>
        <w:jc w:val="right"/>
        <w:rPr>
          <w:rFonts w:ascii="宋体" w:eastAsia="宋体" w:hAnsi="宋体" w:cs="宋体" w:hint="eastAsia"/>
          <w:color w:val="666666"/>
          <w:kern w:val="0"/>
          <w:sz w:val="18"/>
          <w:szCs w:val="18"/>
        </w:rPr>
      </w:pPr>
      <w:r w:rsidRPr="00483A2E">
        <w:rPr>
          <w:rFonts w:ascii="Times New Roman" w:eastAsia="宋体" w:hAnsi="Times New Roman" w:cs="Times New Roman" w:hint="eastAsia"/>
          <w:color w:val="666666"/>
          <w:kern w:val="0"/>
          <w:sz w:val="24"/>
          <w:szCs w:val="24"/>
        </w:rPr>
        <w:t>2017</w:t>
      </w:r>
      <w:r w:rsidRPr="00483A2E">
        <w:rPr>
          <w:rFonts w:ascii="宋体" w:eastAsia="宋体" w:hAnsi="宋体" w:cs="宋体" w:hint="eastAsia"/>
          <w:color w:val="666666"/>
          <w:kern w:val="0"/>
          <w:sz w:val="24"/>
          <w:szCs w:val="24"/>
        </w:rPr>
        <w:t>年</w:t>
      </w:r>
      <w:r w:rsidRPr="00483A2E">
        <w:rPr>
          <w:rFonts w:ascii="Times New Roman" w:eastAsia="宋体" w:hAnsi="Times New Roman" w:cs="Times New Roman" w:hint="eastAsia"/>
          <w:color w:val="666666"/>
          <w:kern w:val="0"/>
          <w:sz w:val="24"/>
          <w:szCs w:val="24"/>
        </w:rPr>
        <w:t>10</w:t>
      </w:r>
      <w:r w:rsidRPr="00483A2E">
        <w:rPr>
          <w:rFonts w:ascii="宋体" w:eastAsia="宋体" w:hAnsi="宋体" w:cs="宋体" w:hint="eastAsia"/>
          <w:color w:val="666666"/>
          <w:kern w:val="0"/>
          <w:sz w:val="24"/>
          <w:szCs w:val="24"/>
        </w:rPr>
        <w:t>月</w:t>
      </w:r>
      <w:r w:rsidRPr="00483A2E">
        <w:rPr>
          <w:rFonts w:ascii="Times New Roman" w:eastAsia="宋体" w:hAnsi="Times New Roman" w:cs="Times New Roman" w:hint="eastAsia"/>
          <w:color w:val="666666"/>
          <w:kern w:val="0"/>
          <w:sz w:val="24"/>
          <w:szCs w:val="24"/>
        </w:rPr>
        <w:t>16</w:t>
      </w:r>
      <w:r w:rsidRPr="00483A2E">
        <w:rPr>
          <w:rFonts w:ascii="宋体" w:eastAsia="宋体" w:hAnsi="宋体" w:cs="宋体" w:hint="eastAsia"/>
          <w:color w:val="666666"/>
          <w:kern w:val="0"/>
          <w:sz w:val="24"/>
          <w:szCs w:val="24"/>
        </w:rPr>
        <w:t>日</w:t>
      </w:r>
    </w:p>
    <w:p w:rsidR="00AC4FEC" w:rsidRDefault="00AC4FEC"/>
    <w:sectPr w:rsidR="00AC4F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2E"/>
    <w:rsid w:val="00483A2E"/>
    <w:rsid w:val="00AC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483A2E"/>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483A2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483A2E"/>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483A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2017-10-16T02:50:00Z</dcterms:created>
  <dcterms:modified xsi:type="dcterms:W3CDTF">2017-10-16T02:50:00Z</dcterms:modified>
</cp:coreProperties>
</file>