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上投摩根核心优选混合型证券投资基金</w:t>
      </w:r>
    </w:p>
    <w:p w:rsidR="00AB68C7" w:rsidRDefault="002331E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2017年第3季度报告</w:t>
      </w:r>
    </w:p>
    <w:p w:rsidR="00AB68C7" w:rsidRDefault="002331E3">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2017年9月30日</w:t>
      </w: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jc w:val="center"/>
        <w:rPr>
          <w:rFonts w:asciiTheme="minorEastAsia" w:eastAsiaTheme="minorEastAsia" w:hAnsiTheme="minorEastAsia"/>
          <w:b/>
          <w:bCs/>
          <w:color w:val="000000" w:themeColor="text1"/>
          <w:sz w:val="24"/>
          <w:szCs w:val="24"/>
        </w:rPr>
      </w:pPr>
    </w:p>
    <w:p w:rsidR="00AB68C7" w:rsidRDefault="00AB68C7">
      <w:pPr>
        <w:spacing w:line="360" w:lineRule="auto"/>
        <w:rPr>
          <w:rFonts w:asciiTheme="minorEastAsia" w:eastAsiaTheme="minorEastAsia" w:hAnsiTheme="minorEastAsia"/>
          <w:b/>
          <w:bCs/>
          <w:color w:val="000000" w:themeColor="text1"/>
          <w:sz w:val="24"/>
          <w:szCs w:val="24"/>
        </w:rPr>
      </w:pPr>
    </w:p>
    <w:p w:rsidR="00AB68C7" w:rsidRDefault="002331E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AB68C7" w:rsidRDefault="002331E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AB68C7" w:rsidRDefault="002331E3">
      <w:pPr>
        <w:spacing w:line="360" w:lineRule="auto"/>
        <w:ind w:firstLineChars="900" w:firstLine="2168"/>
        <w:rPr>
          <w:rFonts w:asciiTheme="minorEastAsia" w:eastAsiaTheme="minorEastAsia" w:hAnsiTheme="minorEastAsia"/>
          <w:b/>
          <w:color w:val="000000" w:themeColor="text1"/>
          <w:sz w:val="24"/>
          <w:szCs w:val="24"/>
        </w:rPr>
        <w:sectPr w:rsidR="00AB68C7">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二〇一七年十月二十六日</w:t>
      </w:r>
    </w:p>
    <w:p w:rsidR="00AB68C7" w:rsidRDefault="002331E3" w:rsidP="00DB1FF9">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基金托管人中国建设银行股份有限公司根据本基金合同规定，于2017年10月25日复核了本报告中的财务指标、净值表现和投资组合报告等内容，保证复核内容不存在虚假记载、误导性陈述或者重大遗漏。 </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本报告中财务资料未经审计。 </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本报告期自2017年7月1日起至9月30日止。</w:t>
      </w:r>
    </w:p>
    <w:p w:rsidR="00AB68C7" w:rsidRDefault="002331E3" w:rsidP="00DB1FF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上投摩根核心优选混合</w:t>
            </w:r>
          </w:p>
        </w:tc>
      </w:tr>
      <w:tr w:rsidR="00AB68C7">
        <w:tc>
          <w:tcPr>
            <w:tcW w:w="2835" w:type="dxa"/>
            <w:tcBorders>
              <w:top w:val="single" w:sz="4" w:space="0" w:color="auto"/>
              <w:left w:val="single" w:sz="4" w:space="0" w:color="auto"/>
              <w:bottom w:val="single" w:sz="4" w:space="0" w:color="auto"/>
              <w:right w:val="single" w:sz="4" w:space="0" w:color="auto"/>
            </w:tcBorders>
            <w:vAlign w:val="center"/>
          </w:tcPr>
          <w:p w:rsidR="00AB68C7" w:rsidRDefault="002331E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370024</w:t>
            </w:r>
          </w:p>
        </w:tc>
      </w:tr>
      <w:tr w:rsidR="00AB68C7">
        <w:tc>
          <w:tcPr>
            <w:tcW w:w="2835" w:type="dxa"/>
            <w:tcBorders>
              <w:top w:val="single" w:sz="4" w:space="0" w:color="auto"/>
              <w:left w:val="single" w:sz="4" w:space="0" w:color="auto"/>
              <w:bottom w:val="single" w:sz="4" w:space="0" w:color="auto"/>
              <w:right w:val="single" w:sz="4" w:space="0" w:color="auto"/>
            </w:tcBorders>
            <w:vAlign w:val="center"/>
          </w:tcPr>
          <w:p w:rsidR="00AB68C7" w:rsidRDefault="002331E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370024</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2012年11月28日</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374,768,566.44</w:t>
            </w:r>
            <w:r>
              <w:rPr>
                <w:rFonts w:asciiTheme="minorEastAsia" w:eastAsiaTheme="minorEastAsia" w:hAnsiTheme="minorEastAsia" w:hint="eastAsia"/>
                <w:color w:val="000000" w:themeColor="text1"/>
                <w:kern w:val="0"/>
              </w:rPr>
              <w:t>份</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本基金将充分利用基金管理人研究团队的集体智慧，以内部研究组合作为核心股票，从中优选出具有良好基本面和较高成长性的公司进行投资，力争实现基金资产的长期稳定增值。</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1、资产配置策略</w:t>
            </w:r>
          </w:p>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本基金将从宏观层面出发，采用定量分析和定性分析相结合的手段，对宏观经济、国家政策、资金面和市场情绪等</w:t>
            </w:r>
            <w:r>
              <w:rPr>
                <w:rFonts w:asciiTheme="minorEastAsia" w:eastAsiaTheme="minorEastAsia" w:hAnsiTheme="minorEastAsia"/>
                <w:color w:val="000000" w:themeColor="text1"/>
                <w:kern w:val="0"/>
              </w:rPr>
              <w:lastRenderedPageBreak/>
              <w:t>影响证券市场的重要因素进行综合分析，结合股票、债券等各类资产风险收益特征，确定合适的资产配置比例。</w:t>
            </w:r>
          </w:p>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2、股票投资策略</w:t>
            </w:r>
          </w:p>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本基金将依托本基金管理人的研究平台，采用“自下而上”的个股精选策略， 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80%的股票资产投资于公司内部研究组合中的股票。</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沪深300指数收益率×85%+上证国债指数收益率×15%</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本基金是一只主动投资的混合型基金，其预期风险和预期收益低于股票型基金，高于债券型基金和货币市场基金，属于较高风险、较高预期收益的基金产品。</w:t>
            </w:r>
          </w:p>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AB68C7">
        <w:tc>
          <w:tcPr>
            <w:tcW w:w="2835"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AB68C7" w:rsidRDefault="002331E3" w:rsidP="00DB1FF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2331E3" w:rsidTr="002331E3">
        <w:tc>
          <w:tcPr>
            <w:tcW w:w="3402" w:type="dxa"/>
            <w:vAlign w:val="center"/>
          </w:tcPr>
          <w:p w:rsidR="00AB68C7" w:rsidRDefault="002331E3">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AB68C7" w:rsidRDefault="002331E3">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AB68C7" w:rsidRDefault="002331E3">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2017年7月1日-2017年9月30日</w:t>
            </w:r>
            <w:r>
              <w:rPr>
                <w:rFonts w:asciiTheme="minorEastAsia" w:eastAsiaTheme="minorEastAsia" w:hAnsiTheme="minorEastAsia" w:cs="宋体" w:hint="eastAsia"/>
                <w:color w:val="000000" w:themeColor="text1"/>
              </w:rPr>
              <w:t>)</w:t>
            </w:r>
          </w:p>
        </w:tc>
      </w:tr>
      <w:tr w:rsidR="002331E3" w:rsidTr="002331E3">
        <w:tc>
          <w:tcPr>
            <w:tcW w:w="3402"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lastRenderedPageBreak/>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AB68C7" w:rsidRDefault="002331E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61,305,303.66</w:t>
            </w:r>
          </w:p>
        </w:tc>
      </w:tr>
      <w:tr w:rsidR="002331E3" w:rsidTr="002331E3">
        <w:tc>
          <w:tcPr>
            <w:tcW w:w="3402"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AB68C7" w:rsidRDefault="002331E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161,856,837.56</w:t>
            </w:r>
          </w:p>
        </w:tc>
      </w:tr>
      <w:tr w:rsidR="002331E3" w:rsidTr="002331E3">
        <w:tc>
          <w:tcPr>
            <w:tcW w:w="3402"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AB68C7" w:rsidRDefault="002331E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0.4886</w:t>
            </w:r>
          </w:p>
        </w:tc>
      </w:tr>
      <w:tr w:rsidR="002331E3" w:rsidTr="002331E3">
        <w:tc>
          <w:tcPr>
            <w:tcW w:w="3402"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AB68C7" w:rsidRDefault="002331E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1,139,670,623.67</w:t>
            </w:r>
          </w:p>
        </w:tc>
      </w:tr>
      <w:tr w:rsidR="002331E3" w:rsidTr="002331E3">
        <w:trPr>
          <w:trHeight w:val="158"/>
        </w:trPr>
        <w:tc>
          <w:tcPr>
            <w:tcW w:w="3402" w:type="dxa"/>
            <w:vAlign w:val="center"/>
          </w:tcPr>
          <w:p w:rsidR="00AB68C7" w:rsidRDefault="002331E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AB68C7" w:rsidRDefault="002331E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3.041</w:t>
            </w:r>
          </w:p>
        </w:tc>
      </w:tr>
    </w:tbl>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AB68C7" w:rsidRDefault="002331E3">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tblPr>
      <w:tblGrid>
        <w:gridCol w:w="1395"/>
        <w:gridCol w:w="1092"/>
        <w:gridCol w:w="1161"/>
        <w:gridCol w:w="1181"/>
        <w:gridCol w:w="1188"/>
        <w:gridCol w:w="1199"/>
        <w:gridCol w:w="1204"/>
      </w:tblGrid>
      <w:tr w:rsidR="00AB68C7">
        <w:tc>
          <w:tcPr>
            <w:tcW w:w="1395"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AB68C7">
        <w:tc>
          <w:tcPr>
            <w:tcW w:w="1395" w:type="dxa"/>
            <w:vAlign w:val="center"/>
          </w:tcPr>
          <w:p w:rsidR="00AB68C7" w:rsidRDefault="002331E3">
            <w:pPr>
              <w:jc w:val="left"/>
            </w:pPr>
            <w:r>
              <w:rPr>
                <w:rFonts w:asciiTheme="minorEastAsia" w:eastAsiaTheme="minorEastAsia" w:hAnsiTheme="minorEastAsia"/>
                <w:color w:val="000000" w:themeColor="text1"/>
                <w:kern w:val="0"/>
              </w:rPr>
              <w:t>过去三个月</w:t>
            </w:r>
          </w:p>
        </w:tc>
        <w:tc>
          <w:tcPr>
            <w:tcW w:w="1092" w:type="dxa"/>
            <w:vAlign w:val="center"/>
          </w:tcPr>
          <w:p w:rsidR="00AB68C7" w:rsidRDefault="002331E3">
            <w:pPr>
              <w:jc w:val="center"/>
            </w:pPr>
            <w:r>
              <w:rPr>
                <w:rFonts w:asciiTheme="minorEastAsia" w:eastAsiaTheme="minorEastAsia" w:hAnsiTheme="minorEastAsia"/>
                <w:color w:val="000000" w:themeColor="text1"/>
                <w:kern w:val="0"/>
              </w:rPr>
              <w:t>20.01%</w:t>
            </w:r>
          </w:p>
        </w:tc>
        <w:tc>
          <w:tcPr>
            <w:tcW w:w="1161" w:type="dxa"/>
            <w:vAlign w:val="center"/>
          </w:tcPr>
          <w:p w:rsidR="00AB68C7" w:rsidRDefault="002331E3">
            <w:pPr>
              <w:jc w:val="center"/>
            </w:pPr>
            <w:r>
              <w:rPr>
                <w:rFonts w:asciiTheme="minorEastAsia" w:eastAsiaTheme="minorEastAsia" w:hAnsiTheme="minorEastAsia"/>
                <w:color w:val="000000" w:themeColor="text1"/>
                <w:kern w:val="0"/>
              </w:rPr>
              <w:t>1.42%</w:t>
            </w:r>
          </w:p>
        </w:tc>
        <w:tc>
          <w:tcPr>
            <w:tcW w:w="1181" w:type="dxa"/>
            <w:vAlign w:val="center"/>
          </w:tcPr>
          <w:p w:rsidR="00AB68C7" w:rsidRDefault="002331E3">
            <w:pPr>
              <w:jc w:val="center"/>
            </w:pPr>
            <w:r>
              <w:rPr>
                <w:rFonts w:asciiTheme="minorEastAsia" w:eastAsiaTheme="minorEastAsia" w:hAnsiTheme="minorEastAsia"/>
                <w:color w:val="000000" w:themeColor="text1"/>
                <w:kern w:val="0"/>
              </w:rPr>
              <w:t>3.96%</w:t>
            </w:r>
          </w:p>
        </w:tc>
        <w:tc>
          <w:tcPr>
            <w:tcW w:w="1188" w:type="dxa"/>
            <w:vAlign w:val="center"/>
          </w:tcPr>
          <w:p w:rsidR="00AB68C7" w:rsidRDefault="002331E3">
            <w:pPr>
              <w:jc w:val="center"/>
            </w:pPr>
            <w:r>
              <w:rPr>
                <w:rFonts w:asciiTheme="minorEastAsia" w:eastAsiaTheme="minorEastAsia" w:hAnsiTheme="minorEastAsia"/>
                <w:color w:val="000000" w:themeColor="text1"/>
                <w:kern w:val="0"/>
              </w:rPr>
              <w:t>0.50%</w:t>
            </w:r>
          </w:p>
        </w:tc>
        <w:tc>
          <w:tcPr>
            <w:tcW w:w="1199" w:type="dxa"/>
            <w:vAlign w:val="center"/>
          </w:tcPr>
          <w:p w:rsidR="00AB68C7" w:rsidRDefault="002331E3">
            <w:pPr>
              <w:jc w:val="center"/>
            </w:pPr>
            <w:r>
              <w:rPr>
                <w:rFonts w:asciiTheme="minorEastAsia" w:eastAsiaTheme="minorEastAsia" w:hAnsiTheme="minorEastAsia"/>
                <w:color w:val="000000" w:themeColor="text1"/>
                <w:kern w:val="0"/>
              </w:rPr>
              <w:t>16.05%</w:t>
            </w:r>
          </w:p>
        </w:tc>
        <w:tc>
          <w:tcPr>
            <w:tcW w:w="1204" w:type="dxa"/>
            <w:vAlign w:val="center"/>
          </w:tcPr>
          <w:p w:rsidR="00AB68C7" w:rsidRDefault="002331E3">
            <w:pPr>
              <w:jc w:val="center"/>
            </w:pPr>
            <w:r>
              <w:rPr>
                <w:rFonts w:asciiTheme="minorEastAsia" w:eastAsiaTheme="minorEastAsia" w:hAnsiTheme="minorEastAsia"/>
                <w:color w:val="000000" w:themeColor="text1"/>
                <w:kern w:val="0"/>
              </w:rPr>
              <w:t>0.92%</w:t>
            </w:r>
          </w:p>
        </w:tc>
      </w:tr>
    </w:tbl>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AB68C7" w:rsidRDefault="002331E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上投摩根核心优选混合型证券投资基金</w:t>
      </w:r>
    </w:p>
    <w:p w:rsidR="00AB68C7" w:rsidRDefault="002331E3">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AB68C7" w:rsidRDefault="002331E3">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2012年11月28日</w:t>
      </w:r>
      <w:r>
        <w:rPr>
          <w:rFonts w:asciiTheme="minorEastAsia" w:eastAsiaTheme="minorEastAsia" w:hAnsiTheme="minorEastAsia" w:hint="eastAsia"/>
          <w:color w:val="000000" w:themeColor="text1"/>
        </w:rPr>
        <w:t>至2017年9月30日)</w:t>
      </w:r>
    </w:p>
    <w:p w:rsidR="00AB68C7" w:rsidRDefault="002331E3">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6850" cy="3086100"/>
                    </a:xfrm>
                    <a:prstGeom prst="rect">
                      <a:avLst/>
                    </a:prstGeom>
                    <a:noFill/>
                    <a:ln>
                      <a:noFill/>
                    </a:ln>
                  </pic:spPr>
                </pic:pic>
              </a:graphicData>
            </a:graphic>
          </wp:inline>
        </w:drawing>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注：本基金建仓期自2012年11月28日至2013年5月27日，建仓期结束时资产配置比例符合本基金基金合同规定。</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本基金合同生效日为2012年11月28日，图示时间段为2012年11月28日至2017年9月30日。</w:t>
      </w:r>
    </w:p>
    <w:p w:rsidR="00AB68C7" w:rsidRDefault="00AB68C7">
      <w:pPr>
        <w:tabs>
          <w:tab w:val="left" w:pos="1800"/>
        </w:tabs>
        <w:spacing w:line="360" w:lineRule="auto"/>
        <w:rPr>
          <w:rFonts w:asciiTheme="minorEastAsia" w:eastAsiaTheme="minorEastAsia" w:hAnsiTheme="minorEastAsia"/>
          <w:color w:val="000000" w:themeColor="text1"/>
          <w:sz w:val="24"/>
          <w:szCs w:val="24"/>
        </w:rPr>
      </w:pPr>
    </w:p>
    <w:p w:rsidR="00AB68C7" w:rsidRDefault="002331E3" w:rsidP="00DB1FF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1559"/>
        <w:gridCol w:w="1417"/>
        <w:gridCol w:w="2694"/>
      </w:tblGrid>
      <w:tr w:rsidR="00AB68C7">
        <w:trPr>
          <w:cantSplit/>
          <w:trHeight w:val="292"/>
        </w:trPr>
        <w:tc>
          <w:tcPr>
            <w:tcW w:w="851" w:type="dxa"/>
            <w:vMerge w:val="restart"/>
            <w:vAlign w:val="center"/>
          </w:tcPr>
          <w:p w:rsidR="00AB68C7" w:rsidRDefault="002331E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AB68C7" w:rsidRDefault="002331E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AB68C7" w:rsidRDefault="002331E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AB68C7">
        <w:trPr>
          <w:cantSplit/>
        </w:trPr>
        <w:tc>
          <w:tcPr>
            <w:tcW w:w="851" w:type="dxa"/>
            <w:vMerge/>
            <w:vAlign w:val="center"/>
          </w:tcPr>
          <w:p w:rsidR="00AB68C7" w:rsidRDefault="00AB68C7">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AB68C7" w:rsidRDefault="00AB68C7">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AB68C7" w:rsidRDefault="00AB68C7">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AB68C7" w:rsidRDefault="00AB68C7">
            <w:pPr>
              <w:widowControl/>
              <w:spacing w:line="360" w:lineRule="auto"/>
              <w:jc w:val="left"/>
              <w:rPr>
                <w:rFonts w:asciiTheme="minorEastAsia" w:eastAsiaTheme="minorEastAsia" w:hAnsiTheme="minorEastAsia"/>
                <w:color w:val="000000" w:themeColor="text1"/>
                <w:kern w:val="0"/>
              </w:rPr>
            </w:pPr>
          </w:p>
        </w:tc>
      </w:tr>
      <w:tr w:rsidR="00AB68C7">
        <w:tc>
          <w:tcPr>
            <w:tcW w:w="851" w:type="dxa"/>
            <w:vAlign w:val="center"/>
          </w:tcPr>
          <w:p w:rsidR="00AB68C7" w:rsidRDefault="002331E3">
            <w:pPr>
              <w:jc w:val="center"/>
            </w:pPr>
            <w:r>
              <w:rPr>
                <w:rFonts w:asciiTheme="minorEastAsia" w:eastAsiaTheme="minorEastAsia" w:hAnsiTheme="minorEastAsia"/>
                <w:color w:val="000000" w:themeColor="text1"/>
              </w:rPr>
              <w:t>孙芳</w:t>
            </w:r>
          </w:p>
        </w:tc>
        <w:tc>
          <w:tcPr>
            <w:tcW w:w="850" w:type="dxa"/>
            <w:vAlign w:val="center"/>
          </w:tcPr>
          <w:p w:rsidR="00AB68C7" w:rsidRDefault="002331E3">
            <w:pPr>
              <w:jc w:val="center"/>
            </w:pPr>
            <w:r>
              <w:rPr>
                <w:rFonts w:asciiTheme="minorEastAsia" w:eastAsiaTheme="minorEastAsia" w:hAnsiTheme="minorEastAsia"/>
                <w:color w:val="000000" w:themeColor="text1"/>
              </w:rPr>
              <w:t>本基金基金经理、副总经理兼投资副总监</w:t>
            </w:r>
          </w:p>
        </w:tc>
        <w:tc>
          <w:tcPr>
            <w:tcW w:w="1560" w:type="dxa"/>
            <w:vAlign w:val="center"/>
          </w:tcPr>
          <w:p w:rsidR="00AB68C7" w:rsidRDefault="002331E3">
            <w:pPr>
              <w:jc w:val="center"/>
            </w:pPr>
            <w:r>
              <w:rPr>
                <w:rFonts w:asciiTheme="minorEastAsia" w:eastAsiaTheme="minorEastAsia" w:hAnsiTheme="minorEastAsia"/>
                <w:color w:val="000000" w:themeColor="text1"/>
              </w:rPr>
              <w:t>2012-11-28</w:t>
            </w:r>
          </w:p>
        </w:tc>
        <w:tc>
          <w:tcPr>
            <w:tcW w:w="1559" w:type="dxa"/>
            <w:vAlign w:val="center"/>
          </w:tcPr>
          <w:p w:rsidR="00AB68C7" w:rsidRDefault="002331E3">
            <w:pPr>
              <w:jc w:val="center"/>
            </w:pPr>
            <w:r>
              <w:rPr>
                <w:rFonts w:asciiTheme="minorEastAsia" w:eastAsiaTheme="minorEastAsia" w:hAnsiTheme="minorEastAsia"/>
                <w:color w:val="000000" w:themeColor="text1"/>
              </w:rPr>
              <w:t>-</w:t>
            </w:r>
          </w:p>
        </w:tc>
        <w:tc>
          <w:tcPr>
            <w:tcW w:w="1417" w:type="dxa"/>
            <w:vAlign w:val="center"/>
          </w:tcPr>
          <w:p w:rsidR="00AB68C7" w:rsidRDefault="002331E3">
            <w:pPr>
              <w:jc w:val="center"/>
            </w:pPr>
            <w:r>
              <w:rPr>
                <w:rFonts w:asciiTheme="minorEastAsia" w:eastAsiaTheme="minorEastAsia" w:hAnsiTheme="minorEastAsia"/>
                <w:color w:val="000000" w:themeColor="text1"/>
              </w:rPr>
              <w:t>14年</w:t>
            </w:r>
          </w:p>
        </w:tc>
        <w:tc>
          <w:tcPr>
            <w:tcW w:w="2694" w:type="dxa"/>
            <w:vAlign w:val="center"/>
          </w:tcPr>
          <w:p w:rsidR="00AB68C7" w:rsidRDefault="002331E3">
            <w:r>
              <w:rPr>
                <w:rFonts w:asciiTheme="minorEastAsia" w:eastAsiaTheme="minorEastAsia" w:hAnsiTheme="minorEastAsia"/>
                <w:color w:val="000000" w:themeColor="text1"/>
              </w:rPr>
              <w:t>华东师范大学经济学硕士，2003年7月至2006年10月任华宝兴业基金行业研究员；自2006年12月起加入上投摩根基金管理有限公司，先后担任行业专家、基金经理助理、研究部副总监、基金经理、总经理助理/国内权益投资二部总监兼资深基金经理、副总经理兼投资副总监。自2011年12月起担任上投摩根双息平衡混合型证券投资基金基金经理，2012年11月起担</w:t>
            </w:r>
            <w:r>
              <w:rPr>
                <w:rFonts w:asciiTheme="minorEastAsia" w:eastAsiaTheme="minorEastAsia" w:hAnsiTheme="minorEastAsia"/>
                <w:color w:val="000000" w:themeColor="text1"/>
              </w:rPr>
              <w:lastRenderedPageBreak/>
              <w:t>任上投摩根核心优选混合型证券投资基金基金经理，2014年2月至2015年7月同时担任上投摩根核心成长股票型证券投资基金基金经理，自2014年12月起同时担任上投摩根行业轮动混合型证券投资基金基金经理。</w:t>
            </w:r>
          </w:p>
        </w:tc>
      </w:tr>
    </w:tbl>
    <w:p w:rsidR="002331E3" w:rsidRDefault="002331E3" w:rsidP="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注：1.任职日期和离任日期均指根据公司决定确定的聘任日期和解聘日期。</w:t>
      </w:r>
    </w:p>
    <w:p w:rsidR="002331E3" w:rsidRDefault="002331E3" w:rsidP="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2.孙芳女士为本基金</w:t>
      </w:r>
      <w:proofErr w:type="gramStart"/>
      <w:r>
        <w:rPr>
          <w:rFonts w:asciiTheme="minorEastAsia" w:eastAsiaTheme="minorEastAsia" w:hAnsiTheme="minorEastAsia"/>
          <w:color w:val="000000" w:themeColor="text1"/>
        </w:rPr>
        <w:t>首任基金</w:t>
      </w:r>
      <w:proofErr w:type="gramEnd"/>
      <w:r>
        <w:rPr>
          <w:rFonts w:asciiTheme="minorEastAsia" w:eastAsiaTheme="minorEastAsia" w:hAnsiTheme="minorEastAsia"/>
          <w:color w:val="000000" w:themeColor="text1"/>
        </w:rPr>
        <w:t>经理，其任职日期指本</w:t>
      </w:r>
      <w:proofErr w:type="gramStart"/>
      <w:r>
        <w:rPr>
          <w:rFonts w:asciiTheme="minorEastAsia" w:eastAsiaTheme="minorEastAsia" w:hAnsiTheme="minorEastAsia"/>
          <w:color w:val="000000" w:themeColor="text1"/>
        </w:rPr>
        <w:t>基金基金</w:t>
      </w:r>
      <w:proofErr w:type="gramEnd"/>
      <w:r>
        <w:rPr>
          <w:rFonts w:asciiTheme="minorEastAsia" w:eastAsiaTheme="minorEastAsia" w:hAnsiTheme="minorEastAsia"/>
          <w:color w:val="000000" w:themeColor="text1"/>
        </w:rPr>
        <w:t>合同生效之日。</w:t>
      </w:r>
    </w:p>
    <w:p w:rsidR="002331E3" w:rsidRPr="00220C32" w:rsidRDefault="002331E3" w:rsidP="002331E3">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3.证券从业的含义遵从行业协会《证券业从业人员资格管理办法》的相关规定。</w:t>
      </w:r>
    </w:p>
    <w:p w:rsidR="00AB68C7" w:rsidRPr="002331E3"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2331E3" w:rsidRPr="00220C32" w:rsidRDefault="002331E3" w:rsidP="002331E3">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优选混合型证券投资基金基金合同》的规定。基金经理对个股和投资组合的比例遵循了投资决策委员会的授权限制，基金投资比例符合基金合同和法律法规的要求。</w:t>
      </w:r>
    </w:p>
    <w:p w:rsidR="00AB68C7" w:rsidRPr="002331E3"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AB68C7" w:rsidRDefault="002331E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2331E3" w:rsidRDefault="002331E3" w:rsidP="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331E3" w:rsidRDefault="002331E3" w:rsidP="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2331E3" w:rsidRPr="00220C32" w:rsidRDefault="002331E3" w:rsidP="002331E3">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报告期内，通过对不同投资组合之间的收益率差异比较、对同向交易和反向交易的交易</w:t>
      </w:r>
      <w:r w:rsidRPr="00220C32">
        <w:rPr>
          <w:rFonts w:asciiTheme="minorEastAsia" w:eastAsiaTheme="minorEastAsia" w:hAnsiTheme="minorEastAsia"/>
          <w:color w:val="000000" w:themeColor="text1"/>
        </w:rPr>
        <w:lastRenderedPageBreak/>
        <w:t>时机和交易价差监控分析，未发现整体公平交易执行出现异常的情况。</w:t>
      </w:r>
    </w:p>
    <w:p w:rsidR="002331E3" w:rsidRPr="002331E3" w:rsidRDefault="002331E3">
      <w:pPr>
        <w:spacing w:line="360" w:lineRule="auto"/>
        <w:rPr>
          <w:rFonts w:asciiTheme="minorEastAsia" w:eastAsiaTheme="minorEastAsia" w:hAnsiTheme="minorEastAsia"/>
          <w:color w:val="000000" w:themeColor="text1"/>
          <w:sz w:val="24"/>
          <w:szCs w:val="24"/>
        </w:rPr>
      </w:pPr>
    </w:p>
    <w:p w:rsidR="00AB68C7" w:rsidRDefault="002331E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2331E3" w:rsidRDefault="002331E3" w:rsidP="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2331E3" w:rsidRPr="00220C32" w:rsidRDefault="002331E3" w:rsidP="002331E3">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w:t>
      </w:r>
      <w:r>
        <w:rPr>
          <w:rFonts w:asciiTheme="minorEastAsia" w:eastAsiaTheme="minorEastAsia" w:hAnsiTheme="minorEastAsia" w:hint="eastAsia"/>
          <w:color w:val="000000" w:themeColor="text1"/>
        </w:rPr>
        <w:t>无</w:t>
      </w:r>
      <w:r w:rsidRPr="00220C32">
        <w:rPr>
          <w:rFonts w:asciiTheme="minorEastAsia" w:eastAsiaTheme="minorEastAsia" w:hAnsiTheme="minorEastAsia" w:hint="eastAsia"/>
          <w:color w:val="000000" w:themeColor="text1"/>
        </w:rPr>
        <w:t>。</w:t>
      </w:r>
    </w:p>
    <w:p w:rsidR="00AB68C7" w:rsidRPr="002331E3" w:rsidRDefault="00AB68C7">
      <w:pPr>
        <w:spacing w:line="360" w:lineRule="auto"/>
        <w:ind w:firstLineChars="200" w:firstLine="480"/>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AB68C7" w:rsidRDefault="002331E3">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2331E3" w:rsidRPr="00CA0FED" w:rsidRDefault="002331E3" w:rsidP="002331E3">
      <w:pPr>
        <w:spacing w:line="360" w:lineRule="auto"/>
        <w:ind w:firstLineChars="200" w:firstLine="420"/>
      </w:pPr>
      <w:r w:rsidRPr="00CA0FED">
        <w:t>3</w:t>
      </w:r>
      <w:r w:rsidRPr="00CA0FED">
        <w:rPr>
          <w:rFonts w:ascii="宋体" w:hAnsi="宋体" w:hint="eastAsia"/>
        </w:rPr>
        <w:t>季度市场依然体现多点开花的格局。一方面，随着供给</w:t>
      </w:r>
      <w:proofErr w:type="gramStart"/>
      <w:r w:rsidRPr="00CA0FED">
        <w:rPr>
          <w:rFonts w:ascii="宋体" w:hAnsi="宋体" w:hint="eastAsia"/>
        </w:rPr>
        <w:t>侧改革</w:t>
      </w:r>
      <w:proofErr w:type="gramEnd"/>
      <w:r w:rsidRPr="00CA0FED">
        <w:rPr>
          <w:rFonts w:ascii="宋体" w:hAnsi="宋体" w:hint="eastAsia"/>
        </w:rPr>
        <w:t>的深入，上游资源价格逐步攀升，改善了这类行业的盈利预期；加上以钢铁为代表的上游行业给出了非常亮丽的中报，上游资源板块有很突出的表现。另一方面，以新能源汽车产业为代表的新成长板块也取得了远高于市场的超额收益。除此之外，食品饮料等消费类行业在</w:t>
      </w:r>
      <w:r w:rsidRPr="00CA0FED">
        <w:t>3</w:t>
      </w:r>
      <w:r w:rsidRPr="00CA0FED">
        <w:rPr>
          <w:rFonts w:ascii="宋体" w:hAnsi="宋体" w:hint="eastAsia"/>
        </w:rPr>
        <w:t>季度继续维持稳健向上。但综合以上几个表现良好的板块的特点，</w:t>
      </w:r>
      <w:r>
        <w:rPr>
          <w:rFonts w:ascii="宋体" w:hAnsi="宋体" w:hint="eastAsia"/>
        </w:rPr>
        <w:t>其</w:t>
      </w:r>
      <w:r w:rsidRPr="00CA0FED">
        <w:rPr>
          <w:rFonts w:ascii="宋体" w:hAnsi="宋体" w:hint="eastAsia"/>
        </w:rPr>
        <w:t>共性</w:t>
      </w:r>
      <w:r>
        <w:rPr>
          <w:rFonts w:ascii="宋体" w:hAnsi="宋体" w:hint="eastAsia"/>
        </w:rPr>
        <w:t>在于</w:t>
      </w:r>
      <w:r w:rsidRPr="00CA0FED">
        <w:rPr>
          <w:rFonts w:ascii="宋体" w:hAnsi="宋体" w:hint="eastAsia"/>
        </w:rPr>
        <w:t>利润增长较高的同时估值较低。与此形成对比的是</w:t>
      </w:r>
      <w:r w:rsidRPr="00CA0FED">
        <w:t>3</w:t>
      </w:r>
      <w:r w:rsidRPr="00CA0FED">
        <w:rPr>
          <w:rFonts w:ascii="宋体" w:hAnsi="宋体" w:hint="eastAsia"/>
        </w:rPr>
        <w:t>季度创业</w:t>
      </w:r>
      <w:proofErr w:type="gramStart"/>
      <w:r w:rsidRPr="00CA0FED">
        <w:rPr>
          <w:rFonts w:ascii="宋体" w:hAnsi="宋体" w:hint="eastAsia"/>
        </w:rPr>
        <w:t>板指数</w:t>
      </w:r>
      <w:proofErr w:type="gramEnd"/>
      <w:r w:rsidRPr="00CA0FED">
        <w:rPr>
          <w:rFonts w:ascii="宋体" w:hAnsi="宋体" w:hint="eastAsia"/>
        </w:rPr>
        <w:t>的</w:t>
      </w:r>
      <w:r>
        <w:rPr>
          <w:rFonts w:ascii="宋体" w:hAnsi="宋体" w:hint="eastAsia"/>
        </w:rPr>
        <w:t>表现</w:t>
      </w:r>
      <w:r w:rsidRPr="00CA0FED">
        <w:rPr>
          <w:rFonts w:ascii="宋体" w:hAnsi="宋体" w:hint="eastAsia"/>
        </w:rPr>
        <w:t>依然乏善可陈。</w:t>
      </w:r>
    </w:p>
    <w:p w:rsidR="002331E3" w:rsidRPr="00CA0FED" w:rsidRDefault="002331E3" w:rsidP="002331E3">
      <w:pPr>
        <w:spacing w:line="360" w:lineRule="auto"/>
        <w:ind w:firstLineChars="200" w:firstLine="420"/>
      </w:pPr>
      <w:r w:rsidRPr="00CA0FED">
        <w:rPr>
          <w:rFonts w:ascii="宋体" w:hAnsi="宋体" w:hint="eastAsia"/>
        </w:rPr>
        <w:t>本季度本基金</w:t>
      </w:r>
      <w:proofErr w:type="gramStart"/>
      <w:r w:rsidRPr="00CA0FED">
        <w:rPr>
          <w:rFonts w:ascii="宋体" w:hAnsi="宋体" w:hint="eastAsia"/>
        </w:rPr>
        <w:t>重仓了新能源</w:t>
      </w:r>
      <w:proofErr w:type="gramEnd"/>
      <w:r w:rsidRPr="00CA0FED">
        <w:rPr>
          <w:rFonts w:ascii="宋体" w:hAnsi="宋体" w:hint="eastAsia"/>
        </w:rPr>
        <w:t>汽车和电子行业，同时补充了消费品的龙头公司作为长期持有品种，取得了较好的收益。</w:t>
      </w:r>
    </w:p>
    <w:p w:rsidR="002331E3" w:rsidRPr="00CA0FED" w:rsidRDefault="002331E3" w:rsidP="002331E3">
      <w:pPr>
        <w:spacing w:line="360" w:lineRule="auto"/>
        <w:ind w:firstLineChars="200" w:firstLine="420"/>
      </w:pPr>
      <w:r w:rsidRPr="00CA0FED">
        <w:t>3</w:t>
      </w:r>
      <w:r w:rsidRPr="00CA0FED">
        <w:rPr>
          <w:rFonts w:ascii="宋体" w:hAnsi="宋体" w:hint="eastAsia"/>
        </w:rPr>
        <w:t>季度末期的宏观数据发布之后，市场对于经济改善的预期</w:t>
      </w:r>
      <w:r>
        <w:rPr>
          <w:rFonts w:ascii="宋体" w:hAnsi="宋体" w:hint="eastAsia"/>
        </w:rPr>
        <w:t>略有回落</w:t>
      </w:r>
      <w:r w:rsidRPr="00CA0FED">
        <w:rPr>
          <w:rFonts w:ascii="宋体" w:hAnsi="宋体" w:hint="eastAsia"/>
        </w:rPr>
        <w:t>；</w:t>
      </w:r>
      <w:r>
        <w:rPr>
          <w:rFonts w:ascii="宋体" w:hAnsi="宋体" w:hint="eastAsia"/>
        </w:rPr>
        <w:t>受</w:t>
      </w:r>
      <w:r w:rsidRPr="00CA0FED">
        <w:rPr>
          <w:rFonts w:ascii="宋体" w:hAnsi="宋体" w:hint="eastAsia"/>
        </w:rPr>
        <w:t>房地产调控进一步加强，以及去年同期经济数据基数</w:t>
      </w:r>
      <w:r>
        <w:rPr>
          <w:rFonts w:ascii="宋体" w:hAnsi="宋体" w:hint="eastAsia"/>
        </w:rPr>
        <w:t>较高影响</w:t>
      </w:r>
      <w:r w:rsidRPr="00CA0FED">
        <w:rPr>
          <w:rFonts w:ascii="宋体" w:hAnsi="宋体" w:hint="eastAsia"/>
        </w:rPr>
        <w:t>，后期的宏观经济数据显得颇有压力。在此背景下，传统周期品的表现将承受压力，</w:t>
      </w:r>
      <w:r>
        <w:rPr>
          <w:rFonts w:ascii="宋体" w:hAnsi="宋体" w:hint="eastAsia"/>
        </w:rPr>
        <w:t>四季度板块</w:t>
      </w:r>
      <w:r w:rsidRPr="00CA0FED">
        <w:rPr>
          <w:rFonts w:ascii="宋体" w:hAnsi="宋体" w:hint="eastAsia"/>
        </w:rPr>
        <w:t>波动</w:t>
      </w:r>
      <w:r>
        <w:rPr>
          <w:rFonts w:ascii="宋体" w:hAnsi="宋体" w:hint="eastAsia"/>
        </w:rPr>
        <w:t>预计有所</w:t>
      </w:r>
      <w:r w:rsidRPr="00CA0FED">
        <w:rPr>
          <w:rFonts w:ascii="宋体" w:hAnsi="宋体" w:hint="eastAsia"/>
        </w:rPr>
        <w:t>加大。另外，进入</w:t>
      </w:r>
      <w:r w:rsidRPr="00CA0FED">
        <w:t>4</w:t>
      </w:r>
      <w:r w:rsidRPr="00CA0FED">
        <w:rPr>
          <w:rFonts w:ascii="宋体" w:hAnsi="宋体" w:hint="eastAsia"/>
        </w:rPr>
        <w:t>季度，稳健增长的板块有极大的估值切换可能，故消费品行业有望</w:t>
      </w:r>
      <w:proofErr w:type="gramStart"/>
      <w:r w:rsidRPr="00CA0FED">
        <w:rPr>
          <w:rFonts w:ascii="宋体" w:hAnsi="宋体" w:hint="eastAsia"/>
        </w:rPr>
        <w:t>进一步超赢市场</w:t>
      </w:r>
      <w:proofErr w:type="gramEnd"/>
      <w:r w:rsidRPr="00CA0FED">
        <w:rPr>
          <w:rFonts w:ascii="宋体" w:hAnsi="宋体" w:hint="eastAsia"/>
        </w:rPr>
        <w:t>。</w:t>
      </w:r>
    </w:p>
    <w:p w:rsidR="002331E3" w:rsidRPr="002331E3" w:rsidRDefault="002331E3">
      <w:pPr>
        <w:spacing w:line="360" w:lineRule="auto"/>
        <w:rPr>
          <w:rFonts w:asciiTheme="minorEastAsia" w:eastAsiaTheme="minorEastAsia" w:hAnsiTheme="minorEastAsia"/>
          <w:color w:val="000000" w:themeColor="text1"/>
          <w:sz w:val="24"/>
          <w:szCs w:val="24"/>
        </w:rPr>
      </w:pPr>
    </w:p>
    <w:p w:rsidR="00AB68C7" w:rsidRDefault="002331E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本报告期本基金份额净值增长率为20.01%，同期业绩比较基准收益率为3.96%。</w:t>
      </w:r>
    </w:p>
    <w:p w:rsidR="00AB68C7" w:rsidRDefault="00AB68C7">
      <w:pPr>
        <w:spacing w:line="360" w:lineRule="auto"/>
        <w:ind w:firstLineChars="200" w:firstLine="480"/>
        <w:rPr>
          <w:rFonts w:asciiTheme="minorEastAsia" w:eastAsiaTheme="minorEastAsia" w:hAnsiTheme="minorEastAsia"/>
          <w:color w:val="000000" w:themeColor="text1"/>
          <w:sz w:val="24"/>
          <w:szCs w:val="24"/>
        </w:rPr>
      </w:pPr>
    </w:p>
    <w:p w:rsidR="00AB68C7" w:rsidRDefault="002331E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AB68C7" w:rsidRDefault="002331E3" w:rsidP="00DB1FF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AB68C7" w:rsidRDefault="002331E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1,065,519,011.58</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93.02</w:t>
            </w:r>
          </w:p>
        </w:tc>
      </w:tr>
      <w:tr w:rsidR="00AB68C7">
        <w:trPr>
          <w:jc w:val="center"/>
        </w:trPr>
        <w:tc>
          <w:tcPr>
            <w:tcW w:w="720" w:type="dxa"/>
            <w:vAlign w:val="center"/>
          </w:tcPr>
          <w:p w:rsidR="00AB68C7" w:rsidRDefault="00AB68C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B68C7" w:rsidRDefault="002331E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1,065,519,011.58</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93.02</w:t>
            </w:r>
          </w:p>
        </w:tc>
      </w:tr>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AB68C7" w:rsidRDefault="002331E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10,151,600.00</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0.89</w:t>
            </w:r>
          </w:p>
        </w:tc>
      </w:tr>
      <w:tr w:rsidR="00AB68C7">
        <w:trPr>
          <w:jc w:val="center"/>
        </w:trPr>
        <w:tc>
          <w:tcPr>
            <w:tcW w:w="720" w:type="dxa"/>
            <w:vAlign w:val="center"/>
          </w:tcPr>
          <w:p w:rsidR="00AB68C7" w:rsidRDefault="00AB68C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B68C7" w:rsidRDefault="002331E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10,151,600.00</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0.89</w:t>
            </w:r>
          </w:p>
        </w:tc>
      </w:tr>
      <w:tr w:rsidR="00AB68C7">
        <w:trPr>
          <w:jc w:val="center"/>
        </w:trPr>
        <w:tc>
          <w:tcPr>
            <w:tcW w:w="720" w:type="dxa"/>
            <w:vAlign w:val="center"/>
          </w:tcPr>
          <w:p w:rsidR="00AB68C7" w:rsidRDefault="00AB68C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B68C7" w:rsidRDefault="002331E3">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B68C7">
        <w:trPr>
          <w:jc w:val="center"/>
        </w:trPr>
        <w:tc>
          <w:tcPr>
            <w:tcW w:w="720" w:type="dxa"/>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AB68C7" w:rsidRDefault="002331E3">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AB68C7" w:rsidRDefault="002331E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B68C7">
        <w:trPr>
          <w:jc w:val="center"/>
        </w:trPr>
        <w:tc>
          <w:tcPr>
            <w:tcW w:w="720" w:type="dxa"/>
            <w:vAlign w:val="center"/>
          </w:tcPr>
          <w:p w:rsidR="00AB68C7" w:rsidRDefault="00AB68C7">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B68C7" w:rsidRDefault="002331E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AB68C7" w:rsidRDefault="002331E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64,131,845.57</w:t>
            </w:r>
          </w:p>
        </w:tc>
        <w:tc>
          <w:tcPr>
            <w:tcW w:w="1843"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5.60</w:t>
            </w:r>
          </w:p>
        </w:tc>
      </w:tr>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AB68C7" w:rsidRDefault="002331E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5,672,687.30</w:t>
            </w:r>
          </w:p>
        </w:tc>
        <w:tc>
          <w:tcPr>
            <w:tcW w:w="1843" w:type="dxa"/>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0.50</w:t>
            </w:r>
          </w:p>
        </w:tc>
      </w:tr>
      <w:tr w:rsidR="00AB68C7">
        <w:trPr>
          <w:jc w:val="center"/>
        </w:trPr>
        <w:tc>
          <w:tcPr>
            <w:tcW w:w="720" w:type="dxa"/>
            <w:vAlign w:val="center"/>
          </w:tcPr>
          <w:p w:rsidR="00AB68C7" w:rsidRDefault="002331E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AB68C7" w:rsidRDefault="002331E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1,145,475,144.45</w:t>
            </w:r>
          </w:p>
        </w:tc>
        <w:tc>
          <w:tcPr>
            <w:tcW w:w="1843" w:type="dxa"/>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AB68C7" w:rsidRDefault="00AB68C7">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AB68C7">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16,439,020.00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1.44</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39,793.60</w:t>
            </w:r>
          </w:p>
          <w:p w:rsidR="00AB68C7" w:rsidRDefault="00AB68C7">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p w:rsidR="00AB68C7" w:rsidRDefault="00AB68C7">
            <w:pPr>
              <w:jc w:val="right"/>
              <w:rPr>
                <w:rFonts w:asciiTheme="minorEastAsia" w:eastAsiaTheme="minorEastAsia" w:hAnsiTheme="minorEastAsia" w:cs="宋体"/>
                <w:color w:val="000000" w:themeColor="text1"/>
                <w:kern w:val="0"/>
              </w:rPr>
            </w:pP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1,027,923,079.94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90.19</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31,093.44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26,385.45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25,571.91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5,514,752.03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0.48</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15,280,690.00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1.34</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79,324.72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115,299.99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44,000.50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AB68C7">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68C7" w:rsidRDefault="002331E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1,065,519,011.58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68C7" w:rsidRDefault="002331E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93.49</w:t>
            </w:r>
          </w:p>
        </w:tc>
      </w:tr>
    </w:tbl>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tblPr>
      <w:tblGrid>
        <w:gridCol w:w="817"/>
        <w:gridCol w:w="1276"/>
        <w:gridCol w:w="1701"/>
        <w:gridCol w:w="1276"/>
        <w:gridCol w:w="1842"/>
        <w:gridCol w:w="1616"/>
      </w:tblGrid>
      <w:tr w:rsidR="00AB68C7">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1</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002460</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赣锋锂业</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1,200,891</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104,837,784.30</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9.20</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2</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603799</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华友钴业</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1,137,341</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104,032,581.27</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9.13</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3</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002466</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天齐锂业</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1,237,094</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86,955,337.26</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7.63</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4</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002456</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欧菲光</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3,463,942</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73,400,930.98</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6.44</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5</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300115</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长盈精密</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1,940,344</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67,077,692.08</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5.89</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6</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600703</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三安光电</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2,034,569</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47,079,926.66</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4.13</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7</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002008</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大族激光</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903,795</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39,405,462.00</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3.46</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8</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002236</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大华股份</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1,603,624</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38,599,229.68</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3.39</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9</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002475</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立讯精密</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1,775,388</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36,679,516.08</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3.22</w:t>
            </w:r>
          </w:p>
        </w:tc>
      </w:tr>
      <w:tr w:rsidR="00AB68C7">
        <w:tc>
          <w:tcPr>
            <w:tcW w:w="817" w:type="dxa"/>
            <w:vAlign w:val="center"/>
          </w:tcPr>
          <w:p w:rsidR="00AB68C7" w:rsidRDefault="002331E3">
            <w:pPr>
              <w:jc w:val="center"/>
            </w:pPr>
            <w:r>
              <w:rPr>
                <w:rFonts w:asciiTheme="minorEastAsia" w:eastAsiaTheme="minorEastAsia" w:hAnsiTheme="minorEastAsia" w:cs="宋体"/>
                <w:color w:val="000000" w:themeColor="text1"/>
                <w:kern w:val="0"/>
              </w:rPr>
              <w:t>10</w:t>
            </w:r>
          </w:p>
        </w:tc>
        <w:tc>
          <w:tcPr>
            <w:tcW w:w="1276" w:type="dxa"/>
            <w:vAlign w:val="center"/>
          </w:tcPr>
          <w:p w:rsidR="00AB68C7" w:rsidRDefault="002331E3">
            <w:pPr>
              <w:jc w:val="center"/>
            </w:pPr>
            <w:r>
              <w:rPr>
                <w:rFonts w:asciiTheme="minorEastAsia" w:eastAsiaTheme="minorEastAsia" w:hAnsiTheme="minorEastAsia" w:cs="宋体"/>
                <w:color w:val="000000" w:themeColor="text1"/>
                <w:kern w:val="0"/>
              </w:rPr>
              <w:t>002635</w:t>
            </w:r>
          </w:p>
        </w:tc>
        <w:tc>
          <w:tcPr>
            <w:tcW w:w="1701" w:type="dxa"/>
            <w:vAlign w:val="center"/>
          </w:tcPr>
          <w:p w:rsidR="00AB68C7" w:rsidRDefault="002331E3">
            <w:pPr>
              <w:jc w:val="center"/>
            </w:pPr>
            <w:r>
              <w:rPr>
                <w:rFonts w:asciiTheme="minorEastAsia" w:eastAsiaTheme="minorEastAsia" w:hAnsiTheme="minorEastAsia" w:cs="宋体"/>
                <w:color w:val="000000" w:themeColor="text1"/>
                <w:kern w:val="0"/>
              </w:rPr>
              <w:t>安洁科技</w:t>
            </w:r>
          </w:p>
        </w:tc>
        <w:tc>
          <w:tcPr>
            <w:tcW w:w="1276" w:type="dxa"/>
            <w:vAlign w:val="center"/>
          </w:tcPr>
          <w:p w:rsidR="00AB68C7" w:rsidRDefault="002331E3">
            <w:pPr>
              <w:jc w:val="right"/>
            </w:pPr>
            <w:r>
              <w:rPr>
                <w:rFonts w:asciiTheme="minorEastAsia" w:eastAsiaTheme="minorEastAsia" w:hAnsiTheme="minorEastAsia" w:cs="宋体"/>
                <w:color w:val="000000" w:themeColor="text1"/>
                <w:kern w:val="0"/>
              </w:rPr>
              <w:t>867,334</w:t>
            </w:r>
          </w:p>
        </w:tc>
        <w:tc>
          <w:tcPr>
            <w:tcW w:w="1842" w:type="dxa"/>
            <w:vAlign w:val="center"/>
          </w:tcPr>
          <w:p w:rsidR="00AB68C7" w:rsidRDefault="002331E3">
            <w:pPr>
              <w:jc w:val="right"/>
            </w:pPr>
            <w:r>
              <w:rPr>
                <w:rFonts w:asciiTheme="minorEastAsia" w:eastAsiaTheme="minorEastAsia" w:hAnsiTheme="minorEastAsia" w:cs="宋体"/>
                <w:color w:val="000000" w:themeColor="text1"/>
                <w:kern w:val="0"/>
              </w:rPr>
              <w:t>35,265,800.44</w:t>
            </w:r>
          </w:p>
        </w:tc>
        <w:tc>
          <w:tcPr>
            <w:tcW w:w="1616" w:type="dxa"/>
            <w:vAlign w:val="center"/>
          </w:tcPr>
          <w:p w:rsidR="00AB68C7" w:rsidRDefault="002331E3">
            <w:pPr>
              <w:jc w:val="right"/>
            </w:pPr>
            <w:r>
              <w:rPr>
                <w:rFonts w:asciiTheme="minorEastAsia" w:eastAsiaTheme="minorEastAsia" w:hAnsiTheme="minorEastAsia" w:cs="宋体"/>
                <w:color w:val="000000" w:themeColor="text1"/>
                <w:kern w:val="0"/>
              </w:rPr>
              <w:t>3.09</w:t>
            </w:r>
          </w:p>
        </w:tc>
      </w:tr>
    </w:tbl>
    <w:p w:rsidR="00AB68C7" w:rsidRDefault="00AB68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8"/>
        <w:tblW w:w="8755" w:type="dxa"/>
        <w:jc w:val="center"/>
        <w:tblLayout w:type="fixed"/>
        <w:tblLook w:val="04A0"/>
      </w:tblPr>
      <w:tblGrid>
        <w:gridCol w:w="817"/>
        <w:gridCol w:w="3260"/>
        <w:gridCol w:w="2949"/>
        <w:gridCol w:w="1729"/>
      </w:tblGrid>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公允价值(元)</w:t>
            </w:r>
          </w:p>
        </w:tc>
        <w:tc>
          <w:tcPr>
            <w:tcW w:w="1729"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9,917,000.00</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0.87</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jc w:val="center"/>
        </w:trPr>
        <w:tc>
          <w:tcPr>
            <w:tcW w:w="817" w:type="dxa"/>
            <w:vAlign w:val="center"/>
          </w:tcPr>
          <w:p w:rsidR="00AB68C7" w:rsidRDefault="00AB68C7">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234,600.00</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B68C7">
        <w:trPr>
          <w:jc w:val="center"/>
        </w:trPr>
        <w:tc>
          <w:tcPr>
            <w:tcW w:w="817"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AB68C7" w:rsidRDefault="002331E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10,151,600.00</w:t>
            </w:r>
          </w:p>
        </w:tc>
        <w:tc>
          <w:tcPr>
            <w:tcW w:w="1729" w:type="dxa"/>
            <w:vAlign w:val="center"/>
          </w:tcPr>
          <w:p w:rsidR="00AB68C7" w:rsidRDefault="002331E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0.89</w:t>
            </w:r>
          </w:p>
        </w:tc>
      </w:tr>
    </w:tbl>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8"/>
        <w:tblW w:w="8528" w:type="dxa"/>
        <w:tblLayout w:type="fixed"/>
        <w:tblLook w:val="04A0"/>
      </w:tblPr>
      <w:tblGrid>
        <w:gridCol w:w="1252"/>
        <w:gridCol w:w="1310"/>
        <w:gridCol w:w="1282"/>
        <w:gridCol w:w="1426"/>
        <w:gridCol w:w="1646"/>
        <w:gridCol w:w="1612"/>
      </w:tblGrid>
      <w:tr w:rsidR="00AB68C7">
        <w:tc>
          <w:tcPr>
            <w:tcW w:w="1252"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数量(张)</w:t>
            </w:r>
          </w:p>
        </w:tc>
        <w:tc>
          <w:tcPr>
            <w:tcW w:w="1646"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AB68C7" w:rsidRDefault="002331E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AB68C7">
        <w:tc>
          <w:tcPr>
            <w:tcW w:w="1252" w:type="dxa"/>
            <w:vAlign w:val="center"/>
          </w:tcPr>
          <w:p w:rsidR="00AB68C7" w:rsidRDefault="002331E3">
            <w:pPr>
              <w:jc w:val="center"/>
            </w:pPr>
            <w:r>
              <w:rPr>
                <w:rFonts w:asciiTheme="minorEastAsia" w:eastAsiaTheme="minorEastAsia" w:hAnsiTheme="minorEastAsia" w:cs="宋体"/>
                <w:color w:val="000000" w:themeColor="text1"/>
                <w:kern w:val="0"/>
              </w:rPr>
              <w:t>1</w:t>
            </w:r>
          </w:p>
        </w:tc>
        <w:tc>
          <w:tcPr>
            <w:tcW w:w="1310" w:type="dxa"/>
            <w:vAlign w:val="center"/>
          </w:tcPr>
          <w:p w:rsidR="00AB68C7" w:rsidRDefault="002331E3">
            <w:pPr>
              <w:jc w:val="center"/>
            </w:pPr>
            <w:r>
              <w:rPr>
                <w:rFonts w:asciiTheme="minorEastAsia" w:eastAsiaTheme="minorEastAsia" w:hAnsiTheme="minorEastAsia" w:cs="宋体"/>
                <w:color w:val="000000" w:themeColor="text1"/>
                <w:kern w:val="0"/>
              </w:rPr>
              <w:t>020187</w:t>
            </w:r>
          </w:p>
        </w:tc>
        <w:tc>
          <w:tcPr>
            <w:tcW w:w="1282" w:type="dxa"/>
            <w:vAlign w:val="center"/>
          </w:tcPr>
          <w:p w:rsidR="00AB68C7" w:rsidRDefault="002331E3">
            <w:pPr>
              <w:jc w:val="center"/>
            </w:pPr>
            <w:r>
              <w:rPr>
                <w:rFonts w:asciiTheme="minorEastAsia" w:eastAsiaTheme="minorEastAsia" w:hAnsiTheme="minorEastAsia" w:cs="宋体"/>
                <w:color w:val="000000" w:themeColor="text1"/>
                <w:kern w:val="0"/>
              </w:rPr>
              <w:t>17贴现31</w:t>
            </w:r>
          </w:p>
        </w:tc>
        <w:tc>
          <w:tcPr>
            <w:tcW w:w="1426" w:type="dxa"/>
            <w:vAlign w:val="center"/>
          </w:tcPr>
          <w:p w:rsidR="00AB68C7" w:rsidRDefault="002331E3">
            <w:pPr>
              <w:jc w:val="right"/>
            </w:pPr>
            <w:r>
              <w:rPr>
                <w:rFonts w:asciiTheme="minorEastAsia" w:eastAsiaTheme="minorEastAsia" w:hAnsiTheme="minorEastAsia" w:cs="宋体"/>
                <w:color w:val="000000" w:themeColor="text1"/>
                <w:kern w:val="0"/>
              </w:rPr>
              <w:t>100,000</w:t>
            </w:r>
          </w:p>
        </w:tc>
        <w:tc>
          <w:tcPr>
            <w:tcW w:w="1646" w:type="dxa"/>
            <w:vAlign w:val="center"/>
          </w:tcPr>
          <w:p w:rsidR="00AB68C7" w:rsidRDefault="002331E3">
            <w:pPr>
              <w:jc w:val="right"/>
            </w:pPr>
            <w:r>
              <w:rPr>
                <w:rFonts w:asciiTheme="minorEastAsia" w:eastAsiaTheme="minorEastAsia" w:hAnsiTheme="minorEastAsia" w:cs="宋体"/>
                <w:color w:val="000000" w:themeColor="text1"/>
                <w:kern w:val="0"/>
              </w:rPr>
              <w:t>9,917,000.00</w:t>
            </w:r>
          </w:p>
        </w:tc>
        <w:tc>
          <w:tcPr>
            <w:tcW w:w="1612" w:type="dxa"/>
            <w:vAlign w:val="center"/>
          </w:tcPr>
          <w:p w:rsidR="00AB68C7" w:rsidRDefault="002331E3">
            <w:pPr>
              <w:jc w:val="right"/>
            </w:pPr>
            <w:r>
              <w:rPr>
                <w:rFonts w:asciiTheme="minorEastAsia" w:eastAsiaTheme="minorEastAsia" w:hAnsiTheme="minorEastAsia" w:cs="宋体"/>
                <w:color w:val="000000" w:themeColor="text1"/>
                <w:kern w:val="0"/>
              </w:rPr>
              <w:t>0.87</w:t>
            </w:r>
          </w:p>
        </w:tc>
      </w:tr>
      <w:tr w:rsidR="00AB68C7">
        <w:tc>
          <w:tcPr>
            <w:tcW w:w="1252" w:type="dxa"/>
            <w:vAlign w:val="center"/>
          </w:tcPr>
          <w:p w:rsidR="00AB68C7" w:rsidRDefault="002331E3">
            <w:pPr>
              <w:jc w:val="center"/>
            </w:pPr>
            <w:r>
              <w:rPr>
                <w:rFonts w:asciiTheme="minorEastAsia" w:eastAsiaTheme="minorEastAsia" w:hAnsiTheme="minorEastAsia" w:cs="宋体"/>
                <w:color w:val="000000" w:themeColor="text1"/>
                <w:kern w:val="0"/>
              </w:rPr>
              <w:t>2</w:t>
            </w:r>
          </w:p>
        </w:tc>
        <w:tc>
          <w:tcPr>
            <w:tcW w:w="1310" w:type="dxa"/>
            <w:vAlign w:val="center"/>
          </w:tcPr>
          <w:p w:rsidR="00AB68C7" w:rsidRDefault="002331E3">
            <w:pPr>
              <w:jc w:val="center"/>
            </w:pPr>
            <w:r>
              <w:rPr>
                <w:rFonts w:asciiTheme="minorEastAsia" w:eastAsiaTheme="minorEastAsia" w:hAnsiTheme="minorEastAsia" w:cs="宋体"/>
                <w:color w:val="000000" w:themeColor="text1"/>
                <w:kern w:val="0"/>
              </w:rPr>
              <w:t>132010</w:t>
            </w:r>
          </w:p>
        </w:tc>
        <w:tc>
          <w:tcPr>
            <w:tcW w:w="1282" w:type="dxa"/>
            <w:vAlign w:val="center"/>
          </w:tcPr>
          <w:p w:rsidR="00AB68C7" w:rsidRDefault="002331E3">
            <w:pPr>
              <w:jc w:val="center"/>
            </w:pPr>
            <w:r>
              <w:rPr>
                <w:rFonts w:asciiTheme="minorEastAsia" w:eastAsiaTheme="minorEastAsia" w:hAnsiTheme="minorEastAsia" w:cs="宋体"/>
                <w:color w:val="000000" w:themeColor="text1"/>
                <w:kern w:val="0"/>
              </w:rPr>
              <w:t>17桐昆EB</w:t>
            </w:r>
          </w:p>
        </w:tc>
        <w:tc>
          <w:tcPr>
            <w:tcW w:w="1426" w:type="dxa"/>
            <w:vAlign w:val="center"/>
          </w:tcPr>
          <w:p w:rsidR="00AB68C7" w:rsidRDefault="002331E3">
            <w:pPr>
              <w:jc w:val="right"/>
            </w:pPr>
            <w:r>
              <w:rPr>
                <w:rFonts w:asciiTheme="minorEastAsia" w:eastAsiaTheme="minorEastAsia" w:hAnsiTheme="minorEastAsia" w:cs="宋体"/>
                <w:color w:val="000000" w:themeColor="text1"/>
                <w:kern w:val="0"/>
              </w:rPr>
              <w:t>2,040</w:t>
            </w:r>
          </w:p>
        </w:tc>
        <w:tc>
          <w:tcPr>
            <w:tcW w:w="1646" w:type="dxa"/>
            <w:vAlign w:val="center"/>
          </w:tcPr>
          <w:p w:rsidR="00AB68C7" w:rsidRDefault="002331E3">
            <w:pPr>
              <w:jc w:val="right"/>
            </w:pPr>
            <w:r>
              <w:rPr>
                <w:rFonts w:asciiTheme="minorEastAsia" w:eastAsiaTheme="minorEastAsia" w:hAnsiTheme="minorEastAsia" w:cs="宋体"/>
                <w:color w:val="000000" w:themeColor="text1"/>
                <w:kern w:val="0"/>
              </w:rPr>
              <w:t>234,600.00</w:t>
            </w:r>
          </w:p>
        </w:tc>
        <w:tc>
          <w:tcPr>
            <w:tcW w:w="1612" w:type="dxa"/>
            <w:vAlign w:val="center"/>
          </w:tcPr>
          <w:p w:rsidR="00AB68C7" w:rsidRDefault="002331E3">
            <w:pPr>
              <w:jc w:val="right"/>
            </w:pPr>
            <w:r>
              <w:rPr>
                <w:rFonts w:asciiTheme="minorEastAsia" w:eastAsiaTheme="minorEastAsia" w:hAnsiTheme="minorEastAsia" w:cs="宋体"/>
                <w:color w:val="000000" w:themeColor="text1"/>
                <w:kern w:val="0"/>
              </w:rPr>
              <w:t>0.02</w:t>
            </w:r>
          </w:p>
        </w:tc>
      </w:tr>
    </w:tbl>
    <w:p w:rsidR="00AB68C7" w:rsidRDefault="00AB68C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AB68C7" w:rsidRDefault="002331E3">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AB68C7" w:rsidRDefault="00AB68C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AB68C7" w:rsidRDefault="00AB68C7">
      <w:pPr>
        <w:adjustRightInd w:val="0"/>
        <w:snapToGrid w:val="0"/>
        <w:spacing w:line="360" w:lineRule="exact"/>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lastRenderedPageBreak/>
        <w:t>本基金本报告期末未持有国债期货。</w:t>
      </w: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A41F48" w:rsidRPr="00A41F48" w:rsidRDefault="00A41F48" w:rsidP="00A41F48">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A41F48">
        <w:rPr>
          <w:rFonts w:asciiTheme="minorEastAsia" w:eastAsiaTheme="minorEastAsia" w:hAnsiTheme="minorEastAsia" w:hint="eastAsia"/>
          <w:color w:val="000000" w:themeColor="text1"/>
          <w:sz w:val="24"/>
          <w:szCs w:val="24"/>
        </w:rPr>
        <w:t>5</w:t>
      </w:r>
      <w:r w:rsidRPr="00A41F48">
        <w:rPr>
          <w:rFonts w:asciiTheme="minorEastAsia" w:eastAsiaTheme="minorEastAsia" w:hAnsiTheme="minorEastAsia"/>
          <w:color w:val="000000" w:themeColor="text1"/>
          <w:sz w:val="24"/>
          <w:szCs w:val="24"/>
        </w:rPr>
        <w:t>.</w:t>
      </w:r>
      <w:r w:rsidRPr="00A41F48">
        <w:rPr>
          <w:rFonts w:asciiTheme="minorEastAsia" w:eastAsiaTheme="minorEastAsia" w:hAnsiTheme="minorEastAsia" w:hint="eastAsia"/>
          <w:color w:val="000000" w:themeColor="text1"/>
          <w:sz w:val="24"/>
          <w:szCs w:val="24"/>
        </w:rPr>
        <w:t>11</w:t>
      </w:r>
      <w:r w:rsidRPr="00A41F48">
        <w:rPr>
          <w:rFonts w:asciiTheme="minorEastAsia" w:eastAsiaTheme="minorEastAsia" w:hAnsiTheme="minorEastAsia"/>
          <w:color w:val="000000" w:themeColor="text1"/>
          <w:sz w:val="24"/>
          <w:szCs w:val="24"/>
        </w:rPr>
        <w:t>.</w:t>
      </w:r>
      <w:r w:rsidRPr="00A41F48">
        <w:rPr>
          <w:rFonts w:asciiTheme="minorEastAsia" w:eastAsiaTheme="minorEastAsia" w:hAnsiTheme="minorEastAsia" w:hint="eastAsia"/>
          <w:color w:val="000000" w:themeColor="text1"/>
          <w:sz w:val="24"/>
          <w:szCs w:val="24"/>
        </w:rPr>
        <w:t>1</w:t>
      </w:r>
      <w:r w:rsidRPr="00A41F48">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A41F48" w:rsidRPr="00A41F48" w:rsidRDefault="00A41F48" w:rsidP="00A41F48">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A41F48">
        <w:rPr>
          <w:rFonts w:asciiTheme="minorEastAsia" w:eastAsiaTheme="minorEastAsia" w:hAnsiTheme="minorEastAsia" w:hint="eastAsia"/>
          <w:color w:val="000000" w:themeColor="text1"/>
          <w:sz w:val="24"/>
          <w:szCs w:val="24"/>
        </w:rPr>
        <w:t>5</w:t>
      </w:r>
      <w:r w:rsidRPr="00A41F48">
        <w:rPr>
          <w:rFonts w:asciiTheme="minorEastAsia" w:eastAsiaTheme="minorEastAsia" w:hAnsiTheme="minorEastAsia"/>
          <w:color w:val="000000" w:themeColor="text1"/>
          <w:sz w:val="24"/>
          <w:szCs w:val="24"/>
        </w:rPr>
        <w:t>.</w:t>
      </w:r>
      <w:r w:rsidRPr="00A41F48">
        <w:rPr>
          <w:rFonts w:asciiTheme="minorEastAsia" w:eastAsiaTheme="minorEastAsia" w:hAnsiTheme="minorEastAsia" w:hint="eastAsia"/>
          <w:color w:val="000000" w:themeColor="text1"/>
          <w:sz w:val="24"/>
          <w:szCs w:val="24"/>
        </w:rPr>
        <w:t>11</w:t>
      </w:r>
      <w:r w:rsidRPr="00A41F48">
        <w:rPr>
          <w:rFonts w:asciiTheme="minorEastAsia" w:eastAsiaTheme="minorEastAsia" w:hAnsiTheme="minorEastAsia"/>
          <w:color w:val="000000" w:themeColor="text1"/>
          <w:sz w:val="24"/>
          <w:szCs w:val="24"/>
        </w:rPr>
        <w:t>.</w:t>
      </w:r>
      <w:r w:rsidRPr="00A41F48">
        <w:rPr>
          <w:rFonts w:asciiTheme="minorEastAsia" w:eastAsiaTheme="minorEastAsia" w:hAnsiTheme="minorEastAsia" w:hint="eastAsia"/>
          <w:color w:val="000000" w:themeColor="text1"/>
          <w:sz w:val="24"/>
          <w:szCs w:val="24"/>
        </w:rPr>
        <w:t>2</w:t>
      </w:r>
      <w:r w:rsidRPr="00A41F48">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tblPr>
      <w:tblGrid>
        <w:gridCol w:w="1235"/>
        <w:gridCol w:w="2470"/>
        <w:gridCol w:w="4808"/>
      </w:tblGrid>
      <w:tr w:rsidR="00AB68C7">
        <w:tc>
          <w:tcPr>
            <w:tcW w:w="1235"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AB68C7" w:rsidRDefault="002331E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308,155.25</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100,508.83</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5,264,023.22</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B68C7">
        <w:tc>
          <w:tcPr>
            <w:tcW w:w="1235" w:type="dxa"/>
            <w:vAlign w:val="center"/>
          </w:tcPr>
          <w:p w:rsidR="00AB68C7" w:rsidRDefault="002331E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AB68C7" w:rsidRDefault="002331E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5,672,687.30</w:t>
            </w:r>
          </w:p>
        </w:tc>
      </w:tr>
    </w:tbl>
    <w:p w:rsidR="00AB68C7" w:rsidRDefault="00AB68C7">
      <w:pPr>
        <w:autoSpaceDE w:val="0"/>
        <w:autoSpaceDN w:val="0"/>
        <w:adjustRightInd w:val="0"/>
        <w:spacing w:line="360" w:lineRule="auto"/>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AB68C7" w:rsidRDefault="00AB68C7">
      <w:pPr>
        <w:autoSpaceDE w:val="0"/>
        <w:autoSpaceDN w:val="0"/>
        <w:adjustRightInd w:val="0"/>
        <w:spacing w:line="360" w:lineRule="auto"/>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AB68C7" w:rsidRDefault="00AB68C7">
      <w:pPr>
        <w:autoSpaceDE w:val="0"/>
        <w:autoSpaceDN w:val="0"/>
        <w:adjustRightInd w:val="0"/>
        <w:spacing w:line="360" w:lineRule="auto"/>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AB68C7" w:rsidRDefault="002331E3" w:rsidP="00DB1FF9">
      <w:pPr>
        <w:spacing w:line="36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AB68C7" w:rsidRDefault="002331E3" w:rsidP="00DB1FF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AB68C7" w:rsidRDefault="002331E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tblPr>
      <w:tblGrid>
        <w:gridCol w:w="4609"/>
        <w:gridCol w:w="4025"/>
      </w:tblGrid>
      <w:tr w:rsidR="00AB68C7">
        <w:tc>
          <w:tcPr>
            <w:tcW w:w="4609"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342,883,426.09</w:t>
            </w:r>
          </w:p>
        </w:tc>
      </w:tr>
      <w:tr w:rsidR="00AB68C7">
        <w:tc>
          <w:tcPr>
            <w:tcW w:w="4609"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120,102,985.20</w:t>
            </w:r>
          </w:p>
        </w:tc>
      </w:tr>
      <w:tr w:rsidR="00AB68C7">
        <w:tc>
          <w:tcPr>
            <w:tcW w:w="4609"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88,217,844.85</w:t>
            </w:r>
          </w:p>
        </w:tc>
      </w:tr>
      <w:tr w:rsidR="00AB68C7">
        <w:tc>
          <w:tcPr>
            <w:tcW w:w="4609"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AB68C7">
        <w:tc>
          <w:tcPr>
            <w:tcW w:w="4609"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B68C7" w:rsidRDefault="002331E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374,768,566.44</w:t>
            </w:r>
          </w:p>
        </w:tc>
      </w:tr>
    </w:tbl>
    <w:p w:rsidR="00AB68C7" w:rsidRDefault="002331E3" w:rsidP="00DB1FF9">
      <w:pPr>
        <w:pStyle w:val="1"/>
        <w:tabs>
          <w:tab w:val="center" w:pos="4156"/>
          <w:tab w:val="right" w:pos="8312"/>
        </w:tabs>
        <w:spacing w:beforeLines="100" w:afterLines="100"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AB68C7" w:rsidRDefault="002331E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AB68C7" w:rsidRDefault="002331E3" w:rsidP="00DB1FF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中国证监会批准上投摩根核心优选混合型证券投资基金设立的文件；</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《上投摩根核心优选混合型证券投资基金基金合同》；</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《上投摩根核心优选混合型证券投资基金托管协议》；</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《上投摩根开放式基金业务规则》；</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AB68C7" w:rsidRDefault="00AB68C7">
      <w:pPr>
        <w:spacing w:line="360" w:lineRule="auto"/>
        <w:ind w:firstLineChars="200" w:firstLine="480"/>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AB68C7" w:rsidRDefault="00AB68C7">
      <w:pPr>
        <w:spacing w:line="360" w:lineRule="auto"/>
        <w:ind w:firstLineChars="200" w:firstLine="480"/>
        <w:rPr>
          <w:rFonts w:asciiTheme="minorEastAsia" w:eastAsiaTheme="minorEastAsia" w:hAnsiTheme="minorEastAsia"/>
          <w:color w:val="000000" w:themeColor="text1"/>
          <w:sz w:val="24"/>
          <w:szCs w:val="24"/>
        </w:rPr>
      </w:pPr>
    </w:p>
    <w:p w:rsidR="00AB68C7" w:rsidRDefault="002331E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AB68C7" w:rsidRDefault="002331E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AB68C7">
      <w:pPr>
        <w:spacing w:line="360" w:lineRule="auto"/>
        <w:ind w:left="840"/>
        <w:jc w:val="right"/>
        <w:rPr>
          <w:rFonts w:asciiTheme="minorEastAsia" w:eastAsiaTheme="minorEastAsia" w:hAnsiTheme="minorEastAsia"/>
          <w:color w:val="000000" w:themeColor="text1"/>
          <w:sz w:val="24"/>
          <w:szCs w:val="24"/>
        </w:rPr>
      </w:pPr>
    </w:p>
    <w:p w:rsidR="00AB68C7" w:rsidRDefault="002331E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AB68C7" w:rsidRDefault="002331E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二〇一七年十月二十六日</w:t>
      </w:r>
    </w:p>
    <w:p w:rsidR="00AB68C7" w:rsidRDefault="00AB68C7">
      <w:pPr>
        <w:spacing w:line="360" w:lineRule="auto"/>
        <w:ind w:left="840"/>
        <w:jc w:val="right"/>
        <w:rPr>
          <w:rFonts w:asciiTheme="minorEastAsia" w:eastAsiaTheme="minorEastAsia" w:hAnsiTheme="minorEastAsia"/>
          <w:b/>
          <w:bCs/>
          <w:color w:val="000000" w:themeColor="text1"/>
          <w:sz w:val="24"/>
          <w:szCs w:val="24"/>
        </w:rPr>
      </w:pPr>
    </w:p>
    <w:p w:rsidR="00AB68C7" w:rsidRDefault="00AB68C7">
      <w:pPr>
        <w:rPr>
          <w:rFonts w:asciiTheme="minorEastAsia" w:eastAsiaTheme="minorEastAsia" w:hAnsiTheme="minorEastAsia"/>
          <w:color w:val="000000" w:themeColor="text1"/>
          <w:sz w:val="24"/>
          <w:szCs w:val="24"/>
        </w:rPr>
      </w:pPr>
    </w:p>
    <w:sectPr w:rsidR="00AB68C7" w:rsidSect="00C94A8D">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AF6" w:rsidRDefault="002331E3">
      <w:r>
        <w:separator/>
      </w:r>
    </w:p>
  </w:endnote>
  <w:endnote w:type="continuationSeparator" w:id="1">
    <w:p w:rsidR="00B85AF6" w:rsidRDefault="00233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C7" w:rsidRDefault="002331E3">
    <w:pPr>
      <w:pStyle w:val="ac"/>
      <w:tabs>
        <w:tab w:val="left" w:pos="4215"/>
        <w:tab w:val="center" w:pos="4545"/>
      </w:tabs>
    </w:pPr>
    <w:r>
      <w:ptab w:relativeTo="margin" w:alignment="center" w:leader="none"/>
    </w:r>
    <w:r>
      <w:ptab w:relativeTo="margin" w:alignment="center" w:leader="none"/>
    </w:r>
    <w:r w:rsidR="003D7EA5" w:rsidRPr="003D7EA5">
      <w:fldChar w:fldCharType="begin"/>
    </w:r>
    <w:r>
      <w:instrText xml:space="preserve"> PAGE   \* MERGEFORMAT </w:instrText>
    </w:r>
    <w:r w:rsidR="003D7EA5" w:rsidRPr="003D7EA5">
      <w:fldChar w:fldCharType="separate"/>
    </w:r>
    <w:r w:rsidR="00DB1FF9" w:rsidRPr="00DB1FF9">
      <w:rPr>
        <w:noProof/>
        <w:lang w:val="zh-CN"/>
      </w:rPr>
      <w:t>1</w:t>
    </w:r>
    <w:r w:rsidR="003D7EA5">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C7" w:rsidRDefault="003D7EA5">
    <w:pPr>
      <w:pStyle w:val="ac"/>
      <w:framePr w:wrap="around" w:vAnchor="text" w:hAnchor="margin" w:xAlign="center" w:y="1"/>
      <w:rPr>
        <w:rStyle w:val="af3"/>
      </w:rPr>
    </w:pPr>
    <w:r>
      <w:rPr>
        <w:rStyle w:val="af3"/>
      </w:rPr>
      <w:fldChar w:fldCharType="begin"/>
    </w:r>
    <w:r w:rsidR="002331E3">
      <w:rPr>
        <w:rStyle w:val="af3"/>
      </w:rPr>
      <w:instrText xml:space="preserve">PAGE  </w:instrText>
    </w:r>
    <w:r>
      <w:rPr>
        <w:rStyle w:val="af3"/>
      </w:rPr>
      <w:fldChar w:fldCharType="separate"/>
    </w:r>
    <w:r w:rsidR="00DB1FF9">
      <w:rPr>
        <w:rStyle w:val="af3"/>
        <w:noProof/>
      </w:rPr>
      <w:t>13</w:t>
    </w:r>
    <w:r>
      <w:rPr>
        <w:rStyle w:val="af3"/>
      </w:rPr>
      <w:fldChar w:fldCharType="end"/>
    </w:r>
  </w:p>
  <w:p w:rsidR="00AB68C7" w:rsidRDefault="00AB68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AF6" w:rsidRDefault="002331E3">
      <w:r>
        <w:separator/>
      </w:r>
    </w:p>
  </w:footnote>
  <w:footnote w:type="continuationSeparator" w:id="1">
    <w:p w:rsidR="00B85AF6" w:rsidRDefault="00233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C7" w:rsidRDefault="002331E3">
    <w:pPr>
      <w:pStyle w:val="ad"/>
      <w:pBdr>
        <w:bottom w:val="single" w:sz="6" w:space="0" w:color="auto"/>
      </w:pBdr>
      <w:jc w:val="right"/>
    </w:pPr>
    <w:r>
      <w:rPr>
        <w:rFonts w:hint="eastAsia"/>
      </w:rPr>
      <w:t>上投摩根核心优选混合型证券投资基金</w:t>
    </w:r>
    <w:r>
      <w:rPr>
        <w:rFonts w:hint="eastAsia"/>
      </w:rPr>
      <w:t>2017</w:t>
    </w:r>
    <w:r>
      <w:rPr>
        <w:rFonts w:hint="eastAsia"/>
      </w:rPr>
      <w:t>年第</w:t>
    </w:r>
    <w:r>
      <w:rPr>
        <w:rFonts w:hint="eastAsia"/>
      </w:rPr>
      <w:t>3</w:t>
    </w:r>
    <w:r>
      <w:rPr>
        <w:rFonts w:hint="eastAsia"/>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25BE"/>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31E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07D0B"/>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D7EA5"/>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1F48"/>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B68C7"/>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5AF6"/>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94A8D"/>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1D0B"/>
    <w:rsid w:val="00D866A8"/>
    <w:rsid w:val="00D92F47"/>
    <w:rsid w:val="00D94B8D"/>
    <w:rsid w:val="00D967D3"/>
    <w:rsid w:val="00D96C8D"/>
    <w:rsid w:val="00DA2876"/>
    <w:rsid w:val="00DB1FF9"/>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94A8D"/>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C94A8D"/>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C94A8D"/>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C94A8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C94A8D"/>
    <w:pPr>
      <w:ind w:firstLineChars="200" w:firstLine="420"/>
    </w:pPr>
  </w:style>
  <w:style w:type="paragraph" w:styleId="a4">
    <w:name w:val="annotation subject"/>
    <w:basedOn w:val="a5"/>
    <w:next w:val="a5"/>
    <w:link w:val="Char"/>
    <w:uiPriority w:val="99"/>
    <w:semiHidden/>
    <w:qFormat/>
    <w:rsid w:val="00C94A8D"/>
    <w:rPr>
      <w:b/>
      <w:bCs/>
    </w:rPr>
  </w:style>
  <w:style w:type="paragraph" w:styleId="a5">
    <w:name w:val="annotation text"/>
    <w:basedOn w:val="a"/>
    <w:link w:val="Char0"/>
    <w:uiPriority w:val="99"/>
    <w:semiHidden/>
    <w:qFormat/>
    <w:rsid w:val="00C94A8D"/>
    <w:pPr>
      <w:jc w:val="left"/>
    </w:pPr>
  </w:style>
  <w:style w:type="paragraph" w:styleId="a6">
    <w:name w:val="Document Map"/>
    <w:basedOn w:val="a"/>
    <w:link w:val="Char1"/>
    <w:uiPriority w:val="99"/>
    <w:semiHidden/>
    <w:rsid w:val="00C94A8D"/>
    <w:pPr>
      <w:shd w:val="clear" w:color="auto" w:fill="000080"/>
    </w:pPr>
  </w:style>
  <w:style w:type="paragraph" w:styleId="a7">
    <w:name w:val="Body Text"/>
    <w:basedOn w:val="a"/>
    <w:link w:val="Char2"/>
    <w:uiPriority w:val="99"/>
    <w:qFormat/>
    <w:rsid w:val="00C94A8D"/>
    <w:pPr>
      <w:spacing w:after="120"/>
    </w:pPr>
  </w:style>
  <w:style w:type="paragraph" w:styleId="a8">
    <w:name w:val="Body Text Indent"/>
    <w:basedOn w:val="a"/>
    <w:link w:val="Char3"/>
    <w:uiPriority w:val="99"/>
    <w:rsid w:val="00C94A8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sid w:val="00C94A8D"/>
    <w:rPr>
      <w:rFonts w:ascii="宋体" w:hAnsi="Courier New" w:cs="宋体"/>
    </w:rPr>
  </w:style>
  <w:style w:type="paragraph" w:styleId="aa">
    <w:name w:val="Date"/>
    <w:basedOn w:val="a"/>
    <w:next w:val="a"/>
    <w:link w:val="Char5"/>
    <w:qFormat/>
    <w:rsid w:val="00C94A8D"/>
    <w:rPr>
      <w:sz w:val="24"/>
      <w:szCs w:val="24"/>
    </w:rPr>
  </w:style>
  <w:style w:type="paragraph" w:styleId="20">
    <w:name w:val="Body Text Indent 2"/>
    <w:basedOn w:val="a"/>
    <w:link w:val="2Char0"/>
    <w:uiPriority w:val="99"/>
    <w:qFormat/>
    <w:rsid w:val="00C94A8D"/>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sid w:val="00C94A8D"/>
    <w:rPr>
      <w:sz w:val="18"/>
      <w:szCs w:val="18"/>
    </w:rPr>
  </w:style>
  <w:style w:type="paragraph" w:styleId="ac">
    <w:name w:val="footer"/>
    <w:basedOn w:val="a"/>
    <w:link w:val="Char7"/>
    <w:uiPriority w:val="99"/>
    <w:qFormat/>
    <w:rsid w:val="00C94A8D"/>
    <w:pPr>
      <w:tabs>
        <w:tab w:val="center" w:pos="4153"/>
        <w:tab w:val="right" w:pos="8306"/>
      </w:tabs>
      <w:snapToGrid w:val="0"/>
      <w:jc w:val="left"/>
    </w:pPr>
    <w:rPr>
      <w:sz w:val="18"/>
      <w:szCs w:val="18"/>
    </w:rPr>
  </w:style>
  <w:style w:type="paragraph" w:styleId="ad">
    <w:name w:val="header"/>
    <w:basedOn w:val="a"/>
    <w:link w:val="Char8"/>
    <w:uiPriority w:val="99"/>
    <w:rsid w:val="00C94A8D"/>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rsid w:val="00C94A8D"/>
    <w:pPr>
      <w:spacing w:after="220" w:line="220" w:lineRule="atLeast"/>
      <w:ind w:left="1440" w:hanging="360"/>
    </w:pPr>
  </w:style>
  <w:style w:type="paragraph" w:styleId="af">
    <w:name w:val="footnote text"/>
    <w:basedOn w:val="a"/>
    <w:link w:val="Char9"/>
    <w:rsid w:val="00C94A8D"/>
    <w:pPr>
      <w:snapToGrid w:val="0"/>
      <w:jc w:val="left"/>
    </w:pPr>
    <w:rPr>
      <w:sz w:val="18"/>
      <w:szCs w:val="18"/>
    </w:rPr>
  </w:style>
  <w:style w:type="paragraph" w:styleId="30">
    <w:name w:val="Body Text Indent 3"/>
    <w:basedOn w:val="a"/>
    <w:link w:val="3Char0"/>
    <w:uiPriority w:val="99"/>
    <w:rsid w:val="00C94A8D"/>
    <w:pPr>
      <w:spacing w:line="560" w:lineRule="exact"/>
      <w:ind w:firstLineChars="200" w:firstLine="420"/>
    </w:pPr>
    <w:rPr>
      <w:rFonts w:ascii="Arial" w:hAnsi="Arial" w:cs="Arial"/>
      <w:color w:val="FF0000"/>
    </w:rPr>
  </w:style>
  <w:style w:type="paragraph" w:styleId="af0">
    <w:name w:val="Normal (Web)"/>
    <w:basedOn w:val="a"/>
    <w:uiPriority w:val="99"/>
    <w:rsid w:val="00C94A8D"/>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C94A8D"/>
    <w:pPr>
      <w:jc w:val="right"/>
    </w:pPr>
    <w:rPr>
      <w:color w:val="008000"/>
    </w:rPr>
  </w:style>
  <w:style w:type="paragraph" w:styleId="af1">
    <w:name w:val="Title"/>
    <w:basedOn w:val="a"/>
    <w:next w:val="a"/>
    <w:link w:val="Chara"/>
    <w:uiPriority w:val="99"/>
    <w:qFormat/>
    <w:rsid w:val="00C94A8D"/>
    <w:pPr>
      <w:spacing w:before="240" w:after="60"/>
      <w:jc w:val="center"/>
      <w:outlineLvl w:val="0"/>
    </w:pPr>
    <w:rPr>
      <w:rFonts w:ascii="Cambria" w:hAnsi="Cambria" w:cs="Cambria"/>
      <w:b/>
      <w:bCs/>
      <w:sz w:val="32"/>
      <w:szCs w:val="32"/>
    </w:rPr>
  </w:style>
  <w:style w:type="character" w:styleId="af2">
    <w:name w:val="Strong"/>
    <w:basedOn w:val="a1"/>
    <w:uiPriority w:val="22"/>
    <w:qFormat/>
    <w:rsid w:val="00C94A8D"/>
    <w:rPr>
      <w:b/>
      <w:bCs/>
    </w:rPr>
  </w:style>
  <w:style w:type="character" w:styleId="af3">
    <w:name w:val="page number"/>
    <w:basedOn w:val="a1"/>
    <w:uiPriority w:val="99"/>
    <w:rsid w:val="00C94A8D"/>
  </w:style>
  <w:style w:type="character" w:styleId="af4">
    <w:name w:val="FollowedHyperlink"/>
    <w:basedOn w:val="a1"/>
    <w:uiPriority w:val="99"/>
    <w:qFormat/>
    <w:rsid w:val="00C94A8D"/>
    <w:rPr>
      <w:color w:val="800080"/>
      <w:u w:val="single"/>
    </w:rPr>
  </w:style>
  <w:style w:type="character" w:styleId="af5">
    <w:name w:val="Hyperlink"/>
    <w:basedOn w:val="a1"/>
    <w:uiPriority w:val="99"/>
    <w:rsid w:val="00C94A8D"/>
    <w:rPr>
      <w:color w:val="0000FF"/>
      <w:u w:val="single"/>
    </w:rPr>
  </w:style>
  <w:style w:type="character" w:styleId="af6">
    <w:name w:val="annotation reference"/>
    <w:basedOn w:val="a1"/>
    <w:uiPriority w:val="99"/>
    <w:semiHidden/>
    <w:qFormat/>
    <w:rsid w:val="00C94A8D"/>
    <w:rPr>
      <w:sz w:val="21"/>
      <w:szCs w:val="21"/>
    </w:rPr>
  </w:style>
  <w:style w:type="character" w:styleId="af7">
    <w:name w:val="footnote reference"/>
    <w:basedOn w:val="a1"/>
    <w:rsid w:val="00C94A8D"/>
    <w:rPr>
      <w:vertAlign w:val="superscript"/>
    </w:rPr>
  </w:style>
  <w:style w:type="table" w:styleId="af8">
    <w:name w:val="Table Grid"/>
    <w:basedOn w:val="a2"/>
    <w:uiPriority w:val="99"/>
    <w:rsid w:val="00C94A8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C94A8D"/>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C94A8D"/>
    <w:rPr>
      <w:rFonts w:ascii="Arial" w:eastAsia="宋体" w:hAnsi="Arial" w:cs="Arial"/>
      <w:b/>
      <w:bCs/>
      <w:sz w:val="24"/>
      <w:szCs w:val="24"/>
    </w:rPr>
  </w:style>
  <w:style w:type="character" w:customStyle="1" w:styleId="3Char">
    <w:name w:val="标题 3 Char"/>
    <w:basedOn w:val="a1"/>
    <w:link w:val="3"/>
    <w:uiPriority w:val="99"/>
    <w:rsid w:val="00C94A8D"/>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C94A8D"/>
    <w:rPr>
      <w:rFonts w:ascii="Arial Unicode MS" w:eastAsia="Arial Unicode MS" w:hAnsi="Arial Unicode MS" w:cs="Arial Unicode MS"/>
      <w:kern w:val="0"/>
      <w:sz w:val="24"/>
      <w:szCs w:val="24"/>
    </w:rPr>
  </w:style>
  <w:style w:type="character" w:customStyle="1" w:styleId="Char4">
    <w:name w:val="纯文本 Char"/>
    <w:basedOn w:val="a1"/>
    <w:link w:val="a9"/>
    <w:uiPriority w:val="99"/>
    <w:rsid w:val="00C94A8D"/>
    <w:rPr>
      <w:rFonts w:ascii="宋体" w:eastAsia="宋体" w:hAnsi="Courier New" w:cs="宋体"/>
      <w:szCs w:val="21"/>
    </w:rPr>
  </w:style>
  <w:style w:type="character" w:customStyle="1" w:styleId="2Char0">
    <w:name w:val="正文文本缩进 2 Char"/>
    <w:basedOn w:val="a1"/>
    <w:link w:val="20"/>
    <w:uiPriority w:val="99"/>
    <w:rsid w:val="00C94A8D"/>
    <w:rPr>
      <w:rFonts w:ascii="宋体" w:eastAsia="宋体" w:hAnsi="宋体" w:cs="宋体"/>
      <w:color w:val="FF0000"/>
      <w:sz w:val="24"/>
      <w:szCs w:val="24"/>
    </w:rPr>
  </w:style>
  <w:style w:type="character" w:customStyle="1" w:styleId="Char7">
    <w:name w:val="页脚 Char"/>
    <w:basedOn w:val="a1"/>
    <w:link w:val="ac"/>
    <w:uiPriority w:val="99"/>
    <w:rsid w:val="00C94A8D"/>
    <w:rPr>
      <w:rFonts w:ascii="Times New Roman" w:eastAsia="宋体" w:hAnsi="Times New Roman" w:cs="Times New Roman"/>
      <w:sz w:val="18"/>
      <w:szCs w:val="18"/>
    </w:rPr>
  </w:style>
  <w:style w:type="character" w:customStyle="1" w:styleId="3Char0">
    <w:name w:val="正文文本缩进 3 Char"/>
    <w:basedOn w:val="a1"/>
    <w:link w:val="30"/>
    <w:uiPriority w:val="99"/>
    <w:rsid w:val="00C94A8D"/>
    <w:rPr>
      <w:rFonts w:ascii="Arial" w:eastAsia="宋体" w:hAnsi="Arial" w:cs="Arial"/>
      <w:color w:val="FF0000"/>
      <w:szCs w:val="21"/>
    </w:rPr>
  </w:style>
  <w:style w:type="character" w:customStyle="1" w:styleId="Char8">
    <w:name w:val="页眉 Char"/>
    <w:basedOn w:val="a1"/>
    <w:link w:val="ad"/>
    <w:uiPriority w:val="99"/>
    <w:rsid w:val="00C94A8D"/>
    <w:rPr>
      <w:rFonts w:ascii="Times New Roman" w:eastAsia="宋体" w:hAnsi="Times New Roman" w:cs="Times New Roman"/>
      <w:sz w:val="18"/>
      <w:szCs w:val="18"/>
    </w:rPr>
  </w:style>
  <w:style w:type="character" w:customStyle="1" w:styleId="Char2">
    <w:name w:val="正文文本 Char"/>
    <w:basedOn w:val="a1"/>
    <w:link w:val="a7"/>
    <w:uiPriority w:val="99"/>
    <w:qFormat/>
    <w:rsid w:val="00C94A8D"/>
    <w:rPr>
      <w:rFonts w:ascii="Times New Roman" w:eastAsia="宋体" w:hAnsi="Times New Roman" w:cs="Times New Roman"/>
      <w:szCs w:val="21"/>
    </w:rPr>
  </w:style>
  <w:style w:type="character" w:customStyle="1" w:styleId="Char5">
    <w:name w:val="日期 Char"/>
    <w:basedOn w:val="a1"/>
    <w:link w:val="aa"/>
    <w:qFormat/>
    <w:rsid w:val="00C94A8D"/>
    <w:rPr>
      <w:rFonts w:ascii="Times New Roman" w:eastAsia="宋体" w:hAnsi="Times New Roman" w:cs="Times New Roman"/>
      <w:sz w:val="24"/>
      <w:szCs w:val="24"/>
    </w:rPr>
  </w:style>
  <w:style w:type="character" w:customStyle="1" w:styleId="c1">
    <w:name w:val="c1"/>
    <w:basedOn w:val="a1"/>
    <w:uiPriority w:val="99"/>
    <w:qFormat/>
    <w:rsid w:val="00C94A8D"/>
    <w:rPr>
      <w:color w:val="000000"/>
      <w:sz w:val="18"/>
      <w:szCs w:val="18"/>
    </w:rPr>
  </w:style>
  <w:style w:type="paragraph" w:customStyle="1" w:styleId="font5">
    <w:name w:val="font5"/>
    <w:basedOn w:val="a"/>
    <w:uiPriority w:val="99"/>
    <w:qFormat/>
    <w:rsid w:val="00C94A8D"/>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C94A8D"/>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C94A8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C94A8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C94A8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C94A8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C94A8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C94A8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C94A8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C94A8D"/>
    <w:rPr>
      <w:rFonts w:ascii="Times New Roman" w:eastAsia="宋体" w:hAnsi="Times New Roman" w:cs="Times New Roman"/>
      <w:sz w:val="18"/>
      <w:szCs w:val="18"/>
    </w:rPr>
  </w:style>
  <w:style w:type="character" w:customStyle="1" w:styleId="Char0">
    <w:name w:val="批注文字 Char"/>
    <w:basedOn w:val="a1"/>
    <w:link w:val="a5"/>
    <w:uiPriority w:val="99"/>
    <w:semiHidden/>
    <w:qFormat/>
    <w:rsid w:val="00C94A8D"/>
    <w:rPr>
      <w:rFonts w:ascii="Times New Roman" w:eastAsia="宋体" w:hAnsi="Times New Roman" w:cs="Times New Roman"/>
      <w:szCs w:val="21"/>
    </w:rPr>
  </w:style>
  <w:style w:type="character" w:customStyle="1" w:styleId="Char">
    <w:name w:val="批注主题 Char"/>
    <w:basedOn w:val="Char0"/>
    <w:link w:val="a4"/>
    <w:uiPriority w:val="99"/>
    <w:semiHidden/>
    <w:qFormat/>
    <w:rsid w:val="00C94A8D"/>
    <w:rPr>
      <w:rFonts w:ascii="Times New Roman" w:eastAsia="宋体" w:hAnsi="Times New Roman" w:cs="Times New Roman"/>
      <w:b/>
      <w:bCs/>
      <w:szCs w:val="21"/>
    </w:rPr>
  </w:style>
  <w:style w:type="paragraph" w:customStyle="1" w:styleId="Charb">
    <w:name w:val="Char"/>
    <w:basedOn w:val="a"/>
    <w:uiPriority w:val="99"/>
    <w:qFormat/>
    <w:rsid w:val="00C94A8D"/>
  </w:style>
  <w:style w:type="character" w:customStyle="1" w:styleId="Char1">
    <w:name w:val="文档结构图 Char"/>
    <w:basedOn w:val="a1"/>
    <w:link w:val="a6"/>
    <w:uiPriority w:val="99"/>
    <w:semiHidden/>
    <w:rsid w:val="00C94A8D"/>
    <w:rPr>
      <w:rFonts w:ascii="Times New Roman" w:eastAsia="宋体" w:hAnsi="Times New Roman" w:cs="Times New Roman"/>
      <w:szCs w:val="21"/>
      <w:shd w:val="clear" w:color="auto" w:fill="000080"/>
    </w:rPr>
  </w:style>
  <w:style w:type="paragraph" w:customStyle="1" w:styleId="af9">
    <w:name w:val="正文 + (符号) 宋体"/>
    <w:basedOn w:val="a"/>
    <w:uiPriority w:val="99"/>
    <w:rsid w:val="00C94A8D"/>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sid w:val="00C94A8D"/>
    <w:rPr>
      <w:rFonts w:ascii="Times New Roman" w:eastAsia="宋体" w:hAnsi="Times New Roman" w:cs="Times New Roman"/>
      <w:sz w:val="18"/>
      <w:szCs w:val="18"/>
    </w:rPr>
  </w:style>
  <w:style w:type="paragraph" w:customStyle="1" w:styleId="Char10">
    <w:name w:val="Char1"/>
    <w:basedOn w:val="a"/>
    <w:uiPriority w:val="99"/>
    <w:rsid w:val="00C94A8D"/>
  </w:style>
  <w:style w:type="paragraph" w:customStyle="1" w:styleId="CharCharCharCharCharChar1CharCharChar">
    <w:name w:val="Char Char Char Char Char Char1 Char Char Char"/>
    <w:basedOn w:val="a"/>
    <w:uiPriority w:val="99"/>
    <w:rsid w:val="00C94A8D"/>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C94A8D"/>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sid w:val="00C94A8D"/>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C94A8D"/>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C94A8D"/>
    <w:rPr>
      <w:rFonts w:ascii="Calibri" w:eastAsia="宋体" w:hAnsi="Calibri" w:cs="Calibri"/>
      <w:sz w:val="22"/>
      <w:szCs w:val="22"/>
    </w:rPr>
  </w:style>
  <w:style w:type="character" w:customStyle="1" w:styleId="Charc">
    <w:name w:val="无间隔 Char"/>
    <w:basedOn w:val="a1"/>
    <w:link w:val="11"/>
    <w:uiPriority w:val="1"/>
    <w:locked/>
    <w:rsid w:val="00C94A8D"/>
    <w:rPr>
      <w:rFonts w:ascii="Calibri" w:eastAsia="宋体" w:hAnsi="Calibri" w:cs="Calibri"/>
      <w:kern w:val="0"/>
      <w:sz w:val="22"/>
    </w:rPr>
  </w:style>
  <w:style w:type="character" w:customStyle="1" w:styleId="t1">
    <w:name w:val="t1"/>
    <w:basedOn w:val="a1"/>
    <w:uiPriority w:val="99"/>
    <w:rsid w:val="00C94A8D"/>
    <w:rPr>
      <w:color w:val="auto"/>
    </w:rPr>
  </w:style>
  <w:style w:type="paragraph" w:customStyle="1" w:styleId="12">
    <w:name w:val="列出段落1"/>
    <w:basedOn w:val="a"/>
    <w:uiPriority w:val="34"/>
    <w:qFormat/>
    <w:rsid w:val="00C94A8D"/>
    <w:pPr>
      <w:ind w:firstLineChars="200" w:firstLine="420"/>
    </w:pPr>
  </w:style>
  <w:style w:type="paragraph" w:customStyle="1" w:styleId="Default">
    <w:name w:val="Default"/>
    <w:rsid w:val="00C94A8D"/>
    <w:pPr>
      <w:widowControl w:val="0"/>
      <w:autoSpaceDE w:val="0"/>
      <w:autoSpaceDN w:val="0"/>
      <w:adjustRightInd w:val="0"/>
    </w:pPr>
    <w:rPr>
      <w:rFonts w:ascii="仿宋" w:eastAsia="宋体"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6A0F0-3DF6-4CC1-91BD-C26847CB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 gu</cp:lastModifiedBy>
  <cp:revision>269</cp:revision>
  <dcterms:created xsi:type="dcterms:W3CDTF">2012-10-16T06:07:00Z</dcterms:created>
  <dcterms:modified xsi:type="dcterms:W3CDTF">2017-10-24T08:10:00Z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