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8D" w:rsidRPr="00EA4E8D" w:rsidRDefault="00EA4E8D" w:rsidP="00EA4E8D">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r w:rsidRPr="00EA4E8D">
        <w:rPr>
          <w:rFonts w:ascii="微软雅黑" w:eastAsia="微软雅黑" w:hAnsi="微软雅黑" w:cs="宋体" w:hint="eastAsia"/>
          <w:b/>
          <w:bCs/>
          <w:color w:val="666666"/>
          <w:kern w:val="0"/>
          <w:sz w:val="27"/>
          <w:szCs w:val="27"/>
        </w:rPr>
        <w:t>关于汇添富全球医疗保健混合型证券投资基金参加部分代销机构定投基金、申购基金费率优惠活动的公告</w:t>
      </w:r>
    </w:p>
    <w:bookmarkEnd w:id="0"/>
    <w:p w:rsidR="00EA4E8D" w:rsidRPr="00EA4E8D" w:rsidRDefault="00EA4E8D" w:rsidP="00EA4E8D">
      <w:pPr>
        <w:widowControl/>
        <w:shd w:val="clear" w:color="auto" w:fill="FFFFFF"/>
        <w:spacing w:line="255" w:lineRule="atLeast"/>
        <w:jc w:val="center"/>
        <w:rPr>
          <w:rFonts w:ascii="Arial" w:eastAsia="宋体" w:hAnsi="Arial" w:cs="Arial" w:hint="eastAsia"/>
          <w:color w:val="BBBBBB"/>
          <w:kern w:val="0"/>
          <w:sz w:val="18"/>
          <w:szCs w:val="18"/>
        </w:rPr>
      </w:pPr>
      <w:r w:rsidRPr="00EA4E8D">
        <w:rPr>
          <w:rFonts w:ascii="Arial" w:eastAsia="宋体" w:hAnsi="Arial" w:cs="Arial"/>
          <w:color w:val="BBBBBB"/>
          <w:kern w:val="0"/>
          <w:sz w:val="18"/>
          <w:szCs w:val="18"/>
        </w:rPr>
        <w:t>  2017-10-26 08:56:20   </w:t>
      </w:r>
      <w:r w:rsidRPr="00EA4E8D">
        <w:rPr>
          <w:rFonts w:ascii="Arial" w:eastAsia="宋体" w:hAnsi="Arial" w:cs="Arial"/>
          <w:color w:val="BBBBBB"/>
          <w:kern w:val="0"/>
          <w:sz w:val="18"/>
          <w:szCs w:val="18"/>
        </w:rPr>
        <w:t>字号：</w:t>
      </w:r>
      <w:hyperlink r:id="rId5" w:history="1">
        <w:r w:rsidRPr="00EA4E8D">
          <w:rPr>
            <w:rFonts w:ascii="Microsoft Yahei" w:eastAsia="宋体" w:hAnsi="Microsoft Yahei" w:cs="Arial"/>
            <w:color w:val="666666"/>
            <w:kern w:val="0"/>
            <w:sz w:val="18"/>
            <w:szCs w:val="18"/>
          </w:rPr>
          <w:t>大</w:t>
        </w:r>
      </w:hyperlink>
      <w:r w:rsidRPr="00EA4E8D">
        <w:rPr>
          <w:rFonts w:ascii="Arial" w:eastAsia="宋体" w:hAnsi="Arial" w:cs="Arial"/>
          <w:color w:val="BBBBBB"/>
          <w:kern w:val="0"/>
          <w:sz w:val="18"/>
          <w:szCs w:val="18"/>
        </w:rPr>
        <w:t> </w:t>
      </w:r>
      <w:hyperlink r:id="rId6" w:history="1">
        <w:r w:rsidRPr="00EA4E8D">
          <w:rPr>
            <w:rFonts w:ascii="Microsoft Yahei" w:eastAsia="宋体" w:hAnsi="Microsoft Yahei" w:cs="Arial"/>
            <w:color w:val="666666"/>
            <w:kern w:val="0"/>
            <w:sz w:val="18"/>
            <w:szCs w:val="18"/>
          </w:rPr>
          <w:t>中</w:t>
        </w:r>
      </w:hyperlink>
      <w:r w:rsidRPr="00EA4E8D">
        <w:rPr>
          <w:rFonts w:ascii="Arial" w:eastAsia="宋体" w:hAnsi="Arial" w:cs="Arial"/>
          <w:color w:val="BBBBBB"/>
          <w:kern w:val="0"/>
          <w:sz w:val="18"/>
          <w:szCs w:val="18"/>
        </w:rPr>
        <w:t> </w:t>
      </w:r>
      <w:hyperlink r:id="rId7" w:history="1">
        <w:r w:rsidRPr="00EA4E8D">
          <w:rPr>
            <w:rFonts w:ascii="Microsoft Yahei" w:eastAsia="宋体" w:hAnsi="Microsoft Yahei" w:cs="Arial"/>
            <w:color w:val="666666"/>
            <w:kern w:val="0"/>
            <w:sz w:val="18"/>
            <w:szCs w:val="18"/>
          </w:rPr>
          <w:t>小</w:t>
        </w:r>
      </w:hyperlink>
    </w:p>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color w:val="666666"/>
          <w:kern w:val="0"/>
          <w:szCs w:val="21"/>
        </w:rPr>
        <w:t>为答谢广大投资者的信任与支持，汇添富基金管理股份有限公司（以下简称</w:t>
      </w:r>
      <w:r w:rsidRPr="00EA4E8D">
        <w:rPr>
          <w:rFonts w:ascii="Microsoft Yahei" w:eastAsia="宋体" w:hAnsi="Microsoft Yahei" w:cs="宋体"/>
          <w:color w:val="666666"/>
          <w:kern w:val="0"/>
          <w:szCs w:val="21"/>
        </w:rPr>
        <w:t>“</w:t>
      </w:r>
      <w:r w:rsidRPr="00EA4E8D">
        <w:rPr>
          <w:rFonts w:ascii="Microsoft Yahei" w:eastAsia="宋体" w:hAnsi="Microsoft Yahei" w:cs="宋体"/>
          <w:color w:val="666666"/>
          <w:kern w:val="0"/>
          <w:szCs w:val="21"/>
        </w:rPr>
        <w:t>本公司</w:t>
      </w:r>
      <w:r w:rsidRPr="00EA4E8D">
        <w:rPr>
          <w:rFonts w:ascii="Microsoft Yahei" w:eastAsia="宋体" w:hAnsi="Microsoft Yahei" w:cs="宋体"/>
          <w:color w:val="666666"/>
          <w:kern w:val="0"/>
          <w:szCs w:val="21"/>
        </w:rPr>
        <w:t>”</w:t>
      </w:r>
      <w:r w:rsidRPr="00EA4E8D">
        <w:rPr>
          <w:rFonts w:ascii="Microsoft Yahei" w:eastAsia="宋体" w:hAnsi="Microsoft Yahei" w:cs="宋体"/>
          <w:color w:val="666666"/>
          <w:kern w:val="0"/>
          <w:szCs w:val="21"/>
        </w:rPr>
        <w:t>）与部分代销机构协商一致，决定自</w:t>
      </w:r>
      <w:r w:rsidRPr="00EA4E8D">
        <w:rPr>
          <w:rFonts w:ascii="Microsoft Yahei" w:eastAsia="宋体" w:hAnsi="Microsoft Yahei" w:cs="宋体"/>
          <w:color w:val="666666"/>
          <w:kern w:val="0"/>
          <w:szCs w:val="21"/>
        </w:rPr>
        <w:t>2017</w:t>
      </w:r>
      <w:r w:rsidRPr="00EA4E8D">
        <w:rPr>
          <w:rFonts w:ascii="Microsoft Yahei" w:eastAsia="宋体" w:hAnsi="Microsoft Yahei" w:cs="宋体"/>
          <w:color w:val="666666"/>
          <w:kern w:val="0"/>
          <w:szCs w:val="21"/>
        </w:rPr>
        <w:t>年</w:t>
      </w:r>
      <w:r w:rsidRPr="00EA4E8D">
        <w:rPr>
          <w:rFonts w:ascii="Microsoft Yahei" w:eastAsia="宋体" w:hAnsi="Microsoft Yahei" w:cs="宋体"/>
          <w:color w:val="666666"/>
          <w:kern w:val="0"/>
          <w:szCs w:val="21"/>
        </w:rPr>
        <w:t>10</w:t>
      </w:r>
      <w:r w:rsidRPr="00EA4E8D">
        <w:rPr>
          <w:rFonts w:ascii="Microsoft Yahei" w:eastAsia="宋体" w:hAnsi="Microsoft Yahei" w:cs="宋体"/>
          <w:color w:val="666666"/>
          <w:kern w:val="0"/>
          <w:szCs w:val="21"/>
        </w:rPr>
        <w:t>月</w:t>
      </w:r>
      <w:r w:rsidRPr="00EA4E8D">
        <w:rPr>
          <w:rFonts w:ascii="Microsoft Yahei" w:eastAsia="宋体" w:hAnsi="Microsoft Yahei" w:cs="宋体"/>
          <w:color w:val="666666"/>
          <w:kern w:val="0"/>
          <w:szCs w:val="21"/>
        </w:rPr>
        <w:t>30</w:t>
      </w:r>
      <w:r w:rsidRPr="00EA4E8D">
        <w:rPr>
          <w:rFonts w:ascii="Microsoft Yahei" w:eastAsia="宋体" w:hAnsi="Microsoft Yahei" w:cs="宋体"/>
          <w:color w:val="666666"/>
          <w:kern w:val="0"/>
          <w:szCs w:val="21"/>
        </w:rPr>
        <w:t>日起，汇添富全球医疗保健混合型证券投资基金（基金简称：添富全球医疗混合</w:t>
      </w:r>
      <w:r w:rsidRPr="00EA4E8D">
        <w:rPr>
          <w:rFonts w:ascii="Microsoft Yahei" w:eastAsia="宋体" w:hAnsi="Microsoft Yahei" w:cs="宋体"/>
          <w:color w:val="666666"/>
          <w:kern w:val="0"/>
          <w:szCs w:val="21"/>
        </w:rPr>
        <w:t>(QDII)</w:t>
      </w:r>
      <w:r w:rsidRPr="00EA4E8D">
        <w:rPr>
          <w:rFonts w:ascii="Microsoft Yahei" w:eastAsia="宋体" w:hAnsi="Microsoft Yahei" w:cs="宋体"/>
          <w:color w:val="666666"/>
          <w:kern w:val="0"/>
          <w:szCs w:val="21"/>
        </w:rPr>
        <w:t>。添富全球医疗混合</w:t>
      </w:r>
      <w:r w:rsidRPr="00EA4E8D">
        <w:rPr>
          <w:rFonts w:ascii="Microsoft Yahei" w:eastAsia="宋体" w:hAnsi="Microsoft Yahei" w:cs="宋体"/>
          <w:color w:val="666666"/>
          <w:kern w:val="0"/>
          <w:szCs w:val="21"/>
        </w:rPr>
        <w:t>(QDII)</w:t>
      </w:r>
      <w:r w:rsidRPr="00EA4E8D">
        <w:rPr>
          <w:rFonts w:ascii="Microsoft Yahei" w:eastAsia="宋体" w:hAnsi="Microsoft Yahei" w:cs="宋体"/>
          <w:color w:val="666666"/>
          <w:kern w:val="0"/>
          <w:szCs w:val="21"/>
        </w:rPr>
        <w:t>人民币，基金代码：</w:t>
      </w:r>
      <w:r w:rsidRPr="00EA4E8D">
        <w:rPr>
          <w:rFonts w:ascii="Microsoft Yahei" w:eastAsia="宋体" w:hAnsi="Microsoft Yahei" w:cs="宋体"/>
          <w:color w:val="666666"/>
          <w:kern w:val="0"/>
          <w:szCs w:val="21"/>
        </w:rPr>
        <w:t>004877</w:t>
      </w:r>
      <w:r w:rsidRPr="00EA4E8D">
        <w:rPr>
          <w:rFonts w:ascii="Microsoft Yahei" w:eastAsia="宋体" w:hAnsi="Microsoft Yahei" w:cs="宋体"/>
          <w:color w:val="666666"/>
          <w:kern w:val="0"/>
          <w:szCs w:val="21"/>
        </w:rPr>
        <w:t>；添富全球医疗混合</w:t>
      </w:r>
      <w:r w:rsidRPr="00EA4E8D">
        <w:rPr>
          <w:rFonts w:ascii="Microsoft Yahei" w:eastAsia="宋体" w:hAnsi="Microsoft Yahei" w:cs="宋体"/>
          <w:color w:val="666666"/>
          <w:kern w:val="0"/>
          <w:szCs w:val="21"/>
        </w:rPr>
        <w:t>(QDII)</w:t>
      </w:r>
      <w:r w:rsidRPr="00EA4E8D">
        <w:rPr>
          <w:rFonts w:ascii="Microsoft Yahei" w:eastAsia="宋体" w:hAnsi="Microsoft Yahei" w:cs="宋体"/>
          <w:color w:val="666666"/>
          <w:kern w:val="0"/>
          <w:szCs w:val="21"/>
        </w:rPr>
        <w:t>美元现汇，基金代码：</w:t>
      </w:r>
      <w:r w:rsidRPr="00EA4E8D">
        <w:rPr>
          <w:rFonts w:ascii="Microsoft Yahei" w:eastAsia="宋体" w:hAnsi="Microsoft Yahei" w:cs="宋体"/>
          <w:color w:val="666666"/>
          <w:kern w:val="0"/>
          <w:szCs w:val="21"/>
        </w:rPr>
        <w:t>004878</w:t>
      </w:r>
      <w:r w:rsidRPr="00EA4E8D">
        <w:rPr>
          <w:rFonts w:ascii="Microsoft Yahei" w:eastAsia="宋体" w:hAnsi="Microsoft Yahei" w:cs="宋体"/>
          <w:color w:val="666666"/>
          <w:kern w:val="0"/>
          <w:szCs w:val="21"/>
        </w:rPr>
        <w:t>；添富全球医疗混合</w:t>
      </w:r>
      <w:r w:rsidRPr="00EA4E8D">
        <w:rPr>
          <w:rFonts w:ascii="Microsoft Yahei" w:eastAsia="宋体" w:hAnsi="Microsoft Yahei" w:cs="宋体"/>
          <w:color w:val="666666"/>
          <w:kern w:val="0"/>
          <w:szCs w:val="21"/>
        </w:rPr>
        <w:t>(QDII)</w:t>
      </w:r>
      <w:r w:rsidRPr="00EA4E8D">
        <w:rPr>
          <w:rFonts w:ascii="Microsoft Yahei" w:eastAsia="宋体" w:hAnsi="Microsoft Yahei" w:cs="宋体"/>
          <w:color w:val="666666"/>
          <w:kern w:val="0"/>
          <w:szCs w:val="21"/>
        </w:rPr>
        <w:t>美元现钞，基金代码：</w:t>
      </w:r>
      <w:r w:rsidRPr="00EA4E8D">
        <w:rPr>
          <w:rFonts w:ascii="Microsoft Yahei" w:eastAsia="宋体" w:hAnsi="Microsoft Yahei" w:cs="宋体"/>
          <w:color w:val="666666"/>
          <w:kern w:val="0"/>
          <w:szCs w:val="21"/>
        </w:rPr>
        <w:t>004879</w:t>
      </w:r>
    </w:p>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color w:val="666666"/>
          <w:kern w:val="0"/>
          <w:szCs w:val="21"/>
        </w:rPr>
        <w:t>）参加相关代销机构开展的定投基金、申购基金费率优惠活动。</w:t>
      </w:r>
    </w:p>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b/>
          <w:bCs/>
          <w:color w:val="666666"/>
          <w:kern w:val="0"/>
          <w:szCs w:val="21"/>
        </w:rPr>
        <w:t>一、费率优惠内容</w:t>
      </w:r>
    </w:p>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b/>
          <w:bCs/>
          <w:color w:val="666666"/>
          <w:kern w:val="0"/>
          <w:szCs w:val="21"/>
        </w:rPr>
        <w:t>本基金人民币份额：</w:t>
      </w:r>
    </w:p>
    <w:tbl>
      <w:tblPr>
        <w:tblW w:w="8520" w:type="dxa"/>
        <w:tblCellSpacing w:w="0" w:type="dxa"/>
        <w:tblCellMar>
          <w:left w:w="0" w:type="dxa"/>
          <w:right w:w="0" w:type="dxa"/>
        </w:tblCellMar>
        <w:tblLook w:val="04A0" w:firstRow="1" w:lastRow="0" w:firstColumn="1" w:lastColumn="0" w:noHBand="0" w:noVBand="1"/>
      </w:tblPr>
      <w:tblGrid>
        <w:gridCol w:w="645"/>
        <w:gridCol w:w="1470"/>
        <w:gridCol w:w="2715"/>
        <w:gridCol w:w="3690"/>
      </w:tblGrid>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序号</w:t>
            </w:r>
          </w:p>
        </w:tc>
        <w:tc>
          <w:tcPr>
            <w:tcW w:w="147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代销机构</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定投优惠</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费率优惠</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w:t>
            </w:r>
          </w:p>
        </w:tc>
        <w:tc>
          <w:tcPr>
            <w:tcW w:w="147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工商银行</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8折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网上银行、手机银行、电话银行申购8折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w:t>
            </w:r>
          </w:p>
        </w:tc>
        <w:tc>
          <w:tcPr>
            <w:tcW w:w="147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中国银行</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网银优惠8折；手机银行8折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网银优惠8折；手机银行6折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w:t>
            </w:r>
          </w:p>
        </w:tc>
        <w:tc>
          <w:tcPr>
            <w:tcW w:w="147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光大银行</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网银、电话、手机8折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网银、电话、手机6折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w:t>
            </w:r>
          </w:p>
        </w:tc>
        <w:tc>
          <w:tcPr>
            <w:tcW w:w="147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兴业银行</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柜台8折，网银、手机银行4折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网银、手机银行5折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5</w:t>
            </w:r>
          </w:p>
        </w:tc>
        <w:tc>
          <w:tcPr>
            <w:tcW w:w="147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上海农商行</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柜台8折，网银手机银行4折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网银手机银行6折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6</w:t>
            </w:r>
          </w:p>
        </w:tc>
        <w:tc>
          <w:tcPr>
            <w:tcW w:w="147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渤海银行</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柜台8折，网银、手机4折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网银、手机银行4折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7</w:t>
            </w:r>
          </w:p>
        </w:tc>
        <w:tc>
          <w:tcPr>
            <w:tcW w:w="147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杭州联合银行</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柜台5折，网银4折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柜台5折，网银4折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8</w:t>
            </w:r>
          </w:p>
        </w:tc>
        <w:tc>
          <w:tcPr>
            <w:tcW w:w="147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恒丰银行</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w:t>
            </w:r>
          </w:p>
        </w:tc>
        <w:tc>
          <w:tcPr>
            <w:tcW w:w="147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龙湾农商行</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柜面4折，网银4折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柜面6折，网银4折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lastRenderedPageBreak/>
              <w:t>10</w:t>
            </w:r>
          </w:p>
        </w:tc>
        <w:tc>
          <w:tcPr>
            <w:tcW w:w="147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乐清农商行</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网银、手机银行4折，网点柜面6折，不低于0.6%</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网银、手机银行4折，网点柜面6折，不低于0.6%</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11</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爱建证券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12</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长城国瑞证券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网上交易4折，最低不低于0.6%</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13</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长江证券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网上交易、手机证券4折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网上交易、手机证券4折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14</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第一创业证券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4折，最低优惠低至0.6%</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4折，最低优惠低至0.6%</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15</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东方证券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网上4折（不低于0.6%）</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16</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东吴证券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申购4折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17</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国联证券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18</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国泰君安</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非柜台渠道4折，折后不低于0.6%</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19</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海通证券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柜台8折，网银4折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20</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华安证券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8折 </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21</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华福证券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22</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华龙证券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23</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华鑫证券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4折（不低于0.6%）</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网银4折（不低于0.6%）</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24</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联储证券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25</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申万宏源西部证券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网上4折，电话5折，折后不低于0.6%</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26</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申万宏源证券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网上4折，电话5折，折后不低于0.6%</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27</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万联证券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网银4折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28</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西南证券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柜台和网上交易4折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4折最低至0.6%</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29</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湘财证券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网银4折(不低于0.6%)</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网上交易费率4折优惠(不低于</w:t>
            </w:r>
            <w:r w:rsidRPr="00EA4E8D">
              <w:rPr>
                <w:rFonts w:ascii="宋体" w:eastAsia="宋体" w:hAnsi="宋体" w:cs="宋体"/>
                <w:color w:val="666666"/>
                <w:kern w:val="0"/>
                <w:szCs w:val="21"/>
              </w:rPr>
              <w:lastRenderedPageBreak/>
              <w:t>0.6%)</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lastRenderedPageBreak/>
              <w:t>30</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信达证券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网上交易费率4折优惠</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网上交易费率4折优惠</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31</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银河证券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柜台8折，网银4折（折后不低于0.6%）</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网上4折（不低于0.6%）</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32</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中银国际</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33</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中泰证券</w:t>
            </w:r>
          </w:p>
        </w:tc>
        <w:tc>
          <w:tcPr>
            <w:tcW w:w="271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网上申购费2折不低于0.3%</w:t>
            </w:r>
          </w:p>
        </w:tc>
        <w:tc>
          <w:tcPr>
            <w:tcW w:w="3690"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网上申购费2折不低于0.3%</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34</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华泰证券</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一折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35</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广源达信</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申购费四折，折后低于千分六按照千分之六。</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36</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蛋卷基金</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1折，无最低费率限制</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1折，无最低费率限制</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37</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奕丰金融</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对前端费率不打折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38</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蚂蚁基金</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以代销机构为准</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1折，不设最低限制，固定费率不打折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39</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陆金所资管</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一折</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一折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凯石财富</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认、申购最低1折（银行卡购买4折、领先盈转购1折）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41</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中证金牛</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一折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42</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盈米财富</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以代销机构为准</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最低1折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43</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国美基金</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以代销机构为准</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以代销机构为准</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44</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天天基金</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一折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45</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好买基金</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不设折扣限制</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不设折扣限制</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46</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利得基金</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无</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47</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创金启富</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4折，最低不超过0.6%</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4折，最低不超过0.6%</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48</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中民财富</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lastRenderedPageBreak/>
              <w:t>49</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万得基金</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以代销机构为准</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50</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众禄金融</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51</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联泰资产</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52</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同花顺</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1折起（以同花顺为准）</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1折起（以同花顺为准）</w:t>
            </w:r>
          </w:p>
        </w:tc>
      </w:tr>
      <w:tr w:rsidR="00EA4E8D" w:rsidRPr="00EA4E8D" w:rsidTr="00EA4E8D">
        <w:trPr>
          <w:tblCellSpacing w:w="0" w:type="dxa"/>
        </w:trPr>
        <w:tc>
          <w:tcPr>
            <w:tcW w:w="645" w:type="dxa"/>
            <w:noWrap/>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53</w:t>
            </w:r>
          </w:p>
        </w:tc>
        <w:tc>
          <w:tcPr>
            <w:tcW w:w="147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凤凰金信</w:t>
            </w:r>
          </w:p>
        </w:tc>
        <w:tc>
          <w:tcPr>
            <w:tcW w:w="2715"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以凤凰金信公告为准</w:t>
            </w:r>
          </w:p>
        </w:tc>
        <w:tc>
          <w:tcPr>
            <w:tcW w:w="3690" w:type="dxa"/>
            <w:vAlign w:val="center"/>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以凤凰金信公告为准</w:t>
            </w:r>
          </w:p>
        </w:tc>
      </w:tr>
    </w:tbl>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b/>
          <w:bCs/>
          <w:color w:val="666666"/>
          <w:kern w:val="0"/>
          <w:szCs w:val="21"/>
        </w:rPr>
        <w:t>本基金美元现汇份额：</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1417"/>
        <w:gridCol w:w="2685"/>
        <w:gridCol w:w="3668"/>
      </w:tblGrid>
      <w:tr w:rsidR="00EA4E8D" w:rsidRPr="00EA4E8D" w:rsidTr="00EA4E8D">
        <w:trPr>
          <w:tblCellSpacing w:w="0" w:type="dxa"/>
        </w:trPr>
        <w:tc>
          <w:tcPr>
            <w:tcW w:w="720" w:type="dxa"/>
            <w:tcBorders>
              <w:top w:val="outset" w:sz="6" w:space="0" w:color="auto"/>
              <w:left w:val="outset" w:sz="6" w:space="0" w:color="auto"/>
              <w:bottom w:val="outset" w:sz="6" w:space="0" w:color="auto"/>
              <w:right w:val="outset" w:sz="6" w:space="0" w:color="auto"/>
            </w:tcBorders>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序号</w:t>
            </w:r>
          </w:p>
        </w:tc>
        <w:tc>
          <w:tcPr>
            <w:tcW w:w="1425" w:type="dxa"/>
            <w:tcBorders>
              <w:top w:val="outset" w:sz="6" w:space="0" w:color="auto"/>
              <w:left w:val="outset" w:sz="6" w:space="0" w:color="auto"/>
              <w:bottom w:val="outset" w:sz="6" w:space="0" w:color="auto"/>
              <w:right w:val="outset" w:sz="6" w:space="0" w:color="auto"/>
            </w:tcBorders>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代销机构</w:t>
            </w:r>
          </w:p>
        </w:tc>
        <w:tc>
          <w:tcPr>
            <w:tcW w:w="2700" w:type="dxa"/>
            <w:tcBorders>
              <w:top w:val="outset" w:sz="6" w:space="0" w:color="auto"/>
              <w:left w:val="outset" w:sz="6" w:space="0" w:color="auto"/>
              <w:bottom w:val="outset" w:sz="6" w:space="0" w:color="auto"/>
              <w:right w:val="outset" w:sz="6" w:space="0" w:color="auto"/>
            </w:tcBorders>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定投优惠</w:t>
            </w:r>
          </w:p>
        </w:tc>
        <w:tc>
          <w:tcPr>
            <w:tcW w:w="3690" w:type="dxa"/>
            <w:tcBorders>
              <w:top w:val="outset" w:sz="6" w:space="0" w:color="auto"/>
              <w:left w:val="outset" w:sz="6" w:space="0" w:color="auto"/>
              <w:bottom w:val="outset" w:sz="6" w:space="0" w:color="auto"/>
              <w:right w:val="outset" w:sz="6" w:space="0" w:color="auto"/>
            </w:tcBorders>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费率优惠</w:t>
            </w:r>
          </w:p>
        </w:tc>
      </w:tr>
      <w:tr w:rsidR="00EA4E8D" w:rsidRPr="00EA4E8D" w:rsidTr="00EA4E8D">
        <w:trPr>
          <w:tblCellSpacing w:w="0" w:type="dxa"/>
        </w:trPr>
        <w:tc>
          <w:tcPr>
            <w:tcW w:w="720" w:type="dxa"/>
            <w:tcBorders>
              <w:top w:val="outset" w:sz="6" w:space="0" w:color="auto"/>
              <w:left w:val="outset" w:sz="6" w:space="0" w:color="auto"/>
              <w:bottom w:val="outset" w:sz="6" w:space="0" w:color="auto"/>
              <w:right w:val="outset" w:sz="6" w:space="0" w:color="auto"/>
            </w:tcBorders>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w:t>
            </w:r>
          </w:p>
        </w:tc>
        <w:tc>
          <w:tcPr>
            <w:tcW w:w="1425" w:type="dxa"/>
            <w:tcBorders>
              <w:top w:val="outset" w:sz="6" w:space="0" w:color="auto"/>
              <w:left w:val="outset" w:sz="6" w:space="0" w:color="auto"/>
              <w:bottom w:val="outset" w:sz="6" w:space="0" w:color="auto"/>
              <w:right w:val="outset" w:sz="6" w:space="0" w:color="auto"/>
            </w:tcBorders>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工商银行</w:t>
            </w:r>
          </w:p>
        </w:tc>
        <w:tc>
          <w:tcPr>
            <w:tcW w:w="2700" w:type="dxa"/>
            <w:tcBorders>
              <w:top w:val="outset" w:sz="6" w:space="0" w:color="auto"/>
              <w:left w:val="outset" w:sz="6" w:space="0" w:color="auto"/>
              <w:bottom w:val="outset" w:sz="6" w:space="0" w:color="auto"/>
              <w:right w:val="outset" w:sz="6" w:space="0" w:color="auto"/>
            </w:tcBorders>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8折</w:t>
            </w:r>
          </w:p>
        </w:tc>
        <w:tc>
          <w:tcPr>
            <w:tcW w:w="3690" w:type="dxa"/>
            <w:tcBorders>
              <w:top w:val="outset" w:sz="6" w:space="0" w:color="auto"/>
              <w:left w:val="outset" w:sz="6" w:space="0" w:color="auto"/>
              <w:bottom w:val="outset" w:sz="6" w:space="0" w:color="auto"/>
              <w:right w:val="outset" w:sz="6" w:space="0" w:color="auto"/>
            </w:tcBorders>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网上银行、手机银行、电话银行申购8折</w:t>
            </w:r>
          </w:p>
        </w:tc>
      </w:tr>
      <w:tr w:rsidR="00EA4E8D" w:rsidRPr="00EA4E8D" w:rsidTr="00EA4E8D">
        <w:trPr>
          <w:tblCellSpacing w:w="0" w:type="dxa"/>
        </w:trPr>
        <w:tc>
          <w:tcPr>
            <w:tcW w:w="720" w:type="dxa"/>
            <w:tcBorders>
              <w:top w:val="outset" w:sz="6" w:space="0" w:color="auto"/>
              <w:left w:val="outset" w:sz="6" w:space="0" w:color="auto"/>
              <w:bottom w:val="outset" w:sz="6" w:space="0" w:color="auto"/>
              <w:right w:val="outset" w:sz="6" w:space="0" w:color="auto"/>
            </w:tcBorders>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w:t>
            </w:r>
          </w:p>
        </w:tc>
        <w:tc>
          <w:tcPr>
            <w:tcW w:w="1425" w:type="dxa"/>
            <w:tcBorders>
              <w:top w:val="outset" w:sz="6" w:space="0" w:color="auto"/>
              <w:left w:val="outset" w:sz="6" w:space="0" w:color="auto"/>
              <w:bottom w:val="outset" w:sz="6" w:space="0" w:color="auto"/>
              <w:right w:val="outset" w:sz="6" w:space="0" w:color="auto"/>
            </w:tcBorders>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中国银行</w:t>
            </w:r>
          </w:p>
        </w:tc>
        <w:tc>
          <w:tcPr>
            <w:tcW w:w="2700" w:type="dxa"/>
            <w:tcBorders>
              <w:top w:val="outset" w:sz="6" w:space="0" w:color="auto"/>
              <w:left w:val="outset" w:sz="6" w:space="0" w:color="auto"/>
              <w:bottom w:val="outset" w:sz="6" w:space="0" w:color="auto"/>
              <w:right w:val="outset" w:sz="6" w:space="0" w:color="auto"/>
            </w:tcBorders>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网银优惠8折；手机银行8折</w:t>
            </w:r>
          </w:p>
        </w:tc>
        <w:tc>
          <w:tcPr>
            <w:tcW w:w="3690" w:type="dxa"/>
            <w:tcBorders>
              <w:top w:val="outset" w:sz="6" w:space="0" w:color="auto"/>
              <w:left w:val="outset" w:sz="6" w:space="0" w:color="auto"/>
              <w:bottom w:val="outset" w:sz="6" w:space="0" w:color="auto"/>
              <w:right w:val="outset" w:sz="6" w:space="0" w:color="auto"/>
            </w:tcBorders>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 网银优惠8折；手机银行6折</w:t>
            </w:r>
          </w:p>
        </w:tc>
      </w:tr>
    </w:tbl>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b/>
          <w:bCs/>
          <w:color w:val="666666"/>
          <w:kern w:val="0"/>
          <w:szCs w:val="21"/>
        </w:rPr>
        <w:t>本基金美元现钞份额：</w:t>
      </w:r>
    </w:p>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color w:val="666666"/>
          <w:kern w:val="0"/>
          <w:szCs w:val="21"/>
        </w:rPr>
        <w:t>无</w:t>
      </w:r>
    </w:p>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b/>
          <w:bCs/>
          <w:color w:val="666666"/>
          <w:kern w:val="0"/>
          <w:szCs w:val="21"/>
        </w:rPr>
        <w:t>二、重要提示</w:t>
      </w:r>
    </w:p>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color w:val="666666"/>
          <w:kern w:val="0"/>
          <w:szCs w:val="21"/>
        </w:rPr>
        <w:t>1</w:t>
      </w:r>
      <w:r w:rsidRPr="00EA4E8D">
        <w:rPr>
          <w:rFonts w:ascii="Microsoft Yahei" w:eastAsia="宋体" w:hAnsi="Microsoft Yahei" w:cs="宋体"/>
          <w:color w:val="666666"/>
          <w:kern w:val="0"/>
          <w:szCs w:val="21"/>
        </w:rPr>
        <w:t>、本基金在相关代销机构的每期定投最低扣款金额请详见本公司</w:t>
      </w:r>
      <w:r w:rsidRPr="00EA4E8D">
        <w:rPr>
          <w:rFonts w:ascii="Microsoft Yahei" w:eastAsia="宋体" w:hAnsi="Microsoft Yahei" w:cs="宋体"/>
          <w:color w:val="666666"/>
          <w:kern w:val="0"/>
          <w:szCs w:val="21"/>
        </w:rPr>
        <w:t>2017</w:t>
      </w:r>
      <w:r w:rsidRPr="00EA4E8D">
        <w:rPr>
          <w:rFonts w:ascii="Microsoft Yahei" w:eastAsia="宋体" w:hAnsi="Microsoft Yahei" w:cs="宋体"/>
          <w:color w:val="666666"/>
          <w:kern w:val="0"/>
          <w:szCs w:val="21"/>
        </w:rPr>
        <w:t>年</w:t>
      </w:r>
      <w:r w:rsidRPr="00EA4E8D">
        <w:rPr>
          <w:rFonts w:ascii="Microsoft Yahei" w:eastAsia="宋体" w:hAnsi="Microsoft Yahei" w:cs="宋体"/>
          <w:color w:val="666666"/>
          <w:kern w:val="0"/>
          <w:szCs w:val="21"/>
        </w:rPr>
        <w:t>10</w:t>
      </w:r>
      <w:r w:rsidRPr="00EA4E8D">
        <w:rPr>
          <w:rFonts w:ascii="Microsoft Yahei" w:eastAsia="宋体" w:hAnsi="Microsoft Yahei" w:cs="宋体"/>
          <w:color w:val="666666"/>
          <w:kern w:val="0"/>
          <w:szCs w:val="21"/>
        </w:rPr>
        <w:t>月</w:t>
      </w:r>
      <w:r w:rsidRPr="00EA4E8D">
        <w:rPr>
          <w:rFonts w:ascii="Microsoft Yahei" w:eastAsia="宋体" w:hAnsi="Microsoft Yahei" w:cs="宋体"/>
          <w:color w:val="666666"/>
          <w:kern w:val="0"/>
          <w:szCs w:val="21"/>
        </w:rPr>
        <w:t>26</w:t>
      </w:r>
      <w:r w:rsidRPr="00EA4E8D">
        <w:rPr>
          <w:rFonts w:ascii="Microsoft Yahei" w:eastAsia="宋体" w:hAnsi="Microsoft Yahei" w:cs="宋体"/>
          <w:color w:val="666666"/>
          <w:kern w:val="0"/>
          <w:szCs w:val="21"/>
        </w:rPr>
        <w:t>日披露的《关于汇添富全球医疗保健混合型证券投资基金开放日常申购、赎回、定期定额投资业务公告》。</w:t>
      </w:r>
    </w:p>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color w:val="666666"/>
          <w:kern w:val="0"/>
          <w:szCs w:val="21"/>
        </w:rPr>
        <w:t>2</w:t>
      </w:r>
      <w:r w:rsidRPr="00EA4E8D">
        <w:rPr>
          <w:rFonts w:ascii="Microsoft Yahei" w:eastAsia="宋体" w:hAnsi="Microsoft Yahei" w:cs="宋体"/>
          <w:color w:val="666666"/>
          <w:kern w:val="0"/>
          <w:szCs w:val="21"/>
        </w:rPr>
        <w:t>、投资者在各销售机构办理基金投资事务，具体费率活动内容、业务规则及办理程序请遵循各销售机构的规定。各销售机构的费率优惠活动如有展期、终止或调整，费率优惠规则如有变更，均以销售机构的安排和规定为准。</w:t>
      </w:r>
    </w:p>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color w:val="666666"/>
          <w:kern w:val="0"/>
          <w:szCs w:val="21"/>
        </w:rPr>
        <w:t>3</w:t>
      </w:r>
      <w:r w:rsidRPr="00EA4E8D">
        <w:rPr>
          <w:rFonts w:ascii="Microsoft Yahei" w:eastAsia="宋体" w:hAnsi="Microsoft Yahei" w:cs="宋体"/>
          <w:color w:val="666666"/>
          <w:kern w:val="0"/>
          <w:szCs w:val="21"/>
        </w:rPr>
        <w:t>、投资者欲了解本基金申购费率等详细情况，请仔细阅读刊登于本公司网站（</w:t>
      </w:r>
      <w:hyperlink r:id="rId8" w:history="1">
        <w:r w:rsidRPr="00EA4E8D">
          <w:rPr>
            <w:rFonts w:ascii="Microsoft Yahei" w:eastAsia="宋体" w:hAnsi="Microsoft Yahei" w:cs="宋体"/>
            <w:color w:val="666666"/>
            <w:kern w:val="0"/>
            <w:szCs w:val="21"/>
          </w:rPr>
          <w:t>www.99fund.com</w:t>
        </w:r>
      </w:hyperlink>
      <w:r w:rsidRPr="00EA4E8D">
        <w:rPr>
          <w:rFonts w:ascii="Microsoft Yahei" w:eastAsia="宋体" w:hAnsi="Microsoft Yahei" w:cs="宋体"/>
          <w:color w:val="666666"/>
          <w:kern w:val="0"/>
          <w:szCs w:val="21"/>
        </w:rPr>
        <w:t>）该基金的《基金合同》、《招募说明书》等法律文件，以及相关业务公告。</w:t>
      </w:r>
    </w:p>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b/>
          <w:bCs/>
          <w:color w:val="666666"/>
          <w:kern w:val="0"/>
          <w:szCs w:val="21"/>
        </w:rPr>
        <w:t>三、投资者可通过以下途径咨询有关详情</w:t>
      </w:r>
    </w:p>
    <w:tbl>
      <w:tblPr>
        <w:tblW w:w="8520" w:type="dxa"/>
        <w:tblCellSpacing w:w="0" w:type="dxa"/>
        <w:tblCellMar>
          <w:left w:w="0" w:type="dxa"/>
          <w:right w:w="0" w:type="dxa"/>
        </w:tblCellMar>
        <w:tblLook w:val="04A0" w:firstRow="1" w:lastRow="0" w:firstColumn="1" w:lastColumn="0" w:noHBand="0" w:noVBand="1"/>
      </w:tblPr>
      <w:tblGrid>
        <w:gridCol w:w="721"/>
        <w:gridCol w:w="1533"/>
        <w:gridCol w:w="3471"/>
        <w:gridCol w:w="2795"/>
      </w:tblGrid>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序号</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机构名称</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网址</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b/>
                <w:bCs/>
                <w:color w:val="666666"/>
                <w:kern w:val="0"/>
                <w:szCs w:val="21"/>
              </w:rPr>
              <w:t>客服热线</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lastRenderedPageBreak/>
              <w:t>1</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工商银行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www.icbc.com.cn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95588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中国银行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www.boc.cn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95566</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光大银行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www.cebbank.com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95595</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兴业银行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www.cib.com.cn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95561</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5</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上海农商行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www.srcb.com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021-962999 4006962999</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6</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渤海银行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www.cbhb.com.cn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400-888-8811</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7</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杭州联合银行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www.urcb.com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96592</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8</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恒丰银行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www.egbank.com.cn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95395</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龙湾农商行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www.lwrcb.com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4008296596</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10</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乐清农商行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www.yqbank.com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4008896596</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11</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爱建证券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www.ajzq.com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4001-962502</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12</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长城国瑞证券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www.xmzq.cn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400-0099-886</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13</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长江证券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www.95579.com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95579或4008-888-999</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14</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第一创业证券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www.firstcapital.com.cn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95358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15</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东方证券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www.dfzq.com.cn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95503</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16</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东吴证券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www.dwzq.com.cn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95330</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17</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国联证券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www.glsc.com.cn </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95570</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18</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国泰君安</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www.gtja.com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95521 / 4008888666</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19</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海通证券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www.htsec.com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95553</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20</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华安证券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www.hazq.com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95318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21</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华福证券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www.hfzq.com.cn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96326（全国热线：</w:t>
            </w:r>
            <w:r w:rsidRPr="00EA4E8D">
              <w:rPr>
                <w:rFonts w:ascii="宋体" w:eastAsia="宋体" w:hAnsi="宋体" w:cs="宋体"/>
                <w:color w:val="666666"/>
                <w:kern w:val="0"/>
                <w:szCs w:val="21"/>
              </w:rPr>
              <w:lastRenderedPageBreak/>
              <w:t>400-88-96326）</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lastRenderedPageBreak/>
              <w:t>22</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华龙证券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www.hlzqgs.com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0931-96668、400-689-8888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23</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华鑫证券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www.cfsc.com.cn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400-109-9918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24</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联储证券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www.lczq.com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400-620-6868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25</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申万宏源西部证券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 www.hysec.com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4008000562</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26</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申万宏源证券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www.swhysc.com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95523</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27</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万联证券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www.wlzq.com.cn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4008888133</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28</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西南证券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www.swsc.com.cn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95355</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29</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湘财证券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www.xcsc.com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4008881551</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30</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信达证券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www.cindasc.com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95321</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31</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银河证券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www.chinastock.com.cn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95511或4008-888-888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32</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中银国际</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www.bocichina.com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4006208888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33</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中泰证券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www.zts.com.cn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95538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34</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华泰证券</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www.htsc.com.cn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95597</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35</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广源达信</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www.niuniufund.com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4006236060</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36</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蛋卷基金</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www.ncfjj.com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4000-618-518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37</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奕丰金融</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www.ifastps.com.cn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400-684-0500</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38</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蚂蚁基金</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www.fund123.cn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4000-766-123</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39</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陆金所资管</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www.lufunds.com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4008219031</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凯石财富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www.lingxianfund.com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4006-433-389</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41</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中证金牛</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www.jnlc.com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400-890-9998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lastRenderedPageBreak/>
              <w:t>42</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盈米财富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www.yingmi.cn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020-89629066</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43</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国美基金</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www.gomefund.com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400-111-0889</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44</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天天基金</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www.1234567.com.cn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400-1818-188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45</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好买基金</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www.howbuy.com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400-700-9665</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46</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利得基金</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www.leadfund.com.cn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400-005-6355</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47</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创金启富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www.5irich.com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400-6262-818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48</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中民财富</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https://www.cmiwm.com/front/pc/</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400-876-5716</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49</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万得基金</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 xml:space="preserve">　</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400-821-0203</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50</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众禄金融</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www.zlfund.cn、 www.jjmmw.com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400-6788-887</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51</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联泰资产</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www.66zichan.com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4000-466-788</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52</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同花顺</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fund.10jqka.com.cn</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4008773772（同花顺爱基金）</w:t>
            </w:r>
          </w:p>
        </w:tc>
      </w:tr>
      <w:tr w:rsidR="00EA4E8D" w:rsidRPr="00EA4E8D" w:rsidTr="00EA4E8D">
        <w:trPr>
          <w:tblCellSpacing w:w="0" w:type="dxa"/>
        </w:trPr>
        <w:tc>
          <w:tcPr>
            <w:tcW w:w="72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53</w:t>
            </w:r>
          </w:p>
        </w:tc>
        <w:tc>
          <w:tcPr>
            <w:tcW w:w="153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凤凰金信</w:t>
            </w:r>
          </w:p>
        </w:tc>
        <w:tc>
          <w:tcPr>
            <w:tcW w:w="3465"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www.fengfd.com</w:t>
            </w:r>
          </w:p>
        </w:tc>
        <w:tc>
          <w:tcPr>
            <w:tcW w:w="2790" w:type="dxa"/>
            <w:noWrap/>
            <w:hideMark/>
          </w:tcPr>
          <w:p w:rsidR="00EA4E8D" w:rsidRPr="00EA4E8D" w:rsidRDefault="00EA4E8D" w:rsidP="00EA4E8D">
            <w:pPr>
              <w:widowControl/>
              <w:spacing w:after="240" w:line="360" w:lineRule="atLeast"/>
              <w:ind w:firstLine="420"/>
              <w:jc w:val="left"/>
              <w:rPr>
                <w:rFonts w:ascii="宋体" w:eastAsia="宋体" w:hAnsi="宋体" w:cs="宋体"/>
                <w:color w:val="666666"/>
                <w:kern w:val="0"/>
                <w:szCs w:val="21"/>
              </w:rPr>
            </w:pPr>
            <w:r w:rsidRPr="00EA4E8D">
              <w:rPr>
                <w:rFonts w:ascii="宋体" w:eastAsia="宋体" w:hAnsi="宋体" w:cs="宋体"/>
                <w:color w:val="666666"/>
                <w:kern w:val="0"/>
                <w:szCs w:val="21"/>
              </w:rPr>
              <w:t>400-810-5919</w:t>
            </w:r>
          </w:p>
        </w:tc>
      </w:tr>
    </w:tbl>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color w:val="666666"/>
          <w:kern w:val="0"/>
          <w:szCs w:val="21"/>
        </w:rPr>
        <w:t>汇添富基金高度重视投资者服务和投资者教育，特此提醒投资者需正确认知基金投资的风险和长期收益，做理性的基金投资人、做明白的基金投资人，享受长期投资的快乐！</w:t>
      </w:r>
    </w:p>
    <w:p w:rsidR="00EA4E8D" w:rsidRPr="00EA4E8D" w:rsidRDefault="00EA4E8D" w:rsidP="00EA4E8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A4E8D">
        <w:rPr>
          <w:rFonts w:ascii="Microsoft Yahei" w:eastAsia="宋体" w:hAnsi="Microsoft Yahei" w:cs="宋体"/>
          <w:color w:val="666666"/>
          <w:kern w:val="0"/>
          <w:szCs w:val="21"/>
        </w:rPr>
        <w:t>特此公告。</w:t>
      </w:r>
    </w:p>
    <w:p w:rsidR="00EA4E8D" w:rsidRPr="00EA4E8D" w:rsidRDefault="00EA4E8D" w:rsidP="00EA4E8D">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EA4E8D">
        <w:rPr>
          <w:rFonts w:ascii="Microsoft Yahei" w:eastAsia="宋体" w:hAnsi="Microsoft Yahei" w:cs="宋体"/>
          <w:color w:val="666666"/>
          <w:kern w:val="0"/>
          <w:szCs w:val="21"/>
        </w:rPr>
        <w:t>汇添富基金管理股份有限公司</w:t>
      </w:r>
    </w:p>
    <w:p w:rsidR="00EA4E8D" w:rsidRPr="00EA4E8D" w:rsidRDefault="00EA4E8D" w:rsidP="00EA4E8D">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EA4E8D">
        <w:rPr>
          <w:rFonts w:ascii="Microsoft Yahei" w:eastAsia="宋体" w:hAnsi="Microsoft Yahei" w:cs="宋体"/>
          <w:color w:val="666666"/>
          <w:kern w:val="0"/>
          <w:szCs w:val="21"/>
        </w:rPr>
        <w:t>2017</w:t>
      </w:r>
      <w:r w:rsidRPr="00EA4E8D">
        <w:rPr>
          <w:rFonts w:ascii="Microsoft Yahei" w:eastAsia="宋体" w:hAnsi="Microsoft Yahei" w:cs="宋体"/>
          <w:color w:val="666666"/>
          <w:kern w:val="0"/>
          <w:szCs w:val="21"/>
        </w:rPr>
        <w:t>年</w:t>
      </w:r>
      <w:r w:rsidRPr="00EA4E8D">
        <w:rPr>
          <w:rFonts w:ascii="Microsoft Yahei" w:eastAsia="宋体" w:hAnsi="Microsoft Yahei" w:cs="宋体"/>
          <w:color w:val="666666"/>
          <w:kern w:val="0"/>
          <w:szCs w:val="21"/>
        </w:rPr>
        <w:t>10</w:t>
      </w:r>
      <w:r w:rsidRPr="00EA4E8D">
        <w:rPr>
          <w:rFonts w:ascii="Microsoft Yahei" w:eastAsia="宋体" w:hAnsi="Microsoft Yahei" w:cs="宋体"/>
          <w:color w:val="666666"/>
          <w:kern w:val="0"/>
          <w:szCs w:val="21"/>
        </w:rPr>
        <w:t>月</w:t>
      </w:r>
      <w:r w:rsidRPr="00EA4E8D">
        <w:rPr>
          <w:rFonts w:ascii="Microsoft Yahei" w:eastAsia="宋体" w:hAnsi="Microsoft Yahei" w:cs="宋体"/>
          <w:color w:val="666666"/>
          <w:kern w:val="0"/>
          <w:szCs w:val="21"/>
        </w:rPr>
        <w:t>26</w:t>
      </w:r>
      <w:r w:rsidRPr="00EA4E8D">
        <w:rPr>
          <w:rFonts w:ascii="Microsoft Yahei" w:eastAsia="宋体" w:hAnsi="Microsoft Yahei" w:cs="宋体"/>
          <w:color w:val="666666"/>
          <w:kern w:val="0"/>
          <w:szCs w:val="21"/>
        </w:rPr>
        <w:t>日</w:t>
      </w:r>
    </w:p>
    <w:p w:rsidR="0098240C" w:rsidRDefault="0098240C"/>
    <w:sectPr w:rsidR="009824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8D"/>
    <w:rsid w:val="0098240C"/>
    <w:rsid w:val="00EA4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A4E8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A4E8D"/>
    <w:rPr>
      <w:rFonts w:ascii="宋体" w:eastAsia="宋体" w:hAnsi="宋体" w:cs="宋体"/>
      <w:b/>
      <w:bCs/>
      <w:kern w:val="0"/>
      <w:sz w:val="27"/>
      <w:szCs w:val="27"/>
    </w:rPr>
  </w:style>
  <w:style w:type="character" w:customStyle="1" w:styleId="apple-converted-space">
    <w:name w:val="apple-converted-space"/>
    <w:basedOn w:val="a0"/>
    <w:rsid w:val="00EA4E8D"/>
  </w:style>
  <w:style w:type="character" w:styleId="a3">
    <w:name w:val="Hyperlink"/>
    <w:basedOn w:val="a0"/>
    <w:uiPriority w:val="99"/>
    <w:semiHidden/>
    <w:unhideWhenUsed/>
    <w:rsid w:val="00EA4E8D"/>
    <w:rPr>
      <w:color w:val="0000FF"/>
      <w:u w:val="single"/>
    </w:rPr>
  </w:style>
  <w:style w:type="paragraph" w:styleId="a4">
    <w:name w:val="Normal (Web)"/>
    <w:basedOn w:val="a"/>
    <w:uiPriority w:val="99"/>
    <w:unhideWhenUsed/>
    <w:rsid w:val="00EA4E8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A4E8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A4E8D"/>
    <w:rPr>
      <w:rFonts w:ascii="宋体" w:eastAsia="宋体" w:hAnsi="宋体" w:cs="宋体"/>
      <w:b/>
      <w:bCs/>
      <w:kern w:val="0"/>
      <w:sz w:val="27"/>
      <w:szCs w:val="27"/>
    </w:rPr>
  </w:style>
  <w:style w:type="character" w:customStyle="1" w:styleId="apple-converted-space">
    <w:name w:val="apple-converted-space"/>
    <w:basedOn w:val="a0"/>
    <w:rsid w:val="00EA4E8D"/>
  </w:style>
  <w:style w:type="character" w:styleId="a3">
    <w:name w:val="Hyperlink"/>
    <w:basedOn w:val="a0"/>
    <w:uiPriority w:val="99"/>
    <w:semiHidden/>
    <w:unhideWhenUsed/>
    <w:rsid w:val="00EA4E8D"/>
    <w:rPr>
      <w:color w:val="0000FF"/>
      <w:u w:val="single"/>
    </w:rPr>
  </w:style>
  <w:style w:type="paragraph" w:styleId="a4">
    <w:name w:val="Normal (Web)"/>
    <w:basedOn w:val="a"/>
    <w:uiPriority w:val="99"/>
    <w:unhideWhenUsed/>
    <w:rsid w:val="00EA4E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7753">
      <w:bodyDiv w:val="1"/>
      <w:marLeft w:val="0"/>
      <w:marRight w:val="0"/>
      <w:marTop w:val="0"/>
      <w:marBottom w:val="0"/>
      <w:divBdr>
        <w:top w:val="none" w:sz="0" w:space="0" w:color="auto"/>
        <w:left w:val="none" w:sz="0" w:space="0" w:color="auto"/>
        <w:bottom w:val="none" w:sz="0" w:space="0" w:color="auto"/>
        <w:right w:val="none" w:sz="0" w:space="0" w:color="auto"/>
      </w:divBdr>
      <w:divsChild>
        <w:div w:id="217205792">
          <w:marLeft w:val="0"/>
          <w:marRight w:val="0"/>
          <w:marTop w:val="150"/>
          <w:marBottom w:val="300"/>
          <w:divBdr>
            <w:top w:val="single" w:sz="6" w:space="8" w:color="BBBBBB"/>
            <w:left w:val="none" w:sz="0" w:space="0" w:color="auto"/>
            <w:bottom w:val="none" w:sz="0" w:space="0" w:color="auto"/>
            <w:right w:val="none" w:sz="0" w:space="0" w:color="auto"/>
          </w:divBdr>
        </w:div>
        <w:div w:id="92380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9fund.com/" TargetMode="External"/><Relationship Id="rId3" Type="http://schemas.openxmlformats.org/officeDocument/2006/relationships/settings" Target="settings.xml"/><Relationship Id="rId7" Type="http://schemas.openxmlformats.org/officeDocument/2006/relationships/hyperlink" Target="http://www.99fund.com/main/a/20171026/12457779.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1026/12457779.shtml" TargetMode="External"/><Relationship Id="rId5" Type="http://schemas.openxmlformats.org/officeDocument/2006/relationships/hyperlink" Target="http://www.99fund.com/main/a/20171026/12457779.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2017-10-26T07:31:00Z</dcterms:created>
  <dcterms:modified xsi:type="dcterms:W3CDTF">2017-10-26T07:32:00Z</dcterms:modified>
</cp:coreProperties>
</file>