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4B" w:rsidRPr="00A8354B" w:rsidRDefault="00A8354B" w:rsidP="00A8354B">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bookmarkStart w:id="0" w:name="_GoBack"/>
      <w:r w:rsidRPr="00A8354B">
        <w:rPr>
          <w:rFonts w:ascii="微软雅黑" w:eastAsia="微软雅黑" w:hAnsi="微软雅黑" w:cs="宋体" w:hint="eastAsia"/>
          <w:b/>
          <w:bCs/>
          <w:color w:val="666666"/>
          <w:kern w:val="0"/>
          <w:sz w:val="27"/>
          <w:szCs w:val="27"/>
        </w:rPr>
        <w:t>关于</w:t>
      </w:r>
      <w:proofErr w:type="gramStart"/>
      <w:r w:rsidRPr="00A8354B">
        <w:rPr>
          <w:rFonts w:ascii="微软雅黑" w:eastAsia="微软雅黑" w:hAnsi="微软雅黑" w:cs="宋体" w:hint="eastAsia"/>
          <w:b/>
          <w:bCs/>
          <w:color w:val="666666"/>
          <w:kern w:val="0"/>
          <w:sz w:val="27"/>
          <w:szCs w:val="27"/>
        </w:rPr>
        <w:t>汇添富全球</w:t>
      </w:r>
      <w:proofErr w:type="gramEnd"/>
      <w:r w:rsidRPr="00A8354B">
        <w:rPr>
          <w:rFonts w:ascii="微软雅黑" w:eastAsia="微软雅黑" w:hAnsi="微软雅黑" w:cs="宋体" w:hint="eastAsia"/>
          <w:b/>
          <w:bCs/>
          <w:color w:val="666666"/>
          <w:kern w:val="0"/>
          <w:sz w:val="27"/>
          <w:szCs w:val="27"/>
        </w:rPr>
        <w:t>医疗保健混合型证券投资基金开放日常申购、赎回、定期定额投资业务公告</w:t>
      </w:r>
    </w:p>
    <w:bookmarkEnd w:id="0"/>
    <w:p w:rsidR="00A8354B" w:rsidRPr="00A8354B" w:rsidRDefault="00A8354B" w:rsidP="00A8354B">
      <w:pPr>
        <w:widowControl/>
        <w:shd w:val="clear" w:color="auto" w:fill="FFFFFF"/>
        <w:spacing w:line="255" w:lineRule="atLeast"/>
        <w:jc w:val="center"/>
        <w:rPr>
          <w:rFonts w:ascii="Arial" w:eastAsia="宋体" w:hAnsi="Arial" w:cs="Arial" w:hint="eastAsia"/>
          <w:color w:val="BBBBBB"/>
          <w:kern w:val="0"/>
          <w:sz w:val="18"/>
          <w:szCs w:val="18"/>
        </w:rPr>
      </w:pPr>
      <w:r w:rsidRPr="00A8354B">
        <w:rPr>
          <w:rFonts w:ascii="Arial" w:eastAsia="宋体" w:hAnsi="Arial" w:cs="Arial"/>
          <w:color w:val="BBBBBB"/>
          <w:kern w:val="0"/>
          <w:sz w:val="18"/>
          <w:szCs w:val="18"/>
        </w:rPr>
        <w:t>  2017-10-26 08:57:54   </w:t>
      </w:r>
      <w:r w:rsidRPr="00A8354B">
        <w:rPr>
          <w:rFonts w:ascii="Arial" w:eastAsia="宋体" w:hAnsi="Arial" w:cs="Arial"/>
          <w:color w:val="BBBBBB"/>
          <w:kern w:val="0"/>
          <w:sz w:val="18"/>
          <w:szCs w:val="18"/>
        </w:rPr>
        <w:t>字号：</w:t>
      </w:r>
      <w:hyperlink r:id="rId5" w:history="1">
        <w:r w:rsidRPr="00A8354B">
          <w:rPr>
            <w:rFonts w:ascii="Microsoft Yahei" w:eastAsia="宋体" w:hAnsi="Microsoft Yahei" w:cs="Arial"/>
            <w:color w:val="666666"/>
            <w:kern w:val="0"/>
            <w:sz w:val="18"/>
            <w:szCs w:val="18"/>
            <w:u w:val="single"/>
          </w:rPr>
          <w:t>大</w:t>
        </w:r>
      </w:hyperlink>
      <w:r w:rsidRPr="00A8354B">
        <w:rPr>
          <w:rFonts w:ascii="Arial" w:eastAsia="宋体" w:hAnsi="Arial" w:cs="Arial"/>
          <w:color w:val="BBBBBB"/>
          <w:kern w:val="0"/>
          <w:sz w:val="18"/>
          <w:szCs w:val="18"/>
        </w:rPr>
        <w:t> </w:t>
      </w:r>
      <w:hyperlink r:id="rId6" w:history="1">
        <w:r w:rsidRPr="00A8354B">
          <w:rPr>
            <w:rFonts w:ascii="Microsoft Yahei" w:eastAsia="宋体" w:hAnsi="Microsoft Yahei" w:cs="Arial"/>
            <w:color w:val="666666"/>
            <w:kern w:val="0"/>
            <w:sz w:val="18"/>
            <w:szCs w:val="18"/>
            <w:u w:val="single"/>
          </w:rPr>
          <w:t>中</w:t>
        </w:r>
      </w:hyperlink>
      <w:r w:rsidRPr="00A8354B">
        <w:rPr>
          <w:rFonts w:ascii="Arial" w:eastAsia="宋体" w:hAnsi="Arial" w:cs="Arial"/>
          <w:color w:val="BBBBBB"/>
          <w:kern w:val="0"/>
          <w:sz w:val="18"/>
          <w:szCs w:val="18"/>
        </w:rPr>
        <w:t> </w:t>
      </w:r>
      <w:hyperlink r:id="rId7" w:history="1">
        <w:r w:rsidRPr="00A8354B">
          <w:rPr>
            <w:rFonts w:ascii="Microsoft Yahei" w:eastAsia="宋体" w:hAnsi="Microsoft Yahei" w:cs="Arial"/>
            <w:color w:val="666666"/>
            <w:kern w:val="0"/>
            <w:sz w:val="18"/>
            <w:szCs w:val="18"/>
            <w:u w:val="single"/>
          </w:rPr>
          <w:t>小</w:t>
        </w:r>
      </w:hyperlink>
    </w:p>
    <w:p w:rsidR="00A8354B" w:rsidRPr="00A8354B" w:rsidRDefault="00A8354B" w:rsidP="00A8354B">
      <w:pPr>
        <w:widowControl/>
        <w:shd w:val="clear" w:color="auto" w:fill="FFFFFF"/>
        <w:spacing w:after="240" w:line="360" w:lineRule="atLeast"/>
        <w:ind w:firstLine="420"/>
        <w:jc w:val="center"/>
        <w:rPr>
          <w:rFonts w:ascii="Microsoft Yahei" w:eastAsia="宋体" w:hAnsi="Microsoft Yahei" w:cs="宋体"/>
          <w:color w:val="666666"/>
          <w:kern w:val="0"/>
          <w:szCs w:val="21"/>
        </w:rPr>
      </w:pPr>
      <w:r w:rsidRPr="00A8354B">
        <w:rPr>
          <w:rFonts w:ascii="Microsoft Yahei" w:eastAsia="宋体" w:hAnsi="Microsoft Yahei" w:cs="宋体"/>
          <w:b/>
          <w:bCs/>
          <w:color w:val="666666"/>
          <w:kern w:val="0"/>
          <w:szCs w:val="21"/>
        </w:rPr>
        <w:t>公告送出日期：</w:t>
      </w:r>
      <w:bookmarkStart w:id="1" w:name="t_2_0_0003_a1_fm1"/>
      <w:bookmarkEnd w:id="1"/>
      <w:r w:rsidRPr="00A8354B">
        <w:rPr>
          <w:rFonts w:ascii="Microsoft Yahei" w:eastAsia="宋体" w:hAnsi="Microsoft Yahei" w:cs="宋体"/>
          <w:b/>
          <w:bCs/>
          <w:color w:val="666666"/>
          <w:kern w:val="0"/>
          <w:szCs w:val="21"/>
        </w:rPr>
        <w:t>2017</w:t>
      </w:r>
      <w:r w:rsidRPr="00A8354B">
        <w:rPr>
          <w:rFonts w:ascii="Microsoft Yahei" w:eastAsia="宋体" w:hAnsi="Microsoft Yahei" w:cs="宋体"/>
          <w:b/>
          <w:bCs/>
          <w:color w:val="666666"/>
          <w:kern w:val="0"/>
          <w:szCs w:val="21"/>
        </w:rPr>
        <w:t>年</w:t>
      </w:r>
      <w:r w:rsidRPr="00A8354B">
        <w:rPr>
          <w:rFonts w:ascii="Microsoft Yahei" w:eastAsia="宋体" w:hAnsi="Microsoft Yahei" w:cs="宋体"/>
          <w:b/>
          <w:bCs/>
          <w:color w:val="666666"/>
          <w:kern w:val="0"/>
          <w:szCs w:val="21"/>
        </w:rPr>
        <w:t>10</w:t>
      </w:r>
      <w:r w:rsidRPr="00A8354B">
        <w:rPr>
          <w:rFonts w:ascii="Microsoft Yahei" w:eastAsia="宋体" w:hAnsi="Microsoft Yahei" w:cs="宋体"/>
          <w:b/>
          <w:bCs/>
          <w:color w:val="666666"/>
          <w:kern w:val="0"/>
          <w:szCs w:val="21"/>
        </w:rPr>
        <w:t>月</w:t>
      </w:r>
      <w:r w:rsidRPr="00A8354B">
        <w:rPr>
          <w:rFonts w:ascii="Microsoft Yahei" w:eastAsia="宋体" w:hAnsi="Microsoft Yahei" w:cs="宋体"/>
          <w:b/>
          <w:bCs/>
          <w:color w:val="666666"/>
          <w:kern w:val="0"/>
          <w:szCs w:val="21"/>
        </w:rPr>
        <w:t>26</w:t>
      </w:r>
      <w:r w:rsidRPr="00A8354B">
        <w:rPr>
          <w:rFonts w:ascii="Microsoft Yahei" w:eastAsia="宋体" w:hAnsi="Microsoft Yahei" w:cs="宋体"/>
          <w:b/>
          <w:bCs/>
          <w:color w:val="666666"/>
          <w:kern w:val="0"/>
          <w:szCs w:val="21"/>
        </w:rPr>
        <w:t>日</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 </w:t>
      </w:r>
    </w:p>
    <w:p w:rsidR="00A8354B" w:rsidRPr="00A8354B" w:rsidRDefault="00A8354B" w:rsidP="00A8354B">
      <w:pPr>
        <w:widowControl/>
        <w:shd w:val="clear" w:color="auto" w:fill="FFFFFF"/>
        <w:spacing w:line="255" w:lineRule="atLeast"/>
        <w:jc w:val="left"/>
        <w:outlineLvl w:val="1"/>
        <w:rPr>
          <w:rFonts w:ascii="Microsoft Yahei" w:eastAsia="宋体" w:hAnsi="Microsoft Yahei" w:cs="宋体"/>
          <w:b/>
          <w:bCs/>
          <w:color w:val="666666"/>
          <w:kern w:val="0"/>
          <w:sz w:val="18"/>
          <w:szCs w:val="18"/>
        </w:rPr>
      </w:pPr>
      <w:r w:rsidRPr="00A8354B">
        <w:rPr>
          <w:rFonts w:ascii="Microsoft Yahei" w:eastAsia="宋体" w:hAnsi="Microsoft Yahei" w:cs="宋体"/>
          <w:b/>
          <w:bCs/>
          <w:color w:val="666666"/>
          <w:kern w:val="0"/>
          <w:sz w:val="18"/>
          <w:szCs w:val="18"/>
        </w:rPr>
        <w:t>1</w:t>
      </w:r>
      <w:bookmarkStart w:id="2" w:name="t_2_1_table"/>
      <w:bookmarkEnd w:id="2"/>
      <w:r w:rsidRPr="00A8354B">
        <w:rPr>
          <w:rFonts w:ascii="Microsoft Yahei" w:eastAsia="宋体" w:hAnsi="Microsoft Yahei" w:cs="宋体"/>
          <w:b/>
          <w:bCs/>
          <w:color w:val="666666"/>
          <w:kern w:val="0"/>
          <w:sz w:val="18"/>
          <w:szCs w:val="18"/>
        </w:rPr>
        <w:t>公告基本信息</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3"/>
        <w:gridCol w:w="1746"/>
        <w:gridCol w:w="1733"/>
        <w:gridCol w:w="2004"/>
      </w:tblGrid>
      <w:tr w:rsidR="00A8354B" w:rsidRPr="00A8354B" w:rsidTr="00A8354B">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基金名称</w:t>
            </w:r>
          </w:p>
        </w:tc>
        <w:tc>
          <w:tcPr>
            <w:tcW w:w="5850" w:type="dxa"/>
            <w:gridSpan w:val="3"/>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bookmarkStart w:id="3" w:name="t_2_1_0009_a1_fm1"/>
            <w:bookmarkEnd w:id="3"/>
            <w:proofErr w:type="gramStart"/>
            <w:r w:rsidRPr="00A8354B">
              <w:rPr>
                <w:rFonts w:ascii="宋体" w:eastAsia="宋体" w:hAnsi="宋体" w:cs="宋体"/>
                <w:color w:val="666666"/>
                <w:kern w:val="0"/>
                <w:szCs w:val="21"/>
              </w:rPr>
              <w:t>汇添富全球</w:t>
            </w:r>
            <w:proofErr w:type="gramEnd"/>
            <w:r w:rsidRPr="00A8354B">
              <w:rPr>
                <w:rFonts w:ascii="宋体" w:eastAsia="宋体" w:hAnsi="宋体" w:cs="宋体"/>
                <w:color w:val="666666"/>
                <w:kern w:val="0"/>
                <w:szCs w:val="21"/>
              </w:rPr>
              <w:t>医疗保健混合型证券投资基金</w:t>
            </w:r>
          </w:p>
        </w:tc>
      </w:tr>
      <w:tr w:rsidR="00A8354B" w:rsidRPr="00A8354B" w:rsidTr="00A8354B">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基金简称</w:t>
            </w:r>
          </w:p>
        </w:tc>
        <w:tc>
          <w:tcPr>
            <w:tcW w:w="5850" w:type="dxa"/>
            <w:gridSpan w:val="3"/>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bookmarkStart w:id="4" w:name="t_2_1_0011_a1_fm1"/>
            <w:bookmarkEnd w:id="4"/>
            <w:proofErr w:type="gramStart"/>
            <w:r w:rsidRPr="00A8354B">
              <w:rPr>
                <w:rFonts w:ascii="宋体" w:eastAsia="宋体" w:hAnsi="宋体" w:cs="宋体"/>
                <w:color w:val="666666"/>
                <w:kern w:val="0"/>
                <w:szCs w:val="21"/>
              </w:rPr>
              <w:t>添富全球</w:t>
            </w:r>
            <w:proofErr w:type="gramEnd"/>
            <w:r w:rsidRPr="00A8354B">
              <w:rPr>
                <w:rFonts w:ascii="宋体" w:eastAsia="宋体" w:hAnsi="宋体" w:cs="宋体"/>
                <w:color w:val="666666"/>
                <w:kern w:val="0"/>
                <w:szCs w:val="21"/>
              </w:rPr>
              <w:t>医疗混合(QDII)</w:t>
            </w:r>
          </w:p>
        </w:tc>
      </w:tr>
      <w:tr w:rsidR="00A8354B" w:rsidRPr="00A8354B" w:rsidTr="00A8354B">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基金主代码</w:t>
            </w:r>
          </w:p>
        </w:tc>
        <w:tc>
          <w:tcPr>
            <w:tcW w:w="5850" w:type="dxa"/>
            <w:gridSpan w:val="3"/>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bookmarkStart w:id="5" w:name="t_2_1_0012_a1_fm1"/>
            <w:bookmarkEnd w:id="5"/>
            <w:r w:rsidRPr="00A8354B">
              <w:rPr>
                <w:rFonts w:ascii="宋体" w:eastAsia="宋体" w:hAnsi="宋体" w:cs="宋体"/>
                <w:color w:val="666666"/>
                <w:kern w:val="0"/>
                <w:szCs w:val="21"/>
              </w:rPr>
              <w:t>004877</w:t>
            </w:r>
          </w:p>
        </w:tc>
      </w:tr>
      <w:tr w:rsidR="00A8354B" w:rsidRPr="00A8354B" w:rsidTr="00A8354B">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基金运作方式</w:t>
            </w:r>
          </w:p>
        </w:tc>
        <w:tc>
          <w:tcPr>
            <w:tcW w:w="5850" w:type="dxa"/>
            <w:gridSpan w:val="3"/>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bookmarkStart w:id="6" w:name="t_2_1_0017_a1_fm1"/>
            <w:bookmarkEnd w:id="6"/>
            <w:r w:rsidRPr="00A8354B">
              <w:rPr>
                <w:rFonts w:ascii="宋体" w:eastAsia="宋体" w:hAnsi="宋体" w:cs="宋体"/>
                <w:color w:val="666666"/>
                <w:kern w:val="0"/>
                <w:szCs w:val="21"/>
              </w:rPr>
              <w:t>契约型、开放式</w:t>
            </w:r>
          </w:p>
        </w:tc>
      </w:tr>
      <w:tr w:rsidR="00A8354B" w:rsidRPr="00A8354B" w:rsidTr="00A8354B">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基金合同生效日</w:t>
            </w:r>
          </w:p>
        </w:tc>
        <w:tc>
          <w:tcPr>
            <w:tcW w:w="5850" w:type="dxa"/>
            <w:gridSpan w:val="3"/>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bookmarkStart w:id="7" w:name="t_2_1_0018_a1_fm1"/>
            <w:bookmarkEnd w:id="7"/>
            <w:r w:rsidRPr="00A8354B">
              <w:rPr>
                <w:rFonts w:ascii="宋体" w:eastAsia="宋体" w:hAnsi="宋体" w:cs="宋体"/>
                <w:color w:val="666666"/>
                <w:kern w:val="0"/>
                <w:szCs w:val="21"/>
              </w:rPr>
              <w:t>2017年8月16日</w:t>
            </w:r>
          </w:p>
        </w:tc>
      </w:tr>
      <w:tr w:rsidR="00A8354B" w:rsidRPr="00A8354B" w:rsidTr="00A8354B">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基金管理人名称</w:t>
            </w:r>
          </w:p>
        </w:tc>
        <w:tc>
          <w:tcPr>
            <w:tcW w:w="5850" w:type="dxa"/>
            <w:gridSpan w:val="3"/>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bookmarkStart w:id="8" w:name="t_2_1_0186_a1_fm1"/>
            <w:bookmarkEnd w:id="8"/>
            <w:proofErr w:type="gramStart"/>
            <w:r w:rsidRPr="00A8354B">
              <w:rPr>
                <w:rFonts w:ascii="宋体" w:eastAsia="宋体" w:hAnsi="宋体" w:cs="宋体"/>
                <w:color w:val="666666"/>
                <w:kern w:val="0"/>
                <w:szCs w:val="21"/>
              </w:rPr>
              <w:t>汇添富基金</w:t>
            </w:r>
            <w:proofErr w:type="gramEnd"/>
            <w:r w:rsidRPr="00A8354B">
              <w:rPr>
                <w:rFonts w:ascii="宋体" w:eastAsia="宋体" w:hAnsi="宋体" w:cs="宋体"/>
                <w:color w:val="666666"/>
                <w:kern w:val="0"/>
                <w:szCs w:val="21"/>
              </w:rPr>
              <w:t>管理股份有限公司</w:t>
            </w:r>
          </w:p>
        </w:tc>
      </w:tr>
      <w:tr w:rsidR="00A8354B" w:rsidRPr="00A8354B" w:rsidTr="00A8354B">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基金托管人名称</w:t>
            </w:r>
          </w:p>
        </w:tc>
        <w:tc>
          <w:tcPr>
            <w:tcW w:w="5850" w:type="dxa"/>
            <w:gridSpan w:val="3"/>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bookmarkStart w:id="9" w:name="t_2_1_0213_a1_fm1"/>
            <w:bookmarkEnd w:id="9"/>
            <w:r w:rsidRPr="00A8354B">
              <w:rPr>
                <w:rFonts w:ascii="宋体" w:eastAsia="宋体" w:hAnsi="宋体" w:cs="宋体"/>
                <w:color w:val="666666"/>
                <w:kern w:val="0"/>
                <w:szCs w:val="21"/>
              </w:rPr>
              <w:t>中国工商银行股份有限公司</w:t>
            </w:r>
          </w:p>
        </w:tc>
      </w:tr>
      <w:tr w:rsidR="00A8354B" w:rsidRPr="00A8354B" w:rsidTr="00A8354B">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基金注册登记机构名称</w:t>
            </w:r>
          </w:p>
        </w:tc>
        <w:tc>
          <w:tcPr>
            <w:tcW w:w="5850" w:type="dxa"/>
            <w:gridSpan w:val="3"/>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bookmarkStart w:id="10" w:name="t_2_1_0310_a1_fm1"/>
            <w:bookmarkEnd w:id="10"/>
            <w:proofErr w:type="gramStart"/>
            <w:r w:rsidRPr="00A8354B">
              <w:rPr>
                <w:rFonts w:ascii="宋体" w:eastAsia="宋体" w:hAnsi="宋体" w:cs="宋体"/>
                <w:color w:val="666666"/>
                <w:kern w:val="0"/>
                <w:szCs w:val="21"/>
              </w:rPr>
              <w:t>汇添富基金</w:t>
            </w:r>
            <w:proofErr w:type="gramEnd"/>
            <w:r w:rsidRPr="00A8354B">
              <w:rPr>
                <w:rFonts w:ascii="宋体" w:eastAsia="宋体" w:hAnsi="宋体" w:cs="宋体"/>
                <w:color w:val="666666"/>
                <w:kern w:val="0"/>
                <w:szCs w:val="21"/>
              </w:rPr>
              <w:t>管理股份有限公司</w:t>
            </w:r>
          </w:p>
        </w:tc>
      </w:tr>
      <w:tr w:rsidR="00A8354B" w:rsidRPr="00A8354B" w:rsidTr="00A8354B">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公告依据</w:t>
            </w:r>
          </w:p>
        </w:tc>
        <w:tc>
          <w:tcPr>
            <w:tcW w:w="5850" w:type="dxa"/>
            <w:gridSpan w:val="3"/>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bookmarkStart w:id="11" w:name="t_2_1_2631_a1_fm1"/>
            <w:bookmarkEnd w:id="11"/>
            <w:r w:rsidRPr="00A8354B">
              <w:rPr>
                <w:rFonts w:ascii="宋体" w:eastAsia="宋体" w:hAnsi="宋体" w:cs="宋体"/>
                <w:color w:val="666666"/>
                <w:kern w:val="0"/>
                <w:szCs w:val="21"/>
              </w:rPr>
              <w:t>根据《中华人民共和国证券投资基金法》及其配套法规和《汇添富全球医疗保健混合型证券投资基金基金合同》的有关规定。</w:t>
            </w:r>
          </w:p>
        </w:tc>
      </w:tr>
      <w:tr w:rsidR="00A8354B" w:rsidRPr="00A8354B" w:rsidTr="00A8354B">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申购起始日</w:t>
            </w:r>
          </w:p>
        </w:tc>
        <w:tc>
          <w:tcPr>
            <w:tcW w:w="5850" w:type="dxa"/>
            <w:gridSpan w:val="3"/>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bookmarkStart w:id="12" w:name="t_2_1_2660_a1_fm1"/>
            <w:bookmarkEnd w:id="12"/>
            <w:r w:rsidRPr="00A8354B">
              <w:rPr>
                <w:rFonts w:ascii="宋体" w:eastAsia="宋体" w:hAnsi="宋体" w:cs="宋体"/>
                <w:color w:val="666666"/>
                <w:kern w:val="0"/>
                <w:szCs w:val="21"/>
              </w:rPr>
              <w:t>2017年10月30日</w:t>
            </w:r>
          </w:p>
        </w:tc>
      </w:tr>
      <w:tr w:rsidR="00A8354B" w:rsidRPr="00A8354B" w:rsidTr="00A8354B">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赎回起始日</w:t>
            </w:r>
          </w:p>
        </w:tc>
        <w:tc>
          <w:tcPr>
            <w:tcW w:w="5850" w:type="dxa"/>
            <w:gridSpan w:val="3"/>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bookmarkStart w:id="13" w:name="t_2_1_2661_a1_fm1"/>
            <w:bookmarkEnd w:id="13"/>
            <w:r w:rsidRPr="00A8354B">
              <w:rPr>
                <w:rFonts w:ascii="宋体" w:eastAsia="宋体" w:hAnsi="宋体" w:cs="宋体"/>
                <w:color w:val="666666"/>
                <w:kern w:val="0"/>
                <w:szCs w:val="21"/>
              </w:rPr>
              <w:t>2017年10月30日</w:t>
            </w:r>
          </w:p>
        </w:tc>
      </w:tr>
      <w:tr w:rsidR="00A8354B" w:rsidRPr="00A8354B" w:rsidTr="00A8354B">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定期定额投资起始日</w:t>
            </w:r>
          </w:p>
        </w:tc>
        <w:tc>
          <w:tcPr>
            <w:tcW w:w="5850" w:type="dxa"/>
            <w:gridSpan w:val="3"/>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2017年10月30日</w:t>
            </w:r>
          </w:p>
        </w:tc>
      </w:tr>
      <w:tr w:rsidR="00A8354B" w:rsidRPr="00A8354B" w:rsidTr="00A8354B">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下属分级基金的基金简称</w:t>
            </w:r>
          </w:p>
        </w:tc>
        <w:tc>
          <w:tcPr>
            <w:tcW w:w="1860"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添富全球</w:t>
            </w:r>
            <w:proofErr w:type="gramEnd"/>
            <w:r w:rsidRPr="00A8354B">
              <w:rPr>
                <w:rFonts w:ascii="宋体" w:eastAsia="宋体" w:hAnsi="宋体" w:cs="宋体"/>
                <w:color w:val="666666"/>
                <w:kern w:val="0"/>
                <w:szCs w:val="21"/>
              </w:rPr>
              <w:t>医疗混合(QDII)人民币</w:t>
            </w:r>
          </w:p>
        </w:tc>
        <w:tc>
          <w:tcPr>
            <w:tcW w:w="184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添富全球</w:t>
            </w:r>
            <w:proofErr w:type="gramEnd"/>
            <w:r w:rsidRPr="00A8354B">
              <w:rPr>
                <w:rFonts w:ascii="宋体" w:eastAsia="宋体" w:hAnsi="宋体" w:cs="宋体"/>
                <w:color w:val="666666"/>
                <w:kern w:val="0"/>
                <w:szCs w:val="21"/>
              </w:rPr>
              <w:t>医疗混合(QDII)美元现汇</w:t>
            </w:r>
          </w:p>
        </w:tc>
        <w:tc>
          <w:tcPr>
            <w:tcW w:w="214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添富全球</w:t>
            </w:r>
            <w:proofErr w:type="gramEnd"/>
            <w:r w:rsidRPr="00A8354B">
              <w:rPr>
                <w:rFonts w:ascii="宋体" w:eastAsia="宋体" w:hAnsi="宋体" w:cs="宋体"/>
                <w:color w:val="666666"/>
                <w:kern w:val="0"/>
                <w:szCs w:val="21"/>
              </w:rPr>
              <w:t>医疗混合(QDII)美元现钞</w:t>
            </w:r>
          </w:p>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 </w:t>
            </w:r>
          </w:p>
        </w:tc>
      </w:tr>
      <w:tr w:rsidR="00A8354B" w:rsidRPr="00A8354B" w:rsidTr="00A8354B">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下属分级基金的交易代码</w:t>
            </w:r>
          </w:p>
        </w:tc>
        <w:tc>
          <w:tcPr>
            <w:tcW w:w="1860"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004877</w:t>
            </w:r>
          </w:p>
        </w:tc>
        <w:tc>
          <w:tcPr>
            <w:tcW w:w="184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004878</w:t>
            </w:r>
          </w:p>
        </w:tc>
        <w:tc>
          <w:tcPr>
            <w:tcW w:w="214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004879</w:t>
            </w:r>
          </w:p>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lastRenderedPageBreak/>
              <w:t> </w:t>
            </w:r>
          </w:p>
        </w:tc>
      </w:tr>
      <w:tr w:rsidR="00A8354B" w:rsidRPr="00A8354B" w:rsidTr="00A8354B">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lastRenderedPageBreak/>
              <w:t>该分级基金是否开放申购、赎回（定期定额投资）</w:t>
            </w:r>
          </w:p>
        </w:tc>
        <w:tc>
          <w:tcPr>
            <w:tcW w:w="1860"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是</w:t>
            </w:r>
          </w:p>
        </w:tc>
        <w:tc>
          <w:tcPr>
            <w:tcW w:w="184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是</w:t>
            </w:r>
          </w:p>
        </w:tc>
        <w:tc>
          <w:tcPr>
            <w:tcW w:w="2145" w:type="dxa"/>
            <w:tcBorders>
              <w:top w:val="outset" w:sz="6" w:space="0" w:color="auto"/>
              <w:left w:val="outset" w:sz="6" w:space="0" w:color="auto"/>
              <w:bottom w:val="outset" w:sz="6" w:space="0" w:color="auto"/>
              <w:right w:val="outset" w:sz="6" w:space="0" w:color="auto"/>
            </w:tcBorders>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是</w:t>
            </w:r>
          </w:p>
        </w:tc>
      </w:tr>
    </w:tbl>
    <w:p w:rsidR="00A8354B" w:rsidRPr="00A8354B" w:rsidRDefault="00A8354B" w:rsidP="00A8354B">
      <w:pPr>
        <w:widowControl/>
        <w:shd w:val="clear" w:color="auto" w:fill="FFFFFF"/>
        <w:spacing w:line="255" w:lineRule="atLeast"/>
        <w:jc w:val="left"/>
        <w:outlineLvl w:val="1"/>
        <w:rPr>
          <w:rFonts w:ascii="Microsoft Yahei" w:eastAsia="宋体" w:hAnsi="Microsoft Yahei" w:cs="宋体"/>
          <w:b/>
          <w:bCs/>
          <w:color w:val="666666"/>
          <w:kern w:val="0"/>
          <w:sz w:val="18"/>
          <w:szCs w:val="18"/>
        </w:rPr>
      </w:pPr>
      <w:r w:rsidRPr="00A8354B">
        <w:rPr>
          <w:rFonts w:ascii="Microsoft Yahei" w:eastAsia="宋体" w:hAnsi="Microsoft Yahei" w:cs="宋体"/>
          <w:b/>
          <w:bCs/>
          <w:color w:val="666666"/>
          <w:kern w:val="0"/>
          <w:sz w:val="18"/>
          <w:szCs w:val="18"/>
        </w:rPr>
        <w:t>2</w:t>
      </w:r>
      <w:bookmarkStart w:id="14" w:name="t_2_2_table"/>
      <w:bookmarkEnd w:id="14"/>
      <w:r w:rsidRPr="00A8354B">
        <w:rPr>
          <w:rFonts w:ascii="Microsoft Yahei" w:eastAsia="宋体" w:hAnsi="Microsoft Yahei" w:cs="宋体"/>
          <w:b/>
          <w:bCs/>
          <w:color w:val="666666"/>
          <w:kern w:val="0"/>
          <w:sz w:val="18"/>
          <w:szCs w:val="18"/>
        </w:rPr>
        <w:t>日常申购、赎回业务的办理时间</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15" w:name="t_2_2_2819_a1_fm1"/>
      <w:bookmarkEnd w:id="15"/>
      <w:r w:rsidRPr="00A8354B">
        <w:rPr>
          <w:rFonts w:ascii="Microsoft Yahei" w:eastAsia="宋体" w:hAnsi="Microsoft Yahei" w:cs="宋体"/>
          <w:color w:val="666666"/>
          <w:kern w:val="0"/>
          <w:szCs w:val="21"/>
        </w:rPr>
        <w:t>投资者在开放日办理基金份额的申购和赎回，开放日为上海证券交易所、深圳证券交易所和本基金投资的主要境外市场同时交易的工作日，但基金管理人根据法律法规、中国证监会的要求或基金合同的规定公告暂停申购、赎回时除外。开放日的具体业务办理时间以销售机构公布时间为准。</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A8354B" w:rsidRPr="00A8354B" w:rsidRDefault="00A8354B" w:rsidP="00A8354B">
      <w:pPr>
        <w:widowControl/>
        <w:shd w:val="clear" w:color="auto" w:fill="FFFFFF"/>
        <w:spacing w:line="255" w:lineRule="atLeast"/>
        <w:jc w:val="left"/>
        <w:outlineLvl w:val="1"/>
        <w:rPr>
          <w:rFonts w:ascii="Microsoft Yahei" w:eastAsia="宋体" w:hAnsi="Microsoft Yahei" w:cs="宋体"/>
          <w:b/>
          <w:bCs/>
          <w:color w:val="666666"/>
          <w:kern w:val="0"/>
          <w:sz w:val="18"/>
          <w:szCs w:val="18"/>
        </w:rPr>
      </w:pPr>
      <w:r w:rsidRPr="00A8354B">
        <w:rPr>
          <w:rFonts w:ascii="Microsoft Yahei" w:eastAsia="宋体" w:hAnsi="Microsoft Yahei" w:cs="宋体"/>
          <w:b/>
          <w:bCs/>
          <w:color w:val="666666"/>
          <w:kern w:val="0"/>
          <w:sz w:val="18"/>
          <w:szCs w:val="18"/>
        </w:rPr>
        <w:t xml:space="preserve">3 </w:t>
      </w:r>
      <w:r w:rsidRPr="00A8354B">
        <w:rPr>
          <w:rFonts w:ascii="Microsoft Yahei" w:eastAsia="宋体" w:hAnsi="Microsoft Yahei" w:cs="宋体"/>
          <w:b/>
          <w:bCs/>
          <w:color w:val="666666"/>
          <w:kern w:val="0"/>
          <w:sz w:val="18"/>
          <w:szCs w:val="18"/>
        </w:rPr>
        <w:t>日常申购业务</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b/>
          <w:bCs/>
          <w:color w:val="666666"/>
          <w:kern w:val="0"/>
          <w:szCs w:val="21"/>
        </w:rPr>
        <w:t>3.1 </w:t>
      </w:r>
      <w:bookmarkStart w:id="16" w:name="t_2_3_1_table"/>
      <w:bookmarkEnd w:id="16"/>
      <w:r w:rsidRPr="00A8354B">
        <w:rPr>
          <w:rFonts w:ascii="Microsoft Yahei" w:eastAsia="宋体" w:hAnsi="Microsoft Yahei" w:cs="宋体"/>
          <w:b/>
          <w:bCs/>
          <w:color w:val="666666"/>
          <w:kern w:val="0"/>
          <w:szCs w:val="21"/>
        </w:rPr>
        <w:t>申购金额限制</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17" w:name="t_2_3_1_2820_a1_fm1"/>
      <w:bookmarkEnd w:id="17"/>
      <w:r w:rsidRPr="00A8354B">
        <w:rPr>
          <w:rFonts w:ascii="Microsoft Yahei" w:eastAsia="宋体" w:hAnsi="Microsoft Yahei" w:cs="宋体"/>
          <w:color w:val="666666"/>
          <w:kern w:val="0"/>
          <w:szCs w:val="21"/>
        </w:rPr>
        <w:t>1</w:t>
      </w:r>
      <w:r w:rsidRPr="00A8354B">
        <w:rPr>
          <w:rFonts w:ascii="Microsoft Yahei" w:eastAsia="宋体" w:hAnsi="Microsoft Yahei" w:cs="宋体"/>
          <w:color w:val="666666"/>
          <w:kern w:val="0"/>
          <w:szCs w:val="21"/>
        </w:rPr>
        <w:t>、对于人民币份额的申购，投资者通过其他销售机构网点申购的单笔最低金额为人民币</w:t>
      </w:r>
      <w:r w:rsidRPr="00A8354B">
        <w:rPr>
          <w:rFonts w:ascii="Microsoft Yahei" w:eastAsia="宋体" w:hAnsi="Microsoft Yahei" w:cs="宋体"/>
          <w:color w:val="666666"/>
          <w:kern w:val="0"/>
          <w:szCs w:val="21"/>
        </w:rPr>
        <w:t>10</w:t>
      </w:r>
      <w:r w:rsidRPr="00A8354B">
        <w:rPr>
          <w:rFonts w:ascii="Microsoft Yahei" w:eastAsia="宋体" w:hAnsi="Microsoft Yahei" w:cs="宋体"/>
          <w:color w:val="666666"/>
          <w:kern w:val="0"/>
          <w:szCs w:val="21"/>
        </w:rPr>
        <w:t>元（含申购费）；通过基金管理人直销中心首次申购的最低金额为人民币</w:t>
      </w:r>
      <w:r w:rsidRPr="00A8354B">
        <w:rPr>
          <w:rFonts w:ascii="Microsoft Yahei" w:eastAsia="宋体" w:hAnsi="Microsoft Yahei" w:cs="宋体"/>
          <w:color w:val="666666"/>
          <w:kern w:val="0"/>
          <w:szCs w:val="21"/>
        </w:rPr>
        <w:t>50,000</w:t>
      </w:r>
      <w:r w:rsidRPr="00A8354B">
        <w:rPr>
          <w:rFonts w:ascii="Microsoft Yahei" w:eastAsia="宋体" w:hAnsi="Microsoft Yahei" w:cs="宋体"/>
          <w:color w:val="666666"/>
          <w:kern w:val="0"/>
          <w:szCs w:val="21"/>
        </w:rPr>
        <w:t>元（含申购费）；通过基金管理人网上直销系统（</w:t>
      </w:r>
      <w:r w:rsidRPr="00A8354B">
        <w:rPr>
          <w:rFonts w:ascii="Microsoft Yahei" w:eastAsia="宋体" w:hAnsi="Microsoft Yahei" w:cs="宋体"/>
          <w:color w:val="666666"/>
          <w:kern w:val="0"/>
          <w:szCs w:val="21"/>
        </w:rPr>
        <w:t>trade.99fund.com</w:t>
      </w:r>
      <w:r w:rsidRPr="00A8354B">
        <w:rPr>
          <w:rFonts w:ascii="Microsoft Yahei" w:eastAsia="宋体" w:hAnsi="Microsoft Yahei" w:cs="宋体"/>
          <w:color w:val="666666"/>
          <w:kern w:val="0"/>
          <w:szCs w:val="21"/>
        </w:rPr>
        <w:t>）申购的单笔最低金额为人民币</w:t>
      </w:r>
      <w:r w:rsidRPr="00A8354B">
        <w:rPr>
          <w:rFonts w:ascii="Microsoft Yahei" w:eastAsia="宋体" w:hAnsi="Microsoft Yahei" w:cs="宋体"/>
          <w:color w:val="666666"/>
          <w:kern w:val="0"/>
          <w:szCs w:val="21"/>
        </w:rPr>
        <w:t>10</w:t>
      </w:r>
      <w:r w:rsidRPr="00A8354B">
        <w:rPr>
          <w:rFonts w:ascii="Microsoft Yahei" w:eastAsia="宋体" w:hAnsi="Microsoft Yahei" w:cs="宋体"/>
          <w:color w:val="666666"/>
          <w:kern w:val="0"/>
          <w:szCs w:val="21"/>
        </w:rPr>
        <w:t>元（含申购费）。</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对于美元份额的申购，投资者通过其他销售机构网点申购的单笔最低金额为</w:t>
      </w:r>
      <w:r w:rsidRPr="00A8354B">
        <w:rPr>
          <w:rFonts w:ascii="Microsoft Yahei" w:eastAsia="宋体" w:hAnsi="Microsoft Yahei" w:cs="宋体"/>
          <w:color w:val="666666"/>
          <w:kern w:val="0"/>
          <w:szCs w:val="21"/>
        </w:rPr>
        <w:t>200</w:t>
      </w:r>
      <w:r w:rsidRPr="00A8354B">
        <w:rPr>
          <w:rFonts w:ascii="Microsoft Yahei" w:eastAsia="宋体" w:hAnsi="Microsoft Yahei" w:cs="宋体"/>
          <w:color w:val="666666"/>
          <w:kern w:val="0"/>
          <w:szCs w:val="21"/>
        </w:rPr>
        <w:t>美元（含申购费）；通过基金管理人直销中心首次申购的最低金额为</w:t>
      </w:r>
      <w:r w:rsidRPr="00A8354B">
        <w:rPr>
          <w:rFonts w:ascii="Microsoft Yahei" w:eastAsia="宋体" w:hAnsi="Microsoft Yahei" w:cs="宋体"/>
          <w:color w:val="666666"/>
          <w:kern w:val="0"/>
          <w:szCs w:val="21"/>
        </w:rPr>
        <w:t>10,000</w:t>
      </w:r>
      <w:r w:rsidRPr="00A8354B">
        <w:rPr>
          <w:rFonts w:ascii="Microsoft Yahei" w:eastAsia="宋体" w:hAnsi="Microsoft Yahei" w:cs="宋体"/>
          <w:color w:val="666666"/>
          <w:kern w:val="0"/>
          <w:szCs w:val="21"/>
        </w:rPr>
        <w:t>美元（含申购费）；通过基金管理人网上直销系统（</w:t>
      </w:r>
      <w:r w:rsidRPr="00A8354B">
        <w:rPr>
          <w:rFonts w:ascii="Microsoft Yahei" w:eastAsia="宋体" w:hAnsi="Microsoft Yahei" w:cs="宋体"/>
          <w:color w:val="666666"/>
          <w:kern w:val="0"/>
          <w:szCs w:val="21"/>
        </w:rPr>
        <w:t>trade.99fund.com</w:t>
      </w:r>
      <w:r w:rsidRPr="00A8354B">
        <w:rPr>
          <w:rFonts w:ascii="Microsoft Yahei" w:eastAsia="宋体" w:hAnsi="Microsoft Yahei" w:cs="宋体"/>
          <w:color w:val="666666"/>
          <w:kern w:val="0"/>
          <w:szCs w:val="21"/>
        </w:rPr>
        <w:t>）申购的单笔最低金额为</w:t>
      </w:r>
      <w:r w:rsidRPr="00A8354B">
        <w:rPr>
          <w:rFonts w:ascii="Microsoft Yahei" w:eastAsia="宋体" w:hAnsi="Microsoft Yahei" w:cs="宋体"/>
          <w:color w:val="666666"/>
          <w:kern w:val="0"/>
          <w:szCs w:val="21"/>
        </w:rPr>
        <w:t>200</w:t>
      </w:r>
      <w:r w:rsidRPr="00A8354B">
        <w:rPr>
          <w:rFonts w:ascii="Microsoft Yahei" w:eastAsia="宋体" w:hAnsi="Microsoft Yahei" w:cs="宋体"/>
          <w:color w:val="666666"/>
          <w:kern w:val="0"/>
          <w:szCs w:val="21"/>
        </w:rPr>
        <w:t>美元（含申购费）。</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各销售机构对本基金最低申购金额及交易级差有其他规定的，以各销售机构的业务规定为准。</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2</w:t>
      </w:r>
      <w:r w:rsidRPr="00A8354B">
        <w:rPr>
          <w:rFonts w:ascii="Microsoft Yahei" w:eastAsia="宋体" w:hAnsi="Microsoft Yahei" w:cs="宋体"/>
          <w:color w:val="666666"/>
          <w:kern w:val="0"/>
          <w:szCs w:val="21"/>
        </w:rPr>
        <w:t>、投资者可多次申购，对单个投资者累计持有基金份额的比例或数量不设上限限制，但单一投资者持有基金份额数不得达到或超过基金份额总数的</w:t>
      </w:r>
      <w:r w:rsidRPr="00A8354B">
        <w:rPr>
          <w:rFonts w:ascii="Microsoft Yahei" w:eastAsia="宋体" w:hAnsi="Microsoft Yahei" w:cs="宋体"/>
          <w:color w:val="666666"/>
          <w:kern w:val="0"/>
          <w:szCs w:val="21"/>
        </w:rPr>
        <w:t>50%(</w:t>
      </w:r>
      <w:r w:rsidRPr="00A8354B">
        <w:rPr>
          <w:rFonts w:ascii="Microsoft Yahei" w:eastAsia="宋体" w:hAnsi="Microsoft Yahei" w:cs="宋体"/>
          <w:color w:val="666666"/>
          <w:kern w:val="0"/>
          <w:szCs w:val="21"/>
        </w:rPr>
        <w:t>在基金运作过程中因基金份额赎回等情形导致被动达到或超过</w:t>
      </w:r>
      <w:r w:rsidRPr="00A8354B">
        <w:rPr>
          <w:rFonts w:ascii="Microsoft Yahei" w:eastAsia="宋体" w:hAnsi="Microsoft Yahei" w:cs="宋体"/>
          <w:color w:val="666666"/>
          <w:kern w:val="0"/>
          <w:szCs w:val="21"/>
        </w:rPr>
        <w:t>50%</w:t>
      </w:r>
      <w:r w:rsidRPr="00A8354B">
        <w:rPr>
          <w:rFonts w:ascii="Microsoft Yahei" w:eastAsia="宋体" w:hAnsi="Microsoft Yahei" w:cs="宋体"/>
          <w:color w:val="666666"/>
          <w:kern w:val="0"/>
          <w:szCs w:val="21"/>
        </w:rPr>
        <w:t>的除外</w:t>
      </w:r>
      <w:r w:rsidRPr="00A8354B">
        <w:rPr>
          <w:rFonts w:ascii="Microsoft Yahei" w:eastAsia="宋体" w:hAnsi="Microsoft Yahei" w:cs="宋体"/>
          <w:color w:val="666666"/>
          <w:kern w:val="0"/>
          <w:szCs w:val="21"/>
        </w:rPr>
        <w:t>)</w:t>
      </w:r>
      <w:r w:rsidRPr="00A8354B">
        <w:rPr>
          <w:rFonts w:ascii="Microsoft Yahei" w:eastAsia="宋体" w:hAnsi="Microsoft Yahei" w:cs="宋体"/>
          <w:color w:val="666666"/>
          <w:kern w:val="0"/>
          <w:szCs w:val="21"/>
        </w:rPr>
        <w:t>。法律法规、中国证监会另有规定的除外。</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4</w:t>
      </w:r>
      <w:r w:rsidRPr="00A8354B">
        <w:rPr>
          <w:rFonts w:ascii="Microsoft Yahei" w:eastAsia="宋体" w:hAnsi="Microsoft Yahei" w:cs="宋体"/>
          <w:color w:val="666666"/>
          <w:kern w:val="0"/>
          <w:szCs w:val="21"/>
        </w:rPr>
        <w:t>、基金管理人可以根据市场情况，在法律法规允许的情况下，调整上述对申购金额、累计持有基金份额的数量限制。基金管理人必须在调整实施前依照《信息披露办法》的有关规定在指定媒介上公告并报中国证监会备案。</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b/>
          <w:bCs/>
          <w:color w:val="666666"/>
          <w:kern w:val="0"/>
          <w:szCs w:val="21"/>
        </w:rPr>
        <w:t>3.2 </w:t>
      </w:r>
      <w:bookmarkStart w:id="18" w:name="t_2_3_2_table"/>
      <w:bookmarkEnd w:id="18"/>
      <w:r w:rsidRPr="00A8354B">
        <w:rPr>
          <w:rFonts w:ascii="Microsoft Yahei" w:eastAsia="宋体" w:hAnsi="Microsoft Yahei" w:cs="宋体"/>
          <w:b/>
          <w:bCs/>
          <w:color w:val="666666"/>
          <w:kern w:val="0"/>
          <w:szCs w:val="21"/>
        </w:rPr>
        <w:t>申购费率</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19" w:name="t_2_3_2_2842_a1_fm1"/>
      <w:bookmarkEnd w:id="19"/>
      <w:r w:rsidRPr="00A8354B">
        <w:rPr>
          <w:rFonts w:ascii="Microsoft Yahei" w:eastAsia="宋体" w:hAnsi="Microsoft Yahei" w:cs="宋体"/>
          <w:b/>
          <w:bCs/>
          <w:color w:val="666666"/>
          <w:kern w:val="0"/>
          <w:szCs w:val="21"/>
        </w:rPr>
        <w:lastRenderedPageBreak/>
        <w:t>3.2.1</w:t>
      </w:r>
      <w:bookmarkStart w:id="20" w:name="t_2_3_2_q_table"/>
      <w:bookmarkEnd w:id="20"/>
      <w:r w:rsidRPr="00A8354B">
        <w:rPr>
          <w:rFonts w:ascii="Microsoft Yahei" w:eastAsia="宋体" w:hAnsi="Microsoft Yahei" w:cs="宋体"/>
          <w:b/>
          <w:bCs/>
          <w:color w:val="666666"/>
          <w:kern w:val="0"/>
          <w:szCs w:val="21"/>
        </w:rPr>
        <w:t> </w:t>
      </w:r>
      <w:r w:rsidRPr="00A8354B">
        <w:rPr>
          <w:rFonts w:ascii="Microsoft Yahei" w:eastAsia="宋体" w:hAnsi="Microsoft Yahei" w:cs="宋体"/>
          <w:b/>
          <w:bCs/>
          <w:color w:val="666666"/>
          <w:kern w:val="0"/>
          <w:szCs w:val="21"/>
        </w:rPr>
        <w:t>前端收费</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本基金各类基金份额申购费用按每笔申购申请单独计算，本基金对人民币份额和美元份额分别设置申购费率及申购金额分档标准。</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人民币份额申购费用采取前端收费模式，申购费率如下：</w:t>
      </w:r>
    </w:p>
    <w:tbl>
      <w:tblPr>
        <w:tblW w:w="0" w:type="auto"/>
        <w:jc w:val="center"/>
        <w:tblCellSpacing w:w="0" w:type="dxa"/>
        <w:tblCellMar>
          <w:left w:w="0" w:type="dxa"/>
          <w:right w:w="0" w:type="dxa"/>
        </w:tblCellMar>
        <w:tblLook w:val="04A0" w:firstRow="1" w:lastRow="0" w:firstColumn="1" w:lastColumn="0" w:noHBand="0" w:noVBand="1"/>
      </w:tblPr>
      <w:tblGrid>
        <w:gridCol w:w="3660"/>
        <w:gridCol w:w="3210"/>
      </w:tblGrid>
      <w:tr w:rsidR="00A8354B" w:rsidRPr="00A8354B" w:rsidTr="00A8354B">
        <w:trPr>
          <w:tblCellSpacing w:w="0" w:type="dxa"/>
          <w:jc w:val="center"/>
        </w:trPr>
        <w:tc>
          <w:tcPr>
            <w:tcW w:w="3660"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购买金额（M）</w:t>
            </w:r>
          </w:p>
        </w:tc>
        <w:tc>
          <w:tcPr>
            <w:tcW w:w="3210"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申购费率</w:t>
            </w:r>
          </w:p>
        </w:tc>
      </w:tr>
      <w:tr w:rsidR="00A8354B" w:rsidRPr="00A8354B" w:rsidTr="00A8354B">
        <w:trPr>
          <w:tblCellSpacing w:w="0" w:type="dxa"/>
          <w:jc w:val="center"/>
        </w:trPr>
        <w:tc>
          <w:tcPr>
            <w:tcW w:w="3660"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M＜100 万元</w:t>
            </w:r>
          </w:p>
        </w:tc>
        <w:tc>
          <w:tcPr>
            <w:tcW w:w="3210"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1.60%</w:t>
            </w:r>
          </w:p>
        </w:tc>
      </w:tr>
      <w:tr w:rsidR="00A8354B" w:rsidRPr="00A8354B" w:rsidTr="00A8354B">
        <w:trPr>
          <w:tblCellSpacing w:w="0" w:type="dxa"/>
          <w:jc w:val="center"/>
        </w:trPr>
        <w:tc>
          <w:tcPr>
            <w:tcW w:w="3660"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100 万元≤M＜500 万元</w:t>
            </w:r>
          </w:p>
        </w:tc>
        <w:tc>
          <w:tcPr>
            <w:tcW w:w="3210"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jc w:val="center"/>
        </w:trPr>
        <w:tc>
          <w:tcPr>
            <w:tcW w:w="3660"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500 万元≤M＜1000 万元</w:t>
            </w:r>
          </w:p>
        </w:tc>
        <w:tc>
          <w:tcPr>
            <w:tcW w:w="3210"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0.50%</w:t>
            </w:r>
          </w:p>
        </w:tc>
      </w:tr>
      <w:tr w:rsidR="00A8354B" w:rsidRPr="00A8354B" w:rsidTr="00A8354B">
        <w:trPr>
          <w:tblCellSpacing w:w="0" w:type="dxa"/>
          <w:jc w:val="center"/>
        </w:trPr>
        <w:tc>
          <w:tcPr>
            <w:tcW w:w="3660"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M≥1000 万元</w:t>
            </w:r>
          </w:p>
        </w:tc>
        <w:tc>
          <w:tcPr>
            <w:tcW w:w="3210"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每笔1000元</w:t>
            </w:r>
          </w:p>
        </w:tc>
      </w:tr>
    </w:tbl>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美元份额申购费用采取前端收费模式，申购费率如下：</w:t>
      </w:r>
    </w:p>
    <w:tbl>
      <w:tblPr>
        <w:tblW w:w="0" w:type="auto"/>
        <w:jc w:val="center"/>
        <w:tblCellSpacing w:w="0" w:type="dxa"/>
        <w:tblCellMar>
          <w:left w:w="0" w:type="dxa"/>
          <w:right w:w="0" w:type="dxa"/>
        </w:tblCellMar>
        <w:tblLook w:val="04A0" w:firstRow="1" w:lastRow="0" w:firstColumn="1" w:lastColumn="0" w:noHBand="0" w:noVBand="1"/>
      </w:tblPr>
      <w:tblGrid>
        <w:gridCol w:w="3765"/>
        <w:gridCol w:w="3210"/>
      </w:tblGrid>
      <w:tr w:rsidR="00A8354B" w:rsidRPr="00A8354B" w:rsidTr="00A8354B">
        <w:trPr>
          <w:tblCellSpacing w:w="0" w:type="dxa"/>
          <w:jc w:val="center"/>
        </w:trPr>
        <w:tc>
          <w:tcPr>
            <w:tcW w:w="3765"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购买金额（M）</w:t>
            </w:r>
          </w:p>
        </w:tc>
        <w:tc>
          <w:tcPr>
            <w:tcW w:w="3210"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申购费率</w:t>
            </w:r>
          </w:p>
        </w:tc>
      </w:tr>
      <w:tr w:rsidR="00A8354B" w:rsidRPr="00A8354B" w:rsidTr="00A8354B">
        <w:trPr>
          <w:tblCellSpacing w:w="0" w:type="dxa"/>
          <w:jc w:val="center"/>
        </w:trPr>
        <w:tc>
          <w:tcPr>
            <w:tcW w:w="3765"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M＜20万美元</w:t>
            </w:r>
          </w:p>
        </w:tc>
        <w:tc>
          <w:tcPr>
            <w:tcW w:w="3210"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1.60%</w:t>
            </w:r>
          </w:p>
        </w:tc>
      </w:tr>
      <w:tr w:rsidR="00A8354B" w:rsidRPr="00A8354B" w:rsidTr="00A8354B">
        <w:trPr>
          <w:tblCellSpacing w:w="0" w:type="dxa"/>
          <w:jc w:val="center"/>
        </w:trPr>
        <w:tc>
          <w:tcPr>
            <w:tcW w:w="3765"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20万美元≤M＜100万美元</w:t>
            </w:r>
          </w:p>
        </w:tc>
        <w:tc>
          <w:tcPr>
            <w:tcW w:w="3210"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jc w:val="center"/>
        </w:trPr>
        <w:tc>
          <w:tcPr>
            <w:tcW w:w="3765"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100万美元≤M＜200万美元</w:t>
            </w:r>
          </w:p>
        </w:tc>
        <w:tc>
          <w:tcPr>
            <w:tcW w:w="3210"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0.50%</w:t>
            </w:r>
          </w:p>
        </w:tc>
      </w:tr>
      <w:tr w:rsidR="00A8354B" w:rsidRPr="00A8354B" w:rsidTr="00A8354B">
        <w:trPr>
          <w:tblCellSpacing w:w="0" w:type="dxa"/>
          <w:jc w:val="center"/>
        </w:trPr>
        <w:tc>
          <w:tcPr>
            <w:tcW w:w="3765"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M≥200万美元</w:t>
            </w:r>
          </w:p>
        </w:tc>
        <w:tc>
          <w:tcPr>
            <w:tcW w:w="3210" w:type="dxa"/>
            <w:vAlign w:val="center"/>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每笔200美元</w:t>
            </w:r>
          </w:p>
        </w:tc>
      </w:tr>
    </w:tbl>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21" w:name="t_2_3_2_q_01_2682_a1_fm2210"/>
      <w:bookmarkEnd w:id="21"/>
      <w:r w:rsidRPr="00A8354B">
        <w:rPr>
          <w:rFonts w:ascii="Microsoft Yahei" w:eastAsia="宋体" w:hAnsi="Microsoft Yahei" w:cs="宋体"/>
          <w:color w:val="666666"/>
          <w:kern w:val="0"/>
          <w:szCs w:val="21"/>
        </w:rPr>
        <w:t>基金销售机构可以在不违背法律法规规定及《基金合同》约定的情形下根据市场情况开展基金申购的费率优惠活动，投资者应以各销售机构执行的申购费率为准。</w:t>
      </w:r>
    </w:p>
    <w:p w:rsidR="00A8354B" w:rsidRPr="00A8354B" w:rsidRDefault="00A8354B" w:rsidP="00A8354B">
      <w:pPr>
        <w:widowControl/>
        <w:shd w:val="clear" w:color="auto" w:fill="FFFFFF"/>
        <w:spacing w:line="255" w:lineRule="atLeast"/>
        <w:jc w:val="left"/>
        <w:outlineLvl w:val="1"/>
        <w:rPr>
          <w:rFonts w:ascii="Microsoft Yahei" w:eastAsia="宋体" w:hAnsi="Microsoft Yahei" w:cs="宋体"/>
          <w:b/>
          <w:bCs/>
          <w:color w:val="666666"/>
          <w:kern w:val="0"/>
          <w:sz w:val="18"/>
          <w:szCs w:val="18"/>
        </w:rPr>
      </w:pPr>
      <w:r w:rsidRPr="00A8354B">
        <w:rPr>
          <w:rFonts w:ascii="Microsoft Yahei" w:eastAsia="宋体" w:hAnsi="Microsoft Yahei" w:cs="宋体"/>
          <w:b/>
          <w:bCs/>
          <w:color w:val="666666"/>
          <w:kern w:val="0"/>
          <w:sz w:val="18"/>
          <w:szCs w:val="18"/>
        </w:rPr>
        <w:t xml:space="preserve">4 </w:t>
      </w:r>
      <w:r w:rsidRPr="00A8354B">
        <w:rPr>
          <w:rFonts w:ascii="Microsoft Yahei" w:eastAsia="宋体" w:hAnsi="Microsoft Yahei" w:cs="宋体"/>
          <w:b/>
          <w:bCs/>
          <w:color w:val="666666"/>
          <w:kern w:val="0"/>
          <w:sz w:val="18"/>
          <w:szCs w:val="18"/>
        </w:rPr>
        <w:t>日常赎回业务</w:t>
      </w:r>
    </w:p>
    <w:p w:rsidR="00A8354B" w:rsidRPr="00A8354B" w:rsidRDefault="00A8354B" w:rsidP="00A8354B">
      <w:pPr>
        <w:widowControl/>
        <w:shd w:val="clear" w:color="auto" w:fill="FFFFFF"/>
        <w:spacing w:line="255" w:lineRule="atLeast"/>
        <w:jc w:val="left"/>
        <w:outlineLvl w:val="1"/>
        <w:rPr>
          <w:rFonts w:ascii="Microsoft Yahei" w:eastAsia="宋体" w:hAnsi="Microsoft Yahei" w:cs="宋体"/>
          <w:b/>
          <w:bCs/>
          <w:color w:val="666666"/>
          <w:kern w:val="0"/>
          <w:sz w:val="18"/>
          <w:szCs w:val="18"/>
        </w:rPr>
      </w:pPr>
      <w:r w:rsidRPr="00A8354B">
        <w:rPr>
          <w:rFonts w:ascii="Microsoft Yahei" w:eastAsia="宋体" w:hAnsi="Microsoft Yahei" w:cs="宋体"/>
          <w:b/>
          <w:bCs/>
          <w:color w:val="666666"/>
          <w:kern w:val="0"/>
          <w:sz w:val="18"/>
          <w:szCs w:val="18"/>
        </w:rPr>
        <w:t>4.1</w:t>
      </w:r>
      <w:bookmarkStart w:id="22" w:name="t_2_4_1_table"/>
      <w:bookmarkEnd w:id="22"/>
      <w:r w:rsidRPr="00A8354B">
        <w:rPr>
          <w:rFonts w:ascii="Microsoft Yahei" w:eastAsia="宋体" w:hAnsi="Microsoft Yahei" w:cs="宋体"/>
          <w:b/>
          <w:bCs/>
          <w:color w:val="666666"/>
          <w:kern w:val="0"/>
          <w:sz w:val="18"/>
          <w:szCs w:val="18"/>
        </w:rPr>
        <w:t> </w:t>
      </w:r>
      <w:r w:rsidRPr="00A8354B">
        <w:rPr>
          <w:rFonts w:ascii="Microsoft Yahei" w:eastAsia="宋体" w:hAnsi="Microsoft Yahei" w:cs="宋体"/>
          <w:b/>
          <w:bCs/>
          <w:color w:val="666666"/>
          <w:kern w:val="0"/>
          <w:sz w:val="18"/>
          <w:szCs w:val="18"/>
        </w:rPr>
        <w:t>赎回份额限制</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23" w:name="t_2_4_1_2822_a1_fm1"/>
      <w:bookmarkEnd w:id="23"/>
      <w:r w:rsidRPr="00A8354B">
        <w:rPr>
          <w:rFonts w:ascii="Microsoft Yahei" w:eastAsia="宋体" w:hAnsi="Microsoft Yahei" w:cs="宋体"/>
          <w:color w:val="666666"/>
          <w:kern w:val="0"/>
          <w:szCs w:val="21"/>
        </w:rPr>
        <w:t>1</w:t>
      </w:r>
      <w:r w:rsidRPr="00A8354B">
        <w:rPr>
          <w:rFonts w:ascii="Microsoft Yahei" w:eastAsia="宋体" w:hAnsi="Microsoft Yahei" w:cs="宋体"/>
          <w:color w:val="666666"/>
          <w:kern w:val="0"/>
          <w:szCs w:val="21"/>
        </w:rPr>
        <w:t>、投资者可将其全部或部分基金份额赎回，同类基金份额的赎回，赎回最低份额</w:t>
      </w:r>
      <w:r w:rsidRPr="00A8354B">
        <w:rPr>
          <w:rFonts w:ascii="Microsoft Yahei" w:eastAsia="宋体" w:hAnsi="Microsoft Yahei" w:cs="宋体"/>
          <w:color w:val="666666"/>
          <w:kern w:val="0"/>
          <w:szCs w:val="21"/>
        </w:rPr>
        <w:t>1</w:t>
      </w:r>
      <w:r w:rsidRPr="00A8354B">
        <w:rPr>
          <w:rFonts w:ascii="Microsoft Yahei" w:eastAsia="宋体" w:hAnsi="Microsoft Yahei" w:cs="宋体"/>
          <w:color w:val="666666"/>
          <w:kern w:val="0"/>
          <w:szCs w:val="21"/>
        </w:rPr>
        <w:t>份，基金份额持有人在销售机构保留的基金份额不足</w:t>
      </w:r>
      <w:r w:rsidRPr="00A8354B">
        <w:rPr>
          <w:rFonts w:ascii="Microsoft Yahei" w:eastAsia="宋体" w:hAnsi="Microsoft Yahei" w:cs="宋体"/>
          <w:color w:val="666666"/>
          <w:kern w:val="0"/>
          <w:szCs w:val="21"/>
        </w:rPr>
        <w:t>1</w:t>
      </w:r>
      <w:r w:rsidRPr="00A8354B">
        <w:rPr>
          <w:rFonts w:ascii="Microsoft Yahei" w:eastAsia="宋体" w:hAnsi="Microsoft Yahei" w:cs="宋体"/>
          <w:color w:val="666666"/>
          <w:kern w:val="0"/>
          <w:szCs w:val="21"/>
        </w:rPr>
        <w:t>份的，登记系统有权将全部剩余份额自动发起赎回。</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2</w:t>
      </w:r>
      <w:r w:rsidRPr="00A8354B">
        <w:rPr>
          <w:rFonts w:ascii="Microsoft Yahei" w:eastAsia="宋体" w:hAnsi="Microsoft Yahei" w:cs="宋体"/>
          <w:color w:val="666666"/>
          <w:kern w:val="0"/>
          <w:szCs w:val="21"/>
        </w:rPr>
        <w:t>、基金管理人可根据市场情况，在法律法规允许的情况下，调整上述对赎回的份额、最低基金份额余额的数量限制，基金管理人必须在调整实施前依照《信息披露办法》的有关规定在指定媒介上公告并报中国证监会备案。</w:t>
      </w:r>
    </w:p>
    <w:p w:rsidR="00A8354B" w:rsidRPr="00A8354B" w:rsidRDefault="00A8354B" w:rsidP="00A8354B">
      <w:pPr>
        <w:widowControl/>
        <w:shd w:val="clear" w:color="auto" w:fill="FFFFFF"/>
        <w:spacing w:line="255" w:lineRule="atLeast"/>
        <w:jc w:val="left"/>
        <w:outlineLvl w:val="1"/>
        <w:rPr>
          <w:rFonts w:ascii="Microsoft Yahei" w:eastAsia="宋体" w:hAnsi="Microsoft Yahei" w:cs="宋体"/>
          <w:b/>
          <w:bCs/>
          <w:color w:val="666666"/>
          <w:kern w:val="0"/>
          <w:sz w:val="18"/>
          <w:szCs w:val="18"/>
        </w:rPr>
      </w:pPr>
      <w:r w:rsidRPr="00A8354B">
        <w:rPr>
          <w:rFonts w:ascii="Microsoft Yahei" w:eastAsia="宋体" w:hAnsi="Microsoft Yahei" w:cs="宋体"/>
          <w:b/>
          <w:bCs/>
          <w:color w:val="666666"/>
          <w:kern w:val="0"/>
          <w:sz w:val="18"/>
          <w:szCs w:val="18"/>
        </w:rPr>
        <w:t>4.2 </w:t>
      </w:r>
      <w:bookmarkStart w:id="24" w:name="t_2_4_2_table"/>
      <w:bookmarkEnd w:id="24"/>
      <w:r w:rsidRPr="00A8354B">
        <w:rPr>
          <w:rFonts w:ascii="Microsoft Yahei" w:eastAsia="宋体" w:hAnsi="Microsoft Yahei" w:cs="宋体"/>
          <w:b/>
          <w:bCs/>
          <w:color w:val="666666"/>
          <w:kern w:val="0"/>
          <w:sz w:val="18"/>
          <w:szCs w:val="18"/>
        </w:rPr>
        <w:t>赎回费率</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本基金赎回费用按基金份额持有人持有该部分基金份额的时间分段设定如下：</w:t>
      </w:r>
    </w:p>
    <w:tbl>
      <w:tblPr>
        <w:tblW w:w="6645" w:type="dxa"/>
        <w:jc w:val="center"/>
        <w:tblCellSpacing w:w="0" w:type="dxa"/>
        <w:tblCellMar>
          <w:left w:w="0" w:type="dxa"/>
          <w:right w:w="0" w:type="dxa"/>
        </w:tblCellMar>
        <w:tblLook w:val="04A0" w:firstRow="1" w:lastRow="0" w:firstColumn="1" w:lastColumn="0" w:noHBand="0" w:noVBand="1"/>
      </w:tblPr>
      <w:tblGrid>
        <w:gridCol w:w="2430"/>
        <w:gridCol w:w="1560"/>
        <w:gridCol w:w="2655"/>
      </w:tblGrid>
      <w:tr w:rsidR="00A8354B" w:rsidRPr="00A8354B" w:rsidTr="00A8354B">
        <w:trPr>
          <w:tblCellSpacing w:w="0" w:type="dxa"/>
          <w:jc w:val="center"/>
        </w:trPr>
        <w:tc>
          <w:tcPr>
            <w:tcW w:w="2430" w:type="dxa"/>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lastRenderedPageBreak/>
              <w:t>持有时间（N）</w:t>
            </w:r>
          </w:p>
        </w:tc>
        <w:tc>
          <w:tcPr>
            <w:tcW w:w="1560" w:type="dxa"/>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赎回费</w:t>
            </w:r>
          </w:p>
        </w:tc>
        <w:tc>
          <w:tcPr>
            <w:tcW w:w="2655" w:type="dxa"/>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归入基金资产比例</w:t>
            </w:r>
          </w:p>
        </w:tc>
      </w:tr>
      <w:tr w:rsidR="00A8354B" w:rsidRPr="00A8354B" w:rsidTr="00A8354B">
        <w:trPr>
          <w:tblCellSpacing w:w="0" w:type="dxa"/>
          <w:jc w:val="center"/>
        </w:trPr>
        <w:tc>
          <w:tcPr>
            <w:tcW w:w="2430" w:type="dxa"/>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N＜7日</w:t>
            </w:r>
          </w:p>
        </w:tc>
        <w:tc>
          <w:tcPr>
            <w:tcW w:w="1560" w:type="dxa"/>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1.50%</w:t>
            </w:r>
          </w:p>
        </w:tc>
        <w:tc>
          <w:tcPr>
            <w:tcW w:w="2655" w:type="dxa"/>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jc w:val="center"/>
        </w:trPr>
        <w:tc>
          <w:tcPr>
            <w:tcW w:w="2430" w:type="dxa"/>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7日≤N＜30日</w:t>
            </w:r>
          </w:p>
        </w:tc>
        <w:tc>
          <w:tcPr>
            <w:tcW w:w="1560" w:type="dxa"/>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0.75%</w:t>
            </w:r>
          </w:p>
        </w:tc>
        <w:tc>
          <w:tcPr>
            <w:tcW w:w="2655" w:type="dxa"/>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jc w:val="center"/>
        </w:trPr>
        <w:tc>
          <w:tcPr>
            <w:tcW w:w="2430" w:type="dxa"/>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30日≤N＜3个月</w:t>
            </w:r>
          </w:p>
        </w:tc>
        <w:tc>
          <w:tcPr>
            <w:tcW w:w="1560" w:type="dxa"/>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0.50%</w:t>
            </w:r>
          </w:p>
        </w:tc>
        <w:tc>
          <w:tcPr>
            <w:tcW w:w="2655" w:type="dxa"/>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75%</w:t>
            </w:r>
          </w:p>
        </w:tc>
      </w:tr>
      <w:tr w:rsidR="00A8354B" w:rsidRPr="00A8354B" w:rsidTr="00A8354B">
        <w:trPr>
          <w:tblCellSpacing w:w="0" w:type="dxa"/>
          <w:jc w:val="center"/>
        </w:trPr>
        <w:tc>
          <w:tcPr>
            <w:tcW w:w="2430" w:type="dxa"/>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3个月≤N＜6个月</w:t>
            </w:r>
          </w:p>
        </w:tc>
        <w:tc>
          <w:tcPr>
            <w:tcW w:w="1560" w:type="dxa"/>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0.50%</w:t>
            </w:r>
          </w:p>
        </w:tc>
        <w:tc>
          <w:tcPr>
            <w:tcW w:w="2655" w:type="dxa"/>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50%</w:t>
            </w:r>
          </w:p>
        </w:tc>
      </w:tr>
      <w:tr w:rsidR="00A8354B" w:rsidRPr="00A8354B" w:rsidTr="00A8354B">
        <w:trPr>
          <w:tblCellSpacing w:w="0" w:type="dxa"/>
          <w:jc w:val="center"/>
        </w:trPr>
        <w:tc>
          <w:tcPr>
            <w:tcW w:w="2430" w:type="dxa"/>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N≥6个月</w:t>
            </w:r>
          </w:p>
        </w:tc>
        <w:tc>
          <w:tcPr>
            <w:tcW w:w="1560" w:type="dxa"/>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0</w:t>
            </w:r>
          </w:p>
        </w:tc>
        <w:tc>
          <w:tcPr>
            <w:tcW w:w="2655" w:type="dxa"/>
            <w:hideMark/>
          </w:tcPr>
          <w:p w:rsidR="00A8354B" w:rsidRPr="00A8354B" w:rsidRDefault="00A8354B" w:rsidP="00A8354B">
            <w:pPr>
              <w:widowControl/>
              <w:spacing w:after="240" w:line="360" w:lineRule="atLeast"/>
              <w:ind w:firstLine="420"/>
              <w:jc w:val="center"/>
              <w:rPr>
                <w:rFonts w:ascii="宋体" w:eastAsia="宋体" w:hAnsi="宋体" w:cs="宋体"/>
                <w:color w:val="666666"/>
                <w:kern w:val="0"/>
                <w:szCs w:val="21"/>
              </w:rPr>
            </w:pPr>
            <w:r w:rsidRPr="00A8354B">
              <w:rPr>
                <w:rFonts w:ascii="宋体" w:eastAsia="宋体" w:hAnsi="宋体" w:cs="宋体"/>
                <w:color w:val="666666"/>
                <w:kern w:val="0"/>
                <w:szCs w:val="21"/>
              </w:rPr>
              <w:t>25%</w:t>
            </w:r>
          </w:p>
        </w:tc>
      </w:tr>
    </w:tbl>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（注：一个月为</w:t>
      </w:r>
      <w:r w:rsidRPr="00A8354B">
        <w:rPr>
          <w:rFonts w:ascii="Microsoft Yahei" w:eastAsia="宋体" w:hAnsi="Microsoft Yahei" w:cs="宋体"/>
          <w:color w:val="666666"/>
          <w:kern w:val="0"/>
          <w:szCs w:val="21"/>
        </w:rPr>
        <w:t>30</w:t>
      </w:r>
      <w:r w:rsidRPr="00A8354B">
        <w:rPr>
          <w:rFonts w:ascii="Microsoft Yahei" w:eastAsia="宋体" w:hAnsi="Microsoft Yahei" w:cs="宋体"/>
          <w:color w:val="666666"/>
          <w:kern w:val="0"/>
          <w:szCs w:val="21"/>
        </w:rPr>
        <w:t>日，三个月为</w:t>
      </w:r>
      <w:r w:rsidRPr="00A8354B">
        <w:rPr>
          <w:rFonts w:ascii="Microsoft Yahei" w:eastAsia="宋体" w:hAnsi="Microsoft Yahei" w:cs="宋体"/>
          <w:color w:val="666666"/>
          <w:kern w:val="0"/>
          <w:szCs w:val="21"/>
        </w:rPr>
        <w:t>90</w:t>
      </w:r>
      <w:r w:rsidRPr="00A8354B">
        <w:rPr>
          <w:rFonts w:ascii="Microsoft Yahei" w:eastAsia="宋体" w:hAnsi="Microsoft Yahei" w:cs="宋体"/>
          <w:color w:val="666666"/>
          <w:kern w:val="0"/>
          <w:szCs w:val="21"/>
        </w:rPr>
        <w:t>日，</w:t>
      </w:r>
      <w:r w:rsidRPr="00A8354B">
        <w:rPr>
          <w:rFonts w:ascii="Microsoft Yahei" w:eastAsia="宋体" w:hAnsi="Microsoft Yahei" w:cs="宋体"/>
          <w:color w:val="666666"/>
          <w:kern w:val="0"/>
          <w:szCs w:val="21"/>
        </w:rPr>
        <w:t>6</w:t>
      </w:r>
      <w:r w:rsidRPr="00A8354B">
        <w:rPr>
          <w:rFonts w:ascii="Microsoft Yahei" w:eastAsia="宋体" w:hAnsi="Microsoft Yahei" w:cs="宋体"/>
          <w:color w:val="666666"/>
          <w:kern w:val="0"/>
          <w:szCs w:val="21"/>
        </w:rPr>
        <w:t>个月为</w:t>
      </w:r>
      <w:r w:rsidRPr="00A8354B">
        <w:rPr>
          <w:rFonts w:ascii="Microsoft Yahei" w:eastAsia="宋体" w:hAnsi="Microsoft Yahei" w:cs="宋体"/>
          <w:color w:val="666666"/>
          <w:kern w:val="0"/>
          <w:szCs w:val="21"/>
        </w:rPr>
        <w:t>180</w:t>
      </w:r>
      <w:r w:rsidRPr="00A8354B">
        <w:rPr>
          <w:rFonts w:ascii="Microsoft Yahei" w:eastAsia="宋体" w:hAnsi="Microsoft Yahei" w:cs="宋体"/>
          <w:color w:val="666666"/>
          <w:kern w:val="0"/>
          <w:szCs w:val="21"/>
        </w:rPr>
        <w:t>日）</w:t>
      </w:r>
    </w:p>
    <w:p w:rsidR="00A8354B" w:rsidRPr="00A8354B" w:rsidRDefault="00A8354B" w:rsidP="00A8354B">
      <w:pPr>
        <w:widowControl/>
        <w:shd w:val="clear" w:color="auto" w:fill="FFFFFF"/>
        <w:spacing w:line="255" w:lineRule="atLeast"/>
        <w:jc w:val="left"/>
        <w:outlineLvl w:val="1"/>
        <w:rPr>
          <w:rFonts w:ascii="Microsoft Yahei" w:eastAsia="宋体" w:hAnsi="Microsoft Yahei" w:cs="宋体"/>
          <w:b/>
          <w:bCs/>
          <w:color w:val="666666"/>
          <w:kern w:val="0"/>
          <w:sz w:val="18"/>
          <w:szCs w:val="18"/>
        </w:rPr>
      </w:pPr>
      <w:bookmarkStart w:id="25" w:name="t_2_4_2_2843_a1_fm1"/>
      <w:bookmarkEnd w:id="25"/>
      <w:r w:rsidRPr="00A8354B">
        <w:rPr>
          <w:rFonts w:ascii="Microsoft Yahei" w:eastAsia="宋体" w:hAnsi="Microsoft Yahei" w:cs="宋体"/>
          <w:b/>
          <w:bCs/>
          <w:color w:val="666666"/>
          <w:kern w:val="0"/>
          <w:sz w:val="18"/>
          <w:szCs w:val="18"/>
        </w:rPr>
        <w:t>5</w:t>
      </w:r>
      <w:r w:rsidRPr="00A8354B">
        <w:rPr>
          <w:rFonts w:ascii="Microsoft Yahei" w:eastAsia="宋体" w:hAnsi="Microsoft Yahei" w:cs="宋体"/>
          <w:b/>
          <w:bCs/>
          <w:color w:val="666666"/>
          <w:kern w:val="0"/>
          <w:sz w:val="18"/>
          <w:szCs w:val="18"/>
        </w:rPr>
        <w:t>定期定额投资业务</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1</w:t>
      </w:r>
      <w:r w:rsidRPr="00A8354B">
        <w:rPr>
          <w:rFonts w:ascii="Microsoft Yahei" w:eastAsia="宋体" w:hAnsi="Microsoft Yahei" w:cs="宋体"/>
          <w:color w:val="666666"/>
          <w:kern w:val="0"/>
          <w:szCs w:val="21"/>
        </w:rPr>
        <w:t>、投资者在本基金销售机构</w:t>
      </w:r>
      <w:proofErr w:type="gramStart"/>
      <w:r w:rsidRPr="00A8354B">
        <w:rPr>
          <w:rFonts w:ascii="Microsoft Yahei" w:eastAsia="宋体" w:hAnsi="Microsoft Yahei" w:cs="宋体"/>
          <w:color w:val="666666"/>
          <w:kern w:val="0"/>
          <w:szCs w:val="21"/>
        </w:rPr>
        <w:t>办理定投业务</w:t>
      </w:r>
      <w:proofErr w:type="gramEnd"/>
      <w:r w:rsidRPr="00A8354B">
        <w:rPr>
          <w:rFonts w:ascii="Microsoft Yahei" w:eastAsia="宋体" w:hAnsi="Microsoft Yahei" w:cs="宋体"/>
          <w:color w:val="666666"/>
          <w:kern w:val="0"/>
          <w:szCs w:val="21"/>
        </w:rPr>
        <w:t>，具体办理规则及程序请遵循各销售机构的规定。</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2</w:t>
      </w:r>
      <w:r w:rsidRPr="00A8354B">
        <w:rPr>
          <w:rFonts w:ascii="Microsoft Yahei" w:eastAsia="宋体" w:hAnsi="Microsoft Yahei" w:cs="宋体"/>
          <w:color w:val="666666"/>
          <w:kern w:val="0"/>
          <w:szCs w:val="21"/>
        </w:rPr>
        <w:t>、本业务受理时间与本基金日常申购业务受理时间相同。</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3</w:t>
      </w:r>
      <w:r w:rsidRPr="00A8354B">
        <w:rPr>
          <w:rFonts w:ascii="Microsoft Yahei" w:eastAsia="宋体" w:hAnsi="Microsoft Yahei" w:cs="宋体"/>
          <w:color w:val="666666"/>
          <w:kern w:val="0"/>
          <w:szCs w:val="21"/>
        </w:rPr>
        <w:t>、销售机构将按照投资者申请时所约定的每期约定扣款日、扣款金额进行扣款。由于销售机构关于具体扣款方式和扣款日期的规定有所不同，投资者应参照各销售机构的具体规定。</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4</w:t>
      </w:r>
      <w:r w:rsidRPr="00A8354B">
        <w:rPr>
          <w:rFonts w:ascii="Microsoft Yahei" w:eastAsia="宋体" w:hAnsi="Microsoft Yahei" w:cs="宋体"/>
          <w:color w:val="666666"/>
          <w:kern w:val="0"/>
          <w:szCs w:val="21"/>
        </w:rPr>
        <w:t>、投资者应与销售机构约定每期扣款金额，该金额应不低于销售机构规定的</w:t>
      </w:r>
      <w:proofErr w:type="gramStart"/>
      <w:r w:rsidRPr="00A8354B">
        <w:rPr>
          <w:rFonts w:ascii="Microsoft Yahei" w:eastAsia="宋体" w:hAnsi="Microsoft Yahei" w:cs="宋体"/>
          <w:color w:val="666666"/>
          <w:kern w:val="0"/>
          <w:szCs w:val="21"/>
        </w:rPr>
        <w:t>最低定投金额</w:t>
      </w:r>
      <w:proofErr w:type="gramEnd"/>
      <w:r w:rsidRPr="00A8354B">
        <w:rPr>
          <w:rFonts w:ascii="Microsoft Yahei" w:eastAsia="宋体" w:hAnsi="Microsoft Yahei" w:cs="宋体"/>
          <w:color w:val="666666"/>
          <w:kern w:val="0"/>
          <w:szCs w:val="21"/>
        </w:rPr>
        <w:t>。</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5</w:t>
      </w:r>
      <w:r w:rsidRPr="00A8354B">
        <w:rPr>
          <w:rFonts w:ascii="Microsoft Yahei" w:eastAsia="宋体" w:hAnsi="Microsoft Yahei" w:cs="宋体"/>
          <w:color w:val="666666"/>
          <w:kern w:val="0"/>
          <w:szCs w:val="21"/>
        </w:rPr>
        <w:t>、</w:t>
      </w:r>
      <w:proofErr w:type="gramStart"/>
      <w:r w:rsidRPr="00A8354B">
        <w:rPr>
          <w:rFonts w:ascii="Microsoft Yahei" w:eastAsia="宋体" w:hAnsi="Microsoft Yahei" w:cs="宋体"/>
          <w:color w:val="666666"/>
          <w:kern w:val="0"/>
          <w:szCs w:val="21"/>
        </w:rPr>
        <w:t>定投业务</w:t>
      </w:r>
      <w:proofErr w:type="gramEnd"/>
      <w:r w:rsidRPr="00A8354B">
        <w:rPr>
          <w:rFonts w:ascii="Microsoft Yahei" w:eastAsia="宋体" w:hAnsi="Microsoft Yahei" w:cs="宋体"/>
          <w:color w:val="666666"/>
          <w:kern w:val="0"/>
          <w:szCs w:val="21"/>
        </w:rPr>
        <w:t>申购费率和计费方式与日常申购业务相同。部分销售机构将开展本基金</w:t>
      </w:r>
      <w:proofErr w:type="gramStart"/>
      <w:r w:rsidRPr="00A8354B">
        <w:rPr>
          <w:rFonts w:ascii="Microsoft Yahei" w:eastAsia="宋体" w:hAnsi="Microsoft Yahei" w:cs="宋体"/>
          <w:color w:val="666666"/>
          <w:kern w:val="0"/>
          <w:szCs w:val="21"/>
        </w:rPr>
        <w:t>的定投申购</w:t>
      </w:r>
      <w:proofErr w:type="gramEnd"/>
      <w:r w:rsidRPr="00A8354B">
        <w:rPr>
          <w:rFonts w:ascii="Microsoft Yahei" w:eastAsia="宋体" w:hAnsi="Microsoft Yahei" w:cs="宋体"/>
          <w:color w:val="666666"/>
          <w:kern w:val="0"/>
          <w:szCs w:val="21"/>
        </w:rPr>
        <w:t>费率优惠活动，投资者应以各销售机构执行</w:t>
      </w:r>
      <w:proofErr w:type="gramStart"/>
      <w:r w:rsidRPr="00A8354B">
        <w:rPr>
          <w:rFonts w:ascii="Microsoft Yahei" w:eastAsia="宋体" w:hAnsi="Microsoft Yahei" w:cs="宋体"/>
          <w:color w:val="666666"/>
          <w:kern w:val="0"/>
          <w:szCs w:val="21"/>
        </w:rPr>
        <w:t>的定投申购</w:t>
      </w:r>
      <w:proofErr w:type="gramEnd"/>
      <w:r w:rsidRPr="00A8354B">
        <w:rPr>
          <w:rFonts w:ascii="Microsoft Yahei" w:eastAsia="宋体" w:hAnsi="Microsoft Yahei" w:cs="宋体"/>
          <w:color w:val="666666"/>
          <w:kern w:val="0"/>
          <w:szCs w:val="21"/>
        </w:rPr>
        <w:t>费率为准。</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6</w:t>
      </w:r>
      <w:r w:rsidRPr="00A8354B">
        <w:rPr>
          <w:rFonts w:ascii="Microsoft Yahei" w:eastAsia="宋体" w:hAnsi="Microsoft Yahei" w:cs="宋体"/>
          <w:color w:val="666666"/>
          <w:kern w:val="0"/>
          <w:szCs w:val="21"/>
        </w:rPr>
        <w:t>、</w:t>
      </w:r>
      <w:proofErr w:type="gramStart"/>
      <w:r w:rsidRPr="00A8354B">
        <w:rPr>
          <w:rFonts w:ascii="Microsoft Yahei" w:eastAsia="宋体" w:hAnsi="Microsoft Yahei" w:cs="宋体"/>
          <w:color w:val="666666"/>
          <w:kern w:val="0"/>
          <w:szCs w:val="21"/>
        </w:rPr>
        <w:t>定投的</w:t>
      </w:r>
      <w:proofErr w:type="gramEnd"/>
      <w:r w:rsidRPr="00A8354B">
        <w:rPr>
          <w:rFonts w:ascii="Microsoft Yahei" w:eastAsia="宋体" w:hAnsi="Microsoft Yahei" w:cs="宋体"/>
          <w:color w:val="666666"/>
          <w:kern w:val="0"/>
          <w:szCs w:val="21"/>
        </w:rPr>
        <w:t>实际扣款日为定投的申请日，并以该日（</w:t>
      </w:r>
      <w:r w:rsidRPr="00A8354B">
        <w:rPr>
          <w:rFonts w:ascii="Microsoft Yahei" w:eastAsia="宋体" w:hAnsi="Microsoft Yahei" w:cs="宋体"/>
          <w:color w:val="666666"/>
          <w:kern w:val="0"/>
          <w:szCs w:val="21"/>
        </w:rPr>
        <w:t>T</w:t>
      </w:r>
      <w:r w:rsidRPr="00A8354B">
        <w:rPr>
          <w:rFonts w:ascii="Microsoft Yahei" w:eastAsia="宋体" w:hAnsi="Microsoft Yahei" w:cs="宋体"/>
          <w:color w:val="666666"/>
          <w:kern w:val="0"/>
          <w:szCs w:val="21"/>
        </w:rPr>
        <w:t>日）的基金份额净值为基准计算申购份额，申购份额将在</w:t>
      </w:r>
      <w:r w:rsidRPr="00A8354B">
        <w:rPr>
          <w:rFonts w:ascii="Microsoft Yahei" w:eastAsia="宋体" w:hAnsi="Microsoft Yahei" w:cs="宋体"/>
          <w:color w:val="666666"/>
          <w:kern w:val="0"/>
          <w:szCs w:val="21"/>
        </w:rPr>
        <w:t>T+2</w:t>
      </w:r>
      <w:r w:rsidRPr="00A8354B">
        <w:rPr>
          <w:rFonts w:ascii="Microsoft Yahei" w:eastAsia="宋体" w:hAnsi="Microsoft Yahei" w:cs="宋体"/>
          <w:color w:val="666666"/>
          <w:kern w:val="0"/>
          <w:szCs w:val="21"/>
        </w:rPr>
        <w:t>工作日进行确认，投资者可在</w:t>
      </w:r>
      <w:r w:rsidRPr="00A8354B">
        <w:rPr>
          <w:rFonts w:ascii="Microsoft Yahei" w:eastAsia="宋体" w:hAnsi="Microsoft Yahei" w:cs="宋体"/>
          <w:color w:val="666666"/>
          <w:kern w:val="0"/>
          <w:szCs w:val="21"/>
        </w:rPr>
        <w:t>T+3</w:t>
      </w:r>
      <w:r w:rsidRPr="00A8354B">
        <w:rPr>
          <w:rFonts w:ascii="Microsoft Yahei" w:eastAsia="宋体" w:hAnsi="Microsoft Yahei" w:cs="宋体"/>
          <w:color w:val="666666"/>
          <w:kern w:val="0"/>
          <w:szCs w:val="21"/>
        </w:rPr>
        <w:t>日起</w:t>
      </w:r>
      <w:proofErr w:type="gramStart"/>
      <w:r w:rsidRPr="00A8354B">
        <w:rPr>
          <w:rFonts w:ascii="Microsoft Yahei" w:eastAsia="宋体" w:hAnsi="Microsoft Yahei" w:cs="宋体"/>
          <w:color w:val="666666"/>
          <w:kern w:val="0"/>
          <w:szCs w:val="21"/>
        </w:rPr>
        <w:t>查询定投的</w:t>
      </w:r>
      <w:proofErr w:type="gramEnd"/>
      <w:r w:rsidRPr="00A8354B">
        <w:rPr>
          <w:rFonts w:ascii="Microsoft Yahei" w:eastAsia="宋体" w:hAnsi="Microsoft Yahei" w:cs="宋体"/>
          <w:color w:val="666666"/>
          <w:kern w:val="0"/>
          <w:szCs w:val="21"/>
        </w:rPr>
        <w:t>确认情况。</w:t>
      </w:r>
    </w:p>
    <w:p w:rsidR="00A8354B" w:rsidRPr="00A8354B" w:rsidRDefault="00A8354B" w:rsidP="00A8354B">
      <w:pPr>
        <w:widowControl/>
        <w:shd w:val="clear" w:color="auto" w:fill="FFFFFF"/>
        <w:spacing w:line="255" w:lineRule="atLeast"/>
        <w:jc w:val="left"/>
        <w:outlineLvl w:val="1"/>
        <w:rPr>
          <w:rFonts w:ascii="Microsoft Yahei" w:eastAsia="宋体" w:hAnsi="Microsoft Yahei" w:cs="宋体"/>
          <w:b/>
          <w:bCs/>
          <w:color w:val="666666"/>
          <w:kern w:val="0"/>
          <w:sz w:val="18"/>
          <w:szCs w:val="18"/>
        </w:rPr>
      </w:pPr>
      <w:bookmarkStart w:id="26" w:name="t_2_5_table"/>
      <w:bookmarkStart w:id="27" w:name="t_2_5_0179_a1_fm1"/>
      <w:bookmarkStart w:id="28" w:name="t_2_5_2824_a1_fm1"/>
      <w:bookmarkStart w:id="29" w:name="t_2_6_table"/>
      <w:bookmarkStart w:id="30" w:name="t_2_6_2825_a1_fm1"/>
      <w:bookmarkEnd w:id="26"/>
      <w:bookmarkEnd w:id="27"/>
      <w:bookmarkEnd w:id="28"/>
      <w:bookmarkEnd w:id="29"/>
      <w:bookmarkEnd w:id="30"/>
      <w:r w:rsidRPr="00A8354B">
        <w:rPr>
          <w:rFonts w:ascii="Microsoft Yahei" w:eastAsia="宋体" w:hAnsi="Microsoft Yahei" w:cs="宋体"/>
          <w:b/>
          <w:bCs/>
          <w:color w:val="666666"/>
          <w:kern w:val="0"/>
          <w:sz w:val="18"/>
          <w:szCs w:val="18"/>
        </w:rPr>
        <w:t xml:space="preserve">6 </w:t>
      </w:r>
      <w:r w:rsidRPr="00A8354B">
        <w:rPr>
          <w:rFonts w:ascii="Microsoft Yahei" w:eastAsia="宋体" w:hAnsi="Microsoft Yahei" w:cs="宋体"/>
          <w:b/>
          <w:bCs/>
          <w:color w:val="666666"/>
          <w:kern w:val="0"/>
          <w:sz w:val="18"/>
          <w:szCs w:val="18"/>
        </w:rPr>
        <w:t>基金销售机构</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b/>
          <w:bCs/>
          <w:color w:val="666666"/>
          <w:kern w:val="0"/>
          <w:szCs w:val="21"/>
        </w:rPr>
        <w:t>6.1</w:t>
      </w:r>
      <w:bookmarkStart w:id="31" w:name="t_2_7_table"/>
      <w:bookmarkEnd w:id="31"/>
      <w:r w:rsidRPr="00A8354B">
        <w:rPr>
          <w:rFonts w:ascii="Microsoft Yahei" w:eastAsia="宋体" w:hAnsi="Microsoft Yahei" w:cs="宋体"/>
          <w:b/>
          <w:bCs/>
          <w:color w:val="666666"/>
          <w:kern w:val="0"/>
          <w:szCs w:val="21"/>
        </w:rPr>
        <w:t> </w:t>
      </w:r>
      <w:r w:rsidRPr="00A8354B">
        <w:rPr>
          <w:rFonts w:ascii="Microsoft Yahei" w:eastAsia="宋体" w:hAnsi="Microsoft Yahei" w:cs="宋体"/>
          <w:b/>
          <w:bCs/>
          <w:color w:val="666666"/>
          <w:kern w:val="0"/>
          <w:szCs w:val="21"/>
        </w:rPr>
        <w:t>场外销售机构</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b/>
          <w:bCs/>
          <w:color w:val="666666"/>
          <w:kern w:val="0"/>
          <w:szCs w:val="21"/>
        </w:rPr>
        <w:t>6.1.1 </w:t>
      </w:r>
      <w:r w:rsidRPr="00A8354B">
        <w:rPr>
          <w:rFonts w:ascii="Microsoft Yahei" w:eastAsia="宋体" w:hAnsi="Microsoft Yahei" w:cs="宋体"/>
          <w:b/>
          <w:bCs/>
          <w:color w:val="666666"/>
          <w:kern w:val="0"/>
          <w:szCs w:val="21"/>
        </w:rPr>
        <w:t>直销机构</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32" w:name="t_2_7_2833_a1_fm1"/>
      <w:bookmarkEnd w:id="32"/>
      <w:proofErr w:type="gramStart"/>
      <w:r w:rsidRPr="00A8354B">
        <w:rPr>
          <w:rFonts w:ascii="Microsoft Yahei" w:eastAsia="宋体" w:hAnsi="Microsoft Yahei" w:cs="宋体"/>
          <w:color w:val="666666"/>
          <w:kern w:val="0"/>
          <w:szCs w:val="21"/>
        </w:rPr>
        <w:t>汇添富基金</w:t>
      </w:r>
      <w:proofErr w:type="gramEnd"/>
      <w:r w:rsidRPr="00A8354B">
        <w:rPr>
          <w:rFonts w:ascii="Microsoft Yahei" w:eastAsia="宋体" w:hAnsi="Microsoft Yahei" w:cs="宋体"/>
          <w:color w:val="666666"/>
          <w:kern w:val="0"/>
          <w:szCs w:val="21"/>
        </w:rPr>
        <w:t>管理股份有限公司直销中心办理本基金人民币份额和美元现汇份额的申购、赎回业务，不办理定期定额投资业务。</w:t>
      </w:r>
      <w:proofErr w:type="gramStart"/>
      <w:r w:rsidRPr="00A8354B">
        <w:rPr>
          <w:rFonts w:ascii="Microsoft Yahei" w:eastAsia="宋体" w:hAnsi="Microsoft Yahei" w:cs="宋体"/>
          <w:color w:val="666666"/>
          <w:kern w:val="0"/>
          <w:szCs w:val="21"/>
        </w:rPr>
        <w:t>汇添富基金</w:t>
      </w:r>
      <w:proofErr w:type="gramEnd"/>
      <w:r w:rsidRPr="00A8354B">
        <w:rPr>
          <w:rFonts w:ascii="Microsoft Yahei" w:eastAsia="宋体" w:hAnsi="Microsoft Yahei" w:cs="宋体"/>
          <w:color w:val="666666"/>
          <w:kern w:val="0"/>
          <w:szCs w:val="21"/>
        </w:rPr>
        <w:t>管理股份有限公司网上直销系统（</w:t>
      </w:r>
      <w:r w:rsidRPr="00A8354B">
        <w:rPr>
          <w:rFonts w:ascii="Microsoft Yahei" w:eastAsia="宋体" w:hAnsi="Microsoft Yahei" w:cs="宋体"/>
          <w:color w:val="666666"/>
          <w:kern w:val="0"/>
          <w:szCs w:val="21"/>
        </w:rPr>
        <w:t>trade.99fund.com</w:t>
      </w:r>
      <w:r w:rsidRPr="00A8354B">
        <w:rPr>
          <w:rFonts w:ascii="Microsoft Yahei" w:eastAsia="宋体" w:hAnsi="Microsoft Yahei" w:cs="宋体"/>
          <w:color w:val="666666"/>
          <w:kern w:val="0"/>
          <w:szCs w:val="21"/>
        </w:rPr>
        <w:t>）办理本基金人民币份额的申购、赎回和定期定额投资业务。</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b/>
          <w:bCs/>
          <w:color w:val="666666"/>
          <w:kern w:val="0"/>
          <w:szCs w:val="21"/>
        </w:rPr>
        <w:t>6.1.2 </w:t>
      </w:r>
      <w:r w:rsidRPr="00A8354B">
        <w:rPr>
          <w:rFonts w:ascii="Microsoft Yahei" w:eastAsia="宋体" w:hAnsi="Microsoft Yahei" w:cs="宋体"/>
          <w:b/>
          <w:bCs/>
          <w:color w:val="666666"/>
          <w:kern w:val="0"/>
          <w:szCs w:val="21"/>
        </w:rPr>
        <w:t>场外代销机构</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33" w:name="t_2_7_2834_a1_fm1"/>
      <w:bookmarkEnd w:id="33"/>
      <w:r w:rsidRPr="00A8354B">
        <w:rPr>
          <w:rFonts w:ascii="Microsoft Yahei" w:eastAsia="宋体" w:hAnsi="Microsoft Yahei" w:cs="宋体"/>
          <w:b/>
          <w:bCs/>
          <w:color w:val="666666"/>
          <w:kern w:val="0"/>
          <w:szCs w:val="21"/>
        </w:rPr>
        <w:lastRenderedPageBreak/>
        <w:t>1</w:t>
      </w:r>
      <w:r w:rsidRPr="00A8354B">
        <w:rPr>
          <w:rFonts w:ascii="Microsoft Yahei" w:eastAsia="宋体" w:hAnsi="Microsoft Yahei" w:cs="宋体"/>
          <w:b/>
          <w:bCs/>
          <w:color w:val="666666"/>
          <w:kern w:val="0"/>
          <w:szCs w:val="21"/>
        </w:rPr>
        <w:t>）办理本基金申购、赎回的代销机构</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b/>
          <w:bCs/>
          <w:color w:val="666666"/>
          <w:kern w:val="0"/>
          <w:szCs w:val="21"/>
        </w:rPr>
        <w:t>办理本基金人民币份额申购、赎回的代理机构：</w:t>
      </w:r>
    </w:p>
    <w:tbl>
      <w:tblPr>
        <w:tblW w:w="88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2235"/>
        <w:gridCol w:w="2235"/>
        <w:gridCol w:w="2235"/>
      </w:tblGrid>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工商银行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瑞丰农商行</w:t>
            </w:r>
            <w:proofErr w:type="gramEnd"/>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国联证券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中银国际</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中国银行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龙湾农商行</w:t>
            </w:r>
            <w:proofErr w:type="gramEnd"/>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国泰君安</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中泰证券</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建设银行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锦州银行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国信证券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华泰证券</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招商银行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长春农商行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海通证券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广源达信</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中信银行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鹿城农商行</w:t>
            </w:r>
            <w:proofErr w:type="gramEnd"/>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恒泰证券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蛋卷基金</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浦发银行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龙江银行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华安证券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奕丰金融</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光大银行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乐清农商行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华</w:t>
            </w:r>
            <w:proofErr w:type="gramStart"/>
            <w:r w:rsidRPr="00A8354B">
              <w:rPr>
                <w:rFonts w:ascii="宋体" w:eastAsia="宋体" w:hAnsi="宋体" w:cs="宋体"/>
                <w:color w:val="666666"/>
                <w:kern w:val="0"/>
                <w:szCs w:val="21"/>
              </w:rPr>
              <w:t>福证券</w:t>
            </w:r>
            <w:proofErr w:type="gramEnd"/>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蚂蚁基金</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兴业银行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中原银行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华</w:t>
            </w:r>
            <w:proofErr w:type="gramStart"/>
            <w:r w:rsidRPr="00A8354B">
              <w:rPr>
                <w:rFonts w:ascii="宋体" w:eastAsia="宋体" w:hAnsi="宋体" w:cs="宋体"/>
                <w:color w:val="666666"/>
                <w:kern w:val="0"/>
                <w:szCs w:val="21"/>
              </w:rPr>
              <w:t>龙证券</w:t>
            </w:r>
            <w:proofErr w:type="gramEnd"/>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陆金</w:t>
            </w:r>
            <w:proofErr w:type="gramStart"/>
            <w:r w:rsidRPr="00A8354B">
              <w:rPr>
                <w:rFonts w:ascii="宋体" w:eastAsia="宋体" w:hAnsi="宋体" w:cs="宋体"/>
                <w:color w:val="666666"/>
                <w:kern w:val="0"/>
                <w:szCs w:val="21"/>
              </w:rPr>
              <w:t>所资管</w:t>
            </w:r>
            <w:proofErr w:type="gramEnd"/>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上海银行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爱建证券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华鑫证券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凯</w:t>
            </w:r>
            <w:proofErr w:type="gramEnd"/>
            <w:r w:rsidRPr="00A8354B">
              <w:rPr>
                <w:rFonts w:ascii="宋体" w:eastAsia="宋体" w:hAnsi="宋体" w:cs="宋体"/>
                <w:color w:val="666666"/>
                <w:kern w:val="0"/>
                <w:szCs w:val="21"/>
              </w:rPr>
              <w:t>石财富</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平安银行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渤海证券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联储证券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中证金牛</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宁波银行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长城国瑞证券</w:t>
            </w:r>
            <w:proofErr w:type="gramEnd"/>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联</w:t>
            </w:r>
            <w:proofErr w:type="gramStart"/>
            <w:r w:rsidRPr="00A8354B">
              <w:rPr>
                <w:rFonts w:ascii="宋体" w:eastAsia="宋体" w:hAnsi="宋体" w:cs="宋体"/>
                <w:color w:val="666666"/>
                <w:kern w:val="0"/>
                <w:szCs w:val="21"/>
              </w:rPr>
              <w:t>讯证券</w:t>
            </w:r>
            <w:proofErr w:type="gramEnd"/>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盈米财富</w:t>
            </w:r>
            <w:proofErr w:type="gramEnd"/>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上海农商行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长城证券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申万宏</w:t>
            </w:r>
            <w:proofErr w:type="gramEnd"/>
            <w:r w:rsidRPr="00A8354B">
              <w:rPr>
                <w:rFonts w:ascii="宋体" w:eastAsia="宋体" w:hAnsi="宋体" w:cs="宋体"/>
                <w:color w:val="666666"/>
                <w:kern w:val="0"/>
                <w:szCs w:val="21"/>
              </w:rPr>
              <w:t>源西部证券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国</w:t>
            </w:r>
            <w:proofErr w:type="gramStart"/>
            <w:r w:rsidRPr="00A8354B">
              <w:rPr>
                <w:rFonts w:ascii="宋体" w:eastAsia="宋体" w:hAnsi="宋体" w:cs="宋体"/>
                <w:color w:val="666666"/>
                <w:kern w:val="0"/>
                <w:szCs w:val="21"/>
              </w:rPr>
              <w:t>美基金</w:t>
            </w:r>
            <w:proofErr w:type="gramEnd"/>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杭州银行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长江证券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申万宏源证券</w:t>
            </w:r>
            <w:proofErr w:type="gramEnd"/>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天天基金</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渤海银行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大同证券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万联证券</w:t>
            </w:r>
            <w:proofErr w:type="gramEnd"/>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好买基金</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苏州银行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第一创业证券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西南证券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利得基金</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江南农商行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东方证券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湘财证券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创金启富</w:t>
            </w:r>
            <w:proofErr w:type="gramEnd"/>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包商银行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东海证券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新时代证券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中民财富</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杭州联合银行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东吴证券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信</w:t>
            </w:r>
            <w:proofErr w:type="gramStart"/>
            <w:r w:rsidRPr="00A8354B">
              <w:rPr>
                <w:rFonts w:ascii="宋体" w:eastAsia="宋体" w:hAnsi="宋体" w:cs="宋体"/>
                <w:color w:val="666666"/>
                <w:kern w:val="0"/>
                <w:szCs w:val="21"/>
              </w:rPr>
              <w:t>达证券</w:t>
            </w:r>
            <w:proofErr w:type="gramEnd"/>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万得基金</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晋商银行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国金证券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银河证券</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众禄金融</w:t>
            </w:r>
            <w:proofErr w:type="gramEnd"/>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恒丰银行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联泰资产</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同花顺</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凤凰金</w:t>
            </w:r>
            <w:proofErr w:type="gramEnd"/>
            <w:r w:rsidRPr="00A8354B">
              <w:rPr>
                <w:rFonts w:ascii="宋体" w:eastAsia="宋体" w:hAnsi="宋体" w:cs="宋体"/>
                <w:color w:val="666666"/>
                <w:kern w:val="0"/>
                <w:szCs w:val="21"/>
              </w:rPr>
              <w:t>信</w:t>
            </w:r>
          </w:p>
        </w:tc>
      </w:tr>
    </w:tbl>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b/>
          <w:bCs/>
          <w:color w:val="666666"/>
          <w:kern w:val="0"/>
          <w:szCs w:val="21"/>
        </w:rPr>
        <w:lastRenderedPageBreak/>
        <w:t>办理本基金美元现汇份额申购、赎回的代理机构：</w:t>
      </w:r>
    </w:p>
    <w:tbl>
      <w:tblPr>
        <w:tblW w:w="88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2235"/>
        <w:gridCol w:w="2235"/>
        <w:gridCol w:w="2235"/>
      </w:tblGrid>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工商银行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中国银行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建设银行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jc w:val="left"/>
              <w:rPr>
                <w:rFonts w:ascii="宋体" w:eastAsia="宋体" w:hAnsi="宋体" w:cs="宋体"/>
                <w:color w:val="666666"/>
                <w:kern w:val="0"/>
                <w:sz w:val="24"/>
                <w:szCs w:val="24"/>
              </w:rPr>
            </w:pPr>
          </w:p>
        </w:tc>
      </w:tr>
    </w:tbl>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b/>
          <w:bCs/>
          <w:color w:val="666666"/>
          <w:kern w:val="0"/>
          <w:szCs w:val="21"/>
        </w:rPr>
        <w:t>办理本基金美元现钞份额申购、赎回的代理机构：</w:t>
      </w:r>
    </w:p>
    <w:tbl>
      <w:tblPr>
        <w:tblW w:w="88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2235"/>
        <w:gridCol w:w="2235"/>
        <w:gridCol w:w="2235"/>
      </w:tblGrid>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建设银行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 </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 </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jc w:val="left"/>
              <w:rPr>
                <w:rFonts w:ascii="宋体" w:eastAsia="宋体" w:hAnsi="宋体" w:cs="宋体"/>
                <w:color w:val="666666"/>
                <w:kern w:val="0"/>
                <w:sz w:val="24"/>
                <w:szCs w:val="24"/>
              </w:rPr>
            </w:pPr>
          </w:p>
        </w:tc>
      </w:tr>
    </w:tbl>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b/>
          <w:bCs/>
          <w:color w:val="666666"/>
          <w:kern w:val="0"/>
          <w:szCs w:val="21"/>
        </w:rPr>
        <w:t>2</w:t>
      </w:r>
      <w:r w:rsidRPr="00A8354B">
        <w:rPr>
          <w:rFonts w:ascii="Microsoft Yahei" w:eastAsia="宋体" w:hAnsi="Microsoft Yahei" w:cs="宋体"/>
          <w:b/>
          <w:bCs/>
          <w:color w:val="666666"/>
          <w:kern w:val="0"/>
          <w:szCs w:val="21"/>
        </w:rPr>
        <w:t>）办理本基金定期定额投资业务的代销机构</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b/>
          <w:bCs/>
          <w:color w:val="666666"/>
          <w:kern w:val="0"/>
          <w:szCs w:val="21"/>
        </w:rPr>
        <w:t>办理本基金人民币份额定期定额投资业务的代销机构：</w:t>
      </w:r>
    </w:p>
    <w:tbl>
      <w:tblPr>
        <w:tblW w:w="88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2235"/>
        <w:gridCol w:w="2235"/>
        <w:gridCol w:w="2235"/>
      </w:tblGrid>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b/>
                <w:bCs/>
                <w:color w:val="666666"/>
                <w:kern w:val="0"/>
                <w:szCs w:val="21"/>
              </w:rPr>
              <w:t>代销机构</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b/>
                <w:bCs/>
                <w:color w:val="666666"/>
                <w:kern w:val="0"/>
                <w:szCs w:val="21"/>
              </w:rPr>
              <w:t>定投起点</w:t>
            </w:r>
            <w:proofErr w:type="gramEnd"/>
            <w:r w:rsidRPr="00A8354B">
              <w:rPr>
                <w:rFonts w:ascii="宋体" w:eastAsia="宋体" w:hAnsi="宋体" w:cs="宋体"/>
                <w:b/>
                <w:bCs/>
                <w:color w:val="666666"/>
                <w:kern w:val="0"/>
                <w:szCs w:val="21"/>
              </w:rPr>
              <w:t>（人民币元）</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b/>
                <w:bCs/>
                <w:color w:val="666666"/>
                <w:kern w:val="0"/>
                <w:szCs w:val="21"/>
              </w:rPr>
              <w:t>代销机构</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b/>
                <w:bCs/>
                <w:color w:val="666666"/>
                <w:kern w:val="0"/>
                <w:szCs w:val="21"/>
              </w:rPr>
              <w:t>定投起点</w:t>
            </w:r>
            <w:proofErr w:type="gramEnd"/>
            <w:r w:rsidRPr="00A8354B">
              <w:rPr>
                <w:rFonts w:ascii="宋体" w:eastAsia="宋体" w:hAnsi="宋体" w:cs="宋体"/>
                <w:b/>
                <w:bCs/>
                <w:color w:val="666666"/>
                <w:kern w:val="0"/>
                <w:szCs w:val="21"/>
              </w:rPr>
              <w:t>（人民币元）</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中国银行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国泰君安</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建设银行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国信证券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招商银行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300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海通证券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中信银行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恒泰证券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浦发银行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300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华安证券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光大银行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华</w:t>
            </w:r>
            <w:proofErr w:type="gramStart"/>
            <w:r w:rsidRPr="00A8354B">
              <w:rPr>
                <w:rFonts w:ascii="宋体" w:eastAsia="宋体" w:hAnsi="宋体" w:cs="宋体"/>
                <w:color w:val="666666"/>
                <w:kern w:val="0"/>
                <w:szCs w:val="21"/>
              </w:rPr>
              <w:t>福证券</w:t>
            </w:r>
            <w:proofErr w:type="gramEnd"/>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兴业银行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300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华</w:t>
            </w:r>
            <w:proofErr w:type="gramStart"/>
            <w:r w:rsidRPr="00A8354B">
              <w:rPr>
                <w:rFonts w:ascii="宋体" w:eastAsia="宋体" w:hAnsi="宋体" w:cs="宋体"/>
                <w:color w:val="666666"/>
                <w:kern w:val="0"/>
                <w:szCs w:val="21"/>
              </w:rPr>
              <w:t>龙证券</w:t>
            </w:r>
            <w:proofErr w:type="gramEnd"/>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上海银行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华鑫证券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平安银行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联储证券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宁波银行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联</w:t>
            </w:r>
            <w:proofErr w:type="gramStart"/>
            <w:r w:rsidRPr="00A8354B">
              <w:rPr>
                <w:rFonts w:ascii="宋体" w:eastAsia="宋体" w:hAnsi="宋体" w:cs="宋体"/>
                <w:color w:val="666666"/>
                <w:kern w:val="0"/>
                <w:szCs w:val="21"/>
              </w:rPr>
              <w:t>讯证券</w:t>
            </w:r>
            <w:proofErr w:type="gramEnd"/>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300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上海农商行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申万宏</w:t>
            </w:r>
            <w:proofErr w:type="gramEnd"/>
            <w:r w:rsidRPr="00A8354B">
              <w:rPr>
                <w:rFonts w:ascii="宋体" w:eastAsia="宋体" w:hAnsi="宋体" w:cs="宋体"/>
                <w:color w:val="666666"/>
                <w:kern w:val="0"/>
                <w:szCs w:val="21"/>
              </w:rPr>
              <w:t>源西部证券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500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杭州银行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申万宏源证券</w:t>
            </w:r>
            <w:proofErr w:type="gramEnd"/>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500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渤海银行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万联证券</w:t>
            </w:r>
            <w:proofErr w:type="gramEnd"/>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200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苏州银行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西南证券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lastRenderedPageBreak/>
              <w:t>江南农商行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湘财证券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包商银行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信</w:t>
            </w:r>
            <w:proofErr w:type="gramStart"/>
            <w:r w:rsidRPr="00A8354B">
              <w:rPr>
                <w:rFonts w:ascii="宋体" w:eastAsia="宋体" w:hAnsi="宋体" w:cs="宋体"/>
                <w:color w:val="666666"/>
                <w:kern w:val="0"/>
                <w:szCs w:val="21"/>
              </w:rPr>
              <w:t>达证券</w:t>
            </w:r>
            <w:proofErr w:type="gramEnd"/>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杭州联合银行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银河证券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晋商银行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中银国际</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恒丰银行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中泰证券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瑞丰农商行</w:t>
            </w:r>
            <w:proofErr w:type="gramEnd"/>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广源达信</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龙湾农商行</w:t>
            </w:r>
            <w:proofErr w:type="gramEnd"/>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蛋卷基金</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锦州银行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奕丰金融</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长春农商行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蚂蚁基金</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鹿城农商行</w:t>
            </w:r>
            <w:proofErr w:type="gramEnd"/>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陆金</w:t>
            </w:r>
            <w:proofErr w:type="gramStart"/>
            <w:r w:rsidRPr="00A8354B">
              <w:rPr>
                <w:rFonts w:ascii="宋体" w:eastAsia="宋体" w:hAnsi="宋体" w:cs="宋体"/>
                <w:color w:val="666666"/>
                <w:kern w:val="0"/>
                <w:szCs w:val="21"/>
              </w:rPr>
              <w:t>所资管</w:t>
            </w:r>
            <w:proofErr w:type="gramEnd"/>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龙江银行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凯</w:t>
            </w:r>
            <w:proofErr w:type="gramEnd"/>
            <w:r w:rsidRPr="00A8354B">
              <w:rPr>
                <w:rFonts w:ascii="宋体" w:eastAsia="宋体" w:hAnsi="宋体" w:cs="宋体"/>
                <w:color w:val="666666"/>
                <w:kern w:val="0"/>
                <w:szCs w:val="21"/>
              </w:rPr>
              <w:t>石财富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乐清农商行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中证金牛</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500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中原银行</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盈米财富</w:t>
            </w:r>
            <w:proofErr w:type="gramEnd"/>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爱建证券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200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国</w:t>
            </w:r>
            <w:proofErr w:type="gramStart"/>
            <w:r w:rsidRPr="00A8354B">
              <w:rPr>
                <w:rFonts w:ascii="宋体" w:eastAsia="宋体" w:hAnsi="宋体" w:cs="宋体"/>
                <w:color w:val="666666"/>
                <w:kern w:val="0"/>
                <w:szCs w:val="21"/>
              </w:rPr>
              <w:t>美基金</w:t>
            </w:r>
            <w:proofErr w:type="gramEnd"/>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长城国瑞证券</w:t>
            </w:r>
            <w:proofErr w:type="gramEnd"/>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200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天天基金</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长江证券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300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好买基金</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200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第一创业证券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创金启富</w:t>
            </w:r>
            <w:proofErr w:type="gramEnd"/>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东方证券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中民财富</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东吴证券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万得基金</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国金证券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众禄金融</w:t>
            </w:r>
            <w:proofErr w:type="gramEnd"/>
          </w:p>
        </w:tc>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国联证券</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联泰资产</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100</w:t>
            </w:r>
          </w:p>
        </w:tc>
      </w:tr>
      <w:tr w:rsidR="00A8354B" w:rsidRPr="00A8354B" w:rsidTr="00A8354B">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同花顺</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color w:val="666666"/>
                <w:kern w:val="0"/>
                <w:szCs w:val="21"/>
              </w:rPr>
              <w:t>凤凰金</w:t>
            </w:r>
            <w:proofErr w:type="gramEnd"/>
            <w:r w:rsidRPr="00A8354B">
              <w:rPr>
                <w:rFonts w:ascii="宋体" w:eastAsia="宋体" w:hAnsi="宋体" w:cs="宋体"/>
                <w:color w:val="666666"/>
                <w:kern w:val="0"/>
                <w:szCs w:val="21"/>
              </w:rPr>
              <w:t>信</w:t>
            </w:r>
          </w:p>
        </w:tc>
        <w:tc>
          <w:tcPr>
            <w:tcW w:w="2205" w:type="dxa"/>
            <w:tcBorders>
              <w:top w:val="outset" w:sz="6" w:space="0" w:color="auto"/>
              <w:left w:val="outset" w:sz="6" w:space="0" w:color="auto"/>
              <w:bottom w:val="outset" w:sz="6" w:space="0" w:color="auto"/>
              <w:right w:val="outset" w:sz="6" w:space="0" w:color="auto"/>
            </w:tcBorders>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10</w:t>
            </w:r>
          </w:p>
        </w:tc>
      </w:tr>
    </w:tbl>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b/>
          <w:bCs/>
          <w:color w:val="666666"/>
          <w:kern w:val="0"/>
          <w:szCs w:val="21"/>
        </w:rPr>
        <w:lastRenderedPageBreak/>
        <w:t>办理本基金美元现汇份额定期定额投资业务的代销机构：</w:t>
      </w:r>
    </w:p>
    <w:tbl>
      <w:tblPr>
        <w:tblW w:w="8805" w:type="dxa"/>
        <w:tblCellSpacing w:w="0" w:type="dxa"/>
        <w:tblCellMar>
          <w:left w:w="0" w:type="dxa"/>
          <w:right w:w="0" w:type="dxa"/>
        </w:tblCellMar>
        <w:tblLook w:val="04A0" w:firstRow="1" w:lastRow="0" w:firstColumn="1" w:lastColumn="0" w:noHBand="0" w:noVBand="1"/>
      </w:tblPr>
      <w:tblGrid>
        <w:gridCol w:w="2205"/>
        <w:gridCol w:w="2205"/>
        <w:gridCol w:w="2205"/>
        <w:gridCol w:w="2205"/>
      </w:tblGrid>
      <w:tr w:rsidR="00A8354B" w:rsidRPr="00A8354B" w:rsidTr="00A8354B">
        <w:trPr>
          <w:tblCellSpacing w:w="0" w:type="dxa"/>
        </w:trPr>
        <w:tc>
          <w:tcPr>
            <w:tcW w:w="2205" w:type="dxa"/>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b/>
                <w:bCs/>
                <w:color w:val="666666"/>
                <w:kern w:val="0"/>
                <w:szCs w:val="21"/>
              </w:rPr>
              <w:t>代销机构</w:t>
            </w:r>
          </w:p>
        </w:tc>
        <w:tc>
          <w:tcPr>
            <w:tcW w:w="2205" w:type="dxa"/>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b/>
                <w:bCs/>
                <w:color w:val="666666"/>
                <w:kern w:val="0"/>
                <w:szCs w:val="21"/>
              </w:rPr>
              <w:t>定投起点</w:t>
            </w:r>
            <w:proofErr w:type="gramEnd"/>
            <w:r w:rsidRPr="00A8354B">
              <w:rPr>
                <w:rFonts w:ascii="宋体" w:eastAsia="宋体" w:hAnsi="宋体" w:cs="宋体"/>
                <w:b/>
                <w:bCs/>
                <w:color w:val="666666"/>
                <w:kern w:val="0"/>
                <w:szCs w:val="21"/>
              </w:rPr>
              <w:t>（美元）</w:t>
            </w:r>
          </w:p>
        </w:tc>
        <w:tc>
          <w:tcPr>
            <w:tcW w:w="2205" w:type="dxa"/>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b/>
                <w:bCs/>
                <w:color w:val="666666"/>
                <w:kern w:val="0"/>
                <w:szCs w:val="21"/>
              </w:rPr>
              <w:t>代销机构</w:t>
            </w:r>
          </w:p>
        </w:tc>
        <w:tc>
          <w:tcPr>
            <w:tcW w:w="2205" w:type="dxa"/>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b/>
                <w:bCs/>
                <w:color w:val="666666"/>
                <w:kern w:val="0"/>
                <w:szCs w:val="21"/>
              </w:rPr>
              <w:t>定投起点</w:t>
            </w:r>
            <w:proofErr w:type="gramEnd"/>
            <w:r w:rsidRPr="00A8354B">
              <w:rPr>
                <w:rFonts w:ascii="宋体" w:eastAsia="宋体" w:hAnsi="宋体" w:cs="宋体"/>
                <w:b/>
                <w:bCs/>
                <w:color w:val="666666"/>
                <w:kern w:val="0"/>
                <w:szCs w:val="21"/>
              </w:rPr>
              <w:t>（美元）</w:t>
            </w:r>
          </w:p>
        </w:tc>
      </w:tr>
      <w:tr w:rsidR="00A8354B" w:rsidRPr="00A8354B" w:rsidTr="00A8354B">
        <w:trPr>
          <w:tblCellSpacing w:w="0" w:type="dxa"/>
        </w:trPr>
        <w:tc>
          <w:tcPr>
            <w:tcW w:w="2205" w:type="dxa"/>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中国银行</w:t>
            </w:r>
          </w:p>
        </w:tc>
        <w:tc>
          <w:tcPr>
            <w:tcW w:w="2205" w:type="dxa"/>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200</w:t>
            </w:r>
          </w:p>
        </w:tc>
        <w:tc>
          <w:tcPr>
            <w:tcW w:w="2205" w:type="dxa"/>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建设银行</w:t>
            </w:r>
          </w:p>
        </w:tc>
        <w:tc>
          <w:tcPr>
            <w:tcW w:w="2205" w:type="dxa"/>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200</w:t>
            </w:r>
          </w:p>
        </w:tc>
      </w:tr>
    </w:tbl>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b/>
          <w:bCs/>
          <w:color w:val="666666"/>
          <w:kern w:val="0"/>
          <w:szCs w:val="21"/>
        </w:rPr>
        <w:t>办理本基金美元现钞份额定期定额投资业务的代理机构：</w:t>
      </w:r>
    </w:p>
    <w:tbl>
      <w:tblPr>
        <w:tblW w:w="4410" w:type="dxa"/>
        <w:tblCellSpacing w:w="0" w:type="dxa"/>
        <w:tblCellMar>
          <w:left w:w="0" w:type="dxa"/>
          <w:right w:w="0" w:type="dxa"/>
        </w:tblCellMar>
        <w:tblLook w:val="04A0" w:firstRow="1" w:lastRow="0" w:firstColumn="1" w:lastColumn="0" w:noHBand="0" w:noVBand="1"/>
      </w:tblPr>
      <w:tblGrid>
        <w:gridCol w:w="2205"/>
        <w:gridCol w:w="2205"/>
      </w:tblGrid>
      <w:tr w:rsidR="00A8354B" w:rsidRPr="00A8354B" w:rsidTr="00A8354B">
        <w:trPr>
          <w:tblCellSpacing w:w="0" w:type="dxa"/>
        </w:trPr>
        <w:tc>
          <w:tcPr>
            <w:tcW w:w="2205" w:type="dxa"/>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b/>
                <w:bCs/>
                <w:color w:val="666666"/>
                <w:kern w:val="0"/>
                <w:szCs w:val="21"/>
              </w:rPr>
              <w:t>代销机构</w:t>
            </w:r>
          </w:p>
        </w:tc>
        <w:tc>
          <w:tcPr>
            <w:tcW w:w="2205" w:type="dxa"/>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proofErr w:type="gramStart"/>
            <w:r w:rsidRPr="00A8354B">
              <w:rPr>
                <w:rFonts w:ascii="宋体" w:eastAsia="宋体" w:hAnsi="宋体" w:cs="宋体"/>
                <w:b/>
                <w:bCs/>
                <w:color w:val="666666"/>
                <w:kern w:val="0"/>
                <w:szCs w:val="21"/>
              </w:rPr>
              <w:t>定投起点</w:t>
            </w:r>
            <w:proofErr w:type="gramEnd"/>
            <w:r w:rsidRPr="00A8354B">
              <w:rPr>
                <w:rFonts w:ascii="宋体" w:eastAsia="宋体" w:hAnsi="宋体" w:cs="宋体"/>
                <w:b/>
                <w:bCs/>
                <w:color w:val="666666"/>
                <w:kern w:val="0"/>
                <w:szCs w:val="21"/>
              </w:rPr>
              <w:t>（美元）</w:t>
            </w:r>
          </w:p>
        </w:tc>
      </w:tr>
      <w:tr w:rsidR="00A8354B" w:rsidRPr="00A8354B" w:rsidTr="00A8354B">
        <w:trPr>
          <w:tblCellSpacing w:w="0" w:type="dxa"/>
        </w:trPr>
        <w:tc>
          <w:tcPr>
            <w:tcW w:w="2205" w:type="dxa"/>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建设银行</w:t>
            </w:r>
          </w:p>
        </w:tc>
        <w:tc>
          <w:tcPr>
            <w:tcW w:w="2205" w:type="dxa"/>
            <w:noWrap/>
            <w:vAlign w:val="center"/>
            <w:hideMark/>
          </w:tcPr>
          <w:p w:rsidR="00A8354B" w:rsidRPr="00A8354B" w:rsidRDefault="00A8354B" w:rsidP="00A8354B">
            <w:pPr>
              <w:widowControl/>
              <w:spacing w:after="240" w:line="360" w:lineRule="atLeast"/>
              <w:ind w:firstLine="420"/>
              <w:jc w:val="left"/>
              <w:rPr>
                <w:rFonts w:ascii="宋体" w:eastAsia="宋体" w:hAnsi="宋体" w:cs="宋体"/>
                <w:color w:val="666666"/>
                <w:kern w:val="0"/>
                <w:szCs w:val="21"/>
              </w:rPr>
            </w:pPr>
            <w:r w:rsidRPr="00A8354B">
              <w:rPr>
                <w:rFonts w:ascii="宋体" w:eastAsia="宋体" w:hAnsi="宋体" w:cs="宋体"/>
                <w:color w:val="666666"/>
                <w:kern w:val="0"/>
                <w:szCs w:val="21"/>
              </w:rPr>
              <w:t>200</w:t>
            </w:r>
          </w:p>
        </w:tc>
      </w:tr>
    </w:tbl>
    <w:p w:rsidR="00A8354B" w:rsidRPr="00A8354B" w:rsidRDefault="00A8354B" w:rsidP="00A8354B">
      <w:pPr>
        <w:widowControl/>
        <w:shd w:val="clear" w:color="auto" w:fill="FFFFFF"/>
        <w:spacing w:line="255" w:lineRule="atLeast"/>
        <w:jc w:val="left"/>
        <w:outlineLvl w:val="1"/>
        <w:rPr>
          <w:rFonts w:ascii="Microsoft Yahei" w:eastAsia="宋体" w:hAnsi="Microsoft Yahei" w:cs="宋体"/>
          <w:b/>
          <w:bCs/>
          <w:color w:val="666666"/>
          <w:kern w:val="0"/>
          <w:sz w:val="18"/>
          <w:szCs w:val="18"/>
        </w:rPr>
      </w:pPr>
      <w:bookmarkStart w:id="34" w:name="t_2_7_2835_a1_fm1"/>
      <w:bookmarkStart w:id="35" w:name="t_2_8_table"/>
      <w:bookmarkEnd w:id="34"/>
      <w:bookmarkEnd w:id="35"/>
      <w:r w:rsidRPr="00A8354B">
        <w:rPr>
          <w:rFonts w:ascii="Microsoft Yahei" w:eastAsia="宋体" w:hAnsi="Microsoft Yahei" w:cs="宋体"/>
          <w:b/>
          <w:bCs/>
          <w:color w:val="666666"/>
          <w:kern w:val="0"/>
          <w:sz w:val="18"/>
          <w:szCs w:val="18"/>
        </w:rPr>
        <w:t>7</w:t>
      </w:r>
      <w:r w:rsidRPr="00A8354B">
        <w:rPr>
          <w:rFonts w:ascii="Microsoft Yahei" w:eastAsia="宋体" w:hAnsi="Microsoft Yahei" w:cs="宋体"/>
          <w:b/>
          <w:bCs/>
          <w:color w:val="666666"/>
          <w:kern w:val="0"/>
          <w:sz w:val="18"/>
          <w:szCs w:val="18"/>
        </w:rPr>
        <w:t>基金份额净值公告</w:t>
      </w:r>
      <w:r w:rsidRPr="00A8354B">
        <w:rPr>
          <w:rFonts w:ascii="Microsoft Yahei" w:eastAsia="宋体" w:hAnsi="Microsoft Yahei" w:cs="宋体"/>
          <w:b/>
          <w:bCs/>
          <w:color w:val="666666"/>
          <w:kern w:val="0"/>
          <w:sz w:val="18"/>
          <w:szCs w:val="18"/>
        </w:rPr>
        <w:t>/</w:t>
      </w:r>
      <w:r w:rsidRPr="00A8354B">
        <w:rPr>
          <w:rFonts w:ascii="Microsoft Yahei" w:eastAsia="宋体" w:hAnsi="Microsoft Yahei" w:cs="宋体"/>
          <w:b/>
          <w:bCs/>
          <w:color w:val="666666"/>
          <w:kern w:val="0"/>
          <w:sz w:val="18"/>
          <w:szCs w:val="18"/>
        </w:rPr>
        <w:t>基金收益公告的披露安排</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36" w:name="t_2_8_2756_a1_fm1"/>
      <w:bookmarkEnd w:id="36"/>
      <w:r w:rsidRPr="00A8354B">
        <w:rPr>
          <w:rFonts w:ascii="Microsoft Yahei" w:eastAsia="宋体" w:hAnsi="Microsoft Yahei" w:cs="宋体"/>
          <w:color w:val="666666"/>
          <w:kern w:val="0"/>
          <w:szCs w:val="21"/>
        </w:rPr>
        <w:t>从</w:t>
      </w:r>
      <w:r w:rsidRPr="00A8354B">
        <w:rPr>
          <w:rFonts w:ascii="Microsoft Yahei" w:eastAsia="宋体" w:hAnsi="Microsoft Yahei" w:cs="宋体"/>
          <w:color w:val="666666"/>
          <w:kern w:val="0"/>
          <w:szCs w:val="21"/>
        </w:rPr>
        <w:t>2017</w:t>
      </w:r>
      <w:r w:rsidRPr="00A8354B">
        <w:rPr>
          <w:rFonts w:ascii="Microsoft Yahei" w:eastAsia="宋体" w:hAnsi="Microsoft Yahei" w:cs="宋体"/>
          <w:color w:val="666666"/>
          <w:kern w:val="0"/>
          <w:szCs w:val="21"/>
        </w:rPr>
        <w:t>年</w:t>
      </w:r>
      <w:r w:rsidRPr="00A8354B">
        <w:rPr>
          <w:rFonts w:ascii="Microsoft Yahei" w:eastAsia="宋体" w:hAnsi="Microsoft Yahei" w:cs="宋体"/>
          <w:color w:val="666666"/>
          <w:kern w:val="0"/>
          <w:szCs w:val="21"/>
        </w:rPr>
        <w:t>10</w:t>
      </w:r>
      <w:r w:rsidRPr="00A8354B">
        <w:rPr>
          <w:rFonts w:ascii="Microsoft Yahei" w:eastAsia="宋体" w:hAnsi="Microsoft Yahei" w:cs="宋体"/>
          <w:color w:val="666666"/>
          <w:kern w:val="0"/>
          <w:szCs w:val="21"/>
        </w:rPr>
        <w:t>月</w:t>
      </w:r>
      <w:r w:rsidRPr="00A8354B">
        <w:rPr>
          <w:rFonts w:ascii="Microsoft Yahei" w:eastAsia="宋体" w:hAnsi="Microsoft Yahei" w:cs="宋体"/>
          <w:color w:val="666666"/>
          <w:kern w:val="0"/>
          <w:szCs w:val="21"/>
        </w:rPr>
        <w:t>30</w:t>
      </w:r>
      <w:r w:rsidRPr="00A8354B">
        <w:rPr>
          <w:rFonts w:ascii="Microsoft Yahei" w:eastAsia="宋体" w:hAnsi="Microsoft Yahei" w:cs="宋体"/>
          <w:color w:val="666666"/>
          <w:kern w:val="0"/>
          <w:szCs w:val="21"/>
        </w:rPr>
        <w:t>日起，基金管理人将通过中国证监会指定的信息披露媒体、基金管理人网站等媒介公布上一个基金开放日的基金份额净值。</w:t>
      </w:r>
    </w:p>
    <w:p w:rsidR="00A8354B" w:rsidRPr="00A8354B" w:rsidRDefault="00A8354B" w:rsidP="00A8354B">
      <w:pPr>
        <w:widowControl/>
        <w:shd w:val="clear" w:color="auto" w:fill="FFFFFF"/>
        <w:spacing w:line="255" w:lineRule="atLeast"/>
        <w:jc w:val="left"/>
        <w:outlineLvl w:val="1"/>
        <w:rPr>
          <w:rFonts w:ascii="Microsoft Yahei" w:eastAsia="宋体" w:hAnsi="Microsoft Yahei" w:cs="宋体"/>
          <w:b/>
          <w:bCs/>
          <w:color w:val="666666"/>
          <w:kern w:val="0"/>
          <w:sz w:val="18"/>
          <w:szCs w:val="18"/>
        </w:rPr>
      </w:pPr>
      <w:bookmarkStart w:id="37" w:name="t_2_9_table"/>
      <w:bookmarkEnd w:id="37"/>
      <w:r w:rsidRPr="00A8354B">
        <w:rPr>
          <w:rFonts w:ascii="Microsoft Yahei" w:eastAsia="宋体" w:hAnsi="Microsoft Yahei" w:cs="宋体"/>
          <w:b/>
          <w:bCs/>
          <w:color w:val="666666"/>
          <w:kern w:val="0"/>
          <w:sz w:val="18"/>
          <w:szCs w:val="18"/>
        </w:rPr>
        <w:t xml:space="preserve">8 </w:t>
      </w:r>
      <w:r w:rsidRPr="00A8354B">
        <w:rPr>
          <w:rFonts w:ascii="Microsoft Yahei" w:eastAsia="宋体" w:hAnsi="Microsoft Yahei" w:cs="宋体"/>
          <w:b/>
          <w:bCs/>
          <w:color w:val="666666"/>
          <w:kern w:val="0"/>
          <w:sz w:val="18"/>
          <w:szCs w:val="18"/>
        </w:rPr>
        <w:t>其他需要提示的事项</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38" w:name="t_2_9_2646_a1_fm1"/>
      <w:bookmarkEnd w:id="38"/>
      <w:r w:rsidRPr="00A8354B">
        <w:rPr>
          <w:rFonts w:ascii="Microsoft Yahei" w:eastAsia="宋体" w:hAnsi="Microsoft Yahei" w:cs="宋体"/>
          <w:color w:val="666666"/>
          <w:kern w:val="0"/>
          <w:szCs w:val="21"/>
        </w:rPr>
        <w:t>1</w:t>
      </w:r>
      <w:r w:rsidRPr="00A8354B">
        <w:rPr>
          <w:rFonts w:ascii="Microsoft Yahei" w:eastAsia="宋体" w:hAnsi="Microsoft Yahei" w:cs="宋体"/>
          <w:color w:val="666666"/>
          <w:kern w:val="0"/>
          <w:szCs w:val="21"/>
        </w:rPr>
        <w:t>、本公告仅对本基金开放日常申购、赎回、定期定额投资业务的有关事项予以说明。投资者欲了解本基金的详细情况，请仔细阅读刊登于本公司网站</w:t>
      </w:r>
      <w:r w:rsidRPr="00A8354B">
        <w:rPr>
          <w:rFonts w:ascii="Microsoft Yahei" w:eastAsia="宋体" w:hAnsi="Microsoft Yahei" w:cs="宋体"/>
          <w:color w:val="666666"/>
          <w:kern w:val="0"/>
          <w:szCs w:val="21"/>
        </w:rPr>
        <w:t>(www.99fund.com)</w:t>
      </w:r>
      <w:r w:rsidRPr="00A8354B">
        <w:rPr>
          <w:rFonts w:ascii="Microsoft Yahei" w:eastAsia="宋体" w:hAnsi="Microsoft Yahei" w:cs="宋体"/>
          <w:color w:val="666666"/>
          <w:kern w:val="0"/>
          <w:szCs w:val="21"/>
        </w:rPr>
        <w:t>的本基金《基金合同》和《招募说明书》等法律文件，还可拨打本公司客户服务热线（</w:t>
      </w:r>
      <w:r w:rsidRPr="00A8354B">
        <w:rPr>
          <w:rFonts w:ascii="Microsoft Yahei" w:eastAsia="宋体" w:hAnsi="Microsoft Yahei" w:cs="宋体"/>
          <w:color w:val="666666"/>
          <w:kern w:val="0"/>
          <w:szCs w:val="21"/>
        </w:rPr>
        <w:t>400-888-9918</w:t>
      </w:r>
      <w:r w:rsidRPr="00A8354B">
        <w:rPr>
          <w:rFonts w:ascii="Microsoft Yahei" w:eastAsia="宋体" w:hAnsi="Microsoft Yahei" w:cs="宋体"/>
          <w:color w:val="666666"/>
          <w:kern w:val="0"/>
          <w:szCs w:val="21"/>
        </w:rPr>
        <w:t>）咨询相关信息。</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2</w:t>
      </w:r>
      <w:r w:rsidRPr="00A8354B">
        <w:rPr>
          <w:rFonts w:ascii="Microsoft Yahei" w:eastAsia="宋体" w:hAnsi="Microsoft Yahei" w:cs="宋体"/>
          <w:color w:val="666666"/>
          <w:kern w:val="0"/>
          <w:szCs w:val="21"/>
        </w:rPr>
        <w:t>、投资者在本基金销售机构办理基金事务，具体办理规则及程序请遵循各销售机构的规定。</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3</w:t>
      </w:r>
      <w:r w:rsidRPr="00A8354B">
        <w:rPr>
          <w:rFonts w:ascii="Microsoft Yahei" w:eastAsia="宋体" w:hAnsi="Microsoft Yahei" w:cs="宋体"/>
          <w:color w:val="666666"/>
          <w:kern w:val="0"/>
          <w:szCs w:val="21"/>
        </w:rPr>
        <w:t>、基金销售机构可以在不违背法律法规规定及《基金合同》约定的情形下根据市场情况开展基金申购的费率优惠活动，投资者应以各销售机构执行的申购费率为准。</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proofErr w:type="gramStart"/>
      <w:r w:rsidRPr="00A8354B">
        <w:rPr>
          <w:rFonts w:ascii="Microsoft Yahei" w:eastAsia="宋体" w:hAnsi="Microsoft Yahei" w:cs="宋体"/>
          <w:color w:val="666666"/>
          <w:kern w:val="0"/>
          <w:szCs w:val="21"/>
        </w:rPr>
        <w:t>汇添富基金</w:t>
      </w:r>
      <w:proofErr w:type="gramEnd"/>
      <w:r w:rsidRPr="00A8354B">
        <w:rPr>
          <w:rFonts w:ascii="Microsoft Yahei" w:eastAsia="宋体" w:hAnsi="Microsoft Yahei" w:cs="宋体"/>
          <w:color w:val="666666"/>
          <w:kern w:val="0"/>
          <w:szCs w:val="21"/>
        </w:rPr>
        <w:t>高度重视投资者服务和投资者教育，特此提醒投资者需正确认知基金投资的风险和长期收益，做理性的基金投资人、做明白的基金投资人，享受长期投资的快乐！</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特此公告。</w:t>
      </w:r>
    </w:p>
    <w:p w:rsidR="00A8354B" w:rsidRPr="00A8354B" w:rsidRDefault="00A8354B" w:rsidP="00A8354B">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 </w:t>
      </w:r>
    </w:p>
    <w:p w:rsidR="00A8354B" w:rsidRPr="00A8354B" w:rsidRDefault="00A8354B" w:rsidP="00A8354B">
      <w:pPr>
        <w:widowControl/>
        <w:shd w:val="clear" w:color="auto" w:fill="FFFFFF"/>
        <w:spacing w:after="240" w:line="360" w:lineRule="atLeast"/>
        <w:ind w:firstLine="420"/>
        <w:jc w:val="right"/>
        <w:rPr>
          <w:rFonts w:ascii="Microsoft Yahei" w:eastAsia="宋体" w:hAnsi="Microsoft Yahei" w:cs="宋体"/>
          <w:color w:val="666666"/>
          <w:kern w:val="0"/>
          <w:szCs w:val="21"/>
        </w:rPr>
      </w:pPr>
      <w:proofErr w:type="gramStart"/>
      <w:r w:rsidRPr="00A8354B">
        <w:rPr>
          <w:rFonts w:ascii="Microsoft Yahei" w:eastAsia="宋体" w:hAnsi="Microsoft Yahei" w:cs="宋体"/>
          <w:color w:val="666666"/>
          <w:kern w:val="0"/>
          <w:szCs w:val="21"/>
        </w:rPr>
        <w:t>汇添富基金</w:t>
      </w:r>
      <w:proofErr w:type="gramEnd"/>
      <w:r w:rsidRPr="00A8354B">
        <w:rPr>
          <w:rFonts w:ascii="Microsoft Yahei" w:eastAsia="宋体" w:hAnsi="Microsoft Yahei" w:cs="宋体"/>
          <w:color w:val="666666"/>
          <w:kern w:val="0"/>
          <w:szCs w:val="21"/>
        </w:rPr>
        <w:t>管理股份有限公司</w:t>
      </w:r>
    </w:p>
    <w:p w:rsidR="00A8354B" w:rsidRPr="00A8354B" w:rsidRDefault="00A8354B" w:rsidP="00A8354B">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A8354B">
        <w:rPr>
          <w:rFonts w:ascii="Microsoft Yahei" w:eastAsia="宋体" w:hAnsi="Microsoft Yahei" w:cs="宋体"/>
          <w:color w:val="666666"/>
          <w:kern w:val="0"/>
          <w:szCs w:val="21"/>
        </w:rPr>
        <w:t>2017</w:t>
      </w:r>
      <w:r w:rsidRPr="00A8354B">
        <w:rPr>
          <w:rFonts w:ascii="Microsoft Yahei" w:eastAsia="宋体" w:hAnsi="Microsoft Yahei" w:cs="宋体"/>
          <w:color w:val="666666"/>
          <w:kern w:val="0"/>
          <w:szCs w:val="21"/>
        </w:rPr>
        <w:t>年</w:t>
      </w:r>
      <w:r w:rsidRPr="00A8354B">
        <w:rPr>
          <w:rFonts w:ascii="Microsoft Yahei" w:eastAsia="宋体" w:hAnsi="Microsoft Yahei" w:cs="宋体"/>
          <w:color w:val="666666"/>
          <w:kern w:val="0"/>
          <w:szCs w:val="21"/>
        </w:rPr>
        <w:t>10</w:t>
      </w:r>
      <w:r w:rsidRPr="00A8354B">
        <w:rPr>
          <w:rFonts w:ascii="Microsoft Yahei" w:eastAsia="宋体" w:hAnsi="Microsoft Yahei" w:cs="宋体"/>
          <w:color w:val="666666"/>
          <w:kern w:val="0"/>
          <w:szCs w:val="21"/>
        </w:rPr>
        <w:t>月</w:t>
      </w:r>
      <w:r w:rsidRPr="00A8354B">
        <w:rPr>
          <w:rFonts w:ascii="Microsoft Yahei" w:eastAsia="宋体" w:hAnsi="Microsoft Yahei" w:cs="宋体"/>
          <w:color w:val="666666"/>
          <w:kern w:val="0"/>
          <w:szCs w:val="21"/>
        </w:rPr>
        <w:t>26</w:t>
      </w:r>
      <w:r w:rsidRPr="00A8354B">
        <w:rPr>
          <w:rFonts w:ascii="Microsoft Yahei" w:eastAsia="宋体" w:hAnsi="Microsoft Yahei" w:cs="宋体"/>
          <w:color w:val="666666"/>
          <w:kern w:val="0"/>
          <w:szCs w:val="21"/>
        </w:rPr>
        <w:t>日</w:t>
      </w:r>
    </w:p>
    <w:p w:rsidR="006B0D80" w:rsidRDefault="006B0D80"/>
    <w:sectPr w:rsidR="006B0D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4B"/>
    <w:rsid w:val="00584161"/>
    <w:rsid w:val="006B0D80"/>
    <w:rsid w:val="00A8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8354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8354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8354B"/>
    <w:rPr>
      <w:rFonts w:ascii="宋体" w:eastAsia="宋体" w:hAnsi="宋体" w:cs="宋体"/>
      <w:b/>
      <w:bCs/>
      <w:kern w:val="0"/>
      <w:sz w:val="36"/>
      <w:szCs w:val="36"/>
    </w:rPr>
  </w:style>
  <w:style w:type="character" w:customStyle="1" w:styleId="3Char">
    <w:name w:val="标题 3 Char"/>
    <w:basedOn w:val="a0"/>
    <w:link w:val="3"/>
    <w:uiPriority w:val="9"/>
    <w:rsid w:val="00A8354B"/>
    <w:rPr>
      <w:rFonts w:ascii="宋体" w:eastAsia="宋体" w:hAnsi="宋体" w:cs="宋体"/>
      <w:b/>
      <w:bCs/>
      <w:kern w:val="0"/>
      <w:sz w:val="27"/>
      <w:szCs w:val="27"/>
    </w:rPr>
  </w:style>
  <w:style w:type="character" w:customStyle="1" w:styleId="apple-converted-space">
    <w:name w:val="apple-converted-space"/>
    <w:basedOn w:val="a0"/>
    <w:rsid w:val="00A8354B"/>
  </w:style>
  <w:style w:type="character" w:styleId="a3">
    <w:name w:val="Hyperlink"/>
    <w:basedOn w:val="a0"/>
    <w:uiPriority w:val="99"/>
    <w:semiHidden/>
    <w:unhideWhenUsed/>
    <w:rsid w:val="00A8354B"/>
    <w:rPr>
      <w:color w:val="0000FF"/>
      <w:u w:val="single"/>
    </w:rPr>
  </w:style>
  <w:style w:type="paragraph" w:styleId="a4">
    <w:name w:val="Normal (Web)"/>
    <w:basedOn w:val="a"/>
    <w:uiPriority w:val="99"/>
    <w:unhideWhenUsed/>
    <w:rsid w:val="00A8354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8354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8354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8354B"/>
    <w:rPr>
      <w:rFonts w:ascii="宋体" w:eastAsia="宋体" w:hAnsi="宋体" w:cs="宋体"/>
      <w:b/>
      <w:bCs/>
      <w:kern w:val="0"/>
      <w:sz w:val="36"/>
      <w:szCs w:val="36"/>
    </w:rPr>
  </w:style>
  <w:style w:type="character" w:customStyle="1" w:styleId="3Char">
    <w:name w:val="标题 3 Char"/>
    <w:basedOn w:val="a0"/>
    <w:link w:val="3"/>
    <w:uiPriority w:val="9"/>
    <w:rsid w:val="00A8354B"/>
    <w:rPr>
      <w:rFonts w:ascii="宋体" w:eastAsia="宋体" w:hAnsi="宋体" w:cs="宋体"/>
      <w:b/>
      <w:bCs/>
      <w:kern w:val="0"/>
      <w:sz w:val="27"/>
      <w:szCs w:val="27"/>
    </w:rPr>
  </w:style>
  <w:style w:type="character" w:customStyle="1" w:styleId="apple-converted-space">
    <w:name w:val="apple-converted-space"/>
    <w:basedOn w:val="a0"/>
    <w:rsid w:val="00A8354B"/>
  </w:style>
  <w:style w:type="character" w:styleId="a3">
    <w:name w:val="Hyperlink"/>
    <w:basedOn w:val="a0"/>
    <w:uiPriority w:val="99"/>
    <w:semiHidden/>
    <w:unhideWhenUsed/>
    <w:rsid w:val="00A8354B"/>
    <w:rPr>
      <w:color w:val="0000FF"/>
      <w:u w:val="single"/>
    </w:rPr>
  </w:style>
  <w:style w:type="paragraph" w:styleId="a4">
    <w:name w:val="Normal (Web)"/>
    <w:basedOn w:val="a"/>
    <w:uiPriority w:val="99"/>
    <w:unhideWhenUsed/>
    <w:rsid w:val="00A835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04458">
      <w:bodyDiv w:val="1"/>
      <w:marLeft w:val="0"/>
      <w:marRight w:val="0"/>
      <w:marTop w:val="0"/>
      <w:marBottom w:val="0"/>
      <w:divBdr>
        <w:top w:val="none" w:sz="0" w:space="0" w:color="auto"/>
        <w:left w:val="none" w:sz="0" w:space="0" w:color="auto"/>
        <w:bottom w:val="none" w:sz="0" w:space="0" w:color="auto"/>
        <w:right w:val="none" w:sz="0" w:space="0" w:color="auto"/>
      </w:divBdr>
      <w:divsChild>
        <w:div w:id="1908374251">
          <w:marLeft w:val="0"/>
          <w:marRight w:val="0"/>
          <w:marTop w:val="150"/>
          <w:marBottom w:val="300"/>
          <w:divBdr>
            <w:top w:val="single" w:sz="6" w:space="8" w:color="BBBBBB"/>
            <w:left w:val="none" w:sz="0" w:space="0" w:color="auto"/>
            <w:bottom w:val="none" w:sz="0" w:space="0" w:color="auto"/>
            <w:right w:val="none" w:sz="0" w:space="0" w:color="auto"/>
          </w:divBdr>
        </w:div>
        <w:div w:id="5457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9fund.com/main/a/20171026/12457780.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71026/12457780.shtml" TargetMode="External"/><Relationship Id="rId5" Type="http://schemas.openxmlformats.org/officeDocument/2006/relationships/hyperlink" Target="http://www.99fund.com/main/a/20171026/12457780.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2</cp:revision>
  <dcterms:created xsi:type="dcterms:W3CDTF">2017-10-26T07:31:00Z</dcterms:created>
  <dcterms:modified xsi:type="dcterms:W3CDTF">2017-10-26T07:31:00Z</dcterms:modified>
</cp:coreProperties>
</file>