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95" w:type="dxa"/>
        <w:jc w:val="center"/>
        <w:tblCellSpacing w:w="0" w:type="dxa"/>
        <w:shd w:val="clear" w:color="auto" w:fill="F9F9F9"/>
        <w:tblCellMar>
          <w:left w:w="0" w:type="dxa"/>
          <w:right w:w="0" w:type="dxa"/>
        </w:tblCellMar>
        <w:tblLook w:val="04A0" w:firstRow="1" w:lastRow="0" w:firstColumn="1" w:lastColumn="0" w:noHBand="0" w:noVBand="1"/>
      </w:tblPr>
      <w:tblGrid>
        <w:gridCol w:w="14295"/>
      </w:tblGrid>
      <w:tr w:rsidR="009912B6" w:rsidRPr="009912B6" w:rsidTr="009912B6">
        <w:trPr>
          <w:tblCellSpacing w:w="0" w:type="dxa"/>
          <w:jc w:val="center"/>
        </w:trPr>
        <w:tc>
          <w:tcPr>
            <w:tcW w:w="0" w:type="auto"/>
            <w:shd w:val="clear" w:color="auto" w:fill="F9F9F9"/>
            <w:tcMar>
              <w:top w:w="180" w:type="dxa"/>
              <w:left w:w="0" w:type="dxa"/>
              <w:bottom w:w="180" w:type="dxa"/>
              <w:right w:w="0" w:type="dxa"/>
            </w:tcMar>
            <w:vAlign w:val="center"/>
            <w:hideMark/>
          </w:tcPr>
          <w:p w:rsidR="009912B6" w:rsidRPr="009912B6" w:rsidRDefault="009912B6" w:rsidP="009912B6">
            <w:pPr>
              <w:widowControl/>
              <w:spacing w:line="270" w:lineRule="atLeast"/>
              <w:jc w:val="center"/>
              <w:rPr>
                <w:rFonts w:ascii="宋体" w:eastAsia="宋体" w:hAnsi="宋体" w:cs="宋体"/>
                <w:b/>
                <w:bCs/>
                <w:color w:val="13378B"/>
                <w:kern w:val="0"/>
                <w:szCs w:val="21"/>
              </w:rPr>
            </w:pPr>
            <w:bookmarkStart w:id="0" w:name="_GoBack"/>
            <w:r>
              <w:rPr>
                <w:rFonts w:ascii="宋体" w:eastAsia="宋体" w:hAnsi="宋体" w:cs="宋体" w:hint="eastAsia"/>
                <w:b/>
                <w:bCs/>
                <w:color w:val="13378B"/>
                <w:kern w:val="0"/>
                <w:szCs w:val="21"/>
              </w:rPr>
              <w:t>南方</w:t>
            </w:r>
            <w:r w:rsidRPr="009912B6">
              <w:rPr>
                <w:rFonts w:ascii="宋体" w:eastAsia="宋体" w:hAnsi="宋体" w:cs="宋体" w:hint="eastAsia"/>
                <w:b/>
                <w:bCs/>
                <w:color w:val="13378B"/>
                <w:kern w:val="0"/>
                <w:szCs w:val="21"/>
              </w:rPr>
              <w:t>公司旗下基金调整停牌股票估值方法的提示性公告</w:t>
            </w:r>
            <w:bookmarkEnd w:id="0"/>
          </w:p>
        </w:tc>
      </w:tr>
      <w:tr w:rsidR="009912B6" w:rsidRPr="009912B6" w:rsidTr="009912B6">
        <w:trPr>
          <w:trHeight w:val="3750"/>
          <w:tblCellSpacing w:w="0" w:type="dxa"/>
          <w:jc w:val="center"/>
        </w:trPr>
        <w:tc>
          <w:tcPr>
            <w:tcW w:w="0" w:type="auto"/>
            <w:tcBorders>
              <w:top w:val="single" w:sz="6" w:space="0" w:color="8C8C8C"/>
            </w:tcBorders>
            <w:shd w:val="clear" w:color="auto" w:fill="F9F9F9"/>
            <w:tcMar>
              <w:top w:w="360" w:type="dxa"/>
              <w:left w:w="360" w:type="dxa"/>
              <w:bottom w:w="360" w:type="dxa"/>
              <w:right w:w="360" w:type="dxa"/>
            </w:tcMar>
            <w:hideMark/>
          </w:tcPr>
          <w:p w:rsidR="009912B6" w:rsidRPr="009912B6" w:rsidRDefault="009912B6" w:rsidP="009912B6">
            <w:pPr>
              <w:widowControl/>
              <w:spacing w:before="100" w:beforeAutospacing="1" w:after="100" w:afterAutospacing="1" w:line="270" w:lineRule="atLeast"/>
              <w:jc w:val="left"/>
              <w:rPr>
                <w:rFonts w:ascii="宋体" w:eastAsia="宋体" w:hAnsi="宋体" w:cs="宋体" w:hint="eastAsia"/>
                <w:color w:val="4B4B4B"/>
                <w:kern w:val="0"/>
                <w:sz w:val="18"/>
                <w:szCs w:val="18"/>
              </w:rPr>
            </w:pPr>
            <w:r w:rsidRPr="009912B6">
              <w:rPr>
                <w:rFonts w:ascii="Verdana" w:eastAsia="宋体" w:hAnsi="Verdana" w:cs="宋体" w:hint="eastAsia"/>
                <w:color w:val="4B4B4B"/>
                <w:kern w:val="0"/>
                <w:sz w:val="18"/>
                <w:szCs w:val="18"/>
              </w:rPr>
              <w:t> </w:t>
            </w:r>
          </w:p>
          <w:p w:rsidR="009912B6" w:rsidRPr="009912B6" w:rsidRDefault="009912B6" w:rsidP="009912B6">
            <w:pPr>
              <w:widowControl/>
              <w:spacing w:before="100" w:beforeAutospacing="1" w:after="100" w:afterAutospacing="1" w:line="270" w:lineRule="atLeast"/>
              <w:ind w:firstLine="389"/>
              <w:rPr>
                <w:rFonts w:ascii="宋体" w:eastAsia="宋体" w:hAnsi="宋体" w:cs="宋体" w:hint="eastAsia"/>
                <w:color w:val="4B4B4B"/>
                <w:kern w:val="0"/>
                <w:sz w:val="18"/>
                <w:szCs w:val="18"/>
              </w:rPr>
            </w:pPr>
            <w:r w:rsidRPr="009912B6">
              <w:rPr>
                <w:rFonts w:ascii="Verdana" w:eastAsia="宋体" w:hAnsi="Verdana" w:cs="宋体" w:hint="eastAsia"/>
                <w:color w:val="0D0D0D"/>
                <w:kern w:val="0"/>
                <w:sz w:val="18"/>
                <w:szCs w:val="18"/>
              </w:rPr>
              <w:t>根据中国证监会</w:t>
            </w:r>
            <w:r w:rsidRPr="009912B6">
              <w:rPr>
                <w:rFonts w:ascii="Verdana" w:eastAsia="宋体" w:hAnsi="Verdana" w:cs="宋体" w:hint="eastAsia"/>
                <w:color w:val="0D0D0D"/>
                <w:kern w:val="0"/>
                <w:sz w:val="18"/>
                <w:szCs w:val="18"/>
              </w:rPr>
              <w:t>2017</w:t>
            </w:r>
            <w:r w:rsidRPr="009912B6">
              <w:rPr>
                <w:rFonts w:ascii="Verdana" w:eastAsia="宋体" w:hAnsi="Verdana" w:cs="宋体" w:hint="eastAsia"/>
                <w:color w:val="0D0D0D"/>
                <w:kern w:val="0"/>
                <w:sz w:val="18"/>
                <w:szCs w:val="18"/>
              </w:rPr>
              <w:t>年</w:t>
            </w:r>
            <w:r w:rsidRPr="009912B6">
              <w:rPr>
                <w:rFonts w:ascii="Verdana" w:eastAsia="宋体" w:hAnsi="Verdana" w:cs="宋体" w:hint="eastAsia"/>
                <w:color w:val="0D0D0D"/>
                <w:kern w:val="0"/>
                <w:sz w:val="18"/>
                <w:szCs w:val="18"/>
              </w:rPr>
              <w:t>9</w:t>
            </w:r>
            <w:r w:rsidRPr="009912B6">
              <w:rPr>
                <w:rFonts w:ascii="Verdana" w:eastAsia="宋体" w:hAnsi="Verdana" w:cs="宋体" w:hint="eastAsia"/>
                <w:color w:val="0D0D0D"/>
                <w:kern w:val="0"/>
                <w:sz w:val="18"/>
                <w:szCs w:val="18"/>
              </w:rPr>
              <w:t>月</w:t>
            </w:r>
            <w:r w:rsidRPr="009912B6">
              <w:rPr>
                <w:rFonts w:ascii="Verdana" w:eastAsia="宋体" w:hAnsi="Verdana" w:cs="宋体" w:hint="eastAsia"/>
                <w:color w:val="0D0D0D"/>
                <w:kern w:val="0"/>
                <w:sz w:val="18"/>
                <w:szCs w:val="18"/>
              </w:rPr>
              <w:t>5</w:t>
            </w:r>
            <w:r w:rsidRPr="009912B6">
              <w:rPr>
                <w:rFonts w:ascii="Verdana" w:eastAsia="宋体" w:hAnsi="Verdana" w:cs="宋体" w:hint="eastAsia"/>
                <w:color w:val="0D0D0D"/>
                <w:kern w:val="0"/>
                <w:sz w:val="18"/>
                <w:szCs w:val="18"/>
              </w:rPr>
              <w:t>日下发的</w:t>
            </w:r>
            <w:r w:rsidRPr="009912B6">
              <w:rPr>
                <w:rFonts w:ascii="Verdana" w:eastAsia="宋体" w:hAnsi="Verdana" w:cs="宋体" w:hint="eastAsia"/>
                <w:color w:val="0D0D0D"/>
                <w:kern w:val="0"/>
                <w:sz w:val="18"/>
                <w:szCs w:val="18"/>
              </w:rPr>
              <w:t>[2017]13</w:t>
            </w:r>
            <w:r w:rsidRPr="009912B6">
              <w:rPr>
                <w:rFonts w:ascii="Verdana" w:eastAsia="宋体" w:hAnsi="Verdana" w:cs="宋体" w:hint="eastAsia"/>
                <w:color w:val="0D0D0D"/>
                <w:kern w:val="0"/>
                <w:sz w:val="18"/>
                <w:szCs w:val="18"/>
              </w:rPr>
              <w:t>号《中国证监会关于证券投资基金估值业务的指导意见》、中国证券投资基金业协会</w:t>
            </w:r>
            <w:r w:rsidRPr="009912B6">
              <w:rPr>
                <w:rFonts w:ascii="Verdana" w:eastAsia="宋体" w:hAnsi="Verdana" w:cs="宋体" w:hint="eastAsia"/>
                <w:color w:val="0D0D0D"/>
                <w:kern w:val="0"/>
                <w:sz w:val="18"/>
                <w:szCs w:val="18"/>
              </w:rPr>
              <w:t>2013</w:t>
            </w:r>
            <w:r w:rsidRPr="009912B6">
              <w:rPr>
                <w:rFonts w:ascii="Verdana" w:eastAsia="宋体" w:hAnsi="Verdana" w:cs="宋体" w:hint="eastAsia"/>
                <w:color w:val="0D0D0D"/>
                <w:kern w:val="0"/>
                <w:sz w:val="18"/>
                <w:szCs w:val="18"/>
              </w:rPr>
              <w:t>年</w:t>
            </w:r>
            <w:r w:rsidRPr="009912B6">
              <w:rPr>
                <w:rFonts w:ascii="Verdana" w:eastAsia="宋体" w:hAnsi="Verdana" w:cs="宋体" w:hint="eastAsia"/>
                <w:color w:val="0D0D0D"/>
                <w:kern w:val="0"/>
                <w:sz w:val="18"/>
                <w:szCs w:val="18"/>
              </w:rPr>
              <w:t>5</w:t>
            </w:r>
            <w:r w:rsidRPr="009912B6">
              <w:rPr>
                <w:rFonts w:ascii="Verdana" w:eastAsia="宋体" w:hAnsi="Verdana" w:cs="宋体" w:hint="eastAsia"/>
                <w:color w:val="0D0D0D"/>
                <w:kern w:val="0"/>
                <w:sz w:val="18"/>
                <w:szCs w:val="18"/>
              </w:rPr>
              <w:t>月</w:t>
            </w:r>
            <w:r w:rsidRPr="009912B6">
              <w:rPr>
                <w:rFonts w:ascii="Verdana" w:eastAsia="宋体" w:hAnsi="Verdana" w:cs="宋体" w:hint="eastAsia"/>
                <w:color w:val="0D0D0D"/>
                <w:kern w:val="0"/>
                <w:sz w:val="18"/>
                <w:szCs w:val="18"/>
              </w:rPr>
              <w:t>20</w:t>
            </w:r>
            <w:r w:rsidRPr="009912B6">
              <w:rPr>
                <w:rFonts w:ascii="Verdana" w:eastAsia="宋体" w:hAnsi="Verdana" w:cs="宋体" w:hint="eastAsia"/>
                <w:color w:val="0D0D0D"/>
                <w:kern w:val="0"/>
                <w:sz w:val="18"/>
                <w:szCs w:val="18"/>
              </w:rPr>
              <w:t>日下发的</w:t>
            </w:r>
            <w:r w:rsidRPr="009912B6">
              <w:rPr>
                <w:rFonts w:ascii="Verdana" w:eastAsia="宋体" w:hAnsi="Verdana" w:cs="宋体" w:hint="eastAsia"/>
                <w:color w:val="0D0D0D"/>
                <w:kern w:val="0"/>
                <w:sz w:val="18"/>
                <w:szCs w:val="18"/>
              </w:rPr>
              <w:t>[2013]13</w:t>
            </w:r>
            <w:r w:rsidRPr="009912B6">
              <w:rPr>
                <w:rFonts w:ascii="Verdana" w:eastAsia="宋体" w:hAnsi="Verdana" w:cs="宋体" w:hint="eastAsia"/>
                <w:color w:val="0D0D0D"/>
                <w:kern w:val="0"/>
                <w:sz w:val="18"/>
                <w:szCs w:val="18"/>
              </w:rPr>
              <w:t>号《关于发布中基协（</w:t>
            </w:r>
            <w:r w:rsidRPr="009912B6">
              <w:rPr>
                <w:rFonts w:ascii="Verdana" w:eastAsia="宋体" w:hAnsi="Verdana" w:cs="宋体" w:hint="eastAsia"/>
                <w:color w:val="0D0D0D"/>
                <w:kern w:val="0"/>
                <w:sz w:val="18"/>
                <w:szCs w:val="18"/>
              </w:rPr>
              <w:t>AMAC</w:t>
            </w:r>
            <w:r w:rsidRPr="009912B6">
              <w:rPr>
                <w:rFonts w:ascii="Verdana" w:eastAsia="宋体" w:hAnsi="Verdana" w:cs="宋体" w:hint="eastAsia"/>
                <w:color w:val="0D0D0D"/>
                <w:kern w:val="0"/>
                <w:sz w:val="18"/>
                <w:szCs w:val="18"/>
              </w:rPr>
              <w:t>）基金行业股票估值指数的通知》及南方基金管理有限公司（以下简称“我公司”）长期停牌股票的估值政策和程序，基金持有已停牌股票且潜在估值调整对前一估值日的基金资产净值的影响在</w:t>
            </w:r>
            <w:r w:rsidRPr="009912B6">
              <w:rPr>
                <w:rFonts w:ascii="Verdana" w:eastAsia="宋体" w:hAnsi="Verdana" w:cs="宋体" w:hint="eastAsia"/>
                <w:color w:val="0D0D0D"/>
                <w:kern w:val="0"/>
                <w:sz w:val="18"/>
                <w:szCs w:val="18"/>
              </w:rPr>
              <w:t>0.25</w:t>
            </w:r>
            <w:r w:rsidRPr="009912B6">
              <w:rPr>
                <w:rFonts w:ascii="Verdana" w:eastAsia="宋体" w:hAnsi="Verdana" w:cs="宋体" w:hint="eastAsia"/>
                <w:color w:val="0D0D0D"/>
                <w:kern w:val="0"/>
                <w:sz w:val="18"/>
                <w:szCs w:val="18"/>
              </w:rPr>
              <w:t>％以上的，相应股票应参考应用上述有关规定中的行业估值指数确定其公允价值。</w:t>
            </w:r>
          </w:p>
          <w:p w:rsidR="009912B6" w:rsidRPr="009912B6" w:rsidRDefault="009912B6" w:rsidP="009912B6">
            <w:pPr>
              <w:widowControl/>
              <w:spacing w:before="100" w:beforeAutospacing="1" w:after="100" w:afterAutospacing="1" w:line="270" w:lineRule="atLeast"/>
              <w:ind w:firstLine="389"/>
              <w:rPr>
                <w:rFonts w:ascii="Verdana" w:eastAsia="宋体" w:hAnsi="Verdana" w:cs="宋体" w:hint="eastAsia"/>
                <w:color w:val="4B4B4B"/>
                <w:kern w:val="0"/>
                <w:sz w:val="18"/>
                <w:szCs w:val="18"/>
              </w:rPr>
            </w:pPr>
            <w:r w:rsidRPr="009912B6">
              <w:rPr>
                <w:rFonts w:ascii="Verdana" w:eastAsia="宋体" w:hAnsi="Verdana" w:cs="宋体" w:hint="eastAsia"/>
                <w:color w:val="0D0D0D"/>
                <w:kern w:val="0"/>
                <w:sz w:val="18"/>
                <w:szCs w:val="18"/>
              </w:rPr>
              <w:t>我公司</w:t>
            </w:r>
            <w:bookmarkStart w:id="1" w:name="t_qh_6_1_0009_a1_fm1"/>
            <w:bookmarkEnd w:id="1"/>
            <w:r w:rsidRPr="009912B6">
              <w:rPr>
                <w:rFonts w:ascii="Verdana" w:eastAsia="宋体" w:hAnsi="Verdana" w:cs="宋体" w:hint="eastAsia"/>
                <w:color w:val="0D0D0D"/>
                <w:kern w:val="0"/>
                <w:sz w:val="18"/>
                <w:szCs w:val="18"/>
              </w:rPr>
              <w:t>旗下南方中证互联网指数分级证券投资基金、南方</w:t>
            </w:r>
            <w:proofErr w:type="gramStart"/>
            <w:r w:rsidRPr="009912B6">
              <w:rPr>
                <w:rFonts w:ascii="Verdana" w:eastAsia="宋体" w:hAnsi="Verdana" w:cs="宋体" w:hint="eastAsia"/>
                <w:color w:val="0D0D0D"/>
                <w:kern w:val="0"/>
                <w:sz w:val="18"/>
                <w:szCs w:val="18"/>
              </w:rPr>
              <w:t>开元沪</w:t>
            </w:r>
            <w:proofErr w:type="gramEnd"/>
            <w:r w:rsidRPr="009912B6">
              <w:rPr>
                <w:rFonts w:ascii="Verdana" w:eastAsia="宋体" w:hAnsi="Verdana" w:cs="宋体" w:hint="eastAsia"/>
                <w:color w:val="0D0D0D"/>
                <w:kern w:val="0"/>
                <w:sz w:val="18"/>
                <w:szCs w:val="18"/>
              </w:rPr>
              <w:t>深</w:t>
            </w:r>
            <w:r w:rsidRPr="009912B6">
              <w:rPr>
                <w:rFonts w:ascii="Verdana" w:eastAsia="宋体" w:hAnsi="Verdana" w:cs="宋体" w:hint="eastAsia"/>
                <w:color w:val="0D0D0D"/>
                <w:kern w:val="0"/>
                <w:sz w:val="18"/>
                <w:szCs w:val="18"/>
              </w:rPr>
              <w:t>300</w:t>
            </w:r>
            <w:r w:rsidRPr="009912B6">
              <w:rPr>
                <w:rFonts w:ascii="Verdana" w:eastAsia="宋体" w:hAnsi="Verdana" w:cs="宋体" w:hint="eastAsia"/>
                <w:color w:val="0D0D0D"/>
                <w:kern w:val="0"/>
                <w:sz w:val="18"/>
                <w:szCs w:val="18"/>
              </w:rPr>
              <w:t>交易型开放式指数证券投资基金联接基金、南方深证成份交易型开放式指数证券投资基金联接基金、南方创业</w:t>
            </w:r>
            <w:proofErr w:type="gramStart"/>
            <w:r w:rsidRPr="009912B6">
              <w:rPr>
                <w:rFonts w:ascii="Verdana" w:eastAsia="宋体" w:hAnsi="Verdana" w:cs="宋体" w:hint="eastAsia"/>
                <w:color w:val="0D0D0D"/>
                <w:kern w:val="0"/>
                <w:sz w:val="18"/>
                <w:szCs w:val="18"/>
              </w:rPr>
              <w:t>板交易</w:t>
            </w:r>
            <w:proofErr w:type="gramEnd"/>
            <w:r w:rsidRPr="009912B6">
              <w:rPr>
                <w:rFonts w:ascii="Verdana" w:eastAsia="宋体" w:hAnsi="Verdana" w:cs="宋体" w:hint="eastAsia"/>
                <w:color w:val="0D0D0D"/>
                <w:kern w:val="0"/>
                <w:sz w:val="18"/>
                <w:szCs w:val="18"/>
              </w:rPr>
              <w:t>型开放式指数证券投资基金联接基金持有的乐视网（股票代码</w:t>
            </w:r>
            <w:r w:rsidRPr="009912B6">
              <w:rPr>
                <w:rFonts w:ascii="Verdana" w:eastAsia="宋体" w:hAnsi="Verdana" w:cs="宋体" w:hint="eastAsia"/>
                <w:color w:val="0D0D0D"/>
                <w:kern w:val="0"/>
                <w:sz w:val="18"/>
                <w:szCs w:val="18"/>
              </w:rPr>
              <w:t>300104</w:t>
            </w:r>
            <w:r w:rsidRPr="009912B6">
              <w:rPr>
                <w:rFonts w:ascii="Verdana" w:eastAsia="宋体" w:hAnsi="Verdana" w:cs="宋体" w:hint="eastAsia"/>
                <w:color w:val="0D0D0D"/>
                <w:kern w:val="0"/>
                <w:sz w:val="18"/>
                <w:szCs w:val="18"/>
              </w:rPr>
              <w:t>）自</w:t>
            </w:r>
            <w:r w:rsidRPr="009912B6">
              <w:rPr>
                <w:rFonts w:ascii="Verdana" w:eastAsia="宋体" w:hAnsi="Verdana" w:cs="宋体" w:hint="eastAsia"/>
                <w:color w:val="0D0D0D"/>
                <w:kern w:val="0"/>
                <w:sz w:val="18"/>
                <w:szCs w:val="18"/>
              </w:rPr>
              <w:t>2017</w:t>
            </w:r>
            <w:r w:rsidRPr="009912B6">
              <w:rPr>
                <w:rFonts w:ascii="Verdana" w:eastAsia="宋体" w:hAnsi="Verdana" w:cs="宋体" w:hint="eastAsia"/>
                <w:color w:val="0D0D0D"/>
                <w:kern w:val="0"/>
                <w:sz w:val="18"/>
                <w:szCs w:val="18"/>
              </w:rPr>
              <w:t>年</w:t>
            </w:r>
            <w:r w:rsidRPr="009912B6">
              <w:rPr>
                <w:rFonts w:ascii="Verdana" w:eastAsia="宋体" w:hAnsi="Verdana" w:cs="宋体" w:hint="eastAsia"/>
                <w:color w:val="0D0D0D"/>
                <w:kern w:val="0"/>
                <w:sz w:val="18"/>
                <w:szCs w:val="18"/>
              </w:rPr>
              <w:t>4</w:t>
            </w:r>
            <w:r w:rsidRPr="009912B6">
              <w:rPr>
                <w:rFonts w:ascii="Verdana" w:eastAsia="宋体" w:hAnsi="Verdana" w:cs="宋体" w:hint="eastAsia"/>
                <w:color w:val="0D0D0D"/>
                <w:kern w:val="0"/>
                <w:sz w:val="18"/>
                <w:szCs w:val="18"/>
              </w:rPr>
              <w:t>月</w:t>
            </w:r>
            <w:r w:rsidRPr="009912B6">
              <w:rPr>
                <w:rFonts w:ascii="Verdana" w:eastAsia="宋体" w:hAnsi="Verdana" w:cs="宋体" w:hint="eastAsia"/>
                <w:color w:val="0D0D0D"/>
                <w:kern w:val="0"/>
                <w:sz w:val="18"/>
                <w:szCs w:val="18"/>
              </w:rPr>
              <w:t>17</w:t>
            </w:r>
            <w:r w:rsidRPr="009912B6">
              <w:rPr>
                <w:rFonts w:ascii="Verdana" w:eastAsia="宋体" w:hAnsi="Verdana" w:cs="宋体" w:hint="eastAsia"/>
                <w:color w:val="0D0D0D"/>
                <w:kern w:val="0"/>
                <w:sz w:val="18"/>
                <w:szCs w:val="18"/>
              </w:rPr>
              <w:t>日起停牌。经我公司与托管行协商一致，自</w:t>
            </w:r>
            <w:r w:rsidRPr="009912B6">
              <w:rPr>
                <w:rFonts w:ascii="Verdana" w:eastAsia="宋体" w:hAnsi="Verdana" w:cs="宋体" w:hint="eastAsia"/>
                <w:color w:val="0D0D0D"/>
                <w:kern w:val="0"/>
                <w:sz w:val="18"/>
                <w:szCs w:val="18"/>
              </w:rPr>
              <w:t>2017</w:t>
            </w:r>
            <w:r w:rsidRPr="009912B6">
              <w:rPr>
                <w:rFonts w:ascii="Verdana" w:eastAsia="宋体" w:hAnsi="Verdana" w:cs="宋体" w:hint="eastAsia"/>
                <w:color w:val="0D0D0D"/>
                <w:kern w:val="0"/>
                <w:sz w:val="18"/>
                <w:szCs w:val="18"/>
              </w:rPr>
              <w:t>年</w:t>
            </w:r>
            <w:r w:rsidRPr="009912B6">
              <w:rPr>
                <w:rFonts w:ascii="Verdana" w:eastAsia="宋体" w:hAnsi="Verdana" w:cs="宋体" w:hint="eastAsia"/>
                <w:color w:val="0D0D0D"/>
                <w:kern w:val="0"/>
                <w:sz w:val="18"/>
                <w:szCs w:val="18"/>
              </w:rPr>
              <w:t>7</w:t>
            </w:r>
            <w:r w:rsidRPr="009912B6">
              <w:rPr>
                <w:rFonts w:ascii="Verdana" w:eastAsia="宋体" w:hAnsi="Verdana" w:cs="宋体" w:hint="eastAsia"/>
                <w:color w:val="0D0D0D"/>
                <w:kern w:val="0"/>
                <w:sz w:val="18"/>
                <w:szCs w:val="18"/>
              </w:rPr>
              <w:t>月</w:t>
            </w:r>
            <w:r w:rsidRPr="009912B6">
              <w:rPr>
                <w:rFonts w:ascii="Verdana" w:eastAsia="宋体" w:hAnsi="Verdana" w:cs="宋体" w:hint="eastAsia"/>
                <w:color w:val="0D0D0D"/>
                <w:kern w:val="0"/>
                <w:sz w:val="18"/>
                <w:szCs w:val="18"/>
              </w:rPr>
              <w:t>10</w:t>
            </w:r>
            <w:r w:rsidRPr="009912B6">
              <w:rPr>
                <w:rFonts w:ascii="Verdana" w:eastAsia="宋体" w:hAnsi="Verdana" w:cs="宋体" w:hint="eastAsia"/>
                <w:color w:val="0D0D0D"/>
                <w:kern w:val="0"/>
                <w:sz w:val="18"/>
                <w:szCs w:val="18"/>
              </w:rPr>
              <w:t>日起对乐视</w:t>
            </w:r>
            <w:proofErr w:type="gramStart"/>
            <w:r w:rsidRPr="009912B6">
              <w:rPr>
                <w:rFonts w:ascii="Verdana" w:eastAsia="宋体" w:hAnsi="Verdana" w:cs="宋体" w:hint="eastAsia"/>
                <w:color w:val="0D0D0D"/>
                <w:kern w:val="0"/>
                <w:sz w:val="18"/>
                <w:szCs w:val="18"/>
              </w:rPr>
              <w:t>网股票</w:t>
            </w:r>
            <w:proofErr w:type="gramEnd"/>
            <w:r w:rsidRPr="009912B6">
              <w:rPr>
                <w:rFonts w:ascii="Verdana" w:eastAsia="宋体" w:hAnsi="Verdana" w:cs="宋体" w:hint="eastAsia"/>
                <w:color w:val="0D0D0D"/>
                <w:kern w:val="0"/>
                <w:sz w:val="18"/>
                <w:szCs w:val="18"/>
              </w:rPr>
              <w:t>按照</w:t>
            </w:r>
            <w:r w:rsidRPr="009912B6">
              <w:rPr>
                <w:rFonts w:ascii="Verdana" w:eastAsia="宋体" w:hAnsi="Verdana" w:cs="宋体" w:hint="eastAsia"/>
                <w:color w:val="0D0D0D"/>
                <w:kern w:val="0"/>
                <w:sz w:val="18"/>
                <w:szCs w:val="18"/>
              </w:rPr>
              <w:t>22.37</w:t>
            </w:r>
            <w:r w:rsidRPr="009912B6">
              <w:rPr>
                <w:rFonts w:ascii="Verdana" w:eastAsia="宋体" w:hAnsi="Verdana" w:cs="宋体" w:hint="eastAsia"/>
                <w:color w:val="0D0D0D"/>
                <w:kern w:val="0"/>
                <w:sz w:val="18"/>
                <w:szCs w:val="18"/>
              </w:rPr>
              <w:t>元估值。现根据《乐视网信息技术（北京）股份有限公司</w:t>
            </w:r>
            <w:r w:rsidRPr="009912B6">
              <w:rPr>
                <w:rFonts w:ascii="Verdana" w:eastAsia="宋体" w:hAnsi="Verdana" w:cs="宋体" w:hint="eastAsia"/>
                <w:color w:val="0D0D0D"/>
                <w:kern w:val="0"/>
                <w:sz w:val="18"/>
                <w:szCs w:val="18"/>
              </w:rPr>
              <w:t>2017</w:t>
            </w:r>
            <w:r w:rsidRPr="009912B6">
              <w:rPr>
                <w:rFonts w:ascii="Verdana" w:eastAsia="宋体" w:hAnsi="Verdana" w:cs="宋体" w:hint="eastAsia"/>
                <w:color w:val="0D0D0D"/>
                <w:kern w:val="0"/>
                <w:sz w:val="18"/>
                <w:szCs w:val="18"/>
              </w:rPr>
              <w:t>年第三季度报告》，我公司与基金托管人协商一致，</w:t>
            </w:r>
            <w:r w:rsidRPr="009912B6">
              <w:rPr>
                <w:rFonts w:ascii="Verdana" w:eastAsia="宋体" w:hAnsi="Verdana" w:cs="宋体" w:hint="eastAsia"/>
                <w:color w:val="0D0D0D"/>
                <w:kern w:val="0"/>
                <w:sz w:val="18"/>
                <w:szCs w:val="18"/>
              </w:rPr>
              <w:t xml:space="preserve"> </w:t>
            </w:r>
            <w:r w:rsidRPr="009912B6">
              <w:rPr>
                <w:rFonts w:ascii="Verdana" w:eastAsia="宋体" w:hAnsi="Verdana" w:cs="宋体" w:hint="eastAsia"/>
                <w:color w:val="0D0D0D"/>
                <w:kern w:val="0"/>
                <w:sz w:val="18"/>
                <w:szCs w:val="18"/>
              </w:rPr>
              <w:t>自</w:t>
            </w:r>
            <w:r w:rsidRPr="009912B6">
              <w:rPr>
                <w:rFonts w:ascii="Verdana" w:eastAsia="宋体" w:hAnsi="Verdana" w:cs="宋体" w:hint="eastAsia"/>
                <w:color w:val="0D0D0D"/>
                <w:kern w:val="0"/>
                <w:sz w:val="18"/>
                <w:szCs w:val="18"/>
              </w:rPr>
              <w:t>2017</w:t>
            </w:r>
            <w:r w:rsidRPr="009912B6">
              <w:rPr>
                <w:rFonts w:ascii="Verdana" w:eastAsia="宋体" w:hAnsi="Verdana" w:cs="宋体" w:hint="eastAsia"/>
                <w:color w:val="0D0D0D"/>
                <w:kern w:val="0"/>
                <w:sz w:val="18"/>
                <w:szCs w:val="18"/>
              </w:rPr>
              <w:t>年</w:t>
            </w:r>
            <w:r w:rsidRPr="009912B6">
              <w:rPr>
                <w:rFonts w:ascii="Verdana" w:eastAsia="宋体" w:hAnsi="Verdana" w:cs="宋体" w:hint="eastAsia"/>
                <w:color w:val="0D0D0D"/>
                <w:kern w:val="0"/>
                <w:sz w:val="18"/>
                <w:szCs w:val="18"/>
              </w:rPr>
              <w:t>10</w:t>
            </w:r>
            <w:r w:rsidRPr="009912B6">
              <w:rPr>
                <w:rFonts w:ascii="Verdana" w:eastAsia="宋体" w:hAnsi="Verdana" w:cs="宋体" w:hint="eastAsia"/>
                <w:color w:val="0D0D0D"/>
                <w:kern w:val="0"/>
                <w:sz w:val="18"/>
                <w:szCs w:val="18"/>
              </w:rPr>
              <w:t>月</w:t>
            </w:r>
            <w:r w:rsidRPr="009912B6">
              <w:rPr>
                <w:rFonts w:ascii="Verdana" w:eastAsia="宋体" w:hAnsi="Verdana" w:cs="宋体" w:hint="eastAsia"/>
                <w:color w:val="0D0D0D"/>
                <w:kern w:val="0"/>
                <w:sz w:val="18"/>
                <w:szCs w:val="18"/>
              </w:rPr>
              <w:t>31</w:t>
            </w:r>
            <w:r w:rsidRPr="009912B6">
              <w:rPr>
                <w:rFonts w:ascii="Verdana" w:eastAsia="宋体" w:hAnsi="Verdana" w:cs="宋体" w:hint="eastAsia"/>
                <w:color w:val="0D0D0D"/>
                <w:kern w:val="0"/>
                <w:sz w:val="18"/>
                <w:szCs w:val="18"/>
              </w:rPr>
              <w:t>日起，对上述基金持有的乐视</w:t>
            </w:r>
            <w:proofErr w:type="gramStart"/>
            <w:r w:rsidRPr="009912B6">
              <w:rPr>
                <w:rFonts w:ascii="Verdana" w:eastAsia="宋体" w:hAnsi="Verdana" w:cs="宋体" w:hint="eastAsia"/>
                <w:color w:val="0D0D0D"/>
                <w:kern w:val="0"/>
                <w:sz w:val="18"/>
                <w:szCs w:val="18"/>
              </w:rPr>
              <w:t>网股票</w:t>
            </w:r>
            <w:proofErr w:type="gramEnd"/>
            <w:r w:rsidRPr="009912B6">
              <w:rPr>
                <w:rFonts w:ascii="Verdana" w:eastAsia="宋体" w:hAnsi="Verdana" w:cs="宋体" w:hint="eastAsia"/>
                <w:color w:val="0D0D0D"/>
                <w:kern w:val="0"/>
                <w:sz w:val="18"/>
                <w:szCs w:val="18"/>
              </w:rPr>
              <w:t>进行重新估值，在上述价格除权除息的基础上再下调</w:t>
            </w:r>
            <w:r w:rsidRPr="009912B6">
              <w:rPr>
                <w:rFonts w:ascii="Verdana" w:eastAsia="宋体" w:hAnsi="Verdana" w:cs="宋体" w:hint="eastAsia"/>
                <w:color w:val="0D0D0D"/>
                <w:kern w:val="0"/>
                <w:sz w:val="18"/>
                <w:szCs w:val="18"/>
              </w:rPr>
              <w:t> 30%</w:t>
            </w:r>
            <w:r w:rsidRPr="009912B6">
              <w:rPr>
                <w:rFonts w:ascii="Verdana" w:eastAsia="宋体" w:hAnsi="Verdana" w:cs="宋体" w:hint="eastAsia"/>
                <w:color w:val="0D0D0D"/>
                <w:kern w:val="0"/>
                <w:sz w:val="18"/>
                <w:szCs w:val="18"/>
              </w:rPr>
              <w:t>，即</w:t>
            </w:r>
            <w:r w:rsidRPr="009912B6">
              <w:rPr>
                <w:rFonts w:ascii="Verdana" w:eastAsia="宋体" w:hAnsi="Verdana" w:cs="宋体" w:hint="eastAsia"/>
                <w:color w:val="0D0D0D"/>
                <w:kern w:val="0"/>
                <w:sz w:val="18"/>
                <w:szCs w:val="18"/>
              </w:rPr>
              <w:t>7.82</w:t>
            </w:r>
            <w:r w:rsidRPr="009912B6">
              <w:rPr>
                <w:rFonts w:ascii="Verdana" w:eastAsia="宋体" w:hAnsi="Verdana" w:cs="宋体" w:hint="eastAsia"/>
                <w:color w:val="0D0D0D"/>
                <w:kern w:val="0"/>
                <w:sz w:val="18"/>
                <w:szCs w:val="18"/>
              </w:rPr>
              <w:t>元进行估值。在乐视网后续停牌期间发生重大事项时，本公司将会及时修订其估值价格。自乐</w:t>
            </w:r>
            <w:proofErr w:type="gramStart"/>
            <w:r w:rsidRPr="009912B6">
              <w:rPr>
                <w:rFonts w:ascii="Verdana" w:eastAsia="宋体" w:hAnsi="Verdana" w:cs="宋体" w:hint="eastAsia"/>
                <w:color w:val="0D0D0D"/>
                <w:kern w:val="0"/>
                <w:sz w:val="18"/>
                <w:szCs w:val="18"/>
              </w:rPr>
              <w:t>视网复牌</w:t>
            </w:r>
            <w:proofErr w:type="gramEnd"/>
            <w:r w:rsidRPr="009912B6">
              <w:rPr>
                <w:rFonts w:ascii="Verdana" w:eastAsia="宋体" w:hAnsi="Verdana" w:cs="宋体" w:hint="eastAsia"/>
                <w:color w:val="0D0D0D"/>
                <w:kern w:val="0"/>
                <w:sz w:val="18"/>
                <w:szCs w:val="18"/>
              </w:rPr>
              <w:t>之日起且其交易体现了活跃市场交易特征后，按市场价格进行估值，届时不再另行公告。敬请投资者予以关注。</w:t>
            </w:r>
          </w:p>
          <w:p w:rsidR="009912B6" w:rsidRPr="009912B6" w:rsidRDefault="009912B6" w:rsidP="009912B6">
            <w:pPr>
              <w:widowControl/>
              <w:spacing w:before="100" w:beforeAutospacing="1" w:after="100" w:afterAutospacing="1" w:line="270" w:lineRule="atLeast"/>
              <w:jc w:val="left"/>
              <w:rPr>
                <w:rFonts w:ascii="Verdana" w:eastAsia="宋体" w:hAnsi="Verdana" w:cs="宋体" w:hint="eastAsia"/>
                <w:color w:val="4B4B4B"/>
                <w:kern w:val="0"/>
                <w:sz w:val="18"/>
                <w:szCs w:val="18"/>
              </w:rPr>
            </w:pPr>
            <w:r w:rsidRPr="009912B6">
              <w:rPr>
                <w:rFonts w:ascii="Verdana" w:eastAsia="宋体" w:hAnsi="Verdana" w:cs="宋体" w:hint="eastAsia"/>
                <w:color w:val="0D0D0D"/>
                <w:kern w:val="0"/>
                <w:sz w:val="18"/>
                <w:szCs w:val="18"/>
              </w:rPr>
              <w:t>特此公告。</w:t>
            </w:r>
            <w:r w:rsidRPr="009912B6">
              <w:rPr>
                <w:rFonts w:ascii="Verdana" w:eastAsia="宋体" w:hAnsi="Verdana" w:cs="宋体" w:hint="eastAsia"/>
                <w:color w:val="0D0D0D"/>
                <w:kern w:val="0"/>
                <w:sz w:val="18"/>
                <w:szCs w:val="18"/>
              </w:rPr>
              <w:t> </w:t>
            </w:r>
            <w:r w:rsidRPr="009912B6">
              <w:rPr>
                <w:rFonts w:ascii="Verdana" w:eastAsia="宋体" w:hAnsi="Verdana" w:cs="宋体" w:hint="eastAsia"/>
                <w:color w:val="0D0D0D"/>
                <w:kern w:val="0"/>
                <w:sz w:val="18"/>
                <w:szCs w:val="18"/>
              </w:rPr>
              <w:t> </w:t>
            </w:r>
          </w:p>
          <w:p w:rsidR="009912B6" w:rsidRPr="009912B6" w:rsidRDefault="009912B6" w:rsidP="009912B6">
            <w:pPr>
              <w:widowControl/>
              <w:spacing w:before="100" w:beforeAutospacing="1" w:after="100" w:afterAutospacing="1" w:line="270" w:lineRule="atLeast"/>
              <w:jc w:val="right"/>
              <w:rPr>
                <w:rFonts w:ascii="Verdana" w:eastAsia="宋体" w:hAnsi="Verdana" w:cs="宋体" w:hint="eastAsia"/>
                <w:color w:val="4B4B4B"/>
                <w:kern w:val="0"/>
                <w:sz w:val="18"/>
                <w:szCs w:val="18"/>
              </w:rPr>
            </w:pPr>
            <w:r w:rsidRPr="009912B6">
              <w:rPr>
                <w:rFonts w:ascii="Verdana" w:eastAsia="宋体" w:hAnsi="Verdana" w:cs="宋体" w:hint="eastAsia"/>
                <w:color w:val="0D0D0D"/>
                <w:kern w:val="0"/>
                <w:sz w:val="18"/>
                <w:szCs w:val="18"/>
              </w:rPr>
              <w:t> </w:t>
            </w:r>
            <w:r w:rsidRPr="009912B6">
              <w:rPr>
                <w:rFonts w:ascii="Verdana" w:eastAsia="宋体" w:hAnsi="Verdana" w:cs="宋体" w:hint="eastAsia"/>
                <w:color w:val="0D0D0D"/>
                <w:kern w:val="0"/>
                <w:sz w:val="18"/>
                <w:szCs w:val="18"/>
              </w:rPr>
              <w:t> </w:t>
            </w:r>
            <w:r w:rsidRPr="009912B6">
              <w:rPr>
                <w:rFonts w:ascii="Verdana" w:eastAsia="宋体" w:hAnsi="Verdana" w:cs="宋体" w:hint="eastAsia"/>
                <w:color w:val="0D0D0D"/>
                <w:kern w:val="0"/>
                <w:sz w:val="18"/>
                <w:szCs w:val="18"/>
              </w:rPr>
              <w:t>                                                         </w:t>
            </w:r>
            <w:r w:rsidRPr="009912B6">
              <w:rPr>
                <w:rFonts w:ascii="Verdana" w:eastAsia="宋体" w:hAnsi="Verdana" w:cs="宋体" w:hint="eastAsia"/>
                <w:color w:val="0D0D0D"/>
                <w:kern w:val="0"/>
                <w:sz w:val="18"/>
                <w:szCs w:val="18"/>
              </w:rPr>
              <w:t>南方基金管理有限公司</w:t>
            </w:r>
          </w:p>
          <w:p w:rsidR="009912B6" w:rsidRPr="009912B6" w:rsidRDefault="009912B6" w:rsidP="009912B6">
            <w:pPr>
              <w:widowControl/>
              <w:spacing w:before="100" w:beforeAutospacing="1" w:after="100" w:afterAutospacing="1" w:line="270" w:lineRule="atLeast"/>
              <w:jc w:val="right"/>
              <w:rPr>
                <w:rFonts w:ascii="Verdana" w:eastAsia="宋体" w:hAnsi="Verdana" w:cs="宋体"/>
                <w:color w:val="4B4B4B"/>
                <w:kern w:val="0"/>
                <w:sz w:val="18"/>
                <w:szCs w:val="18"/>
              </w:rPr>
            </w:pPr>
            <w:r w:rsidRPr="009912B6">
              <w:rPr>
                <w:rFonts w:ascii="Verdana" w:eastAsia="宋体" w:hAnsi="Verdana" w:cs="宋体" w:hint="eastAsia"/>
                <w:color w:val="0D0D0D"/>
                <w:kern w:val="0"/>
                <w:sz w:val="18"/>
                <w:szCs w:val="18"/>
              </w:rPr>
              <w:t> </w:t>
            </w:r>
            <w:r w:rsidRPr="009912B6">
              <w:rPr>
                <w:rFonts w:ascii="Verdana" w:eastAsia="宋体" w:hAnsi="Verdana" w:cs="宋体" w:hint="eastAsia"/>
                <w:color w:val="0D0D0D"/>
                <w:kern w:val="0"/>
                <w:sz w:val="18"/>
                <w:szCs w:val="18"/>
              </w:rPr>
              <w:t> </w:t>
            </w:r>
            <w:r w:rsidRPr="009912B6">
              <w:rPr>
                <w:rFonts w:ascii="Verdana" w:eastAsia="宋体" w:hAnsi="Verdana" w:cs="宋体" w:hint="eastAsia"/>
                <w:color w:val="0D0D0D"/>
                <w:kern w:val="0"/>
                <w:sz w:val="18"/>
                <w:szCs w:val="18"/>
              </w:rPr>
              <w:t>   </w:t>
            </w:r>
            <w:r w:rsidRPr="009912B6">
              <w:rPr>
                <w:rFonts w:ascii="Verdana" w:eastAsia="宋体" w:hAnsi="Verdana" w:cs="宋体" w:hint="eastAsia"/>
                <w:color w:val="0D0D0D"/>
                <w:kern w:val="0"/>
                <w:sz w:val="18"/>
                <w:szCs w:val="18"/>
              </w:rPr>
              <w:t> </w:t>
            </w:r>
            <w:r w:rsidRPr="009912B6">
              <w:rPr>
                <w:rFonts w:ascii="Verdana" w:eastAsia="宋体" w:hAnsi="Verdana" w:cs="宋体" w:hint="eastAsia"/>
                <w:color w:val="0D0D0D"/>
                <w:kern w:val="0"/>
                <w:sz w:val="18"/>
                <w:szCs w:val="18"/>
              </w:rPr>
              <w:t> </w:t>
            </w:r>
            <w:r w:rsidRPr="009912B6">
              <w:rPr>
                <w:rFonts w:ascii="Verdana" w:eastAsia="宋体" w:hAnsi="Verdana" w:cs="宋体" w:hint="eastAsia"/>
                <w:color w:val="0D0D0D"/>
                <w:kern w:val="0"/>
                <w:sz w:val="18"/>
                <w:szCs w:val="18"/>
              </w:rPr>
              <w:t>                                                  </w:t>
            </w:r>
            <w:r w:rsidRPr="009912B6">
              <w:rPr>
                <w:rFonts w:ascii="Verdana" w:eastAsia="宋体" w:hAnsi="Verdana" w:cs="宋体" w:hint="eastAsia"/>
                <w:color w:val="0D0D0D"/>
                <w:kern w:val="0"/>
                <w:sz w:val="18"/>
                <w:szCs w:val="18"/>
              </w:rPr>
              <w:t>二○一七年十一月一日</w:t>
            </w:r>
          </w:p>
        </w:tc>
      </w:tr>
    </w:tbl>
    <w:p w:rsidR="002B7F8C" w:rsidRDefault="009912B6"/>
    <w:sectPr w:rsidR="002B7F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B6"/>
    <w:rsid w:val="00466504"/>
    <w:rsid w:val="009912B6"/>
    <w:rsid w:val="009A3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12B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91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12B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91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2017-11-01T07:35:00Z</dcterms:created>
  <dcterms:modified xsi:type="dcterms:W3CDTF">2017-11-01T07:35:00Z</dcterms:modified>
</cp:coreProperties>
</file>