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C6" w:rsidRPr="00DC09C6" w:rsidRDefault="00DC09C6" w:rsidP="00DC09C6">
      <w:pPr>
        <w:widowControl/>
        <w:spacing w:line="840" w:lineRule="atLeast"/>
        <w:jc w:val="center"/>
        <w:rPr>
          <w:rFonts w:ascii="微软雅黑" w:eastAsia="微软雅黑" w:hAnsi="微软雅黑" w:cs="宋体"/>
          <w:color w:val="333333"/>
          <w:kern w:val="0"/>
          <w:sz w:val="27"/>
          <w:szCs w:val="27"/>
        </w:rPr>
      </w:pPr>
      <w:r w:rsidRPr="00DC09C6">
        <w:rPr>
          <w:rFonts w:ascii="微软雅黑" w:eastAsia="微软雅黑" w:hAnsi="微软雅黑" w:cs="宋体" w:hint="eastAsia"/>
          <w:color w:val="333333"/>
          <w:kern w:val="0"/>
          <w:sz w:val="27"/>
          <w:szCs w:val="27"/>
        </w:rPr>
        <w:t>关于旗下部分基金增加华羿恒信为销售机构并参加费率优惠活动的公告</w:t>
      </w:r>
    </w:p>
    <w:p w:rsidR="00DC09C6" w:rsidRPr="00DC09C6" w:rsidRDefault="00DC09C6" w:rsidP="00DC09C6">
      <w:pPr>
        <w:widowControl/>
        <w:spacing w:line="270" w:lineRule="atLeast"/>
        <w:jc w:val="center"/>
        <w:rPr>
          <w:rFonts w:ascii="微软雅黑" w:eastAsia="微软雅黑" w:hAnsi="微软雅黑" w:cs="宋体" w:hint="eastAsia"/>
          <w:color w:val="858585"/>
          <w:kern w:val="0"/>
          <w:sz w:val="18"/>
          <w:szCs w:val="18"/>
        </w:rPr>
      </w:pPr>
      <w:r w:rsidRPr="00DC09C6">
        <w:rPr>
          <w:rFonts w:ascii="微软雅黑" w:eastAsia="微软雅黑" w:hAnsi="微软雅黑" w:cs="宋体" w:hint="eastAsia"/>
          <w:color w:val="858585"/>
          <w:kern w:val="0"/>
          <w:sz w:val="18"/>
          <w:szCs w:val="18"/>
        </w:rPr>
        <w:t>2017-11-01 08:03:22 来源: 华安基金 字号：</w:t>
      </w:r>
      <w:hyperlink r:id="rId5" w:history="1">
        <w:r w:rsidRPr="00DC09C6">
          <w:rPr>
            <w:rFonts w:ascii="微软雅黑" w:eastAsia="微软雅黑" w:hAnsi="微软雅黑" w:cs="宋体" w:hint="eastAsia"/>
            <w:color w:val="666666"/>
            <w:kern w:val="0"/>
            <w:sz w:val="18"/>
            <w:szCs w:val="18"/>
          </w:rPr>
          <w:t>小</w:t>
        </w:r>
      </w:hyperlink>
      <w:hyperlink r:id="rId6" w:history="1">
        <w:r w:rsidRPr="00DC09C6">
          <w:rPr>
            <w:rFonts w:ascii="微软雅黑" w:eastAsia="微软雅黑" w:hAnsi="微软雅黑" w:cs="宋体" w:hint="eastAsia"/>
            <w:color w:val="666666"/>
            <w:kern w:val="0"/>
            <w:sz w:val="18"/>
            <w:szCs w:val="18"/>
          </w:rPr>
          <w:t>中</w:t>
        </w:r>
      </w:hyperlink>
      <w:hyperlink r:id="rId7" w:history="1">
        <w:r w:rsidRPr="00DC09C6">
          <w:rPr>
            <w:rFonts w:ascii="微软雅黑" w:eastAsia="微软雅黑" w:hAnsi="微软雅黑" w:cs="宋体" w:hint="eastAsia"/>
            <w:color w:val="666666"/>
            <w:kern w:val="0"/>
            <w:sz w:val="18"/>
            <w:szCs w:val="18"/>
          </w:rPr>
          <w:t>大</w:t>
        </w:r>
      </w:hyperlink>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t>根据华安基金管理有限公司（以下简称“本公司”）和成都华羿恒信财富投资管理有限公司（以下简称“ 华羿恒信 ”）签署的销售协议，自2017年11月3日起华羿恒信开始销售如下基金 , 投资者可在下述基金的申购期内到华羿恒信网点办理基金申购等相关业务。具体的业务流程、办理时间和办理方式以华羿恒信的规定为准。</w:t>
      </w:r>
    </w:p>
    <w:tbl>
      <w:tblPr>
        <w:tblW w:w="5000" w:type="pct"/>
        <w:tblCellMar>
          <w:left w:w="0" w:type="dxa"/>
          <w:right w:w="0" w:type="dxa"/>
        </w:tblCellMar>
        <w:tblLook w:val="04A0" w:firstRow="1" w:lastRow="0" w:firstColumn="1" w:lastColumn="0" w:noHBand="0" w:noVBand="1"/>
      </w:tblPr>
      <w:tblGrid>
        <w:gridCol w:w="1251"/>
        <w:gridCol w:w="7205"/>
      </w:tblGrid>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基金代码</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基金名称</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000072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华安保本混合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000149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华安双债A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000150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华安双债C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000216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华安黄金ETF联接A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000217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华安黄金ETF联接C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000227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华安年年红债券A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001994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华安年年红债券C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华安生态优先股票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000312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华安沪深300增强A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000313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华安沪深300增强C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000549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华安大国新经济股票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000590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华安新活力混合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华安创新</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华安中国A股</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华安现金富利A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041003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华安现金富利B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华安宝利</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华安宏利</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华安成长</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华安优选</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040009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华安收益A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华安收益B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华安核心</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lastRenderedPageBreak/>
              <w:t>040012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华安强债A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华安强债B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华安动态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华安行业轮动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华安稳固C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002534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华安稳固A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华安升级主题</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华安可转债A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华安可转债B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华安科技动力</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华安信用四季红</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华安逆向策略</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华安安心收益A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华安安心收益B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华安日日鑫A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华安日日鑫B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华安纯债A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040041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华安纯债C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040045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华安信用增强</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040180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华安180联接</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040190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华安龙头联接</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000373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华安中证细分医药ETF联接A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000376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华安中证细分医药ETF联接C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000708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华安安享混合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001139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华安新动力灵活配置混合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华安年年盈债券A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000240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华安年年盈债券C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001071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华安媒体互联网混合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001072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华安智能装备主题股票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001282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华安新机遇保本混合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001311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华安新回报混合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001312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华安新优选混合A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001445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华安国企改革混合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001104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华安新丝路主题股票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002238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华安乐惠保本混合A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002239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华安乐惠保本混合C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lastRenderedPageBreak/>
              <w:t>002363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华安安康保本混合A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002364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华安安康保本混合C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002398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华安安禧保本混合A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002399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华安安禧保本混合C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001800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华安新乐享保本混合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001905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华安安益保本混合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001694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华安沪港深外延增长混合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华安月月鑫申购</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华安月月鑫A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华安月月鑫B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华安季季鑫A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华安季季鑫B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华安月安鑫申购</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华安月安鑫A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040034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华安月安鑫B</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002179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华安事件驱动量化策略混合</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002948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华安聚利A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002949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华安聚利C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003339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华安睿享定期开放混合A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003340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华安睿享定期开放混合C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002391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华安美元收益债A人民币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002393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华安美元收益债C人民币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002426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华安美元票息债A人民币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002429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华安美元票息债C人民币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000614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华安德国30（DAX）ETF联接</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040046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华安纳指人民币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040018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华安香港精选</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040021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华安大中华升级</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001028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华安物联网主题股票</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002144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华安新优选混合C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001581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华安沪港深通精选</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003508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华安睿安A</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003509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华安睿安C</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000482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华安月月鑫短期理财债券型证券投资基金（约定赎回代码）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000537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华安月安鑫短期理财债券型证券投资基金（约定赎回代码）</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004263</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华安沪港深机会</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lastRenderedPageBreak/>
              <w:t>001532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华安文体健康</w:t>
            </w:r>
          </w:p>
        </w:tc>
      </w:tr>
      <w:tr w:rsidR="00DC09C6" w:rsidRPr="00DC09C6" w:rsidTr="00DC09C6">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002181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DC09C6" w:rsidRPr="00DC09C6" w:rsidRDefault="00DC09C6" w:rsidP="00DC09C6">
            <w:pPr>
              <w:widowControl/>
              <w:spacing w:line="300" w:lineRule="atLeast"/>
              <w:jc w:val="left"/>
              <w:rPr>
                <w:rFonts w:ascii="宋体" w:eastAsia="宋体" w:hAnsi="宋体" w:cs="宋体"/>
                <w:kern w:val="0"/>
                <w:sz w:val="24"/>
                <w:szCs w:val="24"/>
              </w:rPr>
            </w:pPr>
            <w:r w:rsidRPr="00DC09C6">
              <w:rPr>
                <w:rFonts w:ascii="宋体" w:eastAsia="宋体" w:hAnsi="宋体" w:cs="宋体"/>
                <w:kern w:val="0"/>
                <w:sz w:val="24"/>
                <w:szCs w:val="24"/>
              </w:rPr>
              <w:t>华安大安全</w:t>
            </w:r>
          </w:p>
        </w:tc>
      </w:tr>
    </w:tbl>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办理华安月月鑫短期理财债券型证券投资基金申购及申购相关业务时，使用的基金代码为040027；办理赎回及其他相关业务时，使用的基金代码为040028（A类）、040029（B类）。办理华安月安鑫短期理财债券型证券投资基金申购及申购相关业务时，使用的基金代码为040032；办理赎回及其他相关业务时，使用的基金代码为040033（A类）、040034（B类）。</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一、费用优惠活动</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（一） 费率优惠内容</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自2017年11月3日起，投资者通过华羿恒信交易平台认、申购本公司的基金，可享受费率优惠，不设折扣限制，具体折扣费率以华羿恒信公司官方网站公示为准。 </w:t>
      </w:r>
      <w:r w:rsidRPr="00DC09C6">
        <w:rPr>
          <w:rFonts w:ascii="微软雅黑" w:eastAsia="微软雅黑" w:hAnsi="微软雅黑" w:cs="宋体" w:hint="eastAsia"/>
          <w:color w:val="666666"/>
          <w:kern w:val="0"/>
          <w:szCs w:val="21"/>
        </w:rPr>
        <w:br/>
        <w:t>各基金的原认购、申购费率，参见各基金的基金合同、更新的招募说明书及本公司发布的最新相关公告。</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（二） 费用优惠活动适用范围</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1、费率优惠活动仅适用于我司产品在华羿恒信认、申购（含定期定额申购）业务的手续费，不包括基金赎回、转换业务等其他业务的手续费。固定费用暂不打折。</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lastRenderedPageBreak/>
        <w:br/>
        <w:t>2、费率优惠活动解释权归华羿恒信所有,敬请投资者留意前述销售机构的有关公告。</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3、参与费用优惠活动的方式和流程以华羿恒信的具体活动规则为准。</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4、重要提示</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（1）上述基金原费率详见各基金的《招募说明书》（更新）及本公司发布的最新业务公告。</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（2）优惠活动期间，业务办理的相关规则及流程以华羿恒信的规定为准。</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咨询办法</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1、成都华羿恒信财富投资管理有限公司</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客服电话： 400-8010-009</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网站： </w:t>
      </w:r>
      <w:hyperlink r:id="rId8" w:history="1">
        <w:r w:rsidRPr="00DC09C6">
          <w:rPr>
            <w:rFonts w:ascii="微软雅黑" w:eastAsia="微软雅黑" w:hAnsi="微软雅黑" w:cs="宋体" w:hint="eastAsia"/>
            <w:color w:val="666666"/>
            <w:kern w:val="0"/>
            <w:szCs w:val="21"/>
          </w:rPr>
          <w:t>http://www.huayihengxin.com/</w:t>
        </w:r>
      </w:hyperlink>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2、华安基金管理有限公司</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客户服务电话：40088-50099</w:t>
      </w:r>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lastRenderedPageBreak/>
        <w:br/>
        <w:t>网址：</w:t>
      </w:r>
      <w:hyperlink r:id="rId9" w:history="1">
        <w:r w:rsidRPr="00DC09C6">
          <w:rPr>
            <w:rFonts w:ascii="微软雅黑" w:eastAsia="微软雅黑" w:hAnsi="微软雅黑" w:cs="宋体" w:hint="eastAsia"/>
            <w:color w:val="666666"/>
            <w:kern w:val="0"/>
            <w:szCs w:val="21"/>
          </w:rPr>
          <w:t>www.huaan.com.cn</w:t>
        </w:r>
      </w:hyperlink>
    </w:p>
    <w:p w:rsidR="00DC09C6" w:rsidRPr="00DC09C6" w:rsidRDefault="00DC09C6" w:rsidP="00DC09C6">
      <w:pPr>
        <w:widowControl/>
        <w:spacing w:line="390" w:lineRule="atLeas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特此公告</w:t>
      </w:r>
    </w:p>
    <w:p w:rsidR="00DC09C6" w:rsidRPr="00DC09C6" w:rsidRDefault="00DC09C6" w:rsidP="00DC09C6">
      <w:pPr>
        <w:widowControl/>
        <w:spacing w:line="390" w:lineRule="atLeast"/>
        <w:jc w:val="righ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br/>
        <w:t>华安基金管理有限公司</w:t>
      </w:r>
    </w:p>
    <w:p w:rsidR="00DC09C6" w:rsidRPr="00DC09C6" w:rsidRDefault="00DC09C6" w:rsidP="00DC09C6">
      <w:pPr>
        <w:widowControl/>
        <w:spacing w:line="390" w:lineRule="atLeast"/>
        <w:jc w:val="right"/>
        <w:rPr>
          <w:rFonts w:ascii="微软雅黑" w:eastAsia="微软雅黑" w:hAnsi="微软雅黑" w:cs="宋体" w:hint="eastAsia"/>
          <w:color w:val="666666"/>
          <w:kern w:val="0"/>
          <w:szCs w:val="21"/>
        </w:rPr>
      </w:pPr>
      <w:r w:rsidRPr="00DC09C6">
        <w:rPr>
          <w:rFonts w:ascii="微软雅黑" w:eastAsia="微软雅黑" w:hAnsi="微软雅黑" w:cs="宋体" w:hint="eastAsia"/>
          <w:color w:val="666666"/>
          <w:kern w:val="0"/>
          <w:szCs w:val="21"/>
        </w:rPr>
        <w:t>二〇一七年十一月一日</w:t>
      </w:r>
    </w:p>
    <w:p w:rsidR="00CF6A15" w:rsidRDefault="00DC09C6">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C6"/>
    <w:rsid w:val="0061117A"/>
    <w:rsid w:val="00DC09C6"/>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DC09C6"/>
  </w:style>
  <w:style w:type="character" w:customStyle="1" w:styleId="apple-converted-space">
    <w:name w:val="apple-converted-space"/>
    <w:basedOn w:val="a0"/>
    <w:rsid w:val="00DC09C6"/>
  </w:style>
  <w:style w:type="character" w:customStyle="1" w:styleId="source">
    <w:name w:val="source"/>
    <w:basedOn w:val="a0"/>
    <w:rsid w:val="00DC09C6"/>
  </w:style>
  <w:style w:type="character" w:customStyle="1" w:styleId="size">
    <w:name w:val="size"/>
    <w:basedOn w:val="a0"/>
    <w:rsid w:val="00DC09C6"/>
  </w:style>
  <w:style w:type="character" w:styleId="a3">
    <w:name w:val="Hyperlink"/>
    <w:basedOn w:val="a0"/>
    <w:uiPriority w:val="99"/>
    <w:semiHidden/>
    <w:unhideWhenUsed/>
    <w:rsid w:val="00DC09C6"/>
    <w:rPr>
      <w:color w:val="0000FF"/>
      <w:u w:val="single"/>
    </w:rPr>
  </w:style>
  <w:style w:type="paragraph" w:styleId="a4">
    <w:name w:val="Normal (Web)"/>
    <w:basedOn w:val="a"/>
    <w:uiPriority w:val="99"/>
    <w:semiHidden/>
    <w:unhideWhenUsed/>
    <w:rsid w:val="00DC09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DC09C6"/>
  </w:style>
  <w:style w:type="character" w:customStyle="1" w:styleId="apple-converted-space">
    <w:name w:val="apple-converted-space"/>
    <w:basedOn w:val="a0"/>
    <w:rsid w:val="00DC09C6"/>
  </w:style>
  <w:style w:type="character" w:customStyle="1" w:styleId="source">
    <w:name w:val="source"/>
    <w:basedOn w:val="a0"/>
    <w:rsid w:val="00DC09C6"/>
  </w:style>
  <w:style w:type="character" w:customStyle="1" w:styleId="size">
    <w:name w:val="size"/>
    <w:basedOn w:val="a0"/>
    <w:rsid w:val="00DC09C6"/>
  </w:style>
  <w:style w:type="character" w:styleId="a3">
    <w:name w:val="Hyperlink"/>
    <w:basedOn w:val="a0"/>
    <w:uiPriority w:val="99"/>
    <w:semiHidden/>
    <w:unhideWhenUsed/>
    <w:rsid w:val="00DC09C6"/>
    <w:rPr>
      <w:color w:val="0000FF"/>
      <w:u w:val="single"/>
    </w:rPr>
  </w:style>
  <w:style w:type="paragraph" w:styleId="a4">
    <w:name w:val="Normal (Web)"/>
    <w:basedOn w:val="a"/>
    <w:uiPriority w:val="99"/>
    <w:semiHidden/>
    <w:unhideWhenUsed/>
    <w:rsid w:val="00DC09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7596">
      <w:bodyDiv w:val="1"/>
      <w:marLeft w:val="0"/>
      <w:marRight w:val="0"/>
      <w:marTop w:val="0"/>
      <w:marBottom w:val="0"/>
      <w:divBdr>
        <w:top w:val="none" w:sz="0" w:space="0" w:color="auto"/>
        <w:left w:val="none" w:sz="0" w:space="0" w:color="auto"/>
        <w:bottom w:val="none" w:sz="0" w:space="0" w:color="auto"/>
        <w:right w:val="none" w:sz="0" w:space="0" w:color="auto"/>
      </w:divBdr>
      <w:divsChild>
        <w:div w:id="1634947920">
          <w:marLeft w:val="0"/>
          <w:marRight w:val="0"/>
          <w:marTop w:val="0"/>
          <w:marBottom w:val="0"/>
          <w:divBdr>
            <w:top w:val="none" w:sz="0" w:space="0" w:color="auto"/>
            <w:left w:val="none" w:sz="0" w:space="0" w:color="auto"/>
            <w:bottom w:val="single" w:sz="6" w:space="0" w:color="C7C7C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yihengxin.com/"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aan.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2017-11-01T07:48:00Z</dcterms:created>
  <dcterms:modified xsi:type="dcterms:W3CDTF">2017-11-01T07:48:00Z</dcterms:modified>
</cp:coreProperties>
</file>