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0E" w:rsidRPr="00ED4A0E" w:rsidRDefault="00ED4A0E" w:rsidP="00ED4A0E">
      <w:pPr>
        <w:widowControl/>
        <w:spacing w:line="375" w:lineRule="atLeast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bookmarkStart w:id="0" w:name="_GoBack"/>
      <w:r w:rsidRPr="00ED4A0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关于旗下基金持有停牌股票估值调整的公告</w:t>
      </w:r>
    </w:p>
    <w:bookmarkEnd w:id="0"/>
    <w:p w:rsidR="00ED4A0E" w:rsidRPr="00ED4A0E" w:rsidRDefault="00ED4A0E" w:rsidP="00ED4A0E">
      <w:pPr>
        <w:widowControl/>
        <w:spacing w:line="375" w:lineRule="atLeast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2017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11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04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ED4A0E">
        <w:rPr>
          <w:rFonts w:ascii="Tahoma" w:eastAsia="宋体" w:hAnsi="Tahoma" w:cs="Tahoma"/>
          <w:color w:val="000000"/>
          <w:kern w:val="0"/>
          <w:szCs w:val="21"/>
        </w:rPr>
        <w:t>:6      </w:t>
      </w:r>
    </w:p>
    <w:p w:rsidR="00ED4A0E" w:rsidRPr="00ED4A0E" w:rsidRDefault="00ED4A0E" w:rsidP="00ED4A0E">
      <w:pPr>
        <w:widowControl/>
        <w:spacing w:line="375" w:lineRule="atLeast"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ED4A0E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ED4A0E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ED4A0E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ED4A0E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ED4A0E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ED4A0E" w:rsidRPr="00ED4A0E" w:rsidRDefault="00ED4A0E" w:rsidP="00ED4A0E">
      <w:pPr>
        <w:widowControl/>
        <w:spacing w:before="120" w:after="120" w:line="375" w:lineRule="atLeas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D4A0E" w:rsidRPr="00ED4A0E" w:rsidRDefault="00ED4A0E" w:rsidP="00ED4A0E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</w:t>
      </w:r>
      <w:proofErr w:type="gramStart"/>
      <w:r w:rsidRPr="00ED4A0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实基金</w:t>
      </w:r>
      <w:proofErr w:type="gramEnd"/>
      <w:r w:rsidRPr="00ED4A0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管理有限公司</w:t>
      </w:r>
    </w:p>
    <w:p w:rsidR="00ED4A0E" w:rsidRPr="00ED4A0E" w:rsidRDefault="00ED4A0E" w:rsidP="00ED4A0E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关于旗下基金持有停牌股票估值调整的公告</w:t>
      </w:r>
    </w:p>
    <w:p w:rsidR="00ED4A0E" w:rsidRPr="00ED4A0E" w:rsidRDefault="00ED4A0E" w:rsidP="00ED4A0E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ED4A0E" w:rsidRPr="00ED4A0E" w:rsidRDefault="00ED4A0E" w:rsidP="00ED4A0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根据中国证监会《关于进一步规范证券投资基金估值业务的指导意见》（中国证券监督管理委员会公告[2008]38号）等有关规定，经与基金托管人协商一致，自2017年</w:t>
      </w:r>
      <w:r w:rsidRPr="00ED4A0E">
        <w:rPr>
          <w:rFonts w:ascii="宋体" w:eastAsia="宋体" w:hAnsi="宋体" w:cs="Tahoma" w:hint="eastAsia"/>
          <w:color w:val="1F497D"/>
          <w:kern w:val="0"/>
          <w:sz w:val="24"/>
          <w:szCs w:val="24"/>
        </w:rPr>
        <w:t>11</w:t>
      </w:r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月</w:t>
      </w:r>
      <w:r w:rsidRPr="00ED4A0E">
        <w:rPr>
          <w:rFonts w:ascii="宋体" w:eastAsia="宋体" w:hAnsi="宋体" w:cs="Tahoma" w:hint="eastAsia"/>
          <w:color w:val="1F497D"/>
          <w:kern w:val="0"/>
          <w:sz w:val="24"/>
          <w:szCs w:val="24"/>
        </w:rPr>
        <w:t>3</w:t>
      </w:r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日起，嘉</w:t>
      </w:r>
      <w:proofErr w:type="gramStart"/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管理有限公司对旗下证券投资基金持有的“国瓷材料（代码：300285）”采用“指数收益法”予以估值。</w:t>
      </w:r>
    </w:p>
    <w:p w:rsidR="00ED4A0E" w:rsidRPr="00ED4A0E" w:rsidRDefault="00ED4A0E" w:rsidP="00ED4A0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待上述股票</w:t>
      </w:r>
      <w:proofErr w:type="gramStart"/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复牌且其</w:t>
      </w:r>
      <w:proofErr w:type="gramEnd"/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交易体现了活跃市场交易特征后，将恢复采用当日收盘价格进行估值，届时将不再另行公告。</w:t>
      </w:r>
    </w:p>
    <w:p w:rsidR="00ED4A0E" w:rsidRPr="00ED4A0E" w:rsidRDefault="00ED4A0E" w:rsidP="00ED4A0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投资者可登陆基金管理人网站（</w:t>
      </w:r>
      <w:hyperlink w:history="1">
        <w:r w:rsidRPr="00ED4A0E">
          <w:rPr>
            <w:rFonts w:ascii="宋体" w:eastAsia="宋体" w:hAnsi="宋体" w:cs="Tahoma" w:hint="eastAsia"/>
            <w:color w:val="666666"/>
            <w:kern w:val="0"/>
            <w:sz w:val="24"/>
            <w:szCs w:val="24"/>
            <w:bdr w:val="none" w:sz="0" w:space="0" w:color="auto" w:frame="1"/>
          </w:rPr>
          <w:t>www.jsfund.cn）或拨打客户服务电话400-600-8800咨询有关信息</w:t>
        </w:r>
        <w:r w:rsidRPr="00ED4A0E">
          <w:rPr>
            <w:rFonts w:ascii="宋体" w:eastAsia="宋体" w:hAnsi="宋体" w:cs="Tahoma" w:hint="eastAsia"/>
            <w:color w:val="000000"/>
            <w:kern w:val="0"/>
            <w:sz w:val="24"/>
            <w:szCs w:val="24"/>
            <w:bdr w:val="none" w:sz="0" w:space="0" w:color="auto" w:frame="1"/>
          </w:rPr>
          <w:t>。</w:t>
        </w:r>
      </w:hyperlink>
    </w:p>
    <w:p w:rsidR="00ED4A0E" w:rsidRPr="00ED4A0E" w:rsidRDefault="00ED4A0E" w:rsidP="00ED4A0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ED4A0E" w:rsidRPr="00ED4A0E" w:rsidRDefault="00ED4A0E" w:rsidP="00ED4A0E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D4A0E" w:rsidRPr="00ED4A0E" w:rsidRDefault="00ED4A0E" w:rsidP="00ED4A0E">
      <w:pPr>
        <w:widowControl/>
        <w:wordWrap w:val="0"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D4A0E" w:rsidRPr="00ED4A0E" w:rsidRDefault="00ED4A0E" w:rsidP="00ED4A0E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ED4A0E" w:rsidRPr="00ED4A0E" w:rsidRDefault="00ED4A0E" w:rsidP="00ED4A0E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ED4A0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ED4A0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ED4A0E" w:rsidRPr="00ED4A0E" w:rsidRDefault="00ED4A0E" w:rsidP="00ED4A0E">
      <w:pPr>
        <w:widowControl/>
        <w:wordWrap w:val="0"/>
        <w:spacing w:line="375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2017年11月4日</w:t>
      </w:r>
    </w:p>
    <w:p w:rsidR="00ED4A0E" w:rsidRPr="00ED4A0E" w:rsidRDefault="00ED4A0E" w:rsidP="00ED4A0E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ED4A0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19064C" w:rsidRDefault="0019064C"/>
    <w:sectPr w:rsidR="0019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0E"/>
    <w:rsid w:val="0019064C"/>
    <w:rsid w:val="00E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D4A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D4A0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4A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D4A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D4A0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4A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2017-11-04T02:44:00Z</dcterms:created>
  <dcterms:modified xsi:type="dcterms:W3CDTF">2017-11-04T02:44:00Z</dcterms:modified>
</cp:coreProperties>
</file>