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8A" w:rsidRPr="001E5A8A" w:rsidRDefault="001E5A8A" w:rsidP="001E5A8A">
      <w:pPr>
        <w:widowControl/>
        <w:shd w:val="clear" w:color="auto" w:fill="FFFFFF"/>
        <w:jc w:val="left"/>
        <w:outlineLvl w:val="0"/>
        <w:rPr>
          <w:rFonts w:ascii="微软雅黑" w:eastAsia="微软雅黑" w:hAnsi="微软雅黑" w:cs="宋体"/>
          <w:color w:val="000000"/>
          <w:kern w:val="36"/>
          <w:sz w:val="36"/>
          <w:szCs w:val="36"/>
        </w:rPr>
      </w:pPr>
      <w:bookmarkStart w:id="0" w:name="_GoBack"/>
      <w:r w:rsidRPr="001E5A8A">
        <w:rPr>
          <w:rFonts w:ascii="微软雅黑" w:eastAsia="微软雅黑" w:hAnsi="微软雅黑" w:cs="宋体" w:hint="eastAsia"/>
          <w:color w:val="000000"/>
          <w:kern w:val="36"/>
          <w:sz w:val="36"/>
          <w:szCs w:val="36"/>
        </w:rPr>
        <w:t>上投摩根基金管理有限公司关于旗下基金调整流通受限股票估值法的公告</w:t>
      </w:r>
    </w:p>
    <w:bookmarkEnd w:id="0"/>
    <w:p w:rsidR="001E5A8A" w:rsidRPr="001E5A8A" w:rsidRDefault="001E5A8A" w:rsidP="001E5A8A">
      <w:pPr>
        <w:widowControl/>
        <w:shd w:val="clear" w:color="auto" w:fill="FFFFFF"/>
        <w:spacing w:before="270" w:after="180" w:line="375" w:lineRule="atLeast"/>
        <w:ind w:firstLine="480"/>
        <w:jc w:val="left"/>
        <w:rPr>
          <w:rFonts w:ascii="微软雅黑" w:eastAsia="微软雅黑" w:hAnsi="微软雅黑" w:cs="宋体" w:hint="eastAsia"/>
          <w:color w:val="000000"/>
          <w:kern w:val="0"/>
          <w:szCs w:val="21"/>
        </w:rPr>
      </w:pPr>
      <w:r w:rsidRPr="001E5A8A">
        <w:rPr>
          <w:rFonts w:ascii="微软雅黑" w:eastAsia="微软雅黑" w:hAnsi="微软雅黑" w:cs="宋体" w:hint="eastAsia"/>
          <w:color w:val="000000"/>
          <w:kern w:val="0"/>
          <w:szCs w:val="21"/>
        </w:rPr>
        <w:t>为确保估值的合理性和公允性，根据《中国证券监督管理委员会关于证券投资基金估值业务的指导意见》和《证券投资基金投资流通受限股票估值指引（试行）》（以下简称“《估值指引》”），经与相关托管银行、会计师事务所协商一致，自2017年12月25日起，本公司对旗下证券投资基金持有的流通受限股票的估值方法进行调整，参考《估值指引》进行估值，有关流通受限股票的定义及具体估值方法详见《估值指引》。</w:t>
      </w:r>
    </w:p>
    <w:p w:rsidR="001E5A8A" w:rsidRPr="001E5A8A" w:rsidRDefault="001E5A8A" w:rsidP="001E5A8A">
      <w:pPr>
        <w:widowControl/>
        <w:shd w:val="clear" w:color="auto" w:fill="FFFFFF"/>
        <w:spacing w:before="270" w:after="180" w:line="375" w:lineRule="atLeast"/>
        <w:ind w:firstLine="480"/>
        <w:jc w:val="left"/>
        <w:rPr>
          <w:rFonts w:ascii="微软雅黑" w:eastAsia="微软雅黑" w:hAnsi="微软雅黑" w:cs="宋体" w:hint="eastAsia"/>
          <w:color w:val="000000"/>
          <w:kern w:val="0"/>
          <w:szCs w:val="21"/>
        </w:rPr>
      </w:pPr>
      <w:r w:rsidRPr="001E5A8A">
        <w:rPr>
          <w:rFonts w:ascii="微软雅黑" w:eastAsia="微软雅黑" w:hAnsi="微软雅黑" w:cs="宋体" w:hint="eastAsia"/>
          <w:color w:val="000000"/>
          <w:kern w:val="0"/>
          <w:szCs w:val="21"/>
        </w:rPr>
        <w:t>重要提示：</w:t>
      </w:r>
    </w:p>
    <w:p w:rsidR="001E5A8A" w:rsidRPr="001E5A8A" w:rsidRDefault="001E5A8A" w:rsidP="001E5A8A">
      <w:pPr>
        <w:widowControl/>
        <w:shd w:val="clear" w:color="auto" w:fill="FFFFFF"/>
        <w:spacing w:before="270" w:after="180" w:line="375" w:lineRule="atLeast"/>
        <w:ind w:firstLine="480"/>
        <w:jc w:val="left"/>
        <w:rPr>
          <w:rFonts w:ascii="微软雅黑" w:eastAsia="微软雅黑" w:hAnsi="微软雅黑" w:cs="宋体" w:hint="eastAsia"/>
          <w:color w:val="000000"/>
          <w:kern w:val="0"/>
          <w:szCs w:val="21"/>
        </w:rPr>
      </w:pPr>
      <w:r w:rsidRPr="001E5A8A">
        <w:rPr>
          <w:rFonts w:ascii="微软雅黑" w:eastAsia="微软雅黑" w:hAnsi="微软雅黑" w:cs="宋体" w:hint="eastAsia"/>
          <w:color w:val="000000"/>
          <w:kern w:val="0"/>
          <w:szCs w:val="21"/>
        </w:rPr>
        <w:t>基金估值方法调整当日可能会对基金份额净值产生一定影响。</w:t>
      </w:r>
    </w:p>
    <w:p w:rsidR="001E5A8A" w:rsidRPr="001E5A8A" w:rsidRDefault="001E5A8A" w:rsidP="001E5A8A">
      <w:pPr>
        <w:widowControl/>
        <w:shd w:val="clear" w:color="auto" w:fill="FFFFFF"/>
        <w:spacing w:before="270" w:after="180" w:line="375" w:lineRule="atLeast"/>
        <w:ind w:firstLine="480"/>
        <w:jc w:val="left"/>
        <w:rPr>
          <w:rFonts w:ascii="微软雅黑" w:eastAsia="微软雅黑" w:hAnsi="微软雅黑" w:cs="宋体" w:hint="eastAsia"/>
          <w:color w:val="000000"/>
          <w:kern w:val="0"/>
          <w:szCs w:val="21"/>
        </w:rPr>
      </w:pPr>
      <w:r w:rsidRPr="001E5A8A">
        <w:rPr>
          <w:rFonts w:ascii="微软雅黑" w:eastAsia="微软雅黑" w:hAnsi="微软雅黑" w:cs="宋体" w:hint="eastAsia"/>
          <w:color w:val="000000"/>
          <w:kern w:val="0"/>
          <w:szCs w:val="21"/>
        </w:rPr>
        <w:t>本公司承诺以诚实信用、勤勉尽责的原则管理和运用基金资产，但不保证基金一定盈利，也不保证最低收益。敬请投资者注意投资风险。投资者投资于本公司旗下各基金前应认真阅读相关基金的基金合同、更新的招募说明书。</w:t>
      </w:r>
    </w:p>
    <w:p w:rsidR="001E5A8A" w:rsidRPr="001E5A8A" w:rsidRDefault="001E5A8A" w:rsidP="001E5A8A">
      <w:pPr>
        <w:widowControl/>
        <w:shd w:val="clear" w:color="auto" w:fill="FFFFFF"/>
        <w:spacing w:before="270" w:after="180" w:line="375" w:lineRule="atLeast"/>
        <w:ind w:firstLine="480"/>
        <w:jc w:val="left"/>
        <w:rPr>
          <w:rFonts w:ascii="微软雅黑" w:eastAsia="微软雅黑" w:hAnsi="微软雅黑" w:cs="宋体" w:hint="eastAsia"/>
          <w:color w:val="000000"/>
          <w:kern w:val="0"/>
          <w:szCs w:val="21"/>
        </w:rPr>
      </w:pPr>
      <w:r w:rsidRPr="001E5A8A">
        <w:rPr>
          <w:rFonts w:ascii="微软雅黑" w:eastAsia="微软雅黑" w:hAnsi="微软雅黑" w:cs="宋体" w:hint="eastAsia"/>
          <w:color w:val="000000"/>
          <w:kern w:val="0"/>
          <w:szCs w:val="21"/>
        </w:rPr>
        <w:t>特此公告。</w:t>
      </w:r>
    </w:p>
    <w:p w:rsidR="001E5A8A" w:rsidRPr="001E5A8A" w:rsidRDefault="001E5A8A" w:rsidP="001E5A8A">
      <w:pPr>
        <w:widowControl/>
        <w:shd w:val="clear" w:color="auto" w:fill="FFFFFF"/>
        <w:spacing w:before="270" w:after="180" w:line="375" w:lineRule="atLeast"/>
        <w:ind w:firstLine="480"/>
        <w:jc w:val="right"/>
        <w:rPr>
          <w:rFonts w:ascii="微软雅黑" w:eastAsia="微软雅黑" w:hAnsi="微软雅黑" w:cs="宋体" w:hint="eastAsia"/>
          <w:color w:val="000000"/>
          <w:kern w:val="0"/>
          <w:szCs w:val="21"/>
        </w:rPr>
      </w:pPr>
      <w:r w:rsidRPr="001E5A8A">
        <w:rPr>
          <w:rFonts w:ascii="微软雅黑" w:eastAsia="微软雅黑" w:hAnsi="微软雅黑" w:cs="宋体" w:hint="eastAsia"/>
          <w:color w:val="000000"/>
          <w:kern w:val="0"/>
          <w:szCs w:val="21"/>
        </w:rPr>
        <w:t>上投摩根基金管理有限公司</w:t>
      </w:r>
    </w:p>
    <w:p w:rsidR="001E5A8A" w:rsidRPr="001E5A8A" w:rsidRDefault="001E5A8A" w:rsidP="001E5A8A">
      <w:pPr>
        <w:widowControl/>
        <w:shd w:val="clear" w:color="auto" w:fill="FFFFFF"/>
        <w:spacing w:before="270" w:after="180" w:line="375" w:lineRule="atLeast"/>
        <w:ind w:firstLine="480"/>
        <w:jc w:val="right"/>
        <w:rPr>
          <w:rFonts w:ascii="微软雅黑" w:eastAsia="微软雅黑" w:hAnsi="微软雅黑" w:cs="宋体" w:hint="eastAsia"/>
          <w:color w:val="000000"/>
          <w:kern w:val="0"/>
          <w:szCs w:val="21"/>
        </w:rPr>
      </w:pPr>
      <w:r w:rsidRPr="001E5A8A">
        <w:rPr>
          <w:rFonts w:ascii="微软雅黑" w:eastAsia="微软雅黑" w:hAnsi="微软雅黑" w:cs="宋体" w:hint="eastAsia"/>
          <w:color w:val="000000"/>
          <w:kern w:val="0"/>
          <w:szCs w:val="21"/>
        </w:rPr>
        <w:t>2017年12月25日</w:t>
      </w:r>
    </w:p>
    <w:p w:rsidR="00D674B1" w:rsidRDefault="00D674B1"/>
    <w:sectPr w:rsidR="00D674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8A"/>
    <w:rsid w:val="001E5A8A"/>
    <w:rsid w:val="00D67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E5A8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E5A8A"/>
    <w:rPr>
      <w:rFonts w:ascii="宋体" w:eastAsia="宋体" w:hAnsi="宋体" w:cs="宋体"/>
      <w:b/>
      <w:bCs/>
      <w:kern w:val="36"/>
      <w:sz w:val="48"/>
      <w:szCs w:val="48"/>
    </w:rPr>
  </w:style>
  <w:style w:type="character" w:customStyle="1" w:styleId="word">
    <w:name w:val="word"/>
    <w:basedOn w:val="a0"/>
    <w:rsid w:val="001E5A8A"/>
  </w:style>
  <w:style w:type="character" w:styleId="a3">
    <w:name w:val="Emphasis"/>
    <w:basedOn w:val="a0"/>
    <w:uiPriority w:val="20"/>
    <w:qFormat/>
    <w:rsid w:val="001E5A8A"/>
    <w:rPr>
      <w:i/>
      <w:iCs/>
    </w:rPr>
  </w:style>
  <w:style w:type="character" w:customStyle="1" w:styleId="apple-converted-space">
    <w:name w:val="apple-converted-space"/>
    <w:basedOn w:val="a0"/>
    <w:rsid w:val="001E5A8A"/>
  </w:style>
  <w:style w:type="character" w:styleId="a4">
    <w:name w:val="Hyperlink"/>
    <w:basedOn w:val="a0"/>
    <w:uiPriority w:val="99"/>
    <w:semiHidden/>
    <w:unhideWhenUsed/>
    <w:rsid w:val="001E5A8A"/>
    <w:rPr>
      <w:color w:val="0000FF"/>
      <w:u w:val="single"/>
    </w:rPr>
  </w:style>
  <w:style w:type="paragraph" w:styleId="a5">
    <w:name w:val="Normal (Web)"/>
    <w:basedOn w:val="a"/>
    <w:uiPriority w:val="99"/>
    <w:semiHidden/>
    <w:unhideWhenUsed/>
    <w:rsid w:val="001E5A8A"/>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1E5A8A"/>
    <w:rPr>
      <w:sz w:val="18"/>
      <w:szCs w:val="18"/>
    </w:rPr>
  </w:style>
  <w:style w:type="character" w:customStyle="1" w:styleId="Char">
    <w:name w:val="批注框文本 Char"/>
    <w:basedOn w:val="a0"/>
    <w:link w:val="a6"/>
    <w:uiPriority w:val="99"/>
    <w:semiHidden/>
    <w:rsid w:val="001E5A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E5A8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E5A8A"/>
    <w:rPr>
      <w:rFonts w:ascii="宋体" w:eastAsia="宋体" w:hAnsi="宋体" w:cs="宋体"/>
      <w:b/>
      <w:bCs/>
      <w:kern w:val="36"/>
      <w:sz w:val="48"/>
      <w:szCs w:val="48"/>
    </w:rPr>
  </w:style>
  <w:style w:type="character" w:customStyle="1" w:styleId="word">
    <w:name w:val="word"/>
    <w:basedOn w:val="a0"/>
    <w:rsid w:val="001E5A8A"/>
  </w:style>
  <w:style w:type="character" w:styleId="a3">
    <w:name w:val="Emphasis"/>
    <w:basedOn w:val="a0"/>
    <w:uiPriority w:val="20"/>
    <w:qFormat/>
    <w:rsid w:val="001E5A8A"/>
    <w:rPr>
      <w:i/>
      <w:iCs/>
    </w:rPr>
  </w:style>
  <w:style w:type="character" w:customStyle="1" w:styleId="apple-converted-space">
    <w:name w:val="apple-converted-space"/>
    <w:basedOn w:val="a0"/>
    <w:rsid w:val="001E5A8A"/>
  </w:style>
  <w:style w:type="character" w:styleId="a4">
    <w:name w:val="Hyperlink"/>
    <w:basedOn w:val="a0"/>
    <w:uiPriority w:val="99"/>
    <w:semiHidden/>
    <w:unhideWhenUsed/>
    <w:rsid w:val="001E5A8A"/>
    <w:rPr>
      <w:color w:val="0000FF"/>
      <w:u w:val="single"/>
    </w:rPr>
  </w:style>
  <w:style w:type="paragraph" w:styleId="a5">
    <w:name w:val="Normal (Web)"/>
    <w:basedOn w:val="a"/>
    <w:uiPriority w:val="99"/>
    <w:semiHidden/>
    <w:unhideWhenUsed/>
    <w:rsid w:val="001E5A8A"/>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1E5A8A"/>
    <w:rPr>
      <w:sz w:val="18"/>
      <w:szCs w:val="18"/>
    </w:rPr>
  </w:style>
  <w:style w:type="character" w:customStyle="1" w:styleId="Char">
    <w:name w:val="批注框文本 Char"/>
    <w:basedOn w:val="a0"/>
    <w:link w:val="a6"/>
    <w:uiPriority w:val="99"/>
    <w:semiHidden/>
    <w:rsid w:val="001E5A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4652">
      <w:bodyDiv w:val="1"/>
      <w:marLeft w:val="0"/>
      <w:marRight w:val="0"/>
      <w:marTop w:val="0"/>
      <w:marBottom w:val="0"/>
      <w:divBdr>
        <w:top w:val="none" w:sz="0" w:space="0" w:color="auto"/>
        <w:left w:val="none" w:sz="0" w:space="0" w:color="auto"/>
        <w:bottom w:val="none" w:sz="0" w:space="0" w:color="auto"/>
        <w:right w:val="none" w:sz="0" w:space="0" w:color="auto"/>
      </w:divBdr>
      <w:divsChild>
        <w:div w:id="7757963">
          <w:marLeft w:val="0"/>
          <w:marRight w:val="0"/>
          <w:marTop w:val="150"/>
          <w:marBottom w:val="0"/>
          <w:divBdr>
            <w:top w:val="none" w:sz="0" w:space="0" w:color="auto"/>
            <w:left w:val="none" w:sz="0" w:space="0" w:color="auto"/>
            <w:bottom w:val="none" w:sz="0" w:space="0" w:color="auto"/>
            <w:right w:val="none" w:sz="0" w:space="0" w:color="auto"/>
          </w:divBdr>
          <w:divsChild>
            <w:div w:id="1762674084">
              <w:marLeft w:val="0"/>
              <w:marRight w:val="0"/>
              <w:marTop w:val="0"/>
              <w:marBottom w:val="0"/>
              <w:divBdr>
                <w:top w:val="none" w:sz="0" w:space="0" w:color="auto"/>
                <w:left w:val="none" w:sz="0" w:space="0" w:color="auto"/>
                <w:bottom w:val="none" w:sz="0" w:space="0" w:color="auto"/>
                <w:right w:val="none" w:sz="0" w:space="0" w:color="auto"/>
              </w:divBdr>
            </w:div>
            <w:div w:id="568267013">
              <w:marLeft w:val="0"/>
              <w:marRight w:val="0"/>
              <w:marTop w:val="0"/>
              <w:marBottom w:val="0"/>
              <w:divBdr>
                <w:top w:val="none" w:sz="0" w:space="0" w:color="auto"/>
                <w:left w:val="none" w:sz="0" w:space="0" w:color="auto"/>
                <w:bottom w:val="none" w:sz="0" w:space="0" w:color="auto"/>
                <w:right w:val="none" w:sz="0" w:space="0" w:color="auto"/>
              </w:divBdr>
              <w:divsChild>
                <w:div w:id="13219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5004">
          <w:marLeft w:val="0"/>
          <w:marRight w:val="0"/>
          <w:marTop w:val="600"/>
          <w:marBottom w:val="0"/>
          <w:divBdr>
            <w:top w:val="single" w:sz="6" w:space="8" w:color="C3C3C3"/>
            <w:left w:val="single" w:sz="6" w:space="8" w:color="C3C3C3"/>
            <w:bottom w:val="single" w:sz="6" w:space="8" w:color="C3C3C3"/>
            <w:right w:val="single" w:sz="6" w:space="8" w:color="C3C3C3"/>
          </w:divBdr>
        </w:div>
        <w:div w:id="9544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2017-12-25T08:12:00Z</dcterms:created>
  <dcterms:modified xsi:type="dcterms:W3CDTF">2017-12-25T08:12:00Z</dcterms:modified>
</cp:coreProperties>
</file>