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A9" w:rsidRPr="00B75BA9" w:rsidRDefault="00B75BA9" w:rsidP="00B75BA9">
      <w:pPr>
        <w:widowControl/>
        <w:shd w:val="clear" w:color="auto" w:fill="FFFFFF"/>
        <w:spacing w:line="450" w:lineRule="atLeast"/>
        <w:jc w:val="left"/>
        <w:outlineLvl w:val="1"/>
        <w:rPr>
          <w:rFonts w:ascii="����" w:eastAsia="宋体" w:hAnsi="����" w:cs="宋体"/>
          <w:b/>
          <w:bCs/>
          <w:color w:val="4D4D4D"/>
          <w:kern w:val="0"/>
          <w:sz w:val="27"/>
          <w:szCs w:val="27"/>
        </w:rPr>
      </w:pPr>
      <w:bookmarkStart w:id="0" w:name="_GoBack"/>
      <w:bookmarkEnd w:id="0"/>
      <w:r w:rsidRPr="00B75BA9">
        <w:rPr>
          <w:rFonts w:ascii="����" w:eastAsia="宋体" w:hAnsi="����" w:cs="宋体"/>
          <w:b/>
          <w:bCs/>
          <w:color w:val="4D4D4D"/>
          <w:kern w:val="0"/>
          <w:sz w:val="27"/>
          <w:szCs w:val="27"/>
        </w:rPr>
        <w:t>关于融通基金管理有限公司旗下部分开放式基金参加交通银行股份有限公司申购及定期定额投资业务费率优惠活动的公告</w:t>
      </w:r>
    </w:p>
    <w:p w:rsidR="00B75BA9" w:rsidRPr="00B75BA9" w:rsidRDefault="00B75BA9" w:rsidP="00B75BA9">
      <w:pPr>
        <w:widowControl/>
        <w:shd w:val="clear" w:color="auto" w:fill="FFFFFF"/>
        <w:spacing w:line="390" w:lineRule="atLeast"/>
        <w:jc w:val="left"/>
        <w:rPr>
          <w:rFonts w:ascii="����" w:eastAsia="宋体" w:hAnsi="����" w:cs="宋体"/>
          <w:color w:val="4D4D4D"/>
          <w:kern w:val="0"/>
          <w:szCs w:val="21"/>
        </w:rPr>
      </w:pPr>
      <w:r w:rsidRPr="00B75BA9">
        <w:rPr>
          <w:rFonts w:ascii="����" w:eastAsia="宋体" w:hAnsi="����" w:cs="宋体"/>
          <w:color w:val="4D4D4D"/>
          <w:kern w:val="0"/>
          <w:szCs w:val="21"/>
        </w:rPr>
        <w:t xml:space="preserve">　　</w:t>
      </w:r>
    </w:p>
    <w:p w:rsidR="00B75BA9" w:rsidRPr="00B75BA9" w:rsidRDefault="00B75BA9" w:rsidP="00B75BA9">
      <w:pPr>
        <w:widowControl/>
        <w:shd w:val="clear" w:color="auto" w:fill="FFFFFF"/>
        <w:spacing w:line="315" w:lineRule="atLeast"/>
        <w:ind w:firstLine="420"/>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为了满足广大投资者的理财需求，我公司经与交通银行股份有限公司（以下简称“交通银行”）协商，我公司旗下部分开放式基金将自2018年1月1日起继续参加交通银行手机银行渠道申购及定期定额投资业务费率优惠活动。现将有关事项公告如下：</w:t>
      </w:r>
    </w:p>
    <w:p w:rsidR="00B75BA9" w:rsidRPr="00B75BA9" w:rsidRDefault="00B75BA9" w:rsidP="00B75BA9">
      <w:pPr>
        <w:widowControl/>
        <w:shd w:val="clear" w:color="auto" w:fill="FFFFFF"/>
        <w:spacing w:line="315" w:lineRule="atLeast"/>
        <w:ind w:firstLine="420"/>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 </w:t>
      </w:r>
    </w:p>
    <w:p w:rsidR="00B75BA9" w:rsidRPr="00B75BA9" w:rsidRDefault="00B75BA9" w:rsidP="00B75BA9">
      <w:pPr>
        <w:widowControl/>
        <w:shd w:val="clear" w:color="auto" w:fill="FFFFFF"/>
        <w:spacing w:line="315" w:lineRule="atLeast"/>
        <w:ind w:firstLine="480"/>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一、适用投资者范围：</w:t>
      </w:r>
    </w:p>
    <w:p w:rsidR="00B75BA9" w:rsidRPr="00B75BA9" w:rsidRDefault="00B75BA9" w:rsidP="00B75BA9">
      <w:pPr>
        <w:widowControl/>
        <w:shd w:val="clear" w:color="auto" w:fill="FFFFFF"/>
        <w:spacing w:line="315" w:lineRule="atLeast"/>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通过交通银行手机银行渠道申购及定期定额投资指定开放式基金的投资者。</w:t>
      </w:r>
    </w:p>
    <w:p w:rsidR="00B75BA9" w:rsidRPr="00B75BA9" w:rsidRDefault="00B75BA9" w:rsidP="00B75BA9">
      <w:pPr>
        <w:widowControl/>
        <w:shd w:val="clear" w:color="auto" w:fill="FFFFFF"/>
        <w:spacing w:line="315" w:lineRule="atLeast"/>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 </w:t>
      </w:r>
    </w:p>
    <w:p w:rsidR="00B75BA9" w:rsidRPr="00B75BA9" w:rsidRDefault="00B75BA9" w:rsidP="00B75BA9">
      <w:pPr>
        <w:widowControl/>
        <w:shd w:val="clear" w:color="auto" w:fill="FFFFFF"/>
        <w:spacing w:line="315" w:lineRule="atLeast"/>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二、适用的基金：</w:t>
      </w:r>
    </w:p>
    <w:tbl>
      <w:tblPr>
        <w:tblW w:w="0" w:type="auto"/>
        <w:tblCellMar>
          <w:left w:w="0" w:type="dxa"/>
          <w:right w:w="0" w:type="dxa"/>
        </w:tblCellMar>
        <w:tblLook w:val="04A0" w:firstRow="1" w:lastRow="0" w:firstColumn="1" w:lastColumn="0" w:noHBand="0" w:noVBand="1"/>
      </w:tblPr>
      <w:tblGrid>
        <w:gridCol w:w="5370"/>
        <w:gridCol w:w="2235"/>
      </w:tblGrid>
      <w:tr w:rsidR="00B75BA9" w:rsidRPr="00B75BA9" w:rsidTr="00B75BA9">
        <w:tc>
          <w:tcPr>
            <w:tcW w:w="537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基金名称</w:t>
            </w:r>
          </w:p>
        </w:tc>
        <w:tc>
          <w:tcPr>
            <w:tcW w:w="223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产品代码</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融通新蓝筹证券投资基金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161601（前端)</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融通蓝</w:t>
            </w:r>
            <w:proofErr w:type="gramStart"/>
            <w:r w:rsidRPr="00B75BA9">
              <w:rPr>
                <w:rFonts w:ascii="宋体" w:eastAsia="宋体" w:hAnsi="宋体" w:cs="宋体" w:hint="eastAsia"/>
                <w:kern w:val="0"/>
                <w:sz w:val="24"/>
                <w:szCs w:val="24"/>
                <w:bdr w:val="none" w:sz="0" w:space="0" w:color="auto" w:frame="1"/>
              </w:rPr>
              <w:t>筹成长</w:t>
            </w:r>
            <w:proofErr w:type="gramEnd"/>
            <w:r w:rsidRPr="00B75BA9">
              <w:rPr>
                <w:rFonts w:ascii="宋体" w:eastAsia="宋体" w:hAnsi="宋体" w:cs="宋体" w:hint="eastAsia"/>
                <w:kern w:val="0"/>
                <w:sz w:val="24"/>
                <w:szCs w:val="24"/>
                <w:bdr w:val="none" w:sz="0" w:space="0" w:color="auto" w:frame="1"/>
              </w:rPr>
              <w:t>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161605（前端）</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融通债券投资基金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161603（A类）</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proofErr w:type="gramStart"/>
            <w:r w:rsidRPr="00B75BA9">
              <w:rPr>
                <w:rFonts w:ascii="宋体" w:eastAsia="宋体" w:hAnsi="宋体" w:cs="宋体" w:hint="eastAsia"/>
                <w:kern w:val="0"/>
                <w:sz w:val="24"/>
                <w:szCs w:val="24"/>
                <w:bdr w:val="none" w:sz="0" w:space="0" w:color="auto" w:frame="1"/>
              </w:rPr>
              <w:t>融通深</w:t>
            </w:r>
            <w:proofErr w:type="gramEnd"/>
            <w:r w:rsidRPr="00B75BA9">
              <w:rPr>
                <w:rFonts w:ascii="宋体" w:eastAsia="宋体" w:hAnsi="宋体" w:cs="宋体" w:hint="eastAsia"/>
                <w:kern w:val="0"/>
                <w:sz w:val="24"/>
                <w:szCs w:val="24"/>
                <w:bdr w:val="none" w:sz="0" w:space="0" w:color="auto" w:frame="1"/>
              </w:rPr>
              <w:t>证100指数证券投资基金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161604（A类）</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融通行业景气证券投资基金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161606（前端）</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融通巨潮100指数证券投资基金(LOF)</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161607（A类)</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融通领先成长混合型证券投资基金（LOF）</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161610（前端）</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融通内需驱动混合型证券投资基金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161611（前端）</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proofErr w:type="gramStart"/>
            <w:r w:rsidRPr="00B75BA9">
              <w:rPr>
                <w:rFonts w:ascii="宋体" w:eastAsia="宋体" w:hAnsi="宋体" w:cs="宋体" w:hint="eastAsia"/>
                <w:kern w:val="0"/>
                <w:sz w:val="24"/>
                <w:szCs w:val="24"/>
                <w:bdr w:val="none" w:sz="0" w:space="0" w:color="auto" w:frame="1"/>
              </w:rPr>
              <w:t>融通深</w:t>
            </w:r>
            <w:proofErr w:type="gramEnd"/>
            <w:r w:rsidRPr="00B75BA9">
              <w:rPr>
                <w:rFonts w:ascii="宋体" w:eastAsia="宋体" w:hAnsi="宋体" w:cs="宋体" w:hint="eastAsia"/>
                <w:kern w:val="0"/>
                <w:sz w:val="24"/>
                <w:szCs w:val="24"/>
                <w:bdr w:val="none" w:sz="0" w:space="0" w:color="auto" w:frame="1"/>
              </w:rPr>
              <w:t>证成份指数证券投资基金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161612（A类）</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融通创业</w:t>
            </w:r>
            <w:proofErr w:type="gramStart"/>
            <w:r w:rsidRPr="00B75BA9">
              <w:rPr>
                <w:rFonts w:ascii="宋体" w:eastAsia="宋体" w:hAnsi="宋体" w:cs="宋体" w:hint="eastAsia"/>
                <w:kern w:val="0"/>
                <w:sz w:val="24"/>
                <w:szCs w:val="24"/>
                <w:bdr w:val="none" w:sz="0" w:space="0" w:color="auto" w:frame="1"/>
              </w:rPr>
              <w:t>板指数</w:t>
            </w:r>
            <w:proofErr w:type="gramEnd"/>
            <w:r w:rsidRPr="00B75BA9">
              <w:rPr>
                <w:rFonts w:ascii="宋体" w:eastAsia="宋体" w:hAnsi="宋体" w:cs="宋体" w:hint="eastAsia"/>
                <w:kern w:val="0"/>
                <w:sz w:val="24"/>
                <w:szCs w:val="24"/>
                <w:bdr w:val="none" w:sz="0" w:space="0" w:color="auto" w:frame="1"/>
              </w:rPr>
              <w:t>增强型证券投资基金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  161613（A类）</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融通医疗保健行业混合型证券投资基金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161616（前端）</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融通岁岁添利定期开放债券型证券投资基金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161618（A类）</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融通可转债债券型证券投资基金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161624（A类）</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融通丰利四分法证券投资基金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161620（前端）</w:t>
            </w:r>
          </w:p>
        </w:tc>
      </w:tr>
      <w:tr w:rsidR="00B75BA9" w:rsidRPr="00B75BA9" w:rsidTr="00B75BA9">
        <w:tc>
          <w:tcPr>
            <w:tcW w:w="52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w:t>
            </w:r>
            <w:proofErr w:type="gramStart"/>
            <w:r w:rsidRPr="00B75BA9">
              <w:rPr>
                <w:rFonts w:ascii="宋体" w:eastAsia="宋体" w:hAnsi="宋体" w:cs="宋体" w:hint="eastAsia"/>
                <w:kern w:val="0"/>
                <w:sz w:val="24"/>
                <w:szCs w:val="24"/>
                <w:bdr w:val="none" w:sz="0" w:space="0" w:color="auto" w:frame="1"/>
              </w:rPr>
              <w:t>通</w:t>
            </w:r>
            <w:proofErr w:type="gramEnd"/>
            <w:r w:rsidRPr="00B75BA9">
              <w:rPr>
                <w:rFonts w:ascii="宋体" w:eastAsia="宋体" w:hAnsi="宋体" w:cs="宋体" w:hint="eastAsia"/>
                <w:kern w:val="0"/>
                <w:sz w:val="24"/>
                <w:szCs w:val="24"/>
                <w:bdr w:val="none" w:sz="0" w:space="0" w:color="auto" w:frame="1"/>
              </w:rPr>
              <w:t>泰保本混合型证券投资基金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000142（A类）</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融通四季添利债券型证券投资基金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161614（前端）</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融通月月添利定期开放债券型证券投资基金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000437（A类）</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w:t>
            </w:r>
            <w:proofErr w:type="gramStart"/>
            <w:r w:rsidRPr="00B75BA9">
              <w:rPr>
                <w:rFonts w:ascii="宋体" w:eastAsia="宋体" w:hAnsi="宋体" w:cs="宋体" w:hint="eastAsia"/>
                <w:kern w:val="0"/>
                <w:sz w:val="24"/>
                <w:szCs w:val="24"/>
                <w:bdr w:val="none" w:sz="0" w:space="0" w:color="auto" w:frame="1"/>
              </w:rPr>
              <w:t>通源短融债券</w:t>
            </w:r>
            <w:proofErr w:type="gramEnd"/>
            <w:r w:rsidRPr="00B75BA9">
              <w:rPr>
                <w:rFonts w:ascii="宋体" w:eastAsia="宋体" w:hAnsi="宋体" w:cs="宋体" w:hint="eastAsia"/>
                <w:kern w:val="0"/>
                <w:sz w:val="24"/>
                <w:szCs w:val="24"/>
                <w:bdr w:val="none" w:sz="0" w:space="0" w:color="auto" w:frame="1"/>
              </w:rPr>
              <w:t>型证券投资基金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000394（A类）</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融通健康产业灵活配置混合型证券投资基金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 000727（前端)</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融通转型三动力灵活配置混合型证券投资基金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000717（前端)</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融通跨界成长混合型证券投资基金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001830（前端）</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融通中国风1号灵活配置混合型证券投资基金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001852（前端）</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w:t>
            </w:r>
            <w:proofErr w:type="gramStart"/>
            <w:r w:rsidRPr="00B75BA9">
              <w:rPr>
                <w:rFonts w:ascii="宋体" w:eastAsia="宋体" w:hAnsi="宋体" w:cs="宋体" w:hint="eastAsia"/>
                <w:kern w:val="0"/>
                <w:sz w:val="24"/>
                <w:szCs w:val="24"/>
                <w:bdr w:val="none" w:sz="0" w:space="0" w:color="auto" w:frame="1"/>
              </w:rPr>
              <w:t>通</w:t>
            </w:r>
            <w:proofErr w:type="gramEnd"/>
            <w:r w:rsidRPr="00B75BA9">
              <w:rPr>
                <w:rFonts w:ascii="宋体" w:eastAsia="宋体" w:hAnsi="宋体" w:cs="宋体" w:hint="eastAsia"/>
                <w:kern w:val="0"/>
                <w:sz w:val="24"/>
                <w:szCs w:val="24"/>
                <w:bdr w:val="none" w:sz="0" w:space="0" w:color="auto" w:frame="1"/>
              </w:rPr>
              <w:t>盈保本混合型证券投资基金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002415</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融通新趋势灵活配置混合型证券投资基金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002955（前端）</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w:t>
            </w:r>
            <w:proofErr w:type="gramStart"/>
            <w:r w:rsidRPr="00B75BA9">
              <w:rPr>
                <w:rFonts w:ascii="宋体" w:eastAsia="宋体" w:hAnsi="宋体" w:cs="宋体" w:hint="eastAsia"/>
                <w:kern w:val="0"/>
                <w:sz w:val="24"/>
                <w:szCs w:val="24"/>
                <w:bdr w:val="none" w:sz="0" w:space="0" w:color="auto" w:frame="1"/>
              </w:rPr>
              <w:t>通乾研究</w:t>
            </w:r>
            <w:proofErr w:type="gramEnd"/>
            <w:r w:rsidRPr="00B75BA9">
              <w:rPr>
                <w:rFonts w:ascii="宋体" w:eastAsia="宋体" w:hAnsi="宋体" w:cs="宋体" w:hint="eastAsia"/>
                <w:kern w:val="0"/>
                <w:sz w:val="24"/>
                <w:szCs w:val="24"/>
                <w:bdr w:val="none" w:sz="0" w:space="0" w:color="auto" w:frame="1"/>
              </w:rPr>
              <w:t>精选灵活配置混合型证券投资基金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002989</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融通国企改革新机遇灵活配置混合型证券投资基金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002612（前端）</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融通沪港深智慧生活灵活配置混合型证券投资基金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003279</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proofErr w:type="gramStart"/>
            <w:r w:rsidRPr="00B75BA9">
              <w:rPr>
                <w:rFonts w:ascii="宋体" w:eastAsia="宋体" w:hAnsi="宋体" w:cs="宋体" w:hint="eastAsia"/>
                <w:kern w:val="0"/>
                <w:sz w:val="24"/>
                <w:szCs w:val="24"/>
                <w:bdr w:val="none" w:sz="0" w:space="0" w:color="auto" w:frame="1"/>
              </w:rPr>
              <w:lastRenderedPageBreak/>
              <w:t>融通稳利债券</w:t>
            </w:r>
            <w:proofErr w:type="gramEnd"/>
            <w:r w:rsidRPr="00B75BA9">
              <w:rPr>
                <w:rFonts w:ascii="宋体" w:eastAsia="宋体" w:hAnsi="宋体" w:cs="宋体" w:hint="eastAsia"/>
                <w:kern w:val="0"/>
                <w:sz w:val="24"/>
                <w:szCs w:val="24"/>
                <w:bdr w:val="none" w:sz="0" w:space="0" w:color="auto" w:frame="1"/>
              </w:rPr>
              <w:t>型证券投资基金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002798（A类）</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融通中证人工智能主题指数证券投资基金（LOF）</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161631</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融通收益增强债券型证券投资基金</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004025（A类）</w:t>
            </w:r>
          </w:p>
        </w:tc>
      </w:tr>
      <w:tr w:rsidR="00B75BA9" w:rsidRPr="00B75BA9" w:rsidTr="00B75BA9">
        <w:tc>
          <w:tcPr>
            <w:tcW w:w="537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融通中国概念债券型证券投资基金（QDII）</w:t>
            </w:r>
          </w:p>
        </w:tc>
        <w:tc>
          <w:tcPr>
            <w:tcW w:w="223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B75BA9" w:rsidRPr="00B75BA9" w:rsidRDefault="00B75BA9" w:rsidP="00B75BA9">
            <w:pPr>
              <w:widowControl/>
              <w:jc w:val="center"/>
              <w:rPr>
                <w:rFonts w:ascii="宋体" w:eastAsia="宋体" w:hAnsi="宋体" w:cs="宋体"/>
                <w:kern w:val="0"/>
                <w:sz w:val="24"/>
                <w:szCs w:val="24"/>
              </w:rPr>
            </w:pPr>
            <w:r w:rsidRPr="00B75BA9">
              <w:rPr>
                <w:rFonts w:ascii="宋体" w:eastAsia="宋体" w:hAnsi="宋体" w:cs="宋体" w:hint="eastAsia"/>
                <w:kern w:val="0"/>
                <w:sz w:val="24"/>
                <w:szCs w:val="24"/>
                <w:bdr w:val="none" w:sz="0" w:space="0" w:color="auto" w:frame="1"/>
              </w:rPr>
              <w:t>005243</w:t>
            </w:r>
          </w:p>
        </w:tc>
      </w:tr>
    </w:tbl>
    <w:p w:rsidR="00B75BA9" w:rsidRPr="00B75BA9" w:rsidRDefault="00B75BA9" w:rsidP="00B75BA9">
      <w:pPr>
        <w:widowControl/>
        <w:shd w:val="clear" w:color="auto" w:fill="FFFFFF"/>
        <w:spacing w:line="315" w:lineRule="atLeast"/>
        <w:ind w:firstLine="420"/>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注：1、</w:t>
      </w:r>
      <w:r w:rsidRPr="00B75BA9">
        <w:rPr>
          <w:rFonts w:ascii="宋体" w:eastAsia="宋体" w:hAnsi="宋体" w:cs="宋体" w:hint="eastAsia"/>
          <w:color w:val="000000"/>
          <w:kern w:val="0"/>
          <w:szCs w:val="21"/>
          <w:bdr w:val="none" w:sz="0" w:space="0" w:color="auto" w:frame="1"/>
        </w:rPr>
        <w:t>融通</w:t>
      </w:r>
      <w:proofErr w:type="gramStart"/>
      <w:r w:rsidRPr="00B75BA9">
        <w:rPr>
          <w:rFonts w:ascii="宋体" w:eastAsia="宋体" w:hAnsi="宋体" w:cs="宋体" w:hint="eastAsia"/>
          <w:color w:val="000000"/>
          <w:kern w:val="0"/>
          <w:szCs w:val="21"/>
          <w:bdr w:val="none" w:sz="0" w:space="0" w:color="auto" w:frame="1"/>
        </w:rPr>
        <w:t>通</w:t>
      </w:r>
      <w:proofErr w:type="gramEnd"/>
      <w:r w:rsidRPr="00B75BA9">
        <w:rPr>
          <w:rFonts w:ascii="宋体" w:eastAsia="宋体" w:hAnsi="宋体" w:cs="宋体" w:hint="eastAsia"/>
          <w:color w:val="000000"/>
          <w:kern w:val="0"/>
          <w:szCs w:val="21"/>
          <w:bdr w:val="none" w:sz="0" w:space="0" w:color="auto" w:frame="1"/>
        </w:rPr>
        <w:t>泰保本混合型证券投资基金（A类）</w:t>
      </w:r>
      <w:r w:rsidRPr="00B75BA9">
        <w:rPr>
          <w:rFonts w:ascii="宋体" w:eastAsia="宋体" w:hAnsi="宋体" w:cs="宋体" w:hint="eastAsia"/>
          <w:color w:val="4D4D4D"/>
          <w:kern w:val="0"/>
          <w:szCs w:val="21"/>
          <w:bdr w:val="none" w:sz="0" w:space="0" w:color="auto" w:frame="1"/>
        </w:rPr>
        <w:t>、融通月月添利</w:t>
      </w:r>
      <w:r w:rsidRPr="00B75BA9">
        <w:rPr>
          <w:rFonts w:ascii="宋体" w:eastAsia="宋体" w:hAnsi="宋体" w:cs="宋体" w:hint="eastAsia"/>
          <w:color w:val="000000"/>
          <w:kern w:val="0"/>
          <w:szCs w:val="21"/>
          <w:bdr w:val="none" w:sz="0" w:space="0" w:color="auto" w:frame="1"/>
        </w:rPr>
        <w:t>定期开放债券型证券投资基金</w:t>
      </w:r>
      <w:r w:rsidRPr="00B75BA9">
        <w:rPr>
          <w:rFonts w:ascii="宋体" w:eastAsia="宋体" w:hAnsi="宋体" w:cs="宋体" w:hint="eastAsia"/>
          <w:color w:val="4D4D4D"/>
          <w:kern w:val="0"/>
          <w:szCs w:val="21"/>
          <w:bdr w:val="none" w:sz="0" w:space="0" w:color="auto" w:frame="1"/>
        </w:rPr>
        <w:t>、融通岁岁添利</w:t>
      </w:r>
      <w:r w:rsidRPr="00B75BA9">
        <w:rPr>
          <w:rFonts w:ascii="宋体" w:eastAsia="宋体" w:hAnsi="宋体" w:cs="宋体" w:hint="eastAsia"/>
          <w:color w:val="000000"/>
          <w:kern w:val="0"/>
          <w:szCs w:val="21"/>
          <w:bdr w:val="none" w:sz="0" w:space="0" w:color="auto" w:frame="1"/>
        </w:rPr>
        <w:t>定期开放债券型证券投资基金</w:t>
      </w:r>
      <w:r w:rsidRPr="00B75BA9">
        <w:rPr>
          <w:rFonts w:ascii="宋体" w:eastAsia="宋体" w:hAnsi="宋体" w:cs="宋体" w:hint="eastAsia"/>
          <w:color w:val="4D4D4D"/>
          <w:kern w:val="0"/>
          <w:szCs w:val="21"/>
          <w:bdr w:val="none" w:sz="0" w:space="0" w:color="auto" w:frame="1"/>
        </w:rPr>
        <w:t>、融通</w:t>
      </w:r>
      <w:proofErr w:type="gramStart"/>
      <w:r w:rsidRPr="00B75BA9">
        <w:rPr>
          <w:rFonts w:ascii="宋体" w:eastAsia="宋体" w:hAnsi="宋体" w:cs="宋体" w:hint="eastAsia"/>
          <w:color w:val="4D4D4D"/>
          <w:kern w:val="0"/>
          <w:szCs w:val="21"/>
          <w:bdr w:val="none" w:sz="0" w:space="0" w:color="auto" w:frame="1"/>
        </w:rPr>
        <w:t>通</w:t>
      </w:r>
      <w:proofErr w:type="gramEnd"/>
      <w:r w:rsidRPr="00B75BA9">
        <w:rPr>
          <w:rFonts w:ascii="宋体" w:eastAsia="宋体" w:hAnsi="宋体" w:cs="宋体" w:hint="eastAsia"/>
          <w:color w:val="4D4D4D"/>
          <w:kern w:val="0"/>
          <w:szCs w:val="21"/>
          <w:bdr w:val="none" w:sz="0" w:space="0" w:color="auto" w:frame="1"/>
        </w:rPr>
        <w:t>盈保本混合型证券投资基金暂不开通定期定额投资业务，故不参加定期定额投资业务的费率优惠活动；</w:t>
      </w:r>
    </w:p>
    <w:p w:rsidR="00B75BA9" w:rsidRPr="00B75BA9" w:rsidRDefault="00B75BA9" w:rsidP="00B75BA9">
      <w:pPr>
        <w:widowControl/>
        <w:shd w:val="clear" w:color="auto" w:fill="FFFFFF"/>
        <w:spacing w:line="315" w:lineRule="atLeast"/>
        <w:ind w:firstLine="420"/>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2、融通月月添利</w:t>
      </w:r>
      <w:r w:rsidRPr="00B75BA9">
        <w:rPr>
          <w:rFonts w:ascii="宋体" w:eastAsia="宋体" w:hAnsi="宋体" w:cs="宋体" w:hint="eastAsia"/>
          <w:color w:val="000000"/>
          <w:kern w:val="0"/>
          <w:szCs w:val="21"/>
          <w:bdr w:val="none" w:sz="0" w:space="0" w:color="auto" w:frame="1"/>
        </w:rPr>
        <w:t>定期开放债券型证券投资基金</w:t>
      </w:r>
      <w:r w:rsidRPr="00B75BA9">
        <w:rPr>
          <w:rFonts w:ascii="宋体" w:eastAsia="宋体" w:hAnsi="宋体" w:cs="宋体" w:hint="eastAsia"/>
          <w:color w:val="4D4D4D"/>
          <w:kern w:val="0"/>
          <w:szCs w:val="21"/>
          <w:bdr w:val="none" w:sz="0" w:space="0" w:color="auto" w:frame="1"/>
        </w:rPr>
        <w:t>、融通岁岁添利</w:t>
      </w:r>
      <w:r w:rsidRPr="00B75BA9">
        <w:rPr>
          <w:rFonts w:ascii="宋体" w:eastAsia="宋体" w:hAnsi="宋体" w:cs="宋体" w:hint="eastAsia"/>
          <w:color w:val="000000"/>
          <w:kern w:val="0"/>
          <w:szCs w:val="21"/>
          <w:bdr w:val="none" w:sz="0" w:space="0" w:color="auto" w:frame="1"/>
        </w:rPr>
        <w:t>定期开放债券型证券投资基金为定期开放式基金，具体开放日期以公告为准，封闭期不参加费率优惠活动</w:t>
      </w:r>
      <w:r w:rsidRPr="00B75BA9">
        <w:rPr>
          <w:rFonts w:ascii="宋体" w:eastAsia="宋体" w:hAnsi="宋体" w:cs="宋体" w:hint="eastAsia"/>
          <w:color w:val="4D4D4D"/>
          <w:kern w:val="0"/>
          <w:szCs w:val="21"/>
          <w:bdr w:val="none" w:sz="0" w:space="0" w:color="auto" w:frame="1"/>
        </w:rPr>
        <w:t>。</w:t>
      </w:r>
    </w:p>
    <w:p w:rsidR="00B75BA9" w:rsidRPr="00B75BA9" w:rsidRDefault="00B75BA9" w:rsidP="00B75BA9">
      <w:pPr>
        <w:widowControl/>
        <w:shd w:val="clear" w:color="auto" w:fill="FFFFFF"/>
        <w:spacing w:line="315" w:lineRule="atLeast"/>
        <w:ind w:firstLine="420"/>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 </w:t>
      </w:r>
    </w:p>
    <w:p w:rsidR="00B75BA9" w:rsidRPr="00B75BA9" w:rsidRDefault="00B75BA9" w:rsidP="00B75BA9">
      <w:pPr>
        <w:widowControl/>
        <w:shd w:val="clear" w:color="auto" w:fill="FFFFFF"/>
        <w:spacing w:line="315" w:lineRule="atLeast"/>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三、活动内容：</w:t>
      </w:r>
    </w:p>
    <w:p w:rsidR="00B75BA9" w:rsidRPr="00B75BA9" w:rsidRDefault="00B75BA9" w:rsidP="00B75BA9">
      <w:pPr>
        <w:widowControl/>
        <w:shd w:val="clear" w:color="auto" w:fill="FFFFFF"/>
        <w:spacing w:line="315" w:lineRule="atLeast"/>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1、2018年1月1日00:00至2018年3月31日24:00费率优惠活动期间，凡通过交通银行手机银行渠道申购上述开放式基金的个人投资者，享受基金申购手续费率1折优惠。</w:t>
      </w:r>
    </w:p>
    <w:p w:rsidR="00B75BA9" w:rsidRPr="00B75BA9" w:rsidRDefault="00B75BA9" w:rsidP="00B75BA9">
      <w:pPr>
        <w:widowControl/>
        <w:shd w:val="clear" w:color="auto" w:fill="FFFFFF"/>
        <w:spacing w:line="315" w:lineRule="atLeast"/>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2、通过交通银行手机银行渠道签约定期定额投资，并于2018年1月1日00:00至2018年3月31日24:00期间成功扣款的定期定额投资交易，享受定期定额投资手续费率1折优惠。</w:t>
      </w:r>
    </w:p>
    <w:p w:rsidR="00B75BA9" w:rsidRPr="00B75BA9" w:rsidRDefault="00B75BA9" w:rsidP="00B75BA9">
      <w:pPr>
        <w:widowControl/>
        <w:shd w:val="clear" w:color="auto" w:fill="FFFFFF"/>
        <w:spacing w:line="315" w:lineRule="atLeast"/>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 </w:t>
      </w:r>
    </w:p>
    <w:p w:rsidR="00B75BA9" w:rsidRPr="00B75BA9" w:rsidRDefault="00B75BA9" w:rsidP="00B75BA9">
      <w:pPr>
        <w:widowControl/>
        <w:shd w:val="clear" w:color="auto" w:fill="FFFFFF"/>
        <w:spacing w:line="315" w:lineRule="atLeast"/>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四、重要提示：</w:t>
      </w:r>
    </w:p>
    <w:p w:rsidR="00B75BA9" w:rsidRPr="00B75BA9" w:rsidRDefault="00B75BA9" w:rsidP="00B75BA9">
      <w:pPr>
        <w:widowControl/>
        <w:shd w:val="clear" w:color="auto" w:fill="FFFFFF"/>
        <w:spacing w:line="315" w:lineRule="atLeast"/>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1、交通银行手机银行基金申购及定期定额投资手续费率优惠仅针对处于正常申购期的指定开放式基金(前端模式)申购及定期定额投资手续费，不包括后端收费模式基金的申购及定期定额投资、处于基金募集期的开放式基金认购手续费。“前端模式申购”是指申购基金时就需要支付申购费的购买方式。</w:t>
      </w:r>
    </w:p>
    <w:p w:rsidR="00B75BA9" w:rsidRPr="00B75BA9" w:rsidRDefault="00B75BA9" w:rsidP="00B75BA9">
      <w:pPr>
        <w:widowControl/>
        <w:shd w:val="clear" w:color="auto" w:fill="FFFFFF"/>
        <w:spacing w:line="315" w:lineRule="atLeast"/>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客户通过柜面、</w:t>
      </w:r>
      <w:proofErr w:type="gramStart"/>
      <w:r w:rsidRPr="00B75BA9">
        <w:rPr>
          <w:rFonts w:ascii="宋体" w:eastAsia="宋体" w:hAnsi="宋体" w:cs="宋体" w:hint="eastAsia"/>
          <w:color w:val="4D4D4D"/>
          <w:kern w:val="0"/>
          <w:szCs w:val="21"/>
          <w:bdr w:val="none" w:sz="0" w:space="0" w:color="auto" w:frame="1"/>
        </w:rPr>
        <w:t>网银等</w:t>
      </w:r>
      <w:proofErr w:type="gramEnd"/>
      <w:r w:rsidRPr="00B75BA9">
        <w:rPr>
          <w:rFonts w:ascii="宋体" w:eastAsia="宋体" w:hAnsi="宋体" w:cs="宋体" w:hint="eastAsia"/>
          <w:color w:val="4D4D4D"/>
          <w:kern w:val="0"/>
          <w:szCs w:val="21"/>
          <w:bdr w:val="none" w:sz="0" w:space="0" w:color="auto" w:frame="1"/>
        </w:rPr>
        <w:t>非手机银行渠道签约的定期定额投资在手机银行渠道费率优惠活动期间内的扣款不享受1折费率优惠。</w:t>
      </w:r>
    </w:p>
    <w:p w:rsidR="00B75BA9" w:rsidRPr="00B75BA9" w:rsidRDefault="00B75BA9" w:rsidP="00B75BA9">
      <w:pPr>
        <w:widowControl/>
        <w:shd w:val="clear" w:color="auto" w:fill="FFFFFF"/>
        <w:spacing w:line="315" w:lineRule="atLeast"/>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2、自公告即日起，新增参加或退出基金申购及定期定额投资手续费率（前端模式）优惠的基金，请参照融通基金的相关公告，交通银行不再另行公告。</w:t>
      </w:r>
    </w:p>
    <w:p w:rsidR="00B75BA9" w:rsidRPr="00B75BA9" w:rsidRDefault="00B75BA9" w:rsidP="00B75BA9">
      <w:pPr>
        <w:widowControl/>
        <w:shd w:val="clear" w:color="auto" w:fill="FFFFFF"/>
        <w:spacing w:line="315" w:lineRule="atLeast"/>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3、有关上述费率优惠活动的具体费率折扣及活动起止时间如有变化，敬请投资者留意交通银行的有关公告。</w:t>
      </w:r>
    </w:p>
    <w:p w:rsidR="00B75BA9" w:rsidRPr="00B75BA9" w:rsidRDefault="00B75BA9" w:rsidP="00B75BA9">
      <w:pPr>
        <w:widowControl/>
        <w:shd w:val="clear" w:color="auto" w:fill="FFFFFF"/>
        <w:spacing w:line="315" w:lineRule="atLeast"/>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 </w:t>
      </w:r>
    </w:p>
    <w:p w:rsidR="00B75BA9" w:rsidRPr="00B75BA9" w:rsidRDefault="00B75BA9" w:rsidP="00B75BA9">
      <w:pPr>
        <w:widowControl/>
        <w:shd w:val="clear" w:color="auto" w:fill="FFFFFF"/>
        <w:spacing w:line="315" w:lineRule="atLeast"/>
        <w:ind w:firstLine="420"/>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五、投资者可通过以下途径了解或咨询相关情况：</w:t>
      </w:r>
    </w:p>
    <w:p w:rsidR="00B75BA9" w:rsidRPr="00B75BA9" w:rsidRDefault="00B75BA9" w:rsidP="00B75BA9">
      <w:pPr>
        <w:widowControl/>
        <w:shd w:val="clear" w:color="auto" w:fill="FFFFFF"/>
        <w:spacing w:line="315" w:lineRule="atLeast"/>
        <w:ind w:firstLine="420"/>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1、交通银行股份有限公司</w:t>
      </w:r>
    </w:p>
    <w:p w:rsidR="00B75BA9" w:rsidRPr="00B75BA9" w:rsidRDefault="00B75BA9" w:rsidP="00B75BA9">
      <w:pPr>
        <w:widowControl/>
        <w:shd w:val="clear" w:color="auto" w:fill="FFFFFF"/>
        <w:spacing w:line="315" w:lineRule="atLeast"/>
        <w:ind w:firstLine="420"/>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客户服务电话：95559；</w:t>
      </w:r>
    </w:p>
    <w:p w:rsidR="00B75BA9" w:rsidRPr="00B75BA9" w:rsidRDefault="00B75BA9" w:rsidP="00B75BA9">
      <w:pPr>
        <w:widowControl/>
        <w:shd w:val="clear" w:color="auto" w:fill="FFFFFF"/>
        <w:spacing w:line="315" w:lineRule="atLeast"/>
        <w:ind w:firstLine="420"/>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网址：</w:t>
      </w:r>
      <w:hyperlink r:id="rId5" w:history="1">
        <w:r w:rsidRPr="00B75BA9">
          <w:rPr>
            <w:rFonts w:ascii="宋体" w:eastAsia="宋体" w:hAnsi="宋体" w:cs="宋体" w:hint="eastAsia"/>
            <w:color w:val="333333"/>
            <w:kern w:val="0"/>
            <w:sz w:val="18"/>
            <w:szCs w:val="18"/>
            <w:u w:val="single"/>
            <w:bdr w:val="none" w:sz="0" w:space="0" w:color="auto" w:frame="1"/>
          </w:rPr>
          <w:t>www.bankcomm.com</w:t>
        </w:r>
      </w:hyperlink>
      <w:r w:rsidRPr="00B75BA9">
        <w:rPr>
          <w:rFonts w:ascii="宋体" w:eastAsia="宋体" w:hAnsi="宋体" w:cs="宋体" w:hint="eastAsia"/>
          <w:color w:val="4D4D4D"/>
          <w:kern w:val="0"/>
          <w:szCs w:val="21"/>
          <w:bdr w:val="none" w:sz="0" w:space="0" w:color="auto" w:frame="1"/>
        </w:rPr>
        <w:t>。</w:t>
      </w:r>
    </w:p>
    <w:p w:rsidR="00B75BA9" w:rsidRPr="00B75BA9" w:rsidRDefault="00B75BA9" w:rsidP="00B75BA9">
      <w:pPr>
        <w:widowControl/>
        <w:shd w:val="clear" w:color="auto" w:fill="FFFFFF"/>
        <w:spacing w:line="315" w:lineRule="atLeast"/>
        <w:ind w:firstLine="420"/>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2、融通基金管理有限公司</w:t>
      </w:r>
    </w:p>
    <w:p w:rsidR="00B75BA9" w:rsidRPr="00B75BA9" w:rsidRDefault="00B75BA9" w:rsidP="00B75BA9">
      <w:pPr>
        <w:widowControl/>
        <w:shd w:val="clear" w:color="auto" w:fill="FFFFFF"/>
        <w:spacing w:line="315" w:lineRule="atLeast"/>
        <w:ind w:firstLine="420"/>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客户服务电话：400-883-8088（免长途话费）或0755-26948088；</w:t>
      </w:r>
    </w:p>
    <w:p w:rsidR="00B75BA9" w:rsidRPr="00B75BA9" w:rsidRDefault="00B75BA9" w:rsidP="00B75BA9">
      <w:pPr>
        <w:widowControl/>
        <w:shd w:val="clear" w:color="auto" w:fill="FFFFFF"/>
        <w:spacing w:line="315" w:lineRule="atLeast"/>
        <w:ind w:firstLine="420"/>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网址：</w:t>
      </w:r>
      <w:hyperlink r:id="rId6" w:history="1">
        <w:r w:rsidRPr="00B75BA9">
          <w:rPr>
            <w:rFonts w:ascii="宋体" w:eastAsia="宋体" w:hAnsi="宋体" w:cs="宋体" w:hint="eastAsia"/>
            <w:color w:val="333333"/>
            <w:kern w:val="0"/>
            <w:sz w:val="18"/>
            <w:szCs w:val="18"/>
            <w:u w:val="single"/>
            <w:bdr w:val="none" w:sz="0" w:space="0" w:color="auto" w:frame="1"/>
          </w:rPr>
          <w:t>www.rtfund.com</w:t>
        </w:r>
      </w:hyperlink>
      <w:r w:rsidRPr="00B75BA9">
        <w:rPr>
          <w:rFonts w:ascii="宋体" w:eastAsia="宋体" w:hAnsi="宋体" w:cs="宋体" w:hint="eastAsia"/>
          <w:color w:val="4D4D4D"/>
          <w:kern w:val="0"/>
          <w:szCs w:val="21"/>
          <w:bdr w:val="none" w:sz="0" w:space="0" w:color="auto" w:frame="1"/>
        </w:rPr>
        <w:t>。</w:t>
      </w:r>
    </w:p>
    <w:p w:rsidR="00B75BA9" w:rsidRPr="00B75BA9" w:rsidRDefault="00B75BA9" w:rsidP="00B75BA9">
      <w:pPr>
        <w:widowControl/>
        <w:shd w:val="clear" w:color="auto" w:fill="FFFFFF"/>
        <w:spacing w:line="315" w:lineRule="atLeast"/>
        <w:ind w:firstLine="420"/>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 </w:t>
      </w:r>
    </w:p>
    <w:p w:rsidR="00B75BA9" w:rsidRPr="00B75BA9" w:rsidRDefault="00B75BA9" w:rsidP="00B75BA9">
      <w:pPr>
        <w:widowControl/>
        <w:shd w:val="clear" w:color="auto" w:fill="FFFFFF"/>
        <w:spacing w:line="315" w:lineRule="atLeast"/>
        <w:ind w:firstLine="420"/>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六、风险提示：</w:t>
      </w:r>
    </w:p>
    <w:p w:rsidR="00B75BA9" w:rsidRPr="00B75BA9" w:rsidRDefault="00B75BA9" w:rsidP="00B75BA9">
      <w:pPr>
        <w:widowControl/>
        <w:shd w:val="clear" w:color="auto" w:fill="FFFFFF"/>
        <w:spacing w:line="315" w:lineRule="atLeast"/>
        <w:ind w:firstLine="420"/>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B75BA9" w:rsidRPr="00B75BA9" w:rsidRDefault="00B75BA9" w:rsidP="00B75BA9">
      <w:pPr>
        <w:widowControl/>
        <w:shd w:val="clear" w:color="auto" w:fill="FFFFFF"/>
        <w:spacing w:line="315" w:lineRule="atLeast"/>
        <w:ind w:firstLine="420"/>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 </w:t>
      </w:r>
    </w:p>
    <w:p w:rsidR="00B75BA9" w:rsidRPr="00B75BA9" w:rsidRDefault="00B75BA9" w:rsidP="00B75BA9">
      <w:pPr>
        <w:widowControl/>
        <w:shd w:val="clear" w:color="auto" w:fill="FFFFFF"/>
        <w:spacing w:line="315" w:lineRule="atLeast"/>
        <w:ind w:firstLine="420"/>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特此公告。</w:t>
      </w:r>
    </w:p>
    <w:p w:rsidR="00B75BA9" w:rsidRPr="00B75BA9" w:rsidRDefault="00B75BA9" w:rsidP="00B75BA9">
      <w:pPr>
        <w:widowControl/>
        <w:shd w:val="clear" w:color="auto" w:fill="FFFFFF"/>
        <w:spacing w:line="315" w:lineRule="atLeast"/>
        <w:ind w:firstLine="420"/>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lastRenderedPageBreak/>
        <w:t> </w:t>
      </w:r>
    </w:p>
    <w:p w:rsidR="00B75BA9" w:rsidRPr="00B75BA9" w:rsidRDefault="00B75BA9" w:rsidP="00B75BA9">
      <w:pPr>
        <w:widowControl/>
        <w:shd w:val="clear" w:color="auto" w:fill="FFFFFF"/>
        <w:spacing w:line="315" w:lineRule="atLeast"/>
        <w:ind w:firstLine="420"/>
        <w:jc w:val="lef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 </w:t>
      </w:r>
    </w:p>
    <w:p w:rsidR="00B75BA9" w:rsidRPr="00B75BA9" w:rsidRDefault="00B75BA9" w:rsidP="00B75BA9">
      <w:pPr>
        <w:widowControl/>
        <w:shd w:val="clear" w:color="auto" w:fill="FFFFFF"/>
        <w:spacing w:line="315" w:lineRule="atLeast"/>
        <w:ind w:firstLine="420"/>
        <w:jc w:val="righ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 </w:t>
      </w:r>
    </w:p>
    <w:p w:rsidR="00B75BA9" w:rsidRPr="00B75BA9" w:rsidRDefault="00B75BA9" w:rsidP="00B75BA9">
      <w:pPr>
        <w:widowControl/>
        <w:shd w:val="clear" w:color="auto" w:fill="FFFFFF"/>
        <w:spacing w:line="315" w:lineRule="atLeast"/>
        <w:ind w:firstLine="420"/>
        <w:jc w:val="righ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融通基金管理有限公司</w:t>
      </w:r>
    </w:p>
    <w:p w:rsidR="00B75BA9" w:rsidRPr="00B75BA9" w:rsidRDefault="00B75BA9" w:rsidP="00B75BA9">
      <w:pPr>
        <w:widowControl/>
        <w:shd w:val="clear" w:color="auto" w:fill="FFFFFF"/>
        <w:spacing w:line="315" w:lineRule="atLeast"/>
        <w:ind w:firstLine="420"/>
        <w:jc w:val="right"/>
        <w:rPr>
          <w:rFonts w:ascii="����" w:eastAsia="宋体" w:hAnsi="����" w:cs="宋体"/>
          <w:color w:val="4D4D4D"/>
          <w:kern w:val="0"/>
          <w:szCs w:val="21"/>
        </w:rPr>
      </w:pPr>
      <w:r w:rsidRPr="00B75BA9">
        <w:rPr>
          <w:rFonts w:ascii="宋体" w:eastAsia="宋体" w:hAnsi="宋体" w:cs="宋体" w:hint="eastAsia"/>
          <w:color w:val="4D4D4D"/>
          <w:kern w:val="0"/>
          <w:szCs w:val="21"/>
          <w:bdr w:val="none" w:sz="0" w:space="0" w:color="auto" w:frame="1"/>
        </w:rPr>
        <w:t>2017年12月29日</w:t>
      </w:r>
    </w:p>
    <w:p w:rsidR="00CF6A15" w:rsidRDefault="00B75BA9"/>
    <w:sectPr w:rsidR="00CF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A9"/>
    <w:rsid w:val="0061117A"/>
    <w:rsid w:val="00B75BA9"/>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75BA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75BA9"/>
    <w:rPr>
      <w:rFonts w:ascii="宋体" w:eastAsia="宋体" w:hAnsi="宋体" w:cs="宋体"/>
      <w:b/>
      <w:bCs/>
      <w:kern w:val="0"/>
      <w:sz w:val="36"/>
      <w:szCs w:val="36"/>
    </w:rPr>
  </w:style>
  <w:style w:type="paragraph" w:styleId="a3">
    <w:name w:val="Normal (Web)"/>
    <w:basedOn w:val="a"/>
    <w:uiPriority w:val="99"/>
    <w:unhideWhenUsed/>
    <w:rsid w:val="00B75BA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75BA9"/>
    <w:rPr>
      <w:color w:val="0000FF"/>
      <w:u w:val="single"/>
    </w:rPr>
  </w:style>
  <w:style w:type="character" w:customStyle="1" w:styleId="apple-converted-space">
    <w:name w:val="apple-converted-space"/>
    <w:basedOn w:val="a0"/>
    <w:rsid w:val="00B75BA9"/>
  </w:style>
  <w:style w:type="character" w:styleId="a5">
    <w:name w:val="Strong"/>
    <w:basedOn w:val="a0"/>
    <w:uiPriority w:val="22"/>
    <w:qFormat/>
    <w:rsid w:val="00B75B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75BA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75BA9"/>
    <w:rPr>
      <w:rFonts w:ascii="宋体" w:eastAsia="宋体" w:hAnsi="宋体" w:cs="宋体"/>
      <w:b/>
      <w:bCs/>
      <w:kern w:val="0"/>
      <w:sz w:val="36"/>
      <w:szCs w:val="36"/>
    </w:rPr>
  </w:style>
  <w:style w:type="paragraph" w:styleId="a3">
    <w:name w:val="Normal (Web)"/>
    <w:basedOn w:val="a"/>
    <w:uiPriority w:val="99"/>
    <w:unhideWhenUsed/>
    <w:rsid w:val="00B75BA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75BA9"/>
    <w:rPr>
      <w:color w:val="0000FF"/>
      <w:u w:val="single"/>
    </w:rPr>
  </w:style>
  <w:style w:type="character" w:customStyle="1" w:styleId="apple-converted-space">
    <w:name w:val="apple-converted-space"/>
    <w:basedOn w:val="a0"/>
    <w:rsid w:val="00B75BA9"/>
  </w:style>
  <w:style w:type="character" w:styleId="a5">
    <w:name w:val="Strong"/>
    <w:basedOn w:val="a0"/>
    <w:uiPriority w:val="22"/>
    <w:qFormat/>
    <w:rsid w:val="00B75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17773">
      <w:bodyDiv w:val="1"/>
      <w:marLeft w:val="0"/>
      <w:marRight w:val="0"/>
      <w:marTop w:val="0"/>
      <w:marBottom w:val="0"/>
      <w:divBdr>
        <w:top w:val="none" w:sz="0" w:space="0" w:color="auto"/>
        <w:left w:val="none" w:sz="0" w:space="0" w:color="auto"/>
        <w:bottom w:val="none" w:sz="0" w:space="0" w:color="auto"/>
        <w:right w:val="none" w:sz="0" w:space="0" w:color="auto"/>
      </w:divBdr>
      <w:divsChild>
        <w:div w:id="1831359693">
          <w:marLeft w:val="0"/>
          <w:marRight w:val="0"/>
          <w:marTop w:val="0"/>
          <w:marBottom w:val="150"/>
          <w:divBdr>
            <w:top w:val="none" w:sz="0" w:space="0" w:color="auto"/>
            <w:left w:val="none" w:sz="0" w:space="0" w:color="auto"/>
            <w:bottom w:val="none" w:sz="0" w:space="0" w:color="auto"/>
            <w:right w:val="none" w:sz="0" w:space="0" w:color="auto"/>
          </w:divBdr>
        </w:div>
        <w:div w:id="89131362">
          <w:marLeft w:val="0"/>
          <w:marRight w:val="0"/>
          <w:marTop w:val="0"/>
          <w:marBottom w:val="0"/>
          <w:divBdr>
            <w:top w:val="none" w:sz="0" w:space="0" w:color="auto"/>
            <w:left w:val="none" w:sz="0" w:space="0" w:color="auto"/>
            <w:bottom w:val="none" w:sz="0" w:space="0" w:color="auto"/>
            <w:right w:val="none" w:sz="0" w:space="0" w:color="auto"/>
          </w:divBdr>
          <w:divsChild>
            <w:div w:id="1111124697">
              <w:marLeft w:val="0"/>
              <w:marRight w:val="0"/>
              <w:marTop w:val="0"/>
              <w:marBottom w:val="0"/>
              <w:divBdr>
                <w:top w:val="none" w:sz="0" w:space="0" w:color="auto"/>
                <w:left w:val="none" w:sz="0" w:space="0" w:color="auto"/>
                <w:bottom w:val="single" w:sz="6" w:space="0" w:color="E0E0E0"/>
                <w:right w:val="none" w:sz="0" w:space="0" w:color="auto"/>
              </w:divBdr>
              <w:divsChild>
                <w:div w:id="1473907858">
                  <w:marLeft w:val="0"/>
                  <w:marRight w:val="0"/>
                  <w:marTop w:val="0"/>
                  <w:marBottom w:val="0"/>
                  <w:divBdr>
                    <w:top w:val="none" w:sz="0" w:space="0" w:color="auto"/>
                    <w:left w:val="none" w:sz="0" w:space="0" w:color="auto"/>
                    <w:bottom w:val="none" w:sz="0" w:space="0" w:color="auto"/>
                    <w:right w:val="none" w:sz="0" w:space="0" w:color="auto"/>
                  </w:divBdr>
                </w:div>
              </w:divsChild>
            </w:div>
            <w:div w:id="5071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tfund.com/" TargetMode="External"/><Relationship Id="rId5" Type="http://schemas.openxmlformats.org/officeDocument/2006/relationships/hyperlink" Target="http://www.bankcom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2017-12-29T07:36:00Z</dcterms:created>
  <dcterms:modified xsi:type="dcterms:W3CDTF">2017-12-29T07:36:00Z</dcterms:modified>
</cp:coreProperties>
</file>