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EC" w:rsidRPr="009D75EC" w:rsidRDefault="009D75EC" w:rsidP="009D75EC">
      <w:pPr>
        <w:widowControl/>
        <w:spacing w:line="420" w:lineRule="atLeast"/>
        <w:jc w:val="left"/>
        <w:outlineLvl w:val="0"/>
        <w:rPr>
          <w:rFonts w:ascii="微软雅黑" w:eastAsia="微软雅黑" w:hAnsi="微软雅黑" w:cs="宋体"/>
          <w:color w:val="0096DD"/>
          <w:kern w:val="36"/>
          <w:sz w:val="33"/>
          <w:szCs w:val="33"/>
        </w:rPr>
      </w:pPr>
      <w:r w:rsidRPr="009D75EC">
        <w:rPr>
          <w:rFonts w:ascii="微软雅黑" w:eastAsia="微软雅黑" w:hAnsi="微软雅黑" w:cs="宋体" w:hint="eastAsia"/>
          <w:color w:val="0096DD"/>
          <w:kern w:val="36"/>
          <w:sz w:val="33"/>
          <w:szCs w:val="33"/>
        </w:rPr>
        <w:t>富国基金管理有限公司关于增加海通证券股份有限公司为富国成长优选三年定期开放灵活配置混合型证券投资基金代理销售机构的公告</w:t>
      </w:r>
    </w:p>
    <w:p w:rsidR="009D75EC" w:rsidRPr="009D75EC" w:rsidRDefault="009D75EC" w:rsidP="009D75EC">
      <w:pPr>
        <w:widowControl/>
        <w:spacing w:line="660" w:lineRule="atLeast"/>
        <w:jc w:val="left"/>
        <w:rPr>
          <w:rFonts w:ascii="微软雅黑" w:eastAsia="微软雅黑" w:hAnsi="微软雅黑" w:cs="宋体" w:hint="eastAsia"/>
          <w:color w:val="333333"/>
          <w:kern w:val="0"/>
          <w:sz w:val="20"/>
          <w:szCs w:val="20"/>
        </w:rPr>
      </w:pPr>
      <w:r w:rsidRPr="009D75EC">
        <w:rPr>
          <w:rFonts w:ascii="微软雅黑" w:eastAsia="微软雅黑" w:hAnsi="微软雅黑" w:cs="宋体" w:hint="eastAsia"/>
          <w:color w:val="333333"/>
          <w:kern w:val="0"/>
          <w:sz w:val="20"/>
          <w:szCs w:val="20"/>
        </w:rPr>
        <w:t>日期：2018-01-24　　字体大小：</w:t>
      </w:r>
      <w:r w:rsidRPr="009D75EC">
        <w:rPr>
          <w:rFonts w:ascii="微软雅黑" w:eastAsia="微软雅黑" w:hAnsi="微软雅黑" w:cs="宋体" w:hint="eastAsia"/>
          <w:color w:val="333333"/>
          <w:kern w:val="0"/>
          <w:szCs w:val="21"/>
        </w:rPr>
        <w:t>T</w:t>
      </w:r>
      <w:r w:rsidRPr="009D75EC">
        <w:rPr>
          <w:rFonts w:ascii="微软雅黑" w:eastAsia="微软雅黑" w:hAnsi="微软雅黑" w:cs="宋体" w:hint="eastAsia"/>
          <w:color w:val="333333"/>
          <w:kern w:val="0"/>
          <w:sz w:val="24"/>
          <w:szCs w:val="24"/>
        </w:rPr>
        <w:t>T</w:t>
      </w:r>
      <w:r w:rsidRPr="009D75EC">
        <w:rPr>
          <w:rFonts w:ascii="微软雅黑" w:eastAsia="微软雅黑" w:hAnsi="微软雅黑" w:cs="宋体" w:hint="eastAsia"/>
          <w:color w:val="333333"/>
          <w:kern w:val="0"/>
          <w:sz w:val="27"/>
          <w:szCs w:val="27"/>
        </w:rPr>
        <w:t>T</w:t>
      </w:r>
    </w:p>
    <w:p w:rsidR="009D75EC" w:rsidRPr="009D75EC" w:rsidRDefault="009D75EC" w:rsidP="009D75EC">
      <w:pPr>
        <w:widowControl/>
        <w:spacing w:after="150" w:line="315" w:lineRule="atLeast"/>
        <w:ind w:firstLine="480"/>
        <w:jc w:val="center"/>
        <w:rPr>
          <w:rFonts w:ascii="宋体" w:eastAsia="宋体" w:hAnsi="宋体" w:cs="宋体" w:hint="eastAsia"/>
          <w:color w:val="595757"/>
          <w:kern w:val="0"/>
          <w:szCs w:val="21"/>
        </w:rPr>
      </w:pP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根据富国基金管理有限公司（以下简称“本公司”）与海通证券股份有限公司签署的销售代理协议，自2018年1月24日起，上述渠道开始代理销售富国成长优选三年定期开放灵活配置混合型证券投资基金（以下简称“本基金”），投资者可通过上述渠道办理开户以及本基金的认购业务。其他业务的开通情况敬请投资者留意届时公告。</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投资者可以通过以下途径咨询有关情况：</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海通证券股份有限公司</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客服电话： 95553</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公司网址：</w:t>
      </w:r>
      <w:hyperlink r:id="rId5" w:history="1">
        <w:r w:rsidRPr="009D75EC">
          <w:rPr>
            <w:rFonts w:ascii="微软雅黑" w:eastAsia="微软雅黑" w:hAnsi="微软雅黑" w:cs="宋体" w:hint="eastAsia"/>
            <w:color w:val="000000"/>
            <w:kern w:val="0"/>
            <w:szCs w:val="21"/>
            <w:u w:val="single"/>
          </w:rPr>
          <w:t>www.htsec.com</w:t>
        </w:r>
      </w:hyperlink>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投资者也可以通过以下方式联系富国基金管理有限公司进行咨询：</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客户服务电话：95105686，4008880688（全国统一，均免长途话费）</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网址：</w:t>
      </w:r>
      <w:hyperlink r:id="rId6" w:history="1">
        <w:r w:rsidRPr="009D75EC">
          <w:rPr>
            <w:rFonts w:ascii="微软雅黑" w:eastAsia="微软雅黑" w:hAnsi="微软雅黑" w:cs="宋体" w:hint="eastAsia"/>
            <w:color w:val="000000"/>
            <w:kern w:val="0"/>
            <w:szCs w:val="21"/>
            <w:u w:val="single"/>
          </w:rPr>
          <w:t>www.fullgoal.com.cn</w:t>
        </w:r>
      </w:hyperlink>
    </w:p>
    <w:p w:rsidR="009D75EC" w:rsidRPr="009D75EC" w:rsidRDefault="009D75EC" w:rsidP="009D75EC">
      <w:pPr>
        <w:widowControl/>
        <w:spacing w:after="150" w:line="315" w:lineRule="atLeast"/>
        <w:ind w:firstLine="36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 </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风险提示：本公司承诺以诚实信用、勤勉尽责的原则管理和运用基金资产，但不保证基金一定盈利，也不保证最低收益。敬请投资者注意投资风险。投资者投资于本基金前应认真阅读基金的基金合同、招募说明书及相关公告。</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lastRenderedPageBreak/>
        <w:t>本公告的解释权归本公司所有。</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 </w:t>
      </w:r>
    </w:p>
    <w:p w:rsidR="009D75EC" w:rsidRPr="009D75EC" w:rsidRDefault="009D75EC" w:rsidP="009D75EC">
      <w:pPr>
        <w:widowControl/>
        <w:spacing w:after="150" w:line="315" w:lineRule="atLeast"/>
        <w:ind w:firstLine="480"/>
        <w:jc w:val="lef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特此公告。</w:t>
      </w:r>
    </w:p>
    <w:p w:rsidR="009D75EC" w:rsidRPr="009D75EC" w:rsidRDefault="009D75EC" w:rsidP="009D75EC">
      <w:pPr>
        <w:widowControl/>
        <w:spacing w:after="150" w:line="315" w:lineRule="atLeast"/>
        <w:ind w:firstLine="482"/>
        <w:jc w:val="righ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 </w:t>
      </w:r>
    </w:p>
    <w:p w:rsidR="009D75EC" w:rsidRPr="009D75EC" w:rsidRDefault="009D75EC" w:rsidP="009D75EC">
      <w:pPr>
        <w:widowControl/>
        <w:spacing w:after="150" w:line="315" w:lineRule="atLeast"/>
        <w:ind w:firstLine="482"/>
        <w:jc w:val="righ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富国基金管理有限公司</w:t>
      </w:r>
    </w:p>
    <w:p w:rsidR="009D75EC" w:rsidRPr="009D75EC" w:rsidRDefault="009D75EC" w:rsidP="009D75EC">
      <w:pPr>
        <w:widowControl/>
        <w:wordWrap w:val="0"/>
        <w:spacing w:line="315" w:lineRule="atLeast"/>
        <w:ind w:firstLine="480"/>
        <w:jc w:val="right"/>
        <w:rPr>
          <w:rFonts w:ascii="宋体" w:eastAsia="宋体" w:hAnsi="宋体" w:cs="宋体"/>
          <w:color w:val="595757"/>
          <w:kern w:val="0"/>
          <w:szCs w:val="21"/>
        </w:rPr>
      </w:pPr>
      <w:r w:rsidRPr="009D75EC">
        <w:rPr>
          <w:rFonts w:ascii="微软雅黑" w:eastAsia="微软雅黑" w:hAnsi="微软雅黑" w:cs="宋体" w:hint="eastAsia"/>
          <w:color w:val="000000"/>
          <w:kern w:val="0"/>
          <w:szCs w:val="21"/>
        </w:rPr>
        <w:t>二〇一八年一月二十四日</w:t>
      </w:r>
    </w:p>
    <w:p w:rsidR="00CF6A15" w:rsidRDefault="009D75EC">
      <w:bookmarkStart w:id="0" w:name="_GoBack"/>
      <w:bookmarkEnd w:id="0"/>
    </w:p>
    <w:sectPr w:rsidR="00CF6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EC"/>
    <w:rsid w:val="0061117A"/>
    <w:rsid w:val="009D75EC"/>
    <w:rsid w:val="00F92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D75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75EC"/>
    <w:rPr>
      <w:rFonts w:ascii="宋体" w:eastAsia="宋体" w:hAnsi="宋体" w:cs="宋体"/>
      <w:b/>
      <w:bCs/>
      <w:kern w:val="36"/>
      <w:sz w:val="48"/>
      <w:szCs w:val="48"/>
    </w:rPr>
  </w:style>
  <w:style w:type="character" w:customStyle="1" w:styleId="font">
    <w:name w:val="font"/>
    <w:basedOn w:val="a0"/>
    <w:rsid w:val="009D75EC"/>
  </w:style>
  <w:style w:type="character" w:styleId="a3">
    <w:name w:val="Hyperlink"/>
    <w:basedOn w:val="a0"/>
    <w:uiPriority w:val="99"/>
    <w:semiHidden/>
    <w:unhideWhenUsed/>
    <w:rsid w:val="009D75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D75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D75EC"/>
    <w:rPr>
      <w:rFonts w:ascii="宋体" w:eastAsia="宋体" w:hAnsi="宋体" w:cs="宋体"/>
      <w:b/>
      <w:bCs/>
      <w:kern w:val="36"/>
      <w:sz w:val="48"/>
      <w:szCs w:val="48"/>
    </w:rPr>
  </w:style>
  <w:style w:type="character" w:customStyle="1" w:styleId="font">
    <w:name w:val="font"/>
    <w:basedOn w:val="a0"/>
    <w:rsid w:val="009D75EC"/>
  </w:style>
  <w:style w:type="character" w:styleId="a3">
    <w:name w:val="Hyperlink"/>
    <w:basedOn w:val="a0"/>
    <w:uiPriority w:val="99"/>
    <w:semiHidden/>
    <w:unhideWhenUsed/>
    <w:rsid w:val="009D75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35183">
      <w:bodyDiv w:val="1"/>
      <w:marLeft w:val="0"/>
      <w:marRight w:val="0"/>
      <w:marTop w:val="0"/>
      <w:marBottom w:val="0"/>
      <w:divBdr>
        <w:top w:val="none" w:sz="0" w:space="0" w:color="auto"/>
        <w:left w:val="none" w:sz="0" w:space="0" w:color="auto"/>
        <w:bottom w:val="none" w:sz="0" w:space="0" w:color="auto"/>
        <w:right w:val="none" w:sz="0" w:space="0" w:color="auto"/>
      </w:divBdr>
      <w:divsChild>
        <w:div w:id="462500894">
          <w:marLeft w:val="0"/>
          <w:marRight w:val="0"/>
          <w:marTop w:val="150"/>
          <w:marBottom w:val="300"/>
          <w:divBdr>
            <w:top w:val="none" w:sz="0" w:space="0" w:color="auto"/>
            <w:left w:val="none" w:sz="0" w:space="0" w:color="auto"/>
            <w:bottom w:val="single" w:sz="12" w:space="0" w:color="DDDDDD"/>
            <w:right w:val="none" w:sz="0" w:space="0" w:color="auto"/>
          </w:divBdr>
        </w:div>
        <w:div w:id="280918431">
          <w:marLeft w:val="0"/>
          <w:marRight w:val="0"/>
          <w:marTop w:val="0"/>
          <w:marBottom w:val="450"/>
          <w:divBdr>
            <w:top w:val="none" w:sz="0" w:space="0" w:color="auto"/>
            <w:left w:val="none" w:sz="0" w:space="0" w:color="auto"/>
            <w:bottom w:val="none" w:sz="0" w:space="0" w:color="auto"/>
            <w:right w:val="none" w:sz="0" w:space="0" w:color="auto"/>
          </w:divBdr>
          <w:divsChild>
            <w:div w:id="21155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llgoal.com.cn/" TargetMode="External"/><Relationship Id="rId5" Type="http://schemas.openxmlformats.org/officeDocument/2006/relationships/hyperlink" Target="http://www.hts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ChenWei</dc:creator>
  <cp:lastModifiedBy>Zhu ChenWei</cp:lastModifiedBy>
  <cp:revision>1</cp:revision>
  <dcterms:created xsi:type="dcterms:W3CDTF">2018-01-24T05:56:00Z</dcterms:created>
  <dcterms:modified xsi:type="dcterms:W3CDTF">2018-01-24T05:56:00Z</dcterms:modified>
</cp:coreProperties>
</file>