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E3" w:rsidRPr="00E655E3" w:rsidRDefault="00E655E3" w:rsidP="00E655E3">
      <w:pPr>
        <w:widowControl/>
        <w:shd w:val="clear" w:color="auto" w:fill="FFFFFF"/>
        <w:spacing w:line="330" w:lineRule="atLeast"/>
        <w:jc w:val="left"/>
        <w:textAlignment w:val="baseline"/>
        <w:rPr>
          <w:rFonts w:ascii="Arial" w:eastAsia="宋体" w:hAnsi="Arial" w:cs="Arial"/>
          <w:color w:val="3455A2"/>
          <w:kern w:val="0"/>
          <w:sz w:val="27"/>
          <w:szCs w:val="27"/>
        </w:rPr>
      </w:pPr>
      <w:r w:rsidRPr="00E655E3">
        <w:rPr>
          <w:rFonts w:ascii="Arial" w:eastAsia="宋体" w:hAnsi="Arial" w:cs="Arial"/>
          <w:color w:val="3455A2"/>
          <w:kern w:val="0"/>
          <w:sz w:val="27"/>
          <w:szCs w:val="27"/>
        </w:rPr>
        <w:t>华宝价值发现混合型证券投资基金基金合同生效公告</w:t>
      </w:r>
    </w:p>
    <w:p w:rsidR="00E655E3" w:rsidRPr="00E655E3" w:rsidRDefault="00E655E3" w:rsidP="00E655E3">
      <w:pPr>
        <w:widowControl/>
        <w:shd w:val="clear" w:color="auto" w:fill="FFFFFF"/>
        <w:spacing w:line="240" w:lineRule="atLeast"/>
        <w:jc w:val="left"/>
        <w:textAlignment w:val="baseline"/>
        <w:rPr>
          <w:rFonts w:ascii="inherit" w:eastAsia="微软雅黑" w:hAnsi="inherit" w:cs="宋体"/>
          <w:color w:val="959595"/>
          <w:kern w:val="0"/>
          <w:sz w:val="18"/>
          <w:szCs w:val="18"/>
        </w:rPr>
      </w:pPr>
      <w:r w:rsidRPr="00E655E3">
        <w:rPr>
          <w:rFonts w:ascii="inherit" w:eastAsia="微软雅黑" w:hAnsi="inherit" w:cs="宋体"/>
          <w:color w:val="959595"/>
          <w:kern w:val="0"/>
          <w:sz w:val="18"/>
          <w:szCs w:val="18"/>
        </w:rPr>
        <w:t>2018-01-25</w:t>
      </w:r>
    </w:p>
    <w:p w:rsidR="00E655E3" w:rsidRPr="00E655E3" w:rsidRDefault="00E655E3" w:rsidP="00E655E3">
      <w:pPr>
        <w:widowControl/>
        <w:pBdr>
          <w:left w:val="single" w:sz="6" w:space="8" w:color="D6DAE6"/>
        </w:pBdr>
        <w:shd w:val="clear" w:color="auto" w:fill="FFFFFF"/>
        <w:spacing w:line="240" w:lineRule="atLeast"/>
        <w:ind w:left="150"/>
        <w:jc w:val="left"/>
        <w:textAlignment w:val="baseline"/>
        <w:rPr>
          <w:rFonts w:ascii="inherit" w:eastAsia="微软雅黑" w:hAnsi="inherit" w:cs="宋体"/>
          <w:color w:val="959595"/>
          <w:kern w:val="0"/>
          <w:sz w:val="18"/>
          <w:szCs w:val="18"/>
        </w:rPr>
      </w:pPr>
      <w:hyperlink r:id="rId5" w:history="1">
        <w:r w:rsidRPr="00E655E3">
          <w:rPr>
            <w:rFonts w:ascii="inherit" w:eastAsia="微软雅黑" w:hAnsi="inherit" w:cs="宋体"/>
            <w:color w:val="E2685D"/>
            <w:kern w:val="0"/>
            <w:sz w:val="18"/>
            <w:szCs w:val="18"/>
            <w:bdr w:val="none" w:sz="0" w:space="0" w:color="auto" w:frame="1"/>
          </w:rPr>
          <w:t>赞</w:t>
        </w:r>
        <w:r w:rsidRPr="00E655E3">
          <w:rPr>
            <w:rFonts w:ascii="inherit" w:eastAsia="微软雅黑" w:hAnsi="inherit" w:cs="宋体"/>
            <w:color w:val="E2685D"/>
            <w:kern w:val="0"/>
            <w:sz w:val="18"/>
            <w:szCs w:val="18"/>
            <w:bdr w:val="none" w:sz="0" w:space="0" w:color="auto" w:frame="1"/>
          </w:rPr>
          <w:t> (0)</w:t>
        </w:r>
      </w:hyperlink>
    </w:p>
    <w:p w:rsidR="00E655E3" w:rsidRPr="00E655E3" w:rsidRDefault="00E655E3" w:rsidP="00E655E3">
      <w:pPr>
        <w:widowControl/>
        <w:shd w:val="clear" w:color="auto" w:fill="FFFFFF"/>
        <w:jc w:val="center"/>
        <w:textAlignment w:val="baseline"/>
        <w:rPr>
          <w:rFonts w:ascii="inherit" w:eastAsia="宋体" w:hAnsi="inherit" w:cs="Arial"/>
          <w:color w:val="6E6E6E"/>
          <w:kern w:val="0"/>
          <w:sz w:val="18"/>
          <w:szCs w:val="18"/>
        </w:rPr>
      </w:pPr>
      <w:r w:rsidRPr="00E655E3">
        <w:rPr>
          <w:rFonts w:ascii="宋体" w:eastAsia="宋体" w:hAnsi="宋体" w:cs="Arial" w:hint="eastAsia"/>
          <w:b/>
          <w:bCs/>
          <w:color w:val="000000"/>
          <w:kern w:val="0"/>
          <w:sz w:val="18"/>
          <w:szCs w:val="18"/>
          <w:bdr w:val="none" w:sz="0" w:space="0" w:color="auto" w:frame="1"/>
        </w:rPr>
        <w:t>公告送出日期：2018年1月25日</w:t>
      </w:r>
    </w:p>
    <w:p w:rsidR="00E655E3" w:rsidRPr="00E655E3" w:rsidRDefault="00E655E3" w:rsidP="00E655E3">
      <w:pPr>
        <w:widowControl/>
        <w:shd w:val="clear" w:color="auto" w:fill="FFFFFF"/>
        <w:jc w:val="left"/>
        <w:textAlignment w:val="baseline"/>
        <w:rPr>
          <w:rFonts w:ascii="inherit" w:eastAsia="宋体" w:hAnsi="inherit" w:cs="Arial"/>
          <w:color w:val="6E6E6E"/>
          <w:kern w:val="0"/>
          <w:sz w:val="18"/>
          <w:szCs w:val="18"/>
        </w:rPr>
      </w:pPr>
      <w:bookmarkStart w:id="0" w:name="t_1_1_table"/>
      <w:bookmarkEnd w:id="0"/>
      <w:r w:rsidRPr="00E655E3">
        <w:rPr>
          <w:rFonts w:ascii="宋体" w:eastAsia="宋体" w:hAnsi="宋体" w:cs="Arial" w:hint="eastAsia"/>
          <w:b/>
          <w:bCs/>
          <w:color w:val="000000"/>
          <w:kern w:val="0"/>
          <w:sz w:val="18"/>
          <w:szCs w:val="18"/>
          <w:bdr w:val="none" w:sz="0" w:space="0" w:color="auto" w:frame="1"/>
        </w:rPr>
        <w:t>1.公告基本信息</w:t>
      </w:r>
    </w:p>
    <w:tbl>
      <w:tblPr>
        <w:tblW w:w="0" w:type="auto"/>
        <w:tblInd w:w="105" w:type="dxa"/>
        <w:tblCellMar>
          <w:top w:w="567" w:type="dxa"/>
          <w:left w:w="105" w:type="dxa"/>
          <w:bottom w:w="567" w:type="dxa"/>
          <w:right w:w="105" w:type="dxa"/>
        </w:tblCellMar>
        <w:tblLook w:val="04A0" w:firstRow="1" w:lastRow="0" w:firstColumn="1" w:lastColumn="0" w:noHBand="0" w:noVBand="1"/>
      </w:tblPr>
      <w:tblGrid>
        <w:gridCol w:w="3247"/>
        <w:gridCol w:w="5164"/>
      </w:tblGrid>
      <w:tr w:rsidR="00E655E3" w:rsidRPr="00E655E3" w:rsidTr="00E655E3">
        <w:trPr>
          <w:trHeight w:val="300"/>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基金名称</w:t>
            </w:r>
          </w:p>
        </w:tc>
        <w:tc>
          <w:tcPr>
            <w:tcW w:w="54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bookmarkStart w:id="1" w:name="t_1_1_0009_a1_fm1"/>
            <w:bookmarkEnd w:id="1"/>
            <w:r w:rsidRPr="00E655E3">
              <w:rPr>
                <w:rFonts w:ascii="宋体" w:eastAsia="宋体" w:hAnsi="宋体" w:cs="宋体" w:hint="eastAsia"/>
                <w:color w:val="000000"/>
                <w:kern w:val="0"/>
                <w:sz w:val="18"/>
                <w:szCs w:val="18"/>
                <w:bdr w:val="none" w:sz="0" w:space="0" w:color="auto" w:frame="1"/>
              </w:rPr>
              <w:t>华宝价值发现混合型证券投资基金</w:t>
            </w:r>
          </w:p>
        </w:tc>
      </w:tr>
      <w:tr w:rsidR="00E655E3" w:rsidRPr="00E655E3" w:rsidTr="00E655E3">
        <w:trPr>
          <w:trHeight w:val="315"/>
        </w:trPr>
        <w:tc>
          <w:tcPr>
            <w:tcW w:w="34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基金简称</w:t>
            </w:r>
          </w:p>
        </w:tc>
        <w:tc>
          <w:tcPr>
            <w:tcW w:w="54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bookmarkStart w:id="2" w:name="t_1_1_0011_a1_fm1"/>
            <w:bookmarkEnd w:id="2"/>
            <w:r w:rsidRPr="00E655E3">
              <w:rPr>
                <w:rFonts w:ascii="宋体" w:eastAsia="宋体" w:hAnsi="宋体" w:cs="宋体" w:hint="eastAsia"/>
                <w:color w:val="000000"/>
                <w:kern w:val="0"/>
                <w:sz w:val="18"/>
                <w:szCs w:val="18"/>
                <w:bdr w:val="none" w:sz="0" w:space="0" w:color="auto" w:frame="1"/>
              </w:rPr>
              <w:t>华宝价值发现混合</w:t>
            </w:r>
          </w:p>
        </w:tc>
      </w:tr>
      <w:tr w:rsidR="00E655E3" w:rsidRPr="00E655E3" w:rsidTr="00E655E3">
        <w:trPr>
          <w:trHeight w:val="300"/>
        </w:trPr>
        <w:tc>
          <w:tcPr>
            <w:tcW w:w="34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基金主代码</w:t>
            </w:r>
          </w:p>
        </w:tc>
        <w:tc>
          <w:tcPr>
            <w:tcW w:w="54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bookmarkStart w:id="3" w:name="t_1_1_0012_a1_fm1"/>
            <w:bookmarkEnd w:id="3"/>
            <w:r w:rsidRPr="00E655E3">
              <w:rPr>
                <w:rFonts w:ascii="宋体" w:eastAsia="宋体" w:hAnsi="宋体" w:cs="宋体" w:hint="eastAsia"/>
                <w:color w:val="000000"/>
                <w:kern w:val="0"/>
                <w:sz w:val="18"/>
                <w:szCs w:val="18"/>
                <w:bdr w:val="none" w:sz="0" w:space="0" w:color="auto" w:frame="1"/>
              </w:rPr>
              <w:t>005445</w:t>
            </w:r>
          </w:p>
        </w:tc>
      </w:tr>
      <w:tr w:rsidR="00E655E3" w:rsidRPr="00E655E3" w:rsidTr="00E655E3">
        <w:trPr>
          <w:trHeight w:val="300"/>
        </w:trPr>
        <w:tc>
          <w:tcPr>
            <w:tcW w:w="34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基金运作方式</w:t>
            </w:r>
          </w:p>
        </w:tc>
        <w:tc>
          <w:tcPr>
            <w:tcW w:w="54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bookmarkStart w:id="4" w:name="t_1_1_0017_a1_fm1"/>
            <w:bookmarkEnd w:id="4"/>
            <w:r w:rsidRPr="00E655E3">
              <w:rPr>
                <w:rFonts w:ascii="宋体" w:eastAsia="宋体" w:hAnsi="宋体" w:cs="宋体" w:hint="eastAsia"/>
                <w:color w:val="000000"/>
                <w:kern w:val="0"/>
                <w:sz w:val="18"/>
                <w:szCs w:val="18"/>
                <w:bdr w:val="none" w:sz="0" w:space="0" w:color="auto" w:frame="1"/>
              </w:rPr>
              <w:t>契约型开放式</w:t>
            </w:r>
          </w:p>
        </w:tc>
      </w:tr>
      <w:tr w:rsidR="00E655E3" w:rsidRPr="00E655E3" w:rsidTr="00E655E3">
        <w:trPr>
          <w:trHeight w:val="315"/>
        </w:trPr>
        <w:tc>
          <w:tcPr>
            <w:tcW w:w="34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基金合同生效日</w:t>
            </w:r>
          </w:p>
        </w:tc>
        <w:tc>
          <w:tcPr>
            <w:tcW w:w="54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bookmarkStart w:id="5" w:name="t_1_1_0018_a1_fm1"/>
            <w:bookmarkEnd w:id="5"/>
            <w:r w:rsidRPr="00E655E3">
              <w:rPr>
                <w:rFonts w:ascii="宋体" w:eastAsia="宋体" w:hAnsi="宋体" w:cs="宋体" w:hint="eastAsia"/>
                <w:color w:val="000000"/>
                <w:kern w:val="0"/>
                <w:sz w:val="18"/>
                <w:szCs w:val="18"/>
                <w:bdr w:val="none" w:sz="0" w:space="0" w:color="auto" w:frame="1"/>
              </w:rPr>
              <w:t>2018年1月24日</w:t>
            </w:r>
          </w:p>
        </w:tc>
      </w:tr>
      <w:tr w:rsidR="00E655E3" w:rsidRPr="00E655E3" w:rsidTr="00E655E3">
        <w:trPr>
          <w:trHeight w:val="300"/>
        </w:trPr>
        <w:tc>
          <w:tcPr>
            <w:tcW w:w="34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基金管理人名称</w:t>
            </w:r>
          </w:p>
        </w:tc>
        <w:tc>
          <w:tcPr>
            <w:tcW w:w="54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bookmarkStart w:id="6" w:name="t_1_1_0186_a1_fm1"/>
            <w:bookmarkEnd w:id="6"/>
            <w:r w:rsidRPr="00E655E3">
              <w:rPr>
                <w:rFonts w:ascii="宋体" w:eastAsia="宋体" w:hAnsi="宋体" w:cs="宋体" w:hint="eastAsia"/>
                <w:color w:val="000000"/>
                <w:kern w:val="0"/>
                <w:sz w:val="18"/>
                <w:szCs w:val="18"/>
                <w:bdr w:val="none" w:sz="0" w:space="0" w:color="auto" w:frame="1"/>
              </w:rPr>
              <w:t>华宝基金管理有限公司</w:t>
            </w:r>
          </w:p>
        </w:tc>
      </w:tr>
      <w:tr w:rsidR="00E655E3" w:rsidRPr="00E655E3" w:rsidTr="00E655E3">
        <w:trPr>
          <w:trHeight w:val="315"/>
        </w:trPr>
        <w:tc>
          <w:tcPr>
            <w:tcW w:w="34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基金托管人名称</w:t>
            </w:r>
          </w:p>
        </w:tc>
        <w:tc>
          <w:tcPr>
            <w:tcW w:w="54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bookmarkStart w:id="7" w:name="t_1_1_0213_a1_fm1"/>
            <w:bookmarkEnd w:id="7"/>
            <w:r w:rsidRPr="00E655E3">
              <w:rPr>
                <w:rFonts w:ascii="宋体" w:eastAsia="宋体" w:hAnsi="宋体" w:cs="宋体" w:hint="eastAsia"/>
                <w:color w:val="000000"/>
                <w:kern w:val="0"/>
                <w:sz w:val="18"/>
                <w:szCs w:val="18"/>
                <w:bdr w:val="none" w:sz="0" w:space="0" w:color="auto" w:frame="1"/>
              </w:rPr>
              <w:t>中国建设银行股份有限公司</w:t>
            </w:r>
          </w:p>
        </w:tc>
      </w:tr>
      <w:tr w:rsidR="00E655E3" w:rsidRPr="00E655E3" w:rsidTr="00E655E3">
        <w:trPr>
          <w:trHeight w:val="360"/>
        </w:trPr>
        <w:tc>
          <w:tcPr>
            <w:tcW w:w="34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公告依据</w:t>
            </w:r>
          </w:p>
        </w:tc>
        <w:tc>
          <w:tcPr>
            <w:tcW w:w="54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bookmarkStart w:id="8" w:name="t_1_1_2631_a1_fm1"/>
            <w:bookmarkEnd w:id="8"/>
            <w:r w:rsidRPr="00E655E3">
              <w:rPr>
                <w:rFonts w:ascii="宋体" w:eastAsia="宋体" w:hAnsi="宋体" w:cs="宋体" w:hint="eastAsia"/>
                <w:color w:val="000000"/>
                <w:kern w:val="0"/>
                <w:sz w:val="18"/>
                <w:szCs w:val="18"/>
                <w:bdr w:val="none" w:sz="0" w:space="0" w:color="auto" w:frame="1"/>
              </w:rPr>
              <w:t>《中华人民共和国证券投资基金法》及配套法规、《华宝价值发现混合型证券投资基金基金合同》、《华宝价值发现混合型证券投资基金招募说明书》</w:t>
            </w:r>
          </w:p>
        </w:tc>
      </w:tr>
    </w:tbl>
    <w:p w:rsidR="00E655E3" w:rsidRPr="00E655E3" w:rsidRDefault="00E655E3" w:rsidP="00E655E3">
      <w:pPr>
        <w:widowControl/>
        <w:shd w:val="clear" w:color="auto" w:fill="FFFFFF"/>
        <w:jc w:val="left"/>
        <w:textAlignment w:val="baseline"/>
        <w:rPr>
          <w:rFonts w:ascii="inherit" w:eastAsia="宋体" w:hAnsi="inherit" w:cs="Arial"/>
          <w:color w:val="6E6E6E"/>
          <w:kern w:val="0"/>
          <w:sz w:val="18"/>
          <w:szCs w:val="18"/>
        </w:rPr>
      </w:pPr>
      <w:bookmarkStart w:id="9" w:name="t_1_2_table"/>
      <w:bookmarkEnd w:id="9"/>
      <w:r w:rsidRPr="00E655E3">
        <w:rPr>
          <w:rFonts w:ascii="宋体" w:eastAsia="宋体" w:hAnsi="宋体" w:cs="Arial" w:hint="eastAsia"/>
          <w:b/>
          <w:bCs/>
          <w:color w:val="000000"/>
          <w:kern w:val="0"/>
          <w:sz w:val="18"/>
          <w:szCs w:val="18"/>
          <w:bdr w:val="none" w:sz="0" w:space="0" w:color="auto" w:frame="1"/>
        </w:rPr>
        <w:t>2.基金募集情况</w:t>
      </w:r>
    </w:p>
    <w:tbl>
      <w:tblPr>
        <w:tblpPr w:leftFromText="180" w:rightFromText="180" w:topFromText="100" w:bottomFromText="100" w:vertAnchor="text"/>
        <w:tblW w:w="0" w:type="auto"/>
        <w:tblCellMar>
          <w:top w:w="567" w:type="dxa"/>
          <w:left w:w="105" w:type="dxa"/>
          <w:bottom w:w="567" w:type="dxa"/>
          <w:right w:w="105" w:type="dxa"/>
        </w:tblCellMar>
        <w:tblLook w:val="04A0" w:firstRow="1" w:lastRow="0" w:firstColumn="1" w:lastColumn="0" w:noHBand="0" w:noVBand="1"/>
      </w:tblPr>
      <w:tblGrid>
        <w:gridCol w:w="2265"/>
        <w:gridCol w:w="2635"/>
        <w:gridCol w:w="3616"/>
      </w:tblGrid>
      <w:tr w:rsidR="00E655E3" w:rsidRPr="00E655E3" w:rsidTr="00E655E3">
        <w:trPr>
          <w:trHeight w:val="315"/>
        </w:trPr>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基金募集申请获中国证监会核准的文号</w:t>
            </w:r>
          </w:p>
        </w:tc>
        <w:tc>
          <w:tcPr>
            <w:tcW w:w="37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证监许可【2017】2187号</w:t>
            </w:r>
          </w:p>
        </w:tc>
      </w:tr>
      <w:tr w:rsidR="00E655E3" w:rsidRPr="00E655E3" w:rsidTr="00E655E3">
        <w:trPr>
          <w:trHeight w:val="630"/>
        </w:trPr>
        <w:tc>
          <w:tcPr>
            <w:tcW w:w="51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基金募集期间</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ind w:firstLine="105"/>
              <w:jc w:val="left"/>
              <w:textAlignment w:val="baseline"/>
              <w:rPr>
                <w:rFonts w:ascii="inherit" w:eastAsia="宋体" w:hAnsi="inherit" w:cs="宋体" w:hint="eastAsia"/>
                <w:kern w:val="0"/>
                <w:sz w:val="24"/>
                <w:szCs w:val="24"/>
              </w:rPr>
            </w:pPr>
            <w:r w:rsidRPr="00E655E3">
              <w:rPr>
                <w:rFonts w:ascii="宋体" w:eastAsia="宋体" w:hAnsi="宋体" w:cs="宋体" w:hint="eastAsia"/>
                <w:color w:val="000000"/>
                <w:kern w:val="0"/>
                <w:sz w:val="18"/>
                <w:szCs w:val="18"/>
                <w:bdr w:val="none" w:sz="0" w:space="0" w:color="auto" w:frame="1"/>
              </w:rPr>
              <w:t>自2017年12月21日</w:t>
            </w:r>
          </w:p>
          <w:p w:rsidR="00E655E3" w:rsidRPr="00E655E3" w:rsidRDefault="00E655E3" w:rsidP="00E655E3">
            <w:pPr>
              <w:widowControl/>
              <w:ind w:firstLine="105"/>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至 2018年1月19日止</w:t>
            </w:r>
          </w:p>
        </w:tc>
      </w:tr>
      <w:tr w:rsidR="00E655E3" w:rsidRPr="00E655E3" w:rsidTr="00E655E3">
        <w:trPr>
          <w:trHeight w:val="315"/>
        </w:trPr>
        <w:tc>
          <w:tcPr>
            <w:tcW w:w="51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验资机构名称</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德勤华永会计师事务所（特殊普通合伙）</w:t>
            </w:r>
          </w:p>
        </w:tc>
      </w:tr>
      <w:tr w:rsidR="00E655E3" w:rsidRPr="00E655E3" w:rsidTr="00E655E3">
        <w:trPr>
          <w:trHeight w:val="315"/>
        </w:trPr>
        <w:tc>
          <w:tcPr>
            <w:tcW w:w="51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募集资金划入基金托管专户的日期</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2018年1月23日</w:t>
            </w:r>
          </w:p>
        </w:tc>
      </w:tr>
      <w:tr w:rsidR="00E655E3" w:rsidRPr="00E655E3" w:rsidTr="00E655E3">
        <w:trPr>
          <w:trHeight w:val="315"/>
        </w:trPr>
        <w:tc>
          <w:tcPr>
            <w:tcW w:w="51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募集有效认购总户数（单位：户）</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14,541</w:t>
            </w:r>
          </w:p>
        </w:tc>
      </w:tr>
      <w:tr w:rsidR="00E655E3" w:rsidRPr="00E655E3" w:rsidTr="00E655E3">
        <w:trPr>
          <w:trHeight w:val="315"/>
        </w:trPr>
        <w:tc>
          <w:tcPr>
            <w:tcW w:w="51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募集期间净认购金额（单位：人民币元）</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1,230,178,603.80</w:t>
            </w:r>
          </w:p>
        </w:tc>
      </w:tr>
      <w:tr w:rsidR="00E655E3" w:rsidRPr="00E655E3" w:rsidTr="00E655E3">
        <w:trPr>
          <w:trHeight w:val="315"/>
        </w:trPr>
        <w:tc>
          <w:tcPr>
            <w:tcW w:w="51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认购资金在募集期间产生的利息（单位：人民币元）</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651,549.76</w:t>
            </w:r>
          </w:p>
        </w:tc>
      </w:tr>
      <w:tr w:rsidR="00E655E3" w:rsidRPr="00E655E3" w:rsidTr="00E655E3">
        <w:trPr>
          <w:trHeight w:val="315"/>
        </w:trPr>
        <w:tc>
          <w:tcPr>
            <w:tcW w:w="235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募集份额（单位：份）</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有效认购份额</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1,230,178,603.80</w:t>
            </w:r>
          </w:p>
        </w:tc>
      </w:tr>
      <w:tr w:rsidR="00E655E3" w:rsidRPr="00E655E3" w:rsidTr="00E655E3">
        <w:trPr>
          <w:trHeight w:val="150"/>
        </w:trPr>
        <w:tc>
          <w:tcPr>
            <w:tcW w:w="0" w:type="auto"/>
            <w:vMerge/>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655E3" w:rsidRPr="00E655E3" w:rsidRDefault="00E655E3" w:rsidP="00E655E3">
            <w:pPr>
              <w:widowControl/>
              <w:jc w:val="left"/>
              <w:rPr>
                <w:rFonts w:ascii="inherit" w:eastAsia="宋体" w:hAnsi="inherit" w:cs="宋体"/>
                <w:kern w:val="0"/>
                <w:sz w:val="24"/>
                <w:szCs w:val="24"/>
              </w:rPr>
            </w:pP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利息结转的份额</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651,549.76</w:t>
            </w:r>
          </w:p>
        </w:tc>
      </w:tr>
      <w:tr w:rsidR="00E655E3" w:rsidRPr="00E655E3" w:rsidTr="00E655E3">
        <w:trPr>
          <w:trHeight w:val="150"/>
        </w:trPr>
        <w:tc>
          <w:tcPr>
            <w:tcW w:w="0" w:type="auto"/>
            <w:vMerge/>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655E3" w:rsidRPr="00E655E3" w:rsidRDefault="00E655E3" w:rsidP="00E655E3">
            <w:pPr>
              <w:widowControl/>
              <w:jc w:val="left"/>
              <w:rPr>
                <w:rFonts w:ascii="inherit" w:eastAsia="宋体" w:hAnsi="inherit" w:cs="宋体"/>
                <w:kern w:val="0"/>
                <w:sz w:val="24"/>
                <w:szCs w:val="24"/>
              </w:rPr>
            </w:pP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合计</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1,230,830,153.56</w:t>
            </w:r>
          </w:p>
        </w:tc>
      </w:tr>
      <w:tr w:rsidR="00E655E3" w:rsidRPr="00E655E3" w:rsidTr="00E655E3">
        <w:trPr>
          <w:trHeight w:val="300"/>
        </w:trPr>
        <w:tc>
          <w:tcPr>
            <w:tcW w:w="235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募集期间基金管理人运用固有资金认购本基金情况</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认购的基金份额（单位： 份）</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0</w:t>
            </w:r>
          </w:p>
        </w:tc>
      </w:tr>
      <w:tr w:rsidR="00E655E3" w:rsidRPr="00E655E3" w:rsidTr="00E655E3">
        <w:trPr>
          <w:trHeight w:val="150"/>
        </w:trPr>
        <w:tc>
          <w:tcPr>
            <w:tcW w:w="0" w:type="auto"/>
            <w:vMerge/>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655E3" w:rsidRPr="00E655E3" w:rsidRDefault="00E655E3" w:rsidP="00E655E3">
            <w:pPr>
              <w:widowControl/>
              <w:jc w:val="left"/>
              <w:rPr>
                <w:rFonts w:ascii="inherit" w:eastAsia="宋体" w:hAnsi="inherit" w:cs="宋体"/>
                <w:kern w:val="0"/>
                <w:sz w:val="24"/>
                <w:szCs w:val="24"/>
              </w:rPr>
            </w:pP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占基金总份额比例</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0</w:t>
            </w:r>
          </w:p>
        </w:tc>
      </w:tr>
      <w:tr w:rsidR="00E655E3" w:rsidRPr="00E655E3" w:rsidTr="00E655E3">
        <w:trPr>
          <w:trHeight w:val="150"/>
        </w:trPr>
        <w:tc>
          <w:tcPr>
            <w:tcW w:w="0" w:type="auto"/>
            <w:vMerge/>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655E3" w:rsidRPr="00E655E3" w:rsidRDefault="00E655E3" w:rsidP="00E655E3">
            <w:pPr>
              <w:widowControl/>
              <w:jc w:val="left"/>
              <w:rPr>
                <w:rFonts w:ascii="inherit" w:eastAsia="宋体" w:hAnsi="inherit" w:cs="宋体"/>
                <w:kern w:val="0"/>
                <w:sz w:val="24"/>
                <w:szCs w:val="24"/>
              </w:rPr>
            </w:pP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其他需要说明的事项</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w:t>
            </w:r>
          </w:p>
        </w:tc>
      </w:tr>
      <w:tr w:rsidR="00E655E3" w:rsidRPr="00E655E3" w:rsidTr="00E655E3">
        <w:trPr>
          <w:trHeight w:val="300"/>
        </w:trPr>
        <w:tc>
          <w:tcPr>
            <w:tcW w:w="235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募集期间基金管理人的从业人员认购本基金情况</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认购的基金份额（单位： 份）</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32,117.92</w:t>
            </w:r>
          </w:p>
        </w:tc>
      </w:tr>
      <w:tr w:rsidR="00E655E3" w:rsidRPr="00E655E3" w:rsidTr="00E655E3">
        <w:trPr>
          <w:trHeight w:val="150"/>
        </w:trPr>
        <w:tc>
          <w:tcPr>
            <w:tcW w:w="0" w:type="auto"/>
            <w:vMerge/>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655E3" w:rsidRPr="00E655E3" w:rsidRDefault="00E655E3" w:rsidP="00E655E3">
            <w:pPr>
              <w:widowControl/>
              <w:jc w:val="left"/>
              <w:rPr>
                <w:rFonts w:ascii="inherit" w:eastAsia="宋体" w:hAnsi="inherit" w:cs="宋体"/>
                <w:kern w:val="0"/>
                <w:sz w:val="24"/>
                <w:szCs w:val="24"/>
              </w:rPr>
            </w:pP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占基金总份额比例</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spacing w:line="150" w:lineRule="atLeast"/>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0.0026%</w:t>
            </w:r>
          </w:p>
        </w:tc>
      </w:tr>
      <w:tr w:rsidR="00E655E3" w:rsidRPr="00E655E3" w:rsidTr="00E655E3">
        <w:trPr>
          <w:trHeight w:val="615"/>
        </w:trPr>
        <w:tc>
          <w:tcPr>
            <w:tcW w:w="51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募集期限届满基金是否符合法律法规规定的办理基金备案手续的条件</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是</w:t>
            </w:r>
          </w:p>
        </w:tc>
      </w:tr>
      <w:tr w:rsidR="00E655E3" w:rsidRPr="00E655E3" w:rsidTr="00E655E3">
        <w:trPr>
          <w:trHeight w:val="375"/>
        </w:trPr>
        <w:tc>
          <w:tcPr>
            <w:tcW w:w="51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向中国证监会办理基金备案手续获得书面确认的日期</w:t>
            </w:r>
          </w:p>
        </w:tc>
        <w:tc>
          <w:tcPr>
            <w:tcW w:w="3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55E3" w:rsidRPr="00E655E3" w:rsidRDefault="00E655E3" w:rsidP="00E655E3">
            <w:pPr>
              <w:widowControl/>
              <w:jc w:val="left"/>
              <w:textAlignment w:val="baseline"/>
              <w:rPr>
                <w:rFonts w:ascii="inherit" w:eastAsia="宋体" w:hAnsi="inherit" w:cs="宋体"/>
                <w:kern w:val="0"/>
                <w:sz w:val="24"/>
                <w:szCs w:val="24"/>
              </w:rPr>
            </w:pPr>
            <w:r w:rsidRPr="00E655E3">
              <w:rPr>
                <w:rFonts w:ascii="宋体" w:eastAsia="宋体" w:hAnsi="宋体" w:cs="宋体" w:hint="eastAsia"/>
                <w:color w:val="000000"/>
                <w:kern w:val="0"/>
                <w:sz w:val="18"/>
                <w:szCs w:val="18"/>
                <w:bdr w:val="none" w:sz="0" w:space="0" w:color="auto" w:frame="1"/>
              </w:rPr>
              <w:t>2018年1月24日</w:t>
            </w:r>
          </w:p>
        </w:tc>
      </w:tr>
    </w:tbl>
    <w:p w:rsidR="00E655E3" w:rsidRPr="00E655E3" w:rsidRDefault="00E655E3" w:rsidP="00E655E3">
      <w:pPr>
        <w:widowControl/>
        <w:shd w:val="clear" w:color="auto" w:fill="FFFFFF"/>
        <w:spacing w:line="270" w:lineRule="atLeast"/>
        <w:jc w:val="left"/>
        <w:textAlignment w:val="baseline"/>
        <w:rPr>
          <w:rFonts w:ascii="inherit" w:eastAsia="宋体" w:hAnsi="inherit" w:cs="Arial"/>
          <w:color w:val="6E6E6E"/>
          <w:kern w:val="0"/>
          <w:sz w:val="18"/>
          <w:szCs w:val="18"/>
        </w:rPr>
      </w:pPr>
      <w:bookmarkStart w:id="10" w:name="t_1_2_2659_a1_fm1"/>
      <w:r w:rsidRPr="00E655E3">
        <w:rPr>
          <w:rFonts w:ascii="宋体" w:eastAsia="宋体" w:hAnsi="宋体" w:cs="Arial" w:hint="eastAsia"/>
          <w:color w:val="000000"/>
          <w:kern w:val="0"/>
          <w:sz w:val="18"/>
          <w:szCs w:val="18"/>
          <w:bdr w:val="none" w:sz="0" w:space="0" w:color="auto" w:frame="1"/>
        </w:rPr>
        <w:t>注：</w:t>
      </w:r>
      <w:bookmarkEnd w:id="10"/>
      <w:r w:rsidRPr="00E655E3">
        <w:rPr>
          <w:rFonts w:ascii="宋体" w:eastAsia="宋体" w:hAnsi="宋体" w:cs="Arial" w:hint="eastAsia"/>
          <w:color w:val="000000"/>
          <w:kern w:val="0"/>
          <w:sz w:val="18"/>
          <w:szCs w:val="18"/>
          <w:bdr w:val="none" w:sz="0" w:space="0" w:color="auto" w:frame="1"/>
        </w:rPr>
        <w:t>1、本基金募集期间的信息披露费、会计师费、律师费以及其他费用，不从基金财产中列支。</w:t>
      </w:r>
    </w:p>
    <w:p w:rsidR="00E655E3" w:rsidRPr="00E655E3" w:rsidRDefault="00E655E3" w:rsidP="00E655E3">
      <w:pPr>
        <w:widowControl/>
        <w:shd w:val="clear" w:color="auto" w:fill="FFFFFF"/>
        <w:spacing w:line="270" w:lineRule="atLeast"/>
        <w:jc w:val="left"/>
        <w:textAlignment w:val="baseline"/>
        <w:rPr>
          <w:rFonts w:ascii="inherit" w:eastAsia="宋体" w:hAnsi="inherit" w:cs="Arial"/>
          <w:color w:val="6E6E6E"/>
          <w:kern w:val="0"/>
          <w:sz w:val="18"/>
          <w:szCs w:val="18"/>
        </w:rPr>
      </w:pPr>
      <w:r w:rsidRPr="00E655E3">
        <w:rPr>
          <w:rFonts w:ascii="宋体" w:eastAsia="宋体" w:hAnsi="宋体" w:cs="Arial" w:hint="eastAsia"/>
          <w:color w:val="000000"/>
          <w:kern w:val="0"/>
          <w:sz w:val="18"/>
          <w:szCs w:val="18"/>
          <w:bdr w:val="none" w:sz="0" w:space="0" w:color="auto" w:frame="1"/>
        </w:rPr>
        <w:t>2、本基金管理人高级管理人员、基金投资和研究部门负责人持有本基金份额总量的数量区间为0；本基金的基金经理持有本基金份额总量的数量区间为0</w:t>
      </w:r>
    </w:p>
    <w:p w:rsidR="00E655E3" w:rsidRPr="00E655E3" w:rsidRDefault="00E655E3" w:rsidP="00E655E3">
      <w:pPr>
        <w:widowControl/>
        <w:shd w:val="clear" w:color="auto" w:fill="FFFFFF"/>
        <w:ind w:left="450" w:hanging="450"/>
        <w:jc w:val="left"/>
        <w:textAlignment w:val="baseline"/>
        <w:rPr>
          <w:rFonts w:ascii="inherit" w:eastAsia="宋体" w:hAnsi="inherit" w:cs="Arial"/>
          <w:color w:val="6E6E6E"/>
          <w:kern w:val="0"/>
          <w:sz w:val="18"/>
          <w:szCs w:val="18"/>
        </w:rPr>
      </w:pPr>
      <w:bookmarkStart w:id="11" w:name="t_1_3_table"/>
      <w:bookmarkEnd w:id="11"/>
      <w:r w:rsidRPr="00E655E3">
        <w:rPr>
          <w:rFonts w:ascii="宋体" w:eastAsia="宋体" w:hAnsi="宋体" w:cs="Arial" w:hint="eastAsia"/>
          <w:b/>
          <w:bCs/>
          <w:color w:val="000000"/>
          <w:kern w:val="0"/>
          <w:sz w:val="18"/>
          <w:szCs w:val="18"/>
          <w:bdr w:val="none" w:sz="0" w:space="0" w:color="auto" w:frame="1"/>
        </w:rPr>
        <w:t>其他需要提示的事项</w:t>
      </w:r>
    </w:p>
    <w:p w:rsidR="00E655E3" w:rsidRPr="00E655E3" w:rsidRDefault="00E655E3" w:rsidP="00E655E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bookmarkStart w:id="12" w:name="t_1_3_2646_a1_fm1"/>
      <w:bookmarkEnd w:id="12"/>
      <w:r w:rsidRPr="00E655E3">
        <w:rPr>
          <w:rFonts w:ascii="宋体" w:eastAsia="宋体" w:hAnsi="宋体" w:cs="Arial" w:hint="eastAsia"/>
          <w:color w:val="000000"/>
          <w:kern w:val="0"/>
          <w:sz w:val="18"/>
          <w:szCs w:val="18"/>
          <w:bdr w:val="none" w:sz="0" w:space="0" w:color="auto" w:frame="1"/>
        </w:rPr>
        <w:t>基金份额持有人可以在基金合同生效之日起2个工作日后到销售机构进行交易确认单的查询和打印，也可以通过本基金管理人的网站（www.fsfund.com）或本基金管理人客户服务电话（400-700-5588、021-38924558）查询交易确认情况。</w:t>
      </w:r>
    </w:p>
    <w:p w:rsidR="00E655E3" w:rsidRPr="00E655E3" w:rsidRDefault="00E655E3" w:rsidP="00E655E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55E3">
        <w:rPr>
          <w:rFonts w:ascii="宋体" w:eastAsia="宋体" w:hAnsi="宋体" w:cs="Arial" w:hint="eastAsia"/>
          <w:color w:val="000000"/>
          <w:kern w:val="0"/>
          <w:sz w:val="18"/>
          <w:szCs w:val="18"/>
          <w:bdr w:val="none" w:sz="0" w:space="0" w:color="auto" w:frame="1"/>
        </w:rPr>
        <w:lastRenderedPageBreak/>
        <w:t>本基金自基金合同生效之日起不超过3个月开始办理申购、赎回业务。具体时间由本基金管理人于申购、赎回开放日前在中国证监会指定的信息披露媒体上刊登公告。</w:t>
      </w:r>
    </w:p>
    <w:p w:rsidR="00E655E3" w:rsidRPr="00E655E3" w:rsidRDefault="00E655E3" w:rsidP="00E655E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55E3">
        <w:rPr>
          <w:rFonts w:ascii="宋体" w:eastAsia="宋体" w:hAnsi="宋体" w:cs="Arial" w:hint="eastAsia"/>
          <w:color w:val="000000"/>
          <w:kern w:val="0"/>
          <w:sz w:val="18"/>
          <w:szCs w:val="18"/>
          <w:bdr w:val="none" w:sz="0" w:space="0" w:color="auto" w:frame="1"/>
        </w:rPr>
        <w:t>风险提示：</w:t>
      </w:r>
    </w:p>
    <w:p w:rsidR="00E655E3" w:rsidRPr="00E655E3" w:rsidRDefault="00E655E3" w:rsidP="00E655E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55E3">
        <w:rPr>
          <w:rFonts w:ascii="宋体" w:eastAsia="宋体" w:hAnsi="宋体" w:cs="Arial" w:hint="eastAsia"/>
          <w:color w:val="000000"/>
          <w:kern w:val="0"/>
          <w:sz w:val="18"/>
          <w:szCs w:val="18"/>
          <w:bdr w:val="none" w:sz="0" w:space="0" w:color="auto" w:frame="1"/>
        </w:rPr>
        <w:t>基金管理人承诺以诚实信用、勤勉尽责的原则管理和运用基金资产，但不保证基金一定盈利，也不保证最低收益。投资者投资于本基金时应认真阅读基金的《基金合同》和《招募说明书》。敬请投资者注意投资风险。</w:t>
      </w:r>
    </w:p>
    <w:p w:rsidR="00E655E3" w:rsidRPr="00E655E3" w:rsidRDefault="00E655E3" w:rsidP="00E655E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55E3">
        <w:rPr>
          <w:rFonts w:ascii="宋体" w:eastAsia="宋体" w:hAnsi="宋体" w:cs="Arial" w:hint="eastAsia"/>
          <w:color w:val="000000"/>
          <w:kern w:val="0"/>
          <w:sz w:val="18"/>
          <w:szCs w:val="18"/>
          <w:bdr w:val="none" w:sz="0" w:space="0" w:color="auto" w:frame="1"/>
        </w:rPr>
        <w:t>特此公告。</w:t>
      </w:r>
    </w:p>
    <w:p w:rsidR="00E655E3" w:rsidRPr="00E655E3" w:rsidRDefault="00E655E3" w:rsidP="00E655E3">
      <w:pPr>
        <w:widowControl/>
        <w:shd w:val="clear" w:color="auto" w:fill="FFFFFF"/>
        <w:spacing w:line="270" w:lineRule="atLeast"/>
        <w:jc w:val="right"/>
        <w:textAlignment w:val="baseline"/>
        <w:rPr>
          <w:rFonts w:ascii="inherit" w:eastAsia="宋体" w:hAnsi="inherit" w:cs="Arial"/>
          <w:color w:val="6E6E6E"/>
          <w:kern w:val="0"/>
          <w:sz w:val="18"/>
          <w:szCs w:val="18"/>
        </w:rPr>
      </w:pPr>
      <w:r w:rsidRPr="00E655E3">
        <w:rPr>
          <w:rFonts w:ascii="宋体" w:eastAsia="宋体" w:hAnsi="宋体" w:cs="Arial" w:hint="eastAsia"/>
          <w:color w:val="000000"/>
          <w:kern w:val="0"/>
          <w:sz w:val="18"/>
          <w:szCs w:val="18"/>
          <w:bdr w:val="none" w:sz="0" w:space="0" w:color="auto" w:frame="1"/>
        </w:rPr>
        <w:t>华宝基金管理有限公司</w:t>
      </w:r>
    </w:p>
    <w:p w:rsidR="00E655E3" w:rsidRPr="00E655E3" w:rsidRDefault="00E655E3" w:rsidP="00E655E3">
      <w:pPr>
        <w:widowControl/>
        <w:shd w:val="clear" w:color="auto" w:fill="FFFFFF"/>
        <w:spacing w:line="270" w:lineRule="atLeast"/>
        <w:jc w:val="right"/>
        <w:textAlignment w:val="baseline"/>
        <w:rPr>
          <w:rFonts w:ascii="inherit" w:eastAsia="宋体" w:hAnsi="inherit" w:cs="Arial"/>
          <w:color w:val="6E6E6E"/>
          <w:kern w:val="0"/>
          <w:sz w:val="18"/>
          <w:szCs w:val="18"/>
        </w:rPr>
      </w:pPr>
      <w:r w:rsidRPr="00E655E3">
        <w:rPr>
          <w:rFonts w:ascii="宋体" w:eastAsia="宋体" w:hAnsi="宋体" w:cs="Arial" w:hint="eastAsia"/>
          <w:color w:val="000000"/>
          <w:kern w:val="0"/>
          <w:sz w:val="18"/>
          <w:szCs w:val="18"/>
          <w:bdr w:val="none" w:sz="0" w:space="0" w:color="auto" w:frame="1"/>
        </w:rPr>
        <w:t>2018年1月25日</w:t>
      </w:r>
    </w:p>
    <w:p w:rsidR="000413EF" w:rsidRDefault="000413EF">
      <w:bookmarkStart w:id="13" w:name="_GoBack"/>
      <w:bookmarkEnd w:id="13"/>
    </w:p>
    <w:sectPr w:rsidR="000413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F8"/>
    <w:rsid w:val="000413EF"/>
    <w:rsid w:val="002148F8"/>
    <w:rsid w:val="00E6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E655E3"/>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E655E3"/>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E655E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655E3"/>
    <w:rPr>
      <w:color w:val="0000FF"/>
      <w:u w:val="single"/>
    </w:rPr>
  </w:style>
  <w:style w:type="paragraph" w:styleId="a4">
    <w:name w:val="Normal (Web)"/>
    <w:basedOn w:val="a"/>
    <w:uiPriority w:val="99"/>
    <w:unhideWhenUsed/>
    <w:rsid w:val="00E655E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655E3"/>
    <w:rPr>
      <w:b/>
      <w:bCs/>
    </w:rPr>
  </w:style>
  <w:style w:type="paragraph" w:customStyle="1" w:styleId="xbrltitle2">
    <w:name w:val="xbrltitle2"/>
    <w:basedOn w:val="a"/>
    <w:rsid w:val="00E655E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E655E3"/>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E655E3"/>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E655E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655E3"/>
    <w:rPr>
      <w:color w:val="0000FF"/>
      <w:u w:val="single"/>
    </w:rPr>
  </w:style>
  <w:style w:type="paragraph" w:styleId="a4">
    <w:name w:val="Normal (Web)"/>
    <w:basedOn w:val="a"/>
    <w:uiPriority w:val="99"/>
    <w:unhideWhenUsed/>
    <w:rsid w:val="00E655E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655E3"/>
    <w:rPr>
      <w:b/>
      <w:bCs/>
    </w:rPr>
  </w:style>
  <w:style w:type="paragraph" w:customStyle="1" w:styleId="xbrltitle2">
    <w:name w:val="xbrltitle2"/>
    <w:basedOn w:val="a"/>
    <w:rsid w:val="00E655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4195">
      <w:bodyDiv w:val="1"/>
      <w:marLeft w:val="0"/>
      <w:marRight w:val="0"/>
      <w:marTop w:val="0"/>
      <w:marBottom w:val="0"/>
      <w:divBdr>
        <w:top w:val="none" w:sz="0" w:space="0" w:color="auto"/>
        <w:left w:val="none" w:sz="0" w:space="0" w:color="auto"/>
        <w:bottom w:val="none" w:sz="0" w:space="0" w:color="auto"/>
        <w:right w:val="none" w:sz="0" w:space="0" w:color="auto"/>
      </w:divBdr>
      <w:divsChild>
        <w:div w:id="1347907104">
          <w:marLeft w:val="0"/>
          <w:marRight w:val="0"/>
          <w:marTop w:val="120"/>
          <w:marBottom w:val="120"/>
          <w:divBdr>
            <w:top w:val="none" w:sz="0" w:space="0" w:color="auto"/>
            <w:left w:val="none" w:sz="0" w:space="0" w:color="auto"/>
            <w:bottom w:val="none" w:sz="0" w:space="0" w:color="auto"/>
            <w:right w:val="none" w:sz="0" w:space="0" w:color="auto"/>
          </w:divBdr>
        </w:div>
        <w:div w:id="188490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sitcount(112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2018-01-25T05:29:00Z</dcterms:created>
  <dcterms:modified xsi:type="dcterms:W3CDTF">2018-01-25T05:29:00Z</dcterms:modified>
</cp:coreProperties>
</file>