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2D" w:rsidRPr="00492C2D" w:rsidRDefault="00492C2D" w:rsidP="00492C2D">
      <w:pPr>
        <w:widowControl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 w:rsidRPr="00492C2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关于增加浙江绍兴瑞</w:t>
      </w:r>
      <w:proofErr w:type="gramStart"/>
      <w:r w:rsidRPr="00492C2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丰农村</w:t>
      </w:r>
      <w:proofErr w:type="gramEnd"/>
      <w:r w:rsidRPr="00492C2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商业银行股份有限公司为嘉实旗下基金代销机构并开展</w:t>
      </w:r>
      <w:proofErr w:type="gramStart"/>
      <w:r w:rsidRPr="00492C2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定投业务</w:t>
      </w:r>
      <w:proofErr w:type="gramEnd"/>
      <w:r w:rsidRPr="00492C2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及参加费率优惠的公告</w:t>
      </w:r>
    </w:p>
    <w:bookmarkEnd w:id="0"/>
    <w:p w:rsidR="00492C2D" w:rsidRPr="00492C2D" w:rsidRDefault="00492C2D" w:rsidP="00492C2D">
      <w:pPr>
        <w:widowControl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492C2D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492C2D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492C2D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492C2D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492C2D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492C2D">
        <w:rPr>
          <w:rFonts w:ascii="Tahoma" w:eastAsia="宋体" w:hAnsi="Tahoma" w:cs="Tahoma"/>
          <w:color w:val="000000"/>
          <w:kern w:val="0"/>
          <w:szCs w:val="21"/>
        </w:rPr>
        <w:t>2018</w:t>
      </w:r>
      <w:r w:rsidRPr="00492C2D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492C2D">
        <w:rPr>
          <w:rFonts w:ascii="Tahoma" w:eastAsia="宋体" w:hAnsi="Tahoma" w:cs="Tahoma"/>
          <w:color w:val="000000"/>
          <w:kern w:val="0"/>
          <w:szCs w:val="21"/>
        </w:rPr>
        <w:t>01</w:t>
      </w:r>
      <w:r w:rsidRPr="00492C2D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492C2D">
        <w:rPr>
          <w:rFonts w:ascii="Tahoma" w:eastAsia="宋体" w:hAnsi="Tahoma" w:cs="Tahoma"/>
          <w:color w:val="000000"/>
          <w:kern w:val="0"/>
          <w:szCs w:val="21"/>
        </w:rPr>
        <w:t>26</w:t>
      </w:r>
      <w:r w:rsidRPr="00492C2D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492C2D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492C2D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492C2D">
        <w:rPr>
          <w:rFonts w:ascii="Tahoma" w:eastAsia="宋体" w:hAnsi="Tahoma" w:cs="Tahoma"/>
          <w:color w:val="000000"/>
          <w:kern w:val="0"/>
          <w:szCs w:val="21"/>
        </w:rPr>
        <w:t>:5      </w:t>
      </w:r>
    </w:p>
    <w:p w:rsidR="00492C2D" w:rsidRPr="00492C2D" w:rsidRDefault="00492C2D" w:rsidP="00492C2D">
      <w:pPr>
        <w:widowControl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492C2D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492C2D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492C2D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492C2D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492C2D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492C2D" w:rsidRPr="00492C2D" w:rsidRDefault="00492C2D" w:rsidP="00492C2D">
      <w:pPr>
        <w:widowControl/>
        <w:spacing w:before="120" w:after="120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492C2D" w:rsidRPr="00492C2D" w:rsidRDefault="00492C2D" w:rsidP="00492C2D">
      <w:pPr>
        <w:widowControl/>
        <w:spacing w:line="31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关于增加浙江绍兴瑞</w:t>
      </w:r>
      <w:proofErr w:type="gramStart"/>
      <w:r w:rsidRPr="00492C2D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丰农村</w:t>
      </w:r>
      <w:proofErr w:type="gramEnd"/>
      <w:r w:rsidRPr="00492C2D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商业银行股份有限公司为嘉实旗下基金代销机构并开展</w:t>
      </w:r>
      <w:proofErr w:type="gramStart"/>
      <w:r w:rsidRPr="00492C2D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定投业务</w:t>
      </w:r>
      <w:proofErr w:type="gramEnd"/>
      <w:r w:rsidRPr="00492C2D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及参加费率优惠的公告</w:t>
      </w:r>
    </w:p>
    <w:p w:rsidR="00492C2D" w:rsidRPr="00492C2D" w:rsidRDefault="00492C2D" w:rsidP="00492C2D">
      <w:pPr>
        <w:widowControl/>
        <w:spacing w:line="315" w:lineRule="atLeast"/>
        <w:ind w:firstLine="425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根据嘉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实基金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管理有限公司与浙江绍兴瑞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商业银行股份有限公司签署的开放式基金代销协议，自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2018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26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日起，增加浙江绍兴瑞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商业银行股份有限公司为嘉实旗下开放式基金代销机构。</w:t>
      </w:r>
    </w:p>
    <w:p w:rsidR="00492C2D" w:rsidRPr="00492C2D" w:rsidRDefault="00492C2D" w:rsidP="00492C2D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一、适用基金范围</w:t>
      </w:r>
    </w:p>
    <w:p w:rsidR="00492C2D" w:rsidRPr="00492C2D" w:rsidRDefault="00492C2D" w:rsidP="00492C2D">
      <w:pPr>
        <w:widowControl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嘉实前沿科技沪港深股票、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嘉实沪港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深精选股票、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嘉实沪港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深回报混合、嘉实价值精选股票合计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只基金。</w:t>
      </w:r>
    </w:p>
    <w:p w:rsidR="00492C2D" w:rsidRPr="00492C2D" w:rsidRDefault="00492C2D" w:rsidP="00492C2D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二、基金开户、申购等业务</w:t>
      </w:r>
    </w:p>
    <w:p w:rsidR="00492C2D" w:rsidRPr="00492C2D" w:rsidRDefault="00492C2D" w:rsidP="00492C2D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自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2018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26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日起，投资者可通过浙江绍兴瑞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商业银行股份有限公司办理上述基金的开户、申购等业务，具体的业务流程、办理时间和办理方式以浙江绍兴瑞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商业银行股份有限公司的规定为准。（特别说明除外）</w:t>
      </w:r>
    </w:p>
    <w:p w:rsidR="00492C2D" w:rsidRPr="00492C2D" w:rsidRDefault="00492C2D" w:rsidP="00492C2D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三、定期定额投资业务</w:t>
      </w:r>
    </w:p>
    <w:p w:rsidR="00492C2D" w:rsidRPr="00492C2D" w:rsidRDefault="00492C2D" w:rsidP="00492C2D">
      <w:pPr>
        <w:widowControl/>
        <w:spacing w:line="315" w:lineRule="atLeast"/>
        <w:ind w:firstLine="425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自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2018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26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日起，投资者可通过浙江绍兴瑞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商业银行股份有限公司开办上述基金的定期定额投资业务，在办理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“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定期定额投资业务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”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的同时，仍然可以进行日常申购、赎回业务。</w:t>
      </w:r>
    </w:p>
    <w:p w:rsidR="00492C2D" w:rsidRPr="00492C2D" w:rsidRDefault="00492C2D" w:rsidP="00492C2D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</w:t>
      </w: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、申请方式</w:t>
      </w:r>
    </w:p>
    <w:p w:rsidR="00492C2D" w:rsidRPr="00492C2D" w:rsidRDefault="00492C2D" w:rsidP="00492C2D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（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）凡申请办理上述基金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“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定期定额投资业务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”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的投资者，须先开立嘉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实基金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管理有限公司开放式基金账户。（已开户者除外）</w:t>
      </w:r>
    </w:p>
    <w:p w:rsidR="00492C2D" w:rsidRPr="00492C2D" w:rsidRDefault="00492C2D" w:rsidP="00492C2D">
      <w:pPr>
        <w:widowControl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（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）已开立上述基金账户的投资者，可通过浙江绍兴瑞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商业银行股份有限公司申请办理此项业务。</w:t>
      </w:r>
    </w:p>
    <w:p w:rsidR="00492C2D" w:rsidRPr="00492C2D" w:rsidRDefault="00492C2D" w:rsidP="00492C2D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2</w:t>
      </w: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、办理时间</w:t>
      </w:r>
    </w:p>
    <w:p w:rsidR="00492C2D" w:rsidRPr="00492C2D" w:rsidRDefault="00492C2D" w:rsidP="00492C2D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“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定期定额投资业务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”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申请办理时间，为开放式基金法定开放日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：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30-15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：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00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。</w:t>
      </w:r>
    </w:p>
    <w:p w:rsidR="00492C2D" w:rsidRPr="00492C2D" w:rsidRDefault="00492C2D" w:rsidP="00492C2D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3</w:t>
      </w: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、扣款日期</w:t>
      </w:r>
    </w:p>
    <w:p w:rsidR="00492C2D" w:rsidRPr="00492C2D" w:rsidRDefault="00492C2D" w:rsidP="00492C2D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投资者应与浙江绍兴瑞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商业银行股份有限公司约定每月固定扣款日期，该扣款日期视为基金合同中约定的申购申请日（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T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日）。</w:t>
      </w:r>
    </w:p>
    <w:p w:rsidR="00492C2D" w:rsidRPr="00492C2D" w:rsidRDefault="00492C2D" w:rsidP="00492C2D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4</w:t>
      </w: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、扣款金额</w:t>
      </w:r>
    </w:p>
    <w:p w:rsidR="00492C2D" w:rsidRPr="00492C2D" w:rsidRDefault="00492C2D" w:rsidP="00492C2D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投资者应与浙江绍兴瑞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商业银行股份有限公司就上述基金申请开办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“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定期定额投资业务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”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约定每月固定扣款（申购）金额，每只基金每月扣款金额为人民币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100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元起（含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100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元）。</w:t>
      </w:r>
    </w:p>
    <w:p w:rsidR="00492C2D" w:rsidRPr="00492C2D" w:rsidRDefault="00492C2D" w:rsidP="00492C2D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5</w:t>
      </w: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、扣款方式</w:t>
      </w:r>
    </w:p>
    <w:p w:rsidR="00492C2D" w:rsidRPr="00492C2D" w:rsidRDefault="00492C2D" w:rsidP="00492C2D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（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）将按照投资者申请时所约定的每月固定扣款日、扣款金额扣款。若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遇非基金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申购开放日，则顺延至下一基金申购开放日；</w:t>
      </w:r>
    </w:p>
    <w:p w:rsidR="00492C2D" w:rsidRPr="00492C2D" w:rsidRDefault="00492C2D" w:rsidP="00492C2D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（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）投资者须指定一个有效资金账户作为每月固定扣款账户。</w:t>
      </w:r>
    </w:p>
    <w:p w:rsidR="00492C2D" w:rsidRPr="00492C2D" w:rsidRDefault="00492C2D" w:rsidP="00492C2D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6</w:t>
      </w: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、交易确认</w:t>
      </w:r>
    </w:p>
    <w:p w:rsidR="00492C2D" w:rsidRPr="00492C2D" w:rsidRDefault="00492C2D" w:rsidP="00492C2D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lastRenderedPageBreak/>
        <w:t>以每月实际扣款日（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T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日）的基金份额净值为基准计算申购份额。基金份额确认日为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T+1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日，投资者可在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T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＋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日到浙江绍兴瑞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商业银行股份有限公司查询相应基金的申购确认情况。</w:t>
      </w:r>
    </w:p>
    <w:p w:rsidR="00492C2D" w:rsidRPr="00492C2D" w:rsidRDefault="00492C2D" w:rsidP="00492C2D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7</w:t>
      </w: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、</w:t>
      </w:r>
      <w:r w:rsidRPr="00492C2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“</w:t>
      </w: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定期定额投资业务</w:t>
      </w:r>
      <w:r w:rsidRPr="00492C2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”</w:t>
      </w: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的变更和终止</w:t>
      </w:r>
    </w:p>
    <w:p w:rsidR="00492C2D" w:rsidRPr="00492C2D" w:rsidRDefault="00492C2D" w:rsidP="00492C2D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（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）投资者变更每月扣款金额、扣款日期、扣款账户等信息，须携带本人有效身份证件及相关凭证到浙江绍兴瑞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商业银行股份有限公司申请办理业务变更手续；</w:t>
      </w:r>
    </w:p>
    <w:p w:rsidR="00492C2D" w:rsidRPr="00492C2D" w:rsidRDefault="00492C2D" w:rsidP="00492C2D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（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）投资者终止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“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定期定额投资业务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”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，须携带本人有效身份证件及相关凭证到浙江绍兴瑞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商业银行股份有限公司申请办理业务终止手续；</w:t>
      </w:r>
    </w:p>
    <w:p w:rsidR="00492C2D" w:rsidRPr="00492C2D" w:rsidRDefault="00492C2D" w:rsidP="00492C2D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（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）具体办理程序应遵循浙江绍兴瑞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商业银行股份有限公司的有关规定。</w:t>
      </w:r>
    </w:p>
    <w:p w:rsidR="00492C2D" w:rsidRPr="00492C2D" w:rsidRDefault="00492C2D" w:rsidP="00492C2D">
      <w:pPr>
        <w:widowControl/>
        <w:wordWrap w:val="0"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四、费率优惠</w:t>
      </w:r>
    </w:p>
    <w:p w:rsidR="00492C2D" w:rsidRPr="00492C2D" w:rsidRDefault="00492C2D" w:rsidP="00492C2D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投资者通过浙江绍兴瑞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商业银行股份有限公司交易，申购费率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享有四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折优惠。原申购费率高于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0.6%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的，优惠为原费率的四折，且不低于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0.6%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；原申购费率等于低于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0.6%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的，仍按原费率执行。具体优惠期限、优惠活动或业务规则如有变动，请以浙江绍兴瑞</w:t>
      </w:r>
      <w:proofErr w:type="gramStart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商业银行股份有限公司最新公告为准。</w:t>
      </w:r>
    </w:p>
    <w:p w:rsidR="00492C2D" w:rsidRPr="00492C2D" w:rsidRDefault="00492C2D" w:rsidP="00492C2D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五、业务咨询</w:t>
      </w:r>
    </w:p>
    <w:p w:rsidR="00492C2D" w:rsidRPr="00492C2D" w:rsidRDefault="00492C2D" w:rsidP="00492C2D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投资者可以通过以下途径咨询、了解有关基金详情：</w:t>
      </w:r>
    </w:p>
    <w:p w:rsidR="00492C2D" w:rsidRPr="00492C2D" w:rsidRDefault="00492C2D" w:rsidP="00492C2D">
      <w:pPr>
        <w:widowControl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1.</w:t>
      </w:r>
      <w:r w:rsidRPr="00492C2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</w:t>
      </w: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浙江绍兴瑞</w:t>
      </w:r>
      <w:proofErr w:type="gramStart"/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丰农村</w:t>
      </w:r>
      <w:proofErr w:type="gramEnd"/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商业银行股份有限公司</w:t>
      </w:r>
    </w:p>
    <w:tbl>
      <w:tblPr>
        <w:tblW w:w="7581" w:type="dxa"/>
        <w:tblInd w:w="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2127"/>
        <w:gridCol w:w="1417"/>
        <w:gridCol w:w="2126"/>
      </w:tblGrid>
      <w:tr w:rsidR="00492C2D" w:rsidRPr="00492C2D" w:rsidTr="00492C2D">
        <w:trPr>
          <w:trHeight w:val="361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办公地址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浙江绍兴</w:t>
            </w:r>
            <w:proofErr w:type="gramStart"/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柯桥笛扬路</w:t>
            </w:r>
            <w:r w:rsidRPr="00492C2D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1363</w:t>
            </w:r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号</w:t>
            </w:r>
            <w:proofErr w:type="gramEnd"/>
          </w:p>
        </w:tc>
      </w:tr>
      <w:tr w:rsidR="00492C2D" w:rsidRPr="00492C2D" w:rsidTr="00492C2D">
        <w:trPr>
          <w:trHeight w:val="423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浙江绍兴</w:t>
            </w:r>
            <w:proofErr w:type="gramStart"/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柯桥笛扬路</w:t>
            </w:r>
            <w:r w:rsidRPr="00492C2D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1363</w:t>
            </w:r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号</w:t>
            </w:r>
            <w:proofErr w:type="gramEnd"/>
          </w:p>
        </w:tc>
      </w:tr>
      <w:tr w:rsidR="00492C2D" w:rsidRPr="00492C2D" w:rsidTr="00492C2D">
        <w:trPr>
          <w:trHeight w:val="41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俞俊海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proofErr w:type="gramStart"/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孔张海</w:t>
            </w:r>
            <w:proofErr w:type="gramEnd"/>
          </w:p>
        </w:tc>
      </w:tr>
      <w:tr w:rsidR="00492C2D" w:rsidRPr="00492C2D" w:rsidTr="00492C2D">
        <w:trPr>
          <w:trHeight w:val="420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0575-84788101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0575-84788100</w:t>
            </w:r>
          </w:p>
        </w:tc>
      </w:tr>
      <w:tr w:rsidR="00492C2D" w:rsidRPr="00492C2D" w:rsidTr="00492C2D">
        <w:trPr>
          <w:trHeight w:val="427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www.borf.cn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客</w:t>
            </w:r>
            <w:proofErr w:type="gramStart"/>
            <w:r w:rsidRPr="00492C2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服电话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2D" w:rsidRPr="00492C2D" w:rsidRDefault="00492C2D" w:rsidP="00492C2D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492C2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4008896596</w:t>
            </w:r>
          </w:p>
        </w:tc>
      </w:tr>
    </w:tbl>
    <w:p w:rsidR="00492C2D" w:rsidRPr="00492C2D" w:rsidRDefault="00492C2D" w:rsidP="00492C2D">
      <w:pPr>
        <w:widowControl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2.</w:t>
      </w:r>
      <w:r w:rsidRPr="00492C2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</w:t>
      </w:r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嘉</w:t>
      </w:r>
      <w:proofErr w:type="gramStart"/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实基金</w:t>
      </w:r>
      <w:proofErr w:type="gramEnd"/>
      <w:r w:rsidRPr="00492C2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管理有限公司</w:t>
      </w:r>
    </w:p>
    <w:p w:rsidR="00492C2D" w:rsidRPr="00492C2D" w:rsidRDefault="00492C2D" w:rsidP="00492C2D">
      <w:pPr>
        <w:widowControl/>
        <w:wordWrap w:val="0"/>
        <w:spacing w:line="315" w:lineRule="atLeast"/>
        <w:ind w:firstLine="409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客户服务电话：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400-600-8800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，网址：</w:t>
      </w:r>
      <w:r w:rsidRPr="00492C2D">
        <w:rPr>
          <w:rFonts w:ascii="Times New Roman" w:eastAsia="宋体" w:hAnsi="Times New Roman" w:cs="Times New Roman"/>
          <w:color w:val="000000"/>
          <w:kern w:val="0"/>
          <w:szCs w:val="21"/>
        </w:rPr>
        <w:t>www.jsfund.cn </w:t>
      </w: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。</w:t>
      </w:r>
    </w:p>
    <w:p w:rsidR="00492C2D" w:rsidRPr="00492C2D" w:rsidRDefault="00492C2D" w:rsidP="00492C2D">
      <w:pPr>
        <w:widowControl/>
        <w:wordWrap w:val="0"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宋体" w:eastAsia="宋体" w:hAnsi="宋体" w:cs="Tahoma" w:hint="eastAsia"/>
          <w:color w:val="000000"/>
          <w:kern w:val="0"/>
          <w:szCs w:val="21"/>
        </w:rPr>
        <w:t>特此公告。</w:t>
      </w:r>
    </w:p>
    <w:p w:rsidR="00492C2D" w:rsidRPr="00492C2D" w:rsidRDefault="00492C2D" w:rsidP="00492C2D">
      <w:pPr>
        <w:widowControl/>
        <w:wordWrap w:val="0"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492C2D" w:rsidRPr="00492C2D" w:rsidRDefault="00492C2D" w:rsidP="00492C2D">
      <w:pPr>
        <w:widowControl/>
        <w:wordWrap w:val="0"/>
        <w:spacing w:line="242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492C2D" w:rsidRPr="00492C2D" w:rsidRDefault="00492C2D" w:rsidP="00492C2D">
      <w:pPr>
        <w:widowControl/>
        <w:wordWrap w:val="0"/>
        <w:spacing w:line="242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492C2D" w:rsidRPr="00492C2D" w:rsidRDefault="00492C2D" w:rsidP="00492C2D">
      <w:pPr>
        <w:widowControl/>
        <w:wordWrap w:val="0"/>
        <w:spacing w:line="315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嘉</w:t>
      </w:r>
      <w:proofErr w:type="gramStart"/>
      <w:r w:rsidRPr="00492C2D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实基金</w:t>
      </w:r>
      <w:proofErr w:type="gramEnd"/>
      <w:r w:rsidRPr="00492C2D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管理有限公司</w:t>
      </w:r>
    </w:p>
    <w:p w:rsidR="00492C2D" w:rsidRPr="00492C2D" w:rsidRDefault="00492C2D" w:rsidP="00492C2D">
      <w:pPr>
        <w:widowControl/>
        <w:wordWrap w:val="0"/>
        <w:spacing w:line="315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492C2D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 xml:space="preserve">　　2018年1月26日</w:t>
      </w:r>
    </w:p>
    <w:p w:rsidR="00A22914" w:rsidRDefault="00A22914"/>
    <w:sectPr w:rsidR="00A22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2D"/>
    <w:rsid w:val="00492C2D"/>
    <w:rsid w:val="00A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92C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92C2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92C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C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2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92C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92C2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92C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C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996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758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963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341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804">
          <w:marLeft w:val="425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957">
          <w:marLeft w:val="425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404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2018-01-26T02:34:00Z</dcterms:created>
  <dcterms:modified xsi:type="dcterms:W3CDTF">2018-01-26T02:35:00Z</dcterms:modified>
</cp:coreProperties>
</file>