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C0" w:rsidRDefault="003801C0" w:rsidP="003801C0">
      <w:pPr>
        <w:widowControl/>
        <w:shd w:val="clear" w:color="auto" w:fill="FFFFFF"/>
        <w:spacing w:line="360" w:lineRule="atLeast"/>
        <w:jc w:val="left"/>
        <w:rPr>
          <w:rFonts w:ascii="宋体" w:eastAsia="宋体" w:hAnsi="宋体" w:cs="宋体" w:hint="eastAsia"/>
          <w:color w:val="000000"/>
          <w:kern w:val="0"/>
          <w:sz w:val="20"/>
          <w:szCs w:val="20"/>
          <w:bdr w:val="none" w:sz="0" w:space="0" w:color="auto" w:frame="1"/>
        </w:rPr>
      </w:pPr>
      <w:bookmarkStart w:id="0" w:name="_GoBack"/>
    </w:p>
    <w:p w:rsidR="003801C0" w:rsidRPr="003801C0" w:rsidRDefault="003801C0" w:rsidP="003801C0">
      <w:pPr>
        <w:widowControl/>
        <w:shd w:val="clear" w:color="auto" w:fill="FFFFFF"/>
        <w:spacing w:line="360" w:lineRule="atLeast"/>
        <w:jc w:val="center"/>
        <w:rPr>
          <w:rFonts w:ascii="Arial" w:hAnsi="Arial" w:cs="Arial" w:hint="eastAsia"/>
          <w:b/>
          <w:bCs/>
          <w:color w:val="06549E"/>
          <w:szCs w:val="18"/>
          <w:shd w:val="clear" w:color="auto" w:fill="FFFFFF"/>
        </w:rPr>
      </w:pPr>
      <w:r w:rsidRPr="003801C0">
        <w:rPr>
          <w:rFonts w:ascii="Arial" w:hAnsi="Arial" w:cs="Arial"/>
          <w:b/>
          <w:bCs/>
          <w:color w:val="06549E"/>
          <w:szCs w:val="18"/>
          <w:shd w:val="clear" w:color="auto" w:fill="FFFFFF"/>
        </w:rPr>
        <w:t>关于增加广发证券为兴全合宜灵活配置定期开放混合型发起式证券投资基金销售机构的公告</w:t>
      </w:r>
    </w:p>
    <w:bookmarkEnd w:id="0"/>
    <w:p w:rsidR="003801C0" w:rsidRPr="003801C0" w:rsidRDefault="003801C0" w:rsidP="003801C0">
      <w:pPr>
        <w:widowControl/>
        <w:shd w:val="clear" w:color="auto" w:fill="FFFFFF"/>
        <w:spacing w:line="360" w:lineRule="atLeast"/>
        <w:jc w:val="left"/>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根据兴全基金管理有限公司（以下简称</w:t>
      </w:r>
      <w:r w:rsidRPr="003801C0">
        <w:rPr>
          <w:rFonts w:ascii="宋体" w:eastAsia="宋体" w:hAnsi="宋体" w:cs="宋体" w:hint="eastAsia"/>
          <w:color w:val="000000"/>
          <w:kern w:val="0"/>
          <w:sz w:val="18"/>
          <w:szCs w:val="18"/>
          <w:bdr w:val="none" w:sz="0" w:space="0" w:color="auto" w:frame="1"/>
        </w:rPr>
        <w:t>“</w:t>
      </w:r>
      <w:r w:rsidRPr="003801C0">
        <w:rPr>
          <w:rFonts w:ascii="宋体" w:eastAsia="宋体" w:hAnsi="宋体" w:cs="宋体" w:hint="eastAsia"/>
          <w:color w:val="000000"/>
          <w:kern w:val="0"/>
          <w:sz w:val="20"/>
          <w:szCs w:val="20"/>
          <w:bdr w:val="none" w:sz="0" w:space="0" w:color="auto" w:frame="1"/>
        </w:rPr>
        <w:t>本公司</w:t>
      </w:r>
      <w:r w:rsidRPr="003801C0">
        <w:rPr>
          <w:rFonts w:ascii="宋体" w:eastAsia="宋体" w:hAnsi="宋体" w:cs="宋体" w:hint="eastAsia"/>
          <w:color w:val="000000"/>
          <w:kern w:val="0"/>
          <w:sz w:val="18"/>
          <w:szCs w:val="18"/>
          <w:bdr w:val="none" w:sz="0" w:space="0" w:color="auto" w:frame="1"/>
        </w:rPr>
        <w:t>”</w:t>
      </w:r>
      <w:r w:rsidRPr="003801C0">
        <w:rPr>
          <w:rFonts w:ascii="宋体" w:eastAsia="宋体" w:hAnsi="宋体" w:cs="宋体" w:hint="eastAsia"/>
          <w:color w:val="000000"/>
          <w:kern w:val="0"/>
          <w:sz w:val="20"/>
          <w:szCs w:val="20"/>
          <w:bdr w:val="none" w:sz="0" w:space="0" w:color="auto" w:frame="1"/>
        </w:rPr>
        <w:t>）与</w:t>
      </w:r>
      <w:r w:rsidRPr="003801C0">
        <w:rPr>
          <w:rFonts w:ascii="宋体" w:eastAsia="宋体" w:hAnsi="宋体" w:cs="宋体" w:hint="eastAsia"/>
          <w:color w:val="000000"/>
          <w:kern w:val="0"/>
          <w:sz w:val="18"/>
          <w:szCs w:val="18"/>
          <w:bdr w:val="none" w:sz="0" w:space="0" w:color="auto" w:frame="1"/>
        </w:rPr>
        <w:t>广发证券股份有限公司（以下简称“广发证券”）签订的销售协议，2018年1月29日起，增加广发证券为兴全合宜灵活配置混合型证券投资基金（以下简称“本基金”）的场外销售机构，具体的业务流程、办理时间和办理方式以广发证券的规定为准。</w:t>
      </w:r>
    </w:p>
    <w:p w:rsidR="003801C0" w:rsidRPr="003801C0" w:rsidRDefault="003801C0" w:rsidP="003801C0">
      <w:pPr>
        <w:widowControl/>
        <w:shd w:val="clear" w:color="auto" w:fill="FFFFFF"/>
        <w:spacing w:line="360" w:lineRule="atLeast"/>
        <w:ind w:left="360"/>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18"/>
          <w:szCs w:val="18"/>
          <w:bdr w:val="none" w:sz="0" w:space="0" w:color="auto" w:frame="1"/>
        </w:rPr>
        <w:t>一、适用基金</w:t>
      </w:r>
    </w:p>
    <w:tbl>
      <w:tblPr>
        <w:tblW w:w="8730" w:type="dxa"/>
        <w:shd w:val="clear" w:color="auto" w:fill="FFFFFF"/>
        <w:tblCellMar>
          <w:left w:w="0" w:type="dxa"/>
          <w:right w:w="0" w:type="dxa"/>
        </w:tblCellMar>
        <w:tblLook w:val="04A0" w:firstRow="1" w:lastRow="0" w:firstColumn="1" w:lastColumn="0" w:noHBand="0" w:noVBand="1"/>
      </w:tblPr>
      <w:tblGrid>
        <w:gridCol w:w="4870"/>
        <w:gridCol w:w="2138"/>
        <w:gridCol w:w="1722"/>
      </w:tblGrid>
      <w:tr w:rsidR="003801C0" w:rsidRPr="003801C0" w:rsidTr="003801C0">
        <w:tc>
          <w:tcPr>
            <w:tcW w:w="4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1C0" w:rsidRPr="003801C0" w:rsidRDefault="003801C0" w:rsidP="003801C0">
            <w:pPr>
              <w:widowControl/>
              <w:spacing w:line="360" w:lineRule="atLeast"/>
              <w:jc w:val="center"/>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基金名称</w:t>
            </w:r>
          </w:p>
        </w:tc>
        <w:tc>
          <w:tcPr>
            <w:tcW w:w="21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01C0" w:rsidRPr="003801C0" w:rsidRDefault="003801C0" w:rsidP="003801C0">
            <w:pPr>
              <w:widowControl/>
              <w:spacing w:line="360" w:lineRule="atLeast"/>
              <w:jc w:val="center"/>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基金简称</w:t>
            </w:r>
          </w:p>
        </w:tc>
        <w:tc>
          <w:tcPr>
            <w:tcW w:w="1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01C0" w:rsidRPr="003801C0" w:rsidRDefault="003801C0" w:rsidP="003801C0">
            <w:pPr>
              <w:widowControl/>
              <w:spacing w:line="360" w:lineRule="atLeast"/>
              <w:jc w:val="center"/>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基金代码</w:t>
            </w:r>
          </w:p>
        </w:tc>
      </w:tr>
      <w:tr w:rsidR="003801C0" w:rsidRPr="003801C0" w:rsidTr="003801C0">
        <w:tc>
          <w:tcPr>
            <w:tcW w:w="48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1C0" w:rsidRPr="003801C0" w:rsidRDefault="003801C0" w:rsidP="003801C0">
            <w:pPr>
              <w:widowControl/>
              <w:spacing w:line="360" w:lineRule="atLeast"/>
              <w:jc w:val="center"/>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兴全合宜灵活配置混合型证券投资基金</w:t>
            </w:r>
          </w:p>
        </w:tc>
        <w:tc>
          <w:tcPr>
            <w:tcW w:w="2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1C0" w:rsidRPr="003801C0" w:rsidRDefault="003801C0" w:rsidP="003801C0">
            <w:pPr>
              <w:widowControl/>
              <w:spacing w:line="360" w:lineRule="atLeast"/>
              <w:jc w:val="center"/>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兴全合宜</w:t>
            </w:r>
            <w:r w:rsidRPr="003801C0">
              <w:rPr>
                <w:rFonts w:ascii="宋体" w:eastAsia="宋体" w:hAnsi="宋体" w:cs="宋体" w:hint="eastAsia"/>
                <w:color w:val="000000"/>
                <w:kern w:val="0"/>
                <w:sz w:val="18"/>
                <w:szCs w:val="18"/>
                <w:bdr w:val="none" w:sz="0" w:space="0" w:color="auto" w:frame="1"/>
              </w:rPr>
              <w:t>A</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1C0" w:rsidRPr="003801C0" w:rsidRDefault="003801C0" w:rsidP="003801C0">
            <w:pPr>
              <w:widowControl/>
              <w:spacing w:line="360" w:lineRule="atLeast"/>
              <w:jc w:val="center"/>
              <w:rPr>
                <w:rFonts w:ascii="宋体" w:eastAsia="宋体" w:hAnsi="宋体" w:cs="宋体"/>
                <w:color w:val="222222"/>
                <w:kern w:val="0"/>
                <w:sz w:val="18"/>
                <w:szCs w:val="18"/>
              </w:rPr>
            </w:pPr>
            <w:r w:rsidRPr="003801C0">
              <w:rPr>
                <w:rFonts w:ascii="宋体" w:eastAsia="宋体" w:hAnsi="宋体" w:cs="宋体" w:hint="eastAsia"/>
                <w:color w:val="000000"/>
                <w:kern w:val="0"/>
                <w:sz w:val="20"/>
                <w:szCs w:val="20"/>
                <w:bdr w:val="none" w:sz="0" w:space="0" w:color="auto" w:frame="1"/>
              </w:rPr>
              <w:t>A类：</w:t>
            </w:r>
            <w:r w:rsidRPr="003801C0">
              <w:rPr>
                <w:rFonts w:ascii="宋体" w:eastAsia="宋体" w:hAnsi="宋体" w:cs="宋体" w:hint="eastAsia"/>
                <w:color w:val="000000"/>
                <w:kern w:val="0"/>
                <w:sz w:val="18"/>
                <w:szCs w:val="18"/>
                <w:bdr w:val="none" w:sz="0" w:space="0" w:color="auto" w:frame="1"/>
              </w:rPr>
              <w:t>163417</w:t>
            </w:r>
          </w:p>
        </w:tc>
      </w:tr>
    </w:tbl>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18"/>
          <w:szCs w:val="18"/>
          <w:bdr w:val="none" w:sz="0" w:space="0" w:color="auto" w:frame="1"/>
        </w:rPr>
        <w:t>二、重要事项</w:t>
      </w:r>
    </w:p>
    <w:p w:rsidR="003801C0" w:rsidRPr="003801C0" w:rsidRDefault="003801C0" w:rsidP="003801C0">
      <w:pPr>
        <w:widowControl/>
        <w:shd w:val="clear" w:color="auto" w:fill="FFFFFF"/>
        <w:spacing w:line="360" w:lineRule="atLeast"/>
        <w:ind w:firstLine="4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20"/>
          <w:szCs w:val="20"/>
          <w:bdr w:val="none" w:sz="0" w:space="0" w:color="auto" w:frame="1"/>
        </w:rPr>
        <w:t>1、本基金成立日为</w:t>
      </w:r>
      <w:r w:rsidRPr="003801C0">
        <w:rPr>
          <w:rFonts w:ascii="宋体" w:eastAsia="宋体" w:hAnsi="宋体" w:cs="宋体" w:hint="eastAsia"/>
          <w:color w:val="000000"/>
          <w:kern w:val="0"/>
          <w:sz w:val="18"/>
          <w:szCs w:val="18"/>
          <w:bdr w:val="none" w:sz="0" w:space="0" w:color="auto" w:frame="1"/>
        </w:rPr>
        <w:t>2018</w:t>
      </w:r>
      <w:r w:rsidRPr="003801C0">
        <w:rPr>
          <w:rFonts w:ascii="宋体" w:eastAsia="宋体" w:hAnsi="宋体" w:cs="宋体" w:hint="eastAsia"/>
          <w:color w:val="000000"/>
          <w:kern w:val="0"/>
          <w:sz w:val="20"/>
          <w:szCs w:val="20"/>
          <w:bdr w:val="none" w:sz="0" w:space="0" w:color="auto" w:frame="1"/>
        </w:rPr>
        <w:t>年</w:t>
      </w:r>
      <w:r w:rsidRPr="003801C0">
        <w:rPr>
          <w:rFonts w:ascii="宋体" w:eastAsia="宋体" w:hAnsi="宋体" w:cs="宋体" w:hint="eastAsia"/>
          <w:color w:val="000000"/>
          <w:kern w:val="0"/>
          <w:sz w:val="18"/>
          <w:szCs w:val="18"/>
          <w:bdr w:val="none" w:sz="0" w:space="0" w:color="auto" w:frame="1"/>
        </w:rPr>
        <w:t>1</w:t>
      </w:r>
      <w:r w:rsidRPr="003801C0">
        <w:rPr>
          <w:rFonts w:ascii="宋体" w:eastAsia="宋体" w:hAnsi="宋体" w:cs="宋体" w:hint="eastAsia"/>
          <w:color w:val="000000"/>
          <w:kern w:val="0"/>
          <w:sz w:val="20"/>
          <w:szCs w:val="20"/>
          <w:bdr w:val="none" w:sz="0" w:space="0" w:color="auto" w:frame="1"/>
        </w:rPr>
        <w:t>月</w:t>
      </w:r>
      <w:r w:rsidRPr="003801C0">
        <w:rPr>
          <w:rFonts w:ascii="宋体" w:eastAsia="宋体" w:hAnsi="宋体" w:cs="宋体" w:hint="eastAsia"/>
          <w:color w:val="000000"/>
          <w:kern w:val="0"/>
          <w:sz w:val="18"/>
          <w:szCs w:val="18"/>
          <w:bdr w:val="none" w:sz="0" w:space="0" w:color="auto" w:frame="1"/>
        </w:rPr>
        <w:t>23</w:t>
      </w:r>
      <w:r w:rsidRPr="003801C0">
        <w:rPr>
          <w:rFonts w:ascii="宋体" w:eastAsia="宋体" w:hAnsi="宋体" w:cs="宋体" w:hint="eastAsia"/>
          <w:color w:val="000000"/>
          <w:kern w:val="0"/>
          <w:sz w:val="20"/>
          <w:szCs w:val="20"/>
          <w:bdr w:val="none" w:sz="0" w:space="0" w:color="auto" w:frame="1"/>
        </w:rPr>
        <w:t>日，前两年封闭运作，在封闭期内不开放申购、赎回业务，但投资人可在本基金</w:t>
      </w:r>
      <w:r w:rsidRPr="003801C0">
        <w:rPr>
          <w:rFonts w:ascii="宋体" w:eastAsia="宋体" w:hAnsi="宋体" w:cs="宋体" w:hint="eastAsia"/>
          <w:color w:val="000000"/>
          <w:kern w:val="0"/>
          <w:sz w:val="18"/>
          <w:szCs w:val="18"/>
          <w:bdr w:val="none" w:sz="0" w:space="0" w:color="auto" w:frame="1"/>
        </w:rPr>
        <w:t>A</w:t>
      </w:r>
      <w:r w:rsidRPr="003801C0">
        <w:rPr>
          <w:rFonts w:ascii="宋体" w:eastAsia="宋体" w:hAnsi="宋体" w:cs="宋体" w:hint="eastAsia"/>
          <w:color w:val="000000"/>
          <w:kern w:val="0"/>
          <w:sz w:val="20"/>
          <w:szCs w:val="20"/>
          <w:bdr w:val="none" w:sz="0" w:space="0" w:color="auto" w:frame="1"/>
        </w:rPr>
        <w:t>类基金份额上市交易后通过深圳证券交易所转让基金份额。</w:t>
      </w:r>
    </w:p>
    <w:p w:rsidR="003801C0" w:rsidRPr="003801C0" w:rsidRDefault="003801C0" w:rsidP="003801C0">
      <w:pPr>
        <w:widowControl/>
        <w:shd w:val="clear" w:color="auto" w:fill="FFFFFF"/>
        <w:spacing w:line="360" w:lineRule="atLeast"/>
        <w:ind w:firstLine="5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20"/>
          <w:szCs w:val="20"/>
          <w:bdr w:val="none" w:sz="0" w:space="0" w:color="auto" w:frame="1"/>
        </w:rPr>
        <w:t>2、本基金根据销售服务费及申购费收取方式、起始销售的时间等不同，将基金份额分为</w:t>
      </w:r>
      <w:r w:rsidRPr="003801C0">
        <w:rPr>
          <w:rFonts w:ascii="宋体" w:eastAsia="宋体" w:hAnsi="宋体" w:cs="宋体" w:hint="eastAsia"/>
          <w:color w:val="000000"/>
          <w:kern w:val="0"/>
          <w:sz w:val="18"/>
          <w:szCs w:val="18"/>
          <w:bdr w:val="none" w:sz="0" w:space="0" w:color="auto" w:frame="1"/>
        </w:rPr>
        <w:t>A</w:t>
      </w:r>
      <w:r w:rsidRPr="003801C0">
        <w:rPr>
          <w:rFonts w:ascii="宋体" w:eastAsia="宋体" w:hAnsi="宋体" w:cs="宋体" w:hint="eastAsia"/>
          <w:color w:val="000000"/>
          <w:kern w:val="0"/>
          <w:sz w:val="20"/>
          <w:szCs w:val="20"/>
          <w:bdr w:val="none" w:sz="0" w:space="0" w:color="auto" w:frame="1"/>
        </w:rPr>
        <w:t>类和</w:t>
      </w:r>
      <w:r w:rsidRPr="003801C0">
        <w:rPr>
          <w:rFonts w:ascii="宋体" w:eastAsia="宋体" w:hAnsi="宋体" w:cs="宋体" w:hint="eastAsia"/>
          <w:color w:val="000000"/>
          <w:kern w:val="0"/>
          <w:sz w:val="18"/>
          <w:szCs w:val="18"/>
          <w:bdr w:val="none" w:sz="0" w:space="0" w:color="auto" w:frame="1"/>
        </w:rPr>
        <w:t>C</w:t>
      </w:r>
      <w:r w:rsidRPr="003801C0">
        <w:rPr>
          <w:rFonts w:ascii="宋体" w:eastAsia="宋体" w:hAnsi="宋体" w:cs="宋体" w:hint="eastAsia"/>
          <w:color w:val="000000"/>
          <w:kern w:val="0"/>
          <w:sz w:val="20"/>
          <w:szCs w:val="20"/>
          <w:bdr w:val="none" w:sz="0" w:space="0" w:color="auto" w:frame="1"/>
        </w:rPr>
        <w:t>类基金份额，两类基金份额分别设置基金代码。本次募集期内仅发售</w:t>
      </w:r>
      <w:r w:rsidRPr="003801C0">
        <w:rPr>
          <w:rFonts w:ascii="宋体" w:eastAsia="宋体" w:hAnsi="宋体" w:cs="宋体" w:hint="eastAsia"/>
          <w:color w:val="000000"/>
          <w:kern w:val="0"/>
          <w:sz w:val="18"/>
          <w:szCs w:val="18"/>
          <w:bdr w:val="none" w:sz="0" w:space="0" w:color="auto" w:frame="1"/>
        </w:rPr>
        <w:t>A</w:t>
      </w:r>
      <w:r w:rsidRPr="003801C0">
        <w:rPr>
          <w:rFonts w:ascii="宋体" w:eastAsia="宋体" w:hAnsi="宋体" w:cs="宋体" w:hint="eastAsia"/>
          <w:color w:val="000000"/>
          <w:kern w:val="0"/>
          <w:sz w:val="20"/>
          <w:szCs w:val="20"/>
          <w:bdr w:val="none" w:sz="0" w:space="0" w:color="auto" w:frame="1"/>
        </w:rPr>
        <w:t>类基金份额，本基金进入开放期后开始销售</w:t>
      </w:r>
      <w:r w:rsidRPr="003801C0">
        <w:rPr>
          <w:rFonts w:ascii="宋体" w:eastAsia="宋体" w:hAnsi="宋体" w:cs="宋体" w:hint="eastAsia"/>
          <w:color w:val="000000"/>
          <w:kern w:val="0"/>
          <w:sz w:val="18"/>
          <w:szCs w:val="18"/>
          <w:bdr w:val="none" w:sz="0" w:space="0" w:color="auto" w:frame="1"/>
        </w:rPr>
        <w:t>C</w:t>
      </w:r>
      <w:r w:rsidRPr="003801C0">
        <w:rPr>
          <w:rFonts w:ascii="宋体" w:eastAsia="宋体" w:hAnsi="宋体" w:cs="宋体" w:hint="eastAsia"/>
          <w:color w:val="000000"/>
          <w:kern w:val="0"/>
          <w:sz w:val="20"/>
          <w:szCs w:val="20"/>
          <w:bdr w:val="none" w:sz="0" w:space="0" w:color="auto" w:frame="1"/>
        </w:rPr>
        <w:t>类基金份额。</w:t>
      </w:r>
    </w:p>
    <w:p w:rsidR="003801C0" w:rsidRPr="003801C0" w:rsidRDefault="003801C0" w:rsidP="003801C0">
      <w:pPr>
        <w:widowControl/>
        <w:shd w:val="clear" w:color="auto" w:fill="FFFFFF"/>
        <w:spacing w:line="360" w:lineRule="atLeast"/>
        <w:ind w:firstLine="5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20"/>
          <w:szCs w:val="20"/>
          <w:bdr w:val="none" w:sz="0" w:space="0" w:color="auto" w:frame="1"/>
        </w:rPr>
        <w:t>3、</w:t>
      </w:r>
      <w:r w:rsidRPr="003801C0">
        <w:rPr>
          <w:rFonts w:ascii="宋体" w:eastAsia="宋体" w:hAnsi="宋体" w:cs="宋体" w:hint="eastAsia"/>
          <w:color w:val="000000"/>
          <w:kern w:val="0"/>
          <w:sz w:val="18"/>
          <w:szCs w:val="18"/>
          <w:bdr w:val="none" w:sz="0" w:space="0" w:color="auto" w:frame="1"/>
        </w:rPr>
        <w:t>广发证券股份有限公司</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20"/>
          <w:szCs w:val="20"/>
          <w:bdr w:val="none" w:sz="0" w:space="0" w:color="auto" w:frame="1"/>
        </w:rPr>
        <w:t> </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20"/>
          <w:szCs w:val="20"/>
          <w:bdr w:val="none" w:sz="0" w:space="0" w:color="auto" w:frame="1"/>
        </w:rPr>
        <w:t>销售机构情况</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广发证券股份有限公司</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办公地址：广州市天河北路183号大都会广场5、7、8、17-19、38-44楼</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法定代表人：孙树明</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注册资本：76亿元人民币</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组织形式：股份有限公司</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营业期限：持续经营</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客服电话：95575</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公司网页：https://www.gf.com.cn</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18"/>
          <w:szCs w:val="18"/>
          <w:bdr w:val="none" w:sz="0" w:space="0" w:color="auto" w:frame="1"/>
        </w:rPr>
        <w:t>注：上述销售机构已取得中国证监会颁发的基金销售业务资格证书</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 </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20"/>
          <w:szCs w:val="20"/>
          <w:bdr w:val="none" w:sz="0" w:space="0" w:color="auto" w:frame="1"/>
        </w:rPr>
        <w:t>投资者也可通过以下途径咨询有关详情</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20"/>
          <w:szCs w:val="20"/>
          <w:bdr w:val="none" w:sz="0" w:space="0" w:color="auto" w:frame="1"/>
        </w:rPr>
        <w:t>兴全基金管理有限公司</w:t>
      </w:r>
      <w:r w:rsidRPr="003801C0">
        <w:rPr>
          <w:rFonts w:ascii="宋体" w:eastAsia="宋体" w:hAnsi="宋体" w:cs="宋体" w:hint="eastAsia"/>
          <w:color w:val="000000"/>
          <w:kern w:val="0"/>
          <w:sz w:val="18"/>
          <w:szCs w:val="18"/>
          <w:bdr w:val="none" w:sz="0" w:space="0" w:color="auto" w:frame="1"/>
        </w:rPr>
        <w:t> </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20"/>
          <w:szCs w:val="20"/>
          <w:bdr w:val="none" w:sz="0" w:space="0" w:color="auto" w:frame="1"/>
        </w:rPr>
        <w:t>客服电话：</w:t>
      </w:r>
      <w:r w:rsidRPr="003801C0">
        <w:rPr>
          <w:rFonts w:ascii="宋体" w:eastAsia="宋体" w:hAnsi="宋体" w:cs="宋体" w:hint="eastAsia"/>
          <w:color w:val="000000"/>
          <w:kern w:val="0"/>
          <w:sz w:val="18"/>
          <w:szCs w:val="18"/>
          <w:bdr w:val="none" w:sz="0" w:space="0" w:color="auto" w:frame="1"/>
        </w:rPr>
        <w:t>400-678-0099</w:t>
      </w:r>
      <w:r w:rsidRPr="003801C0">
        <w:rPr>
          <w:rFonts w:ascii="宋体" w:eastAsia="宋体" w:hAnsi="宋体" w:cs="宋体" w:hint="eastAsia"/>
          <w:color w:val="000000"/>
          <w:kern w:val="0"/>
          <w:sz w:val="20"/>
          <w:szCs w:val="20"/>
          <w:bdr w:val="none" w:sz="0" w:space="0" w:color="auto" w:frame="1"/>
        </w:rPr>
        <w:t>（免长话）、</w:t>
      </w:r>
      <w:r w:rsidRPr="003801C0">
        <w:rPr>
          <w:rFonts w:ascii="宋体" w:eastAsia="宋体" w:hAnsi="宋体" w:cs="宋体" w:hint="eastAsia"/>
          <w:color w:val="000000"/>
          <w:kern w:val="0"/>
          <w:sz w:val="18"/>
          <w:szCs w:val="18"/>
          <w:bdr w:val="none" w:sz="0" w:space="0" w:color="auto" w:frame="1"/>
        </w:rPr>
        <w:t>021-38824536</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20"/>
          <w:szCs w:val="20"/>
          <w:bdr w:val="none" w:sz="0" w:space="0" w:color="auto" w:frame="1"/>
        </w:rPr>
        <w:t> 兴全基金管理有限公司网站：</w:t>
      </w:r>
      <w:r w:rsidRPr="003801C0">
        <w:rPr>
          <w:rFonts w:ascii="宋体" w:eastAsia="宋体" w:hAnsi="宋体" w:cs="宋体" w:hint="eastAsia"/>
          <w:color w:val="000000"/>
          <w:kern w:val="0"/>
          <w:sz w:val="18"/>
          <w:szCs w:val="18"/>
          <w:bdr w:val="none" w:sz="0" w:space="0" w:color="auto" w:frame="1"/>
        </w:rPr>
        <w:t>www.xqfunds.com</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18"/>
          <w:szCs w:val="18"/>
          <w:bdr w:val="none" w:sz="0" w:space="0" w:color="auto" w:frame="1"/>
        </w:rPr>
        <w:t> </w:t>
      </w:r>
    </w:p>
    <w:p w:rsidR="003801C0" w:rsidRPr="003801C0" w:rsidRDefault="003801C0" w:rsidP="003801C0">
      <w:pPr>
        <w:widowControl/>
        <w:shd w:val="clear" w:color="auto" w:fill="FFFFFF"/>
        <w:spacing w:line="360" w:lineRule="atLeast"/>
        <w:jc w:val="left"/>
        <w:rPr>
          <w:rFonts w:ascii="宋体" w:eastAsia="宋体" w:hAnsi="宋体" w:cs="宋体" w:hint="eastAsia"/>
          <w:color w:val="222222"/>
          <w:kern w:val="0"/>
          <w:sz w:val="18"/>
          <w:szCs w:val="18"/>
        </w:rPr>
      </w:pPr>
      <w:r w:rsidRPr="003801C0">
        <w:rPr>
          <w:rFonts w:ascii="宋体" w:eastAsia="宋体" w:hAnsi="宋体" w:cs="宋体" w:hint="eastAsia"/>
          <w:b/>
          <w:bCs/>
          <w:color w:val="000000"/>
          <w:kern w:val="0"/>
          <w:sz w:val="20"/>
          <w:szCs w:val="20"/>
          <w:bdr w:val="none" w:sz="0" w:space="0" w:color="auto" w:frame="1"/>
        </w:rPr>
        <w:t>风险提示：</w:t>
      </w:r>
    </w:p>
    <w:p w:rsidR="003801C0" w:rsidRPr="003801C0" w:rsidRDefault="003801C0" w:rsidP="003801C0">
      <w:pPr>
        <w:widowControl/>
        <w:shd w:val="clear" w:color="auto" w:fill="FFFFFF"/>
        <w:spacing w:line="360" w:lineRule="atLeast"/>
        <w:ind w:firstLine="3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本公司承诺以诚实信用、勤勉尽责的原则管理和运用基金财产，但不保证基金一定盈利，也不保证最低收益，投资者投资于本公司基金时应认真阅读相关基金合同、招募说明书等文件。投资有风险，敬请投资人认真阅读基金的相关法律文件，并选择适合自身风险承受能力的投资品种进行投资。</w:t>
      </w:r>
    </w:p>
    <w:p w:rsidR="003801C0" w:rsidRPr="003801C0" w:rsidRDefault="003801C0" w:rsidP="003801C0">
      <w:pPr>
        <w:widowControl/>
        <w:shd w:val="clear" w:color="auto" w:fill="FFFFFF"/>
        <w:spacing w:line="360" w:lineRule="atLeast"/>
        <w:ind w:firstLine="3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 </w:t>
      </w:r>
    </w:p>
    <w:p w:rsidR="003801C0" w:rsidRPr="003801C0" w:rsidRDefault="003801C0" w:rsidP="003801C0">
      <w:pPr>
        <w:widowControl/>
        <w:shd w:val="clear" w:color="auto" w:fill="FFFFFF"/>
        <w:spacing w:line="360" w:lineRule="atLeast"/>
        <w:ind w:firstLine="3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lastRenderedPageBreak/>
        <w:t>特此公告。</w:t>
      </w:r>
    </w:p>
    <w:p w:rsidR="003801C0" w:rsidRPr="003801C0" w:rsidRDefault="003801C0" w:rsidP="003801C0">
      <w:pPr>
        <w:widowControl/>
        <w:shd w:val="clear" w:color="auto" w:fill="FFFFFF"/>
        <w:spacing w:line="360" w:lineRule="atLeast"/>
        <w:ind w:firstLine="300"/>
        <w:jc w:val="left"/>
        <w:rPr>
          <w:rFonts w:ascii="宋体" w:eastAsia="宋体" w:hAnsi="宋体" w:cs="宋体" w:hint="eastAsia"/>
          <w:color w:val="222222"/>
          <w:kern w:val="0"/>
          <w:sz w:val="18"/>
          <w:szCs w:val="18"/>
        </w:rPr>
      </w:pPr>
      <w:r w:rsidRPr="003801C0">
        <w:rPr>
          <w:rFonts w:ascii="宋体" w:eastAsia="宋体" w:hAnsi="宋体" w:cs="宋体" w:hint="eastAsia"/>
          <w:color w:val="000000"/>
          <w:kern w:val="0"/>
          <w:sz w:val="18"/>
          <w:szCs w:val="18"/>
          <w:bdr w:val="none" w:sz="0" w:space="0" w:color="auto" w:frame="1"/>
        </w:rPr>
        <w:t> </w:t>
      </w:r>
    </w:p>
    <w:p w:rsidR="003801C0" w:rsidRPr="003801C0" w:rsidRDefault="003801C0" w:rsidP="003801C0">
      <w:pPr>
        <w:widowControl/>
        <w:shd w:val="clear" w:color="auto" w:fill="FFFFFF"/>
        <w:spacing w:line="360" w:lineRule="atLeast"/>
        <w:ind w:firstLine="400"/>
        <w:jc w:val="right"/>
        <w:rPr>
          <w:rFonts w:ascii="宋体" w:eastAsia="宋体" w:hAnsi="宋体" w:cs="宋体" w:hint="eastAsia"/>
          <w:color w:val="222222"/>
          <w:kern w:val="0"/>
          <w:sz w:val="18"/>
          <w:szCs w:val="18"/>
        </w:rPr>
      </w:pPr>
      <w:r w:rsidRPr="003801C0">
        <w:rPr>
          <w:rFonts w:ascii="宋体" w:eastAsia="宋体" w:hAnsi="宋体" w:cs="宋体" w:hint="eastAsia"/>
          <w:i/>
          <w:iCs/>
          <w:color w:val="000000"/>
          <w:kern w:val="0"/>
          <w:sz w:val="20"/>
          <w:szCs w:val="20"/>
          <w:bdr w:val="none" w:sz="0" w:space="0" w:color="auto" w:frame="1"/>
        </w:rPr>
        <w:t>兴全基金管理有限公司</w:t>
      </w:r>
    </w:p>
    <w:p w:rsidR="003801C0" w:rsidRPr="003801C0" w:rsidRDefault="003801C0" w:rsidP="003801C0">
      <w:pPr>
        <w:widowControl/>
        <w:shd w:val="clear" w:color="auto" w:fill="FFFFFF"/>
        <w:spacing w:line="360" w:lineRule="atLeast"/>
        <w:ind w:firstLine="400"/>
        <w:jc w:val="right"/>
        <w:rPr>
          <w:rFonts w:ascii="宋体" w:eastAsia="宋体" w:hAnsi="宋体" w:cs="宋体" w:hint="eastAsia"/>
          <w:color w:val="222222"/>
          <w:kern w:val="0"/>
          <w:sz w:val="18"/>
          <w:szCs w:val="18"/>
        </w:rPr>
      </w:pPr>
      <w:r w:rsidRPr="003801C0">
        <w:rPr>
          <w:rFonts w:ascii="宋体" w:eastAsia="宋体" w:hAnsi="宋体" w:cs="宋体" w:hint="eastAsia"/>
          <w:i/>
          <w:iCs/>
          <w:color w:val="000000"/>
          <w:kern w:val="0"/>
          <w:sz w:val="20"/>
          <w:szCs w:val="20"/>
          <w:bdr w:val="none" w:sz="0" w:space="0" w:color="auto" w:frame="1"/>
        </w:rPr>
        <w:t>2018年</w:t>
      </w:r>
      <w:r w:rsidRPr="003801C0">
        <w:rPr>
          <w:rFonts w:ascii="宋体" w:eastAsia="宋体" w:hAnsi="宋体" w:cs="宋体" w:hint="eastAsia"/>
          <w:i/>
          <w:iCs/>
          <w:color w:val="000000"/>
          <w:kern w:val="0"/>
          <w:sz w:val="18"/>
          <w:szCs w:val="18"/>
          <w:bdr w:val="none" w:sz="0" w:space="0" w:color="auto" w:frame="1"/>
        </w:rPr>
        <w:t>1</w:t>
      </w:r>
      <w:r w:rsidRPr="003801C0">
        <w:rPr>
          <w:rFonts w:ascii="宋体" w:eastAsia="宋体" w:hAnsi="宋体" w:cs="宋体" w:hint="eastAsia"/>
          <w:i/>
          <w:iCs/>
          <w:color w:val="000000"/>
          <w:kern w:val="0"/>
          <w:sz w:val="20"/>
          <w:szCs w:val="20"/>
          <w:bdr w:val="none" w:sz="0" w:space="0" w:color="auto" w:frame="1"/>
        </w:rPr>
        <w:t>月</w:t>
      </w:r>
      <w:r w:rsidRPr="003801C0">
        <w:rPr>
          <w:rFonts w:ascii="宋体" w:eastAsia="宋体" w:hAnsi="宋体" w:cs="宋体" w:hint="eastAsia"/>
          <w:i/>
          <w:iCs/>
          <w:color w:val="000000"/>
          <w:kern w:val="0"/>
          <w:sz w:val="18"/>
          <w:szCs w:val="18"/>
          <w:bdr w:val="none" w:sz="0" w:space="0" w:color="auto" w:frame="1"/>
        </w:rPr>
        <w:t>29</w:t>
      </w:r>
      <w:r w:rsidRPr="003801C0">
        <w:rPr>
          <w:rFonts w:ascii="宋体" w:eastAsia="宋体" w:hAnsi="宋体" w:cs="宋体" w:hint="eastAsia"/>
          <w:i/>
          <w:iCs/>
          <w:color w:val="000000"/>
          <w:kern w:val="0"/>
          <w:sz w:val="20"/>
          <w:szCs w:val="20"/>
          <w:bdr w:val="none" w:sz="0" w:space="0" w:color="auto" w:frame="1"/>
        </w:rPr>
        <w:t>日</w:t>
      </w:r>
    </w:p>
    <w:p w:rsidR="00255A84" w:rsidRDefault="00255A84"/>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C0"/>
    <w:rsid w:val="00255A84"/>
    <w:rsid w:val="003801C0"/>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2018-01-29T05:56:00Z</dcterms:created>
  <dcterms:modified xsi:type="dcterms:W3CDTF">2018-01-29T05:57:00Z</dcterms:modified>
</cp:coreProperties>
</file>