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42" w:rsidRPr="00867942" w:rsidRDefault="00867942" w:rsidP="00867942">
      <w:pPr>
        <w:widowControl/>
        <w:jc w:val="left"/>
        <w:rPr>
          <w:rFonts w:ascii="宋体" w:eastAsia="宋体" w:hAnsi="宋体" w:cs="宋体"/>
          <w:kern w:val="0"/>
          <w:sz w:val="24"/>
          <w:szCs w:val="24"/>
        </w:rPr>
      </w:pPr>
      <w:r w:rsidRPr="00867942">
        <w:rPr>
          <w:rFonts w:ascii="宋体" w:eastAsia="宋体" w:hAnsi="宋体" w:cs="宋体"/>
          <w:kern w:val="0"/>
          <w:sz w:val="24"/>
          <w:szCs w:val="24"/>
        </w:rPr>
        <w:t>关于调整我公司旗</w:t>
      </w:r>
      <w:proofErr w:type="gramStart"/>
      <w:r w:rsidRPr="00867942">
        <w:rPr>
          <w:rFonts w:ascii="宋体" w:eastAsia="宋体" w:hAnsi="宋体" w:cs="宋体"/>
          <w:kern w:val="0"/>
          <w:sz w:val="24"/>
          <w:szCs w:val="24"/>
        </w:rPr>
        <w:t>下九泰久盛</w:t>
      </w:r>
      <w:proofErr w:type="gramEnd"/>
      <w:r w:rsidRPr="00867942">
        <w:rPr>
          <w:rFonts w:ascii="宋体" w:eastAsia="宋体" w:hAnsi="宋体" w:cs="宋体"/>
          <w:kern w:val="0"/>
          <w:sz w:val="24"/>
          <w:szCs w:val="24"/>
        </w:rPr>
        <w:t>量化先锋灵活配置混合型证券投资基金在中信银行股份有限公司申购赎回金额下限的公告</w:t>
      </w:r>
      <w:bookmarkStart w:id="0" w:name="_GoBack"/>
      <w:bookmarkEnd w:id="0"/>
    </w:p>
    <w:p w:rsidR="00867942" w:rsidRPr="00867942" w:rsidRDefault="00867942" w:rsidP="00867942">
      <w:pPr>
        <w:widowControl/>
        <w:shd w:val="clear" w:color="auto" w:fill="FBFBFB"/>
        <w:spacing w:line="432" w:lineRule="atLeast"/>
        <w:jc w:val="left"/>
        <w:rPr>
          <w:rFonts w:ascii="Arial" w:eastAsia="宋体" w:hAnsi="Arial" w:cs="Arial"/>
          <w:color w:val="535353"/>
          <w:kern w:val="0"/>
          <w:szCs w:val="21"/>
        </w:rPr>
      </w:pPr>
      <w:r w:rsidRPr="00867942">
        <w:rPr>
          <w:rFonts w:ascii="Arial" w:eastAsia="宋体" w:hAnsi="Arial" w:cs="Arial"/>
          <w:color w:val="535353"/>
          <w:kern w:val="0"/>
          <w:szCs w:val="21"/>
        </w:rPr>
        <w:t>时间：</w:t>
      </w:r>
      <w:r w:rsidRPr="00867942">
        <w:rPr>
          <w:rFonts w:ascii="Arial" w:eastAsia="宋体" w:hAnsi="Arial" w:cs="Arial"/>
          <w:color w:val="535353"/>
          <w:kern w:val="0"/>
          <w:szCs w:val="21"/>
        </w:rPr>
        <w:t>2018-01-30</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color w:val="535353"/>
          <w:kern w:val="0"/>
          <w:szCs w:val="21"/>
        </w:rPr>
        <w:t>为更好地满足广大投资者的理财需求，经与中信银行股份有限公司（以下简称“中信银行”）协商一致，</w:t>
      </w:r>
      <w:proofErr w:type="gramStart"/>
      <w:r w:rsidRPr="00867942">
        <w:rPr>
          <w:rFonts w:ascii="宋体" w:eastAsia="宋体" w:hAnsi="宋体" w:cs="Arial" w:hint="eastAsia"/>
          <w:color w:val="535353"/>
          <w:kern w:val="0"/>
          <w:szCs w:val="21"/>
        </w:rPr>
        <w:t>九泰基金</w:t>
      </w:r>
      <w:proofErr w:type="gramEnd"/>
      <w:r w:rsidRPr="00867942">
        <w:rPr>
          <w:rFonts w:ascii="宋体" w:eastAsia="宋体" w:hAnsi="宋体" w:cs="Arial" w:hint="eastAsia"/>
          <w:color w:val="535353"/>
          <w:kern w:val="0"/>
          <w:szCs w:val="21"/>
        </w:rPr>
        <w:t>管理有限公司（以下简称“我公司”）决定自2018年1月30日起，我公司将针对中信银行销售平台降低旗下部分基金申购金额下限。现公告如下：</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b/>
          <w:bCs/>
          <w:color w:val="535353"/>
          <w:kern w:val="0"/>
          <w:szCs w:val="21"/>
        </w:rPr>
        <w:t>一、适用基金范围</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proofErr w:type="gramStart"/>
      <w:r w:rsidRPr="00867942">
        <w:rPr>
          <w:rFonts w:ascii="宋体" w:eastAsia="宋体" w:hAnsi="宋体" w:cs="Arial" w:hint="eastAsia"/>
          <w:color w:val="535353"/>
          <w:kern w:val="0"/>
          <w:szCs w:val="21"/>
        </w:rPr>
        <w:t>九泰久盛</w:t>
      </w:r>
      <w:proofErr w:type="gramEnd"/>
      <w:r w:rsidRPr="00867942">
        <w:rPr>
          <w:rFonts w:ascii="宋体" w:eastAsia="宋体" w:hAnsi="宋体" w:cs="Arial" w:hint="eastAsia"/>
          <w:color w:val="535353"/>
          <w:kern w:val="0"/>
          <w:szCs w:val="21"/>
        </w:rPr>
        <w:t>量化先锋灵活配置混合型证券投资基金(A类代码:001897;C类代码：004510）</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b/>
          <w:bCs/>
          <w:color w:val="535353"/>
          <w:kern w:val="0"/>
          <w:szCs w:val="21"/>
        </w:rPr>
        <w:t>二、调整内容</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color w:val="535353"/>
          <w:kern w:val="0"/>
          <w:szCs w:val="21"/>
        </w:rPr>
        <w:t>自2018年1月30日起，投资者通过中信银行销售平台申购（含定期定额申购）我公司旗</w:t>
      </w:r>
      <w:proofErr w:type="gramStart"/>
      <w:r w:rsidRPr="00867942">
        <w:rPr>
          <w:rFonts w:ascii="宋体" w:eastAsia="宋体" w:hAnsi="宋体" w:cs="Arial" w:hint="eastAsia"/>
          <w:color w:val="535353"/>
          <w:kern w:val="0"/>
          <w:szCs w:val="21"/>
        </w:rPr>
        <w:t>下九泰久盛</w:t>
      </w:r>
      <w:proofErr w:type="gramEnd"/>
      <w:r w:rsidRPr="00867942">
        <w:rPr>
          <w:rFonts w:ascii="宋体" w:eastAsia="宋体" w:hAnsi="宋体" w:cs="Arial" w:hint="eastAsia"/>
          <w:color w:val="535353"/>
          <w:kern w:val="0"/>
          <w:szCs w:val="21"/>
        </w:rPr>
        <w:t>量化先锋灵活配置混合型证券投资基金，首次申购最低金额调整为1.00元，超过部分不设最低级差限制；追加申购不设最低申购限额及最低级差限制；原最低申购金额小于或等于前述金额的，不再调整；单笔赎回的最低份额为1份基金份额；交易账户最低持有份额为1份，基金份额持有人可将其全部或部分基金份额赎回，但某笔赎回导致单个交易账户的基金份额余额少于1份时，剩余基金份额将与该次赎回份额一起全部赎回。</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b/>
          <w:bCs/>
          <w:color w:val="535353"/>
          <w:kern w:val="0"/>
          <w:szCs w:val="21"/>
        </w:rPr>
        <w:t>三、重要提示</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color w:val="535353"/>
          <w:kern w:val="0"/>
          <w:szCs w:val="21"/>
        </w:rPr>
        <w:t>本活动仅适用于目前通过中信银行代销</w:t>
      </w:r>
      <w:proofErr w:type="gramStart"/>
      <w:r w:rsidRPr="00867942">
        <w:rPr>
          <w:rFonts w:ascii="宋体" w:eastAsia="宋体" w:hAnsi="宋体" w:cs="Arial" w:hint="eastAsia"/>
          <w:color w:val="535353"/>
          <w:kern w:val="0"/>
          <w:szCs w:val="21"/>
        </w:rPr>
        <w:t>的九泰久盛</w:t>
      </w:r>
      <w:proofErr w:type="gramEnd"/>
      <w:r w:rsidRPr="00867942">
        <w:rPr>
          <w:rFonts w:ascii="宋体" w:eastAsia="宋体" w:hAnsi="宋体" w:cs="Arial" w:hint="eastAsia"/>
          <w:color w:val="535353"/>
          <w:kern w:val="0"/>
          <w:szCs w:val="21"/>
        </w:rPr>
        <w:t>量化先锋灵活配置混合型证券投资基金，如我公司新增通过中信银行代销的基金产品，则将另行发布公告根据中信银行通知调整申购金额下限。投资者在购买前请仔细阅读基金的合同、招募说明书等法律文件。</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b/>
          <w:bCs/>
          <w:color w:val="535353"/>
          <w:kern w:val="0"/>
          <w:szCs w:val="21"/>
        </w:rPr>
        <w:t>四、投资者可通过以下途径了解或咨询相关情况</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color w:val="535353"/>
          <w:kern w:val="0"/>
          <w:szCs w:val="21"/>
        </w:rPr>
        <w:t>1. 中信银行股份有限公司</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color w:val="535353"/>
          <w:kern w:val="0"/>
          <w:szCs w:val="21"/>
        </w:rPr>
        <w:t>客户服务电话： 95558</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color w:val="535353"/>
          <w:kern w:val="0"/>
          <w:szCs w:val="21"/>
        </w:rPr>
        <w:t>网站： </w:t>
      </w:r>
      <w:hyperlink r:id="rId5" w:history="1">
        <w:r w:rsidRPr="00867942">
          <w:rPr>
            <w:rFonts w:ascii="宋体" w:eastAsia="宋体" w:hAnsi="宋体" w:cs="Arial" w:hint="eastAsia"/>
            <w:color w:val="F35C11"/>
            <w:kern w:val="0"/>
            <w:szCs w:val="21"/>
            <w:u w:val="single"/>
          </w:rPr>
          <w:t>www.citicbank.com</w:t>
        </w:r>
      </w:hyperlink>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color w:val="535353"/>
          <w:kern w:val="0"/>
          <w:szCs w:val="21"/>
        </w:rPr>
        <w:t>2.</w:t>
      </w:r>
      <w:proofErr w:type="gramStart"/>
      <w:r w:rsidRPr="00867942">
        <w:rPr>
          <w:rFonts w:ascii="宋体" w:eastAsia="宋体" w:hAnsi="宋体" w:cs="Arial" w:hint="eastAsia"/>
          <w:color w:val="535353"/>
          <w:kern w:val="0"/>
          <w:szCs w:val="21"/>
        </w:rPr>
        <w:t>九泰基金</w:t>
      </w:r>
      <w:proofErr w:type="gramEnd"/>
      <w:r w:rsidRPr="00867942">
        <w:rPr>
          <w:rFonts w:ascii="宋体" w:eastAsia="宋体" w:hAnsi="宋体" w:cs="Arial" w:hint="eastAsia"/>
          <w:color w:val="535353"/>
          <w:kern w:val="0"/>
          <w:szCs w:val="21"/>
        </w:rPr>
        <w:t>管理有限公司</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color w:val="535353"/>
          <w:kern w:val="0"/>
          <w:szCs w:val="21"/>
        </w:rPr>
        <w:t>客户服务电话：400-628-0606</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color w:val="535353"/>
          <w:kern w:val="0"/>
          <w:szCs w:val="21"/>
        </w:rPr>
        <w:t>网站：</w:t>
      </w:r>
      <w:hyperlink r:id="rId6" w:history="1">
        <w:r w:rsidRPr="00867942">
          <w:rPr>
            <w:rFonts w:ascii="宋体" w:eastAsia="宋体" w:hAnsi="宋体" w:cs="Arial" w:hint="eastAsia"/>
            <w:color w:val="F35C11"/>
            <w:kern w:val="0"/>
            <w:szCs w:val="21"/>
            <w:u w:val="single"/>
          </w:rPr>
          <w:t>www.jtamc.com</w:t>
        </w:r>
      </w:hyperlink>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color w:val="535353"/>
          <w:kern w:val="0"/>
          <w:szCs w:val="21"/>
        </w:rPr>
        <w:t>风险提示：基金管理人承诺以诚实信用、勤勉尽责的原则管理和运用基金资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临时公告等资料，投资与自身风险承受能力相适应的基金。</w:t>
      </w:r>
    </w:p>
    <w:p w:rsidR="00867942" w:rsidRPr="00867942" w:rsidRDefault="00867942" w:rsidP="00867942">
      <w:pPr>
        <w:widowControl/>
        <w:shd w:val="clear" w:color="auto" w:fill="FBFBFB"/>
        <w:spacing w:line="432" w:lineRule="atLeast"/>
        <w:ind w:firstLine="480"/>
        <w:jc w:val="left"/>
        <w:rPr>
          <w:rFonts w:ascii="Arial" w:eastAsia="宋体" w:hAnsi="Arial" w:cs="Arial"/>
          <w:color w:val="535353"/>
          <w:kern w:val="0"/>
          <w:szCs w:val="21"/>
        </w:rPr>
      </w:pPr>
      <w:r w:rsidRPr="00867942">
        <w:rPr>
          <w:rFonts w:ascii="宋体" w:eastAsia="宋体" w:hAnsi="宋体" w:cs="Arial" w:hint="eastAsia"/>
          <w:color w:val="535353"/>
          <w:kern w:val="0"/>
          <w:szCs w:val="21"/>
        </w:rPr>
        <w:lastRenderedPageBreak/>
        <w:t>特此公告。</w:t>
      </w:r>
    </w:p>
    <w:p w:rsidR="00867942" w:rsidRPr="00867942" w:rsidRDefault="00867942" w:rsidP="00867942">
      <w:pPr>
        <w:widowControl/>
        <w:shd w:val="clear" w:color="auto" w:fill="FBFBFB"/>
        <w:spacing w:line="432" w:lineRule="atLeast"/>
        <w:ind w:firstLine="480"/>
        <w:jc w:val="right"/>
        <w:rPr>
          <w:rFonts w:ascii="Arial" w:eastAsia="宋体" w:hAnsi="Arial" w:cs="Arial"/>
          <w:color w:val="535353"/>
          <w:kern w:val="0"/>
          <w:szCs w:val="21"/>
        </w:rPr>
      </w:pPr>
      <w:proofErr w:type="gramStart"/>
      <w:r w:rsidRPr="00867942">
        <w:rPr>
          <w:rFonts w:ascii="宋体" w:eastAsia="宋体" w:hAnsi="宋体" w:cs="Arial" w:hint="eastAsia"/>
          <w:color w:val="535353"/>
          <w:kern w:val="0"/>
          <w:szCs w:val="21"/>
        </w:rPr>
        <w:t>九泰基金</w:t>
      </w:r>
      <w:proofErr w:type="gramEnd"/>
      <w:r w:rsidRPr="00867942">
        <w:rPr>
          <w:rFonts w:ascii="宋体" w:eastAsia="宋体" w:hAnsi="宋体" w:cs="Arial" w:hint="eastAsia"/>
          <w:color w:val="535353"/>
          <w:kern w:val="0"/>
          <w:szCs w:val="21"/>
        </w:rPr>
        <w:t>管理有限公司</w:t>
      </w:r>
    </w:p>
    <w:p w:rsidR="00867942" w:rsidRPr="00867942" w:rsidRDefault="00867942" w:rsidP="00867942">
      <w:pPr>
        <w:widowControl/>
        <w:shd w:val="clear" w:color="auto" w:fill="FBFBFB"/>
        <w:spacing w:line="432" w:lineRule="atLeast"/>
        <w:ind w:firstLine="480"/>
        <w:jc w:val="right"/>
        <w:rPr>
          <w:rFonts w:ascii="Arial" w:eastAsia="宋体" w:hAnsi="Arial" w:cs="Arial"/>
          <w:color w:val="535353"/>
          <w:kern w:val="0"/>
          <w:szCs w:val="21"/>
        </w:rPr>
      </w:pPr>
      <w:r w:rsidRPr="00867942">
        <w:rPr>
          <w:rFonts w:ascii="宋体" w:eastAsia="宋体" w:hAnsi="宋体" w:cs="Arial" w:hint="eastAsia"/>
          <w:color w:val="535353"/>
          <w:kern w:val="0"/>
          <w:szCs w:val="21"/>
        </w:rPr>
        <w:t>2018年1月30日</w:t>
      </w:r>
    </w:p>
    <w:p w:rsidR="00DE1582" w:rsidRDefault="00DE1582"/>
    <w:sectPr w:rsidR="00DE15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42"/>
    <w:rsid w:val="00867942"/>
    <w:rsid w:val="00DE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9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7942"/>
    <w:rPr>
      <w:b/>
      <w:bCs/>
    </w:rPr>
  </w:style>
  <w:style w:type="character" w:customStyle="1" w:styleId="apple-converted-space">
    <w:name w:val="apple-converted-space"/>
    <w:basedOn w:val="a0"/>
    <w:rsid w:val="00867942"/>
  </w:style>
  <w:style w:type="character" w:styleId="a5">
    <w:name w:val="Hyperlink"/>
    <w:basedOn w:val="a0"/>
    <w:uiPriority w:val="99"/>
    <w:semiHidden/>
    <w:unhideWhenUsed/>
    <w:rsid w:val="008679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9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7942"/>
    <w:rPr>
      <w:b/>
      <w:bCs/>
    </w:rPr>
  </w:style>
  <w:style w:type="character" w:customStyle="1" w:styleId="apple-converted-space">
    <w:name w:val="apple-converted-space"/>
    <w:basedOn w:val="a0"/>
    <w:rsid w:val="00867942"/>
  </w:style>
  <w:style w:type="character" w:styleId="a5">
    <w:name w:val="Hyperlink"/>
    <w:basedOn w:val="a0"/>
    <w:uiPriority w:val="99"/>
    <w:semiHidden/>
    <w:unhideWhenUsed/>
    <w:rsid w:val="00867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3222">
      <w:bodyDiv w:val="1"/>
      <w:marLeft w:val="0"/>
      <w:marRight w:val="0"/>
      <w:marTop w:val="0"/>
      <w:marBottom w:val="0"/>
      <w:divBdr>
        <w:top w:val="none" w:sz="0" w:space="0" w:color="auto"/>
        <w:left w:val="none" w:sz="0" w:space="0" w:color="auto"/>
        <w:bottom w:val="none" w:sz="0" w:space="0" w:color="auto"/>
        <w:right w:val="none" w:sz="0" w:space="0" w:color="auto"/>
      </w:divBdr>
      <w:divsChild>
        <w:div w:id="1069688595">
          <w:marLeft w:val="0"/>
          <w:marRight w:val="0"/>
          <w:marTop w:val="0"/>
          <w:marBottom w:val="0"/>
          <w:divBdr>
            <w:top w:val="none" w:sz="0" w:space="0" w:color="auto"/>
            <w:left w:val="none" w:sz="0" w:space="0" w:color="auto"/>
            <w:bottom w:val="none" w:sz="0" w:space="0" w:color="auto"/>
            <w:right w:val="none" w:sz="0" w:space="0" w:color="auto"/>
          </w:divBdr>
          <w:divsChild>
            <w:div w:id="200748344">
              <w:marLeft w:val="0"/>
              <w:marRight w:val="0"/>
              <w:marTop w:val="0"/>
              <w:marBottom w:val="0"/>
              <w:divBdr>
                <w:top w:val="none" w:sz="0" w:space="0" w:color="auto"/>
                <w:left w:val="none" w:sz="0" w:space="0" w:color="auto"/>
                <w:bottom w:val="none" w:sz="0" w:space="0" w:color="auto"/>
                <w:right w:val="none" w:sz="0" w:space="0" w:color="auto"/>
              </w:divBdr>
              <w:divsChild>
                <w:div w:id="1625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tamc.com/" TargetMode="External"/><Relationship Id="rId5" Type="http://schemas.openxmlformats.org/officeDocument/2006/relationships/hyperlink" Target="http://www.citicba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2018-01-30T06:33:00Z</dcterms:created>
  <dcterms:modified xsi:type="dcterms:W3CDTF">2018-01-30T06:33:00Z</dcterms:modified>
</cp:coreProperties>
</file>