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41" w:rsidRPr="00FD0741" w:rsidRDefault="00FD0741" w:rsidP="00FD0741">
      <w:pPr>
        <w:widowControl/>
        <w:jc w:val="center"/>
        <w:outlineLvl w:val="1"/>
        <w:rPr>
          <w:rFonts w:ascii="宋体" w:eastAsia="宋体" w:hAnsi="宋体" w:cs="宋体"/>
          <w:b/>
          <w:bCs/>
          <w:color w:val="333333"/>
          <w:kern w:val="0"/>
          <w:sz w:val="24"/>
          <w:szCs w:val="24"/>
        </w:rPr>
      </w:pPr>
      <w:r w:rsidRPr="00FD0741">
        <w:rPr>
          <w:rFonts w:ascii="宋体" w:eastAsia="宋体" w:hAnsi="宋体" w:cs="宋体" w:hint="eastAsia"/>
          <w:b/>
          <w:bCs/>
          <w:color w:val="333333"/>
          <w:kern w:val="0"/>
          <w:sz w:val="24"/>
          <w:szCs w:val="24"/>
        </w:rPr>
        <w:t>嘉</w:t>
      </w:r>
      <w:proofErr w:type="gramStart"/>
      <w:r w:rsidRPr="00FD0741">
        <w:rPr>
          <w:rFonts w:ascii="宋体" w:eastAsia="宋体" w:hAnsi="宋体" w:cs="宋体" w:hint="eastAsia"/>
          <w:b/>
          <w:bCs/>
          <w:color w:val="333333"/>
          <w:kern w:val="0"/>
          <w:sz w:val="24"/>
          <w:szCs w:val="24"/>
        </w:rPr>
        <w:t>实核心</w:t>
      </w:r>
      <w:proofErr w:type="gramEnd"/>
      <w:r w:rsidRPr="00FD0741">
        <w:rPr>
          <w:rFonts w:ascii="宋体" w:eastAsia="宋体" w:hAnsi="宋体" w:cs="宋体" w:hint="eastAsia"/>
          <w:b/>
          <w:bCs/>
          <w:color w:val="333333"/>
          <w:kern w:val="0"/>
          <w:sz w:val="24"/>
          <w:szCs w:val="24"/>
        </w:rPr>
        <w:t>优势股票型发起式证券投资</w:t>
      </w:r>
      <w:proofErr w:type="gramStart"/>
      <w:r w:rsidRPr="00FD0741">
        <w:rPr>
          <w:rFonts w:ascii="宋体" w:eastAsia="宋体" w:hAnsi="宋体" w:cs="宋体" w:hint="eastAsia"/>
          <w:b/>
          <w:bCs/>
          <w:color w:val="333333"/>
          <w:kern w:val="0"/>
          <w:sz w:val="24"/>
          <w:szCs w:val="24"/>
        </w:rPr>
        <w:t>基金基金</w:t>
      </w:r>
      <w:proofErr w:type="gramEnd"/>
      <w:r w:rsidRPr="00FD0741">
        <w:rPr>
          <w:rFonts w:ascii="宋体" w:eastAsia="宋体" w:hAnsi="宋体" w:cs="宋体" w:hint="eastAsia"/>
          <w:b/>
          <w:bCs/>
          <w:color w:val="333333"/>
          <w:kern w:val="0"/>
          <w:sz w:val="24"/>
          <w:szCs w:val="24"/>
        </w:rPr>
        <w:t>合同生效公告</w:t>
      </w:r>
      <w:bookmarkStart w:id="0" w:name="_GoBack"/>
      <w:bookmarkEnd w:id="0"/>
    </w:p>
    <w:p w:rsidR="00FD0741" w:rsidRPr="00FD0741" w:rsidRDefault="00FD0741" w:rsidP="00FD0741">
      <w:pPr>
        <w:widowControl/>
        <w:jc w:val="center"/>
        <w:rPr>
          <w:rFonts w:ascii="Tahoma" w:eastAsia="宋体" w:hAnsi="Tahoma" w:cs="Tahoma" w:hint="eastAsia"/>
          <w:color w:val="000000"/>
          <w:kern w:val="0"/>
          <w:szCs w:val="21"/>
        </w:rPr>
      </w:pPr>
      <w:r w:rsidRPr="00FD0741">
        <w:rPr>
          <w:rFonts w:ascii="Tahoma" w:eastAsia="宋体" w:hAnsi="Tahoma" w:cs="Tahoma"/>
          <w:color w:val="000000"/>
          <w:kern w:val="0"/>
          <w:szCs w:val="21"/>
        </w:rPr>
        <w:t>来源：</w:t>
      </w:r>
      <w:r w:rsidRPr="00FD0741">
        <w:rPr>
          <w:rFonts w:ascii="Tahoma" w:eastAsia="宋体" w:hAnsi="Tahoma" w:cs="Tahoma"/>
          <w:color w:val="000000"/>
          <w:kern w:val="0"/>
          <w:szCs w:val="21"/>
        </w:rPr>
        <w:t>  </w:t>
      </w:r>
      <w:r w:rsidRPr="00FD0741">
        <w:rPr>
          <w:rFonts w:ascii="Tahoma" w:eastAsia="宋体" w:hAnsi="Tahoma" w:cs="Tahoma"/>
          <w:color w:val="000000"/>
          <w:kern w:val="0"/>
          <w:szCs w:val="21"/>
        </w:rPr>
        <w:t>作者：</w:t>
      </w:r>
      <w:r w:rsidRPr="00FD0741">
        <w:rPr>
          <w:rFonts w:ascii="Tahoma" w:eastAsia="宋体" w:hAnsi="Tahoma" w:cs="Tahoma"/>
          <w:color w:val="000000"/>
          <w:kern w:val="0"/>
          <w:szCs w:val="21"/>
        </w:rPr>
        <w:t xml:space="preserve">   </w:t>
      </w:r>
      <w:r w:rsidRPr="00FD0741">
        <w:rPr>
          <w:rFonts w:ascii="Tahoma" w:eastAsia="宋体" w:hAnsi="Tahoma" w:cs="Tahoma"/>
          <w:color w:val="000000"/>
          <w:kern w:val="0"/>
          <w:szCs w:val="21"/>
        </w:rPr>
        <w:t>时间：</w:t>
      </w:r>
      <w:r w:rsidRPr="00FD0741">
        <w:rPr>
          <w:rFonts w:ascii="Tahoma" w:eastAsia="宋体" w:hAnsi="Tahoma" w:cs="Tahoma"/>
          <w:color w:val="000000"/>
          <w:kern w:val="0"/>
          <w:szCs w:val="21"/>
        </w:rPr>
        <w:t>2018</w:t>
      </w:r>
      <w:r w:rsidRPr="00FD0741">
        <w:rPr>
          <w:rFonts w:ascii="Tahoma" w:eastAsia="宋体" w:hAnsi="Tahoma" w:cs="Tahoma"/>
          <w:color w:val="000000"/>
          <w:kern w:val="0"/>
          <w:szCs w:val="21"/>
        </w:rPr>
        <w:t>年</w:t>
      </w:r>
      <w:r w:rsidRPr="00FD0741">
        <w:rPr>
          <w:rFonts w:ascii="Tahoma" w:eastAsia="宋体" w:hAnsi="Tahoma" w:cs="Tahoma"/>
          <w:color w:val="000000"/>
          <w:kern w:val="0"/>
          <w:szCs w:val="21"/>
        </w:rPr>
        <w:t>02</w:t>
      </w:r>
      <w:r w:rsidRPr="00FD0741">
        <w:rPr>
          <w:rFonts w:ascii="Tahoma" w:eastAsia="宋体" w:hAnsi="Tahoma" w:cs="Tahoma"/>
          <w:color w:val="000000"/>
          <w:kern w:val="0"/>
          <w:szCs w:val="21"/>
        </w:rPr>
        <w:t>月</w:t>
      </w:r>
      <w:r w:rsidRPr="00FD0741">
        <w:rPr>
          <w:rFonts w:ascii="Tahoma" w:eastAsia="宋体" w:hAnsi="Tahoma" w:cs="Tahoma"/>
          <w:color w:val="000000"/>
          <w:kern w:val="0"/>
          <w:szCs w:val="21"/>
        </w:rPr>
        <w:t>02</w:t>
      </w:r>
      <w:r w:rsidRPr="00FD0741">
        <w:rPr>
          <w:rFonts w:ascii="Tahoma" w:eastAsia="宋体" w:hAnsi="Tahoma" w:cs="Tahoma"/>
          <w:color w:val="000000"/>
          <w:kern w:val="0"/>
          <w:szCs w:val="21"/>
        </w:rPr>
        <w:t>日</w:t>
      </w:r>
      <w:r w:rsidRPr="00FD0741">
        <w:rPr>
          <w:rFonts w:ascii="Tahoma" w:eastAsia="宋体" w:hAnsi="Tahoma" w:cs="Tahoma"/>
          <w:color w:val="000000"/>
          <w:kern w:val="0"/>
          <w:szCs w:val="21"/>
        </w:rPr>
        <w:t xml:space="preserve">   </w:t>
      </w:r>
      <w:r w:rsidRPr="00FD0741">
        <w:rPr>
          <w:rFonts w:ascii="Tahoma" w:eastAsia="宋体" w:hAnsi="Tahoma" w:cs="Tahoma"/>
          <w:color w:val="000000"/>
          <w:kern w:val="0"/>
          <w:szCs w:val="21"/>
        </w:rPr>
        <w:t>已访问次数</w:t>
      </w:r>
      <w:r w:rsidRPr="00FD0741">
        <w:rPr>
          <w:rFonts w:ascii="Tahoma" w:eastAsia="宋体" w:hAnsi="Tahoma" w:cs="Tahoma"/>
          <w:color w:val="000000"/>
          <w:kern w:val="0"/>
          <w:szCs w:val="21"/>
        </w:rPr>
        <w:t>:28      </w:t>
      </w:r>
    </w:p>
    <w:p w:rsidR="00FD0741" w:rsidRPr="00FD0741" w:rsidRDefault="00FD0741" w:rsidP="00FD0741">
      <w:pPr>
        <w:widowControl/>
        <w:jc w:val="center"/>
        <w:rPr>
          <w:rFonts w:ascii="inherit" w:eastAsia="宋体" w:hAnsi="inherit" w:cs="Tahoma"/>
          <w:color w:val="777777"/>
          <w:kern w:val="0"/>
          <w:szCs w:val="21"/>
        </w:rPr>
      </w:pPr>
      <w:hyperlink r:id="rId5" w:history="1">
        <w:r w:rsidRPr="00FD0741">
          <w:rPr>
            <w:rFonts w:ascii="inherit" w:eastAsia="宋体" w:hAnsi="inherit" w:cs="Tahoma"/>
            <w:color w:val="FF0000"/>
            <w:kern w:val="0"/>
            <w:szCs w:val="21"/>
            <w:u w:val="single"/>
            <w:bdr w:val="none" w:sz="0" w:space="0" w:color="auto" w:frame="1"/>
          </w:rPr>
          <w:t>在线购买</w:t>
        </w:r>
      </w:hyperlink>
      <w:r w:rsidRPr="00FD0741">
        <w:rPr>
          <w:rFonts w:ascii="inherit" w:eastAsia="宋体" w:hAnsi="inherit" w:cs="Tahoma"/>
          <w:color w:val="777777"/>
          <w:kern w:val="0"/>
          <w:szCs w:val="21"/>
        </w:rPr>
        <w:t>  |  </w:t>
      </w:r>
      <w:hyperlink r:id="rId6" w:history="1">
        <w:r w:rsidRPr="00FD0741">
          <w:rPr>
            <w:rFonts w:ascii="inherit" w:eastAsia="宋体" w:hAnsi="inherit" w:cs="Tahoma"/>
            <w:color w:val="777777"/>
            <w:kern w:val="0"/>
            <w:szCs w:val="21"/>
            <w:bdr w:val="none" w:sz="0" w:space="0" w:color="auto" w:frame="1"/>
          </w:rPr>
          <w:t>打印本页</w:t>
        </w:r>
      </w:hyperlink>
      <w:r w:rsidRPr="00FD0741">
        <w:rPr>
          <w:rFonts w:ascii="inherit" w:eastAsia="宋体" w:hAnsi="inherit" w:cs="Tahoma"/>
          <w:color w:val="777777"/>
          <w:kern w:val="0"/>
          <w:szCs w:val="21"/>
        </w:rPr>
        <w:t>  |  </w:t>
      </w:r>
      <w:hyperlink r:id="rId7" w:history="1">
        <w:r w:rsidRPr="00FD0741">
          <w:rPr>
            <w:rFonts w:ascii="inherit" w:eastAsia="宋体" w:hAnsi="inherit" w:cs="Tahoma"/>
            <w:color w:val="777777"/>
            <w:kern w:val="0"/>
            <w:szCs w:val="21"/>
            <w:bdr w:val="none" w:sz="0" w:space="0" w:color="auto" w:frame="1"/>
          </w:rPr>
          <w:t>关闭本页</w:t>
        </w:r>
      </w:hyperlink>
    </w:p>
    <w:p w:rsidR="00FD0741" w:rsidRPr="00FD0741" w:rsidRDefault="00FD0741" w:rsidP="00FD0741">
      <w:pPr>
        <w:widowControl/>
        <w:spacing w:before="120" w:after="120"/>
        <w:rPr>
          <w:rFonts w:ascii="Tahoma" w:eastAsia="宋体" w:hAnsi="Tahoma" w:cs="Tahoma"/>
          <w:color w:val="000000"/>
          <w:kern w:val="0"/>
          <w:szCs w:val="21"/>
        </w:rPr>
      </w:pPr>
      <w:r w:rsidRPr="00FD0741">
        <w:rPr>
          <w:rFonts w:ascii="Tahoma" w:eastAsia="宋体" w:hAnsi="Tahoma" w:cs="Tahoma"/>
          <w:color w:val="000000"/>
          <w:kern w:val="0"/>
          <w:szCs w:val="21"/>
        </w:rPr>
        <w:t> </w:t>
      </w:r>
    </w:p>
    <w:p w:rsidR="00FD0741" w:rsidRPr="00FD0741" w:rsidRDefault="00FD0741" w:rsidP="00FD0741">
      <w:pPr>
        <w:widowControl/>
        <w:spacing w:line="560" w:lineRule="atLeast"/>
        <w:jc w:val="center"/>
        <w:rPr>
          <w:rFonts w:ascii="Tahoma" w:eastAsia="宋体" w:hAnsi="Tahoma" w:cs="Tahoma"/>
          <w:color w:val="000000"/>
          <w:kern w:val="0"/>
          <w:szCs w:val="21"/>
        </w:rPr>
      </w:pPr>
      <w:r w:rsidRPr="00FD0741">
        <w:rPr>
          <w:rFonts w:ascii="黑体" w:eastAsia="黑体" w:hAnsi="黑体" w:cs="Tahoma" w:hint="eastAsia"/>
          <w:b/>
          <w:bCs/>
          <w:color w:val="FF0000"/>
          <w:kern w:val="0"/>
          <w:sz w:val="32"/>
          <w:szCs w:val="32"/>
        </w:rPr>
        <w:t>嘉</w:t>
      </w:r>
      <w:proofErr w:type="gramStart"/>
      <w:r w:rsidRPr="00FD0741">
        <w:rPr>
          <w:rFonts w:ascii="黑体" w:eastAsia="黑体" w:hAnsi="黑体" w:cs="Tahoma" w:hint="eastAsia"/>
          <w:b/>
          <w:bCs/>
          <w:color w:val="FF0000"/>
          <w:kern w:val="0"/>
          <w:sz w:val="32"/>
          <w:szCs w:val="32"/>
        </w:rPr>
        <w:t>实核心</w:t>
      </w:r>
      <w:proofErr w:type="gramEnd"/>
      <w:r w:rsidRPr="00FD0741">
        <w:rPr>
          <w:rFonts w:ascii="黑体" w:eastAsia="黑体" w:hAnsi="黑体" w:cs="Tahoma" w:hint="eastAsia"/>
          <w:b/>
          <w:bCs/>
          <w:color w:val="FF0000"/>
          <w:kern w:val="0"/>
          <w:sz w:val="32"/>
          <w:szCs w:val="32"/>
        </w:rPr>
        <w:t>优势股票型发起式证券投资基金</w:t>
      </w:r>
    </w:p>
    <w:p w:rsidR="00FD0741" w:rsidRPr="00FD0741" w:rsidRDefault="00FD0741" w:rsidP="00FD0741">
      <w:pPr>
        <w:widowControl/>
        <w:spacing w:line="560" w:lineRule="atLeast"/>
        <w:jc w:val="center"/>
        <w:rPr>
          <w:rFonts w:ascii="Tahoma" w:eastAsia="宋体" w:hAnsi="Tahoma" w:cs="Tahoma"/>
          <w:color w:val="000000"/>
          <w:kern w:val="0"/>
          <w:szCs w:val="21"/>
        </w:rPr>
      </w:pPr>
      <w:r w:rsidRPr="00FD0741">
        <w:rPr>
          <w:rFonts w:ascii="黑体" w:eastAsia="黑体" w:hAnsi="黑体" w:cs="Tahoma" w:hint="eastAsia"/>
          <w:b/>
          <w:bCs/>
          <w:color w:val="FF0000"/>
          <w:kern w:val="0"/>
          <w:sz w:val="32"/>
          <w:szCs w:val="32"/>
        </w:rPr>
        <w:t>基金合同生效公告</w:t>
      </w:r>
    </w:p>
    <w:p w:rsidR="00FD0741" w:rsidRPr="00FD0741" w:rsidRDefault="00FD0741" w:rsidP="00FD0741">
      <w:pPr>
        <w:widowControl/>
        <w:spacing w:line="560" w:lineRule="atLeast"/>
        <w:jc w:val="center"/>
        <w:rPr>
          <w:rFonts w:ascii="Tahoma" w:eastAsia="宋体" w:hAnsi="Tahoma" w:cs="Tahoma"/>
          <w:color w:val="000000"/>
          <w:kern w:val="0"/>
          <w:szCs w:val="21"/>
        </w:rPr>
      </w:pPr>
      <w:r w:rsidRPr="00FD0741">
        <w:rPr>
          <w:rFonts w:ascii="Tahoma" w:eastAsia="宋体" w:hAnsi="Tahoma" w:cs="Tahoma"/>
          <w:b/>
          <w:bCs/>
          <w:color w:val="000000"/>
          <w:kern w:val="0"/>
          <w:szCs w:val="21"/>
        </w:rPr>
        <w:t> </w:t>
      </w:r>
    </w:p>
    <w:p w:rsidR="00FD0741" w:rsidRPr="00FD0741" w:rsidRDefault="00FD0741" w:rsidP="00FD0741">
      <w:pPr>
        <w:widowControl/>
        <w:spacing w:line="560" w:lineRule="atLeast"/>
        <w:jc w:val="center"/>
        <w:rPr>
          <w:rFonts w:ascii="Tahoma" w:eastAsia="宋体" w:hAnsi="Tahoma" w:cs="Tahoma"/>
          <w:color w:val="000000"/>
          <w:kern w:val="0"/>
          <w:szCs w:val="21"/>
        </w:rPr>
      </w:pPr>
      <w:r w:rsidRPr="00FD0741">
        <w:rPr>
          <w:rFonts w:ascii="宋体" w:eastAsia="宋体" w:hAnsi="宋体" w:cs="Tahoma" w:hint="eastAsia"/>
          <w:color w:val="000000"/>
          <w:kern w:val="0"/>
          <w:sz w:val="24"/>
          <w:szCs w:val="24"/>
        </w:rPr>
        <w:t>公告送出日期：2018年2月2日</w:t>
      </w:r>
    </w:p>
    <w:p w:rsidR="00FD0741" w:rsidRPr="00FD0741" w:rsidRDefault="00FD0741" w:rsidP="00FD0741">
      <w:pPr>
        <w:widowControl/>
        <w:jc w:val="left"/>
        <w:rPr>
          <w:rFonts w:ascii="Tahoma" w:eastAsia="宋体" w:hAnsi="Tahoma" w:cs="Tahoma"/>
          <w:color w:val="000000"/>
          <w:kern w:val="0"/>
          <w:szCs w:val="21"/>
        </w:rPr>
      </w:pPr>
      <w:bookmarkStart w:id="1" w:name="_Toc275961391"/>
      <w:r w:rsidRPr="00FD0741">
        <w:rPr>
          <w:rFonts w:ascii="宋体" w:eastAsia="宋体" w:hAnsi="宋体" w:cs="Tahoma" w:hint="eastAsia"/>
          <w:b/>
          <w:bCs/>
          <w:color w:val="000000"/>
          <w:kern w:val="0"/>
          <w:sz w:val="24"/>
          <w:szCs w:val="24"/>
          <w:bdr w:val="none" w:sz="0" w:space="0" w:color="auto" w:frame="1"/>
        </w:rPr>
        <w:t>1</w:t>
      </w:r>
      <w:bookmarkEnd w:id="1"/>
      <w:r w:rsidRPr="00FD0741">
        <w:rPr>
          <w:rFonts w:ascii="宋体" w:eastAsia="宋体" w:hAnsi="宋体" w:cs="Tahoma" w:hint="eastAsia"/>
          <w:b/>
          <w:bCs/>
          <w:color w:val="000000"/>
          <w:kern w:val="0"/>
          <w:sz w:val="24"/>
          <w:szCs w:val="24"/>
        </w:rPr>
        <w:t>公告基本信息</w:t>
      </w:r>
    </w:p>
    <w:tbl>
      <w:tblPr>
        <w:tblW w:w="0" w:type="auto"/>
        <w:jc w:val="center"/>
        <w:tblCellMar>
          <w:left w:w="0" w:type="dxa"/>
          <w:right w:w="0" w:type="dxa"/>
        </w:tblCellMar>
        <w:tblLook w:val="04A0" w:firstRow="1" w:lastRow="0" w:firstColumn="1" w:lastColumn="0" w:noHBand="0" w:noVBand="1"/>
      </w:tblPr>
      <w:tblGrid>
        <w:gridCol w:w="2660"/>
        <w:gridCol w:w="5670"/>
      </w:tblGrid>
      <w:tr w:rsidR="00FD0741" w:rsidRPr="00FD0741" w:rsidTr="00FD0741">
        <w:trPr>
          <w:trHeight w:val="386"/>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基金名称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嘉</w:t>
            </w:r>
            <w:proofErr w:type="gramStart"/>
            <w:r w:rsidRPr="00FD0741">
              <w:rPr>
                <w:rFonts w:ascii="宋体" w:eastAsia="宋体" w:hAnsi="宋体" w:cs="宋体" w:hint="eastAsia"/>
                <w:color w:val="000000"/>
                <w:kern w:val="0"/>
                <w:sz w:val="24"/>
                <w:szCs w:val="24"/>
              </w:rPr>
              <w:t>实核心</w:t>
            </w:r>
            <w:proofErr w:type="gramEnd"/>
            <w:r w:rsidRPr="00FD0741">
              <w:rPr>
                <w:rFonts w:ascii="宋体" w:eastAsia="宋体" w:hAnsi="宋体" w:cs="宋体" w:hint="eastAsia"/>
                <w:color w:val="000000"/>
                <w:kern w:val="0"/>
                <w:sz w:val="24"/>
                <w:szCs w:val="24"/>
              </w:rPr>
              <w:t>优势股票型发起式证券投资基金</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基金简称</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嘉</w:t>
            </w:r>
            <w:proofErr w:type="gramStart"/>
            <w:r w:rsidRPr="00FD0741">
              <w:rPr>
                <w:rFonts w:ascii="宋体" w:eastAsia="宋体" w:hAnsi="宋体" w:cs="宋体" w:hint="eastAsia"/>
                <w:color w:val="000000"/>
                <w:kern w:val="0"/>
                <w:sz w:val="24"/>
                <w:szCs w:val="24"/>
              </w:rPr>
              <w:t>实核心</w:t>
            </w:r>
            <w:proofErr w:type="gramEnd"/>
            <w:r w:rsidRPr="00FD0741">
              <w:rPr>
                <w:rFonts w:ascii="宋体" w:eastAsia="宋体" w:hAnsi="宋体" w:cs="宋体" w:hint="eastAsia"/>
                <w:color w:val="000000"/>
                <w:kern w:val="0"/>
                <w:sz w:val="24"/>
                <w:szCs w:val="24"/>
              </w:rPr>
              <w:t>优势股票</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基金主代码</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005612</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基金运作方式</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契约型、开放式</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基金合同生效日</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2018年2月1日</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基金管理人名称</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嘉</w:t>
            </w:r>
            <w:proofErr w:type="gramStart"/>
            <w:r w:rsidRPr="00FD0741">
              <w:rPr>
                <w:rFonts w:ascii="宋体" w:eastAsia="宋体" w:hAnsi="宋体" w:cs="宋体" w:hint="eastAsia"/>
                <w:color w:val="000000"/>
                <w:kern w:val="0"/>
                <w:sz w:val="24"/>
                <w:szCs w:val="24"/>
              </w:rPr>
              <w:t>实基金</w:t>
            </w:r>
            <w:proofErr w:type="gramEnd"/>
            <w:r w:rsidRPr="00FD0741">
              <w:rPr>
                <w:rFonts w:ascii="宋体" w:eastAsia="宋体" w:hAnsi="宋体" w:cs="宋体" w:hint="eastAsia"/>
                <w:color w:val="000000"/>
                <w:kern w:val="0"/>
                <w:sz w:val="24"/>
                <w:szCs w:val="24"/>
              </w:rPr>
              <w:t>管理有限公司</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基金托管人名称</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中国银行股份有限公司</w:t>
            </w:r>
          </w:p>
        </w:tc>
      </w:tr>
      <w:tr w:rsidR="00FD0741" w:rsidRPr="00FD0741" w:rsidTr="00FD0741">
        <w:trPr>
          <w:trHeight w:val="386"/>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公告依据</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《中华人民共和国证券投资基金法》、《证券投资基金运作管理办法》等法律法规以及《嘉实核心优势股票型发起式证券投资基金基金合同》、《嘉实核心优势股票型发起式证券投资基金招募说明书》</w:t>
            </w:r>
          </w:p>
        </w:tc>
      </w:tr>
    </w:tbl>
    <w:p w:rsidR="00FD0741" w:rsidRPr="00FD0741" w:rsidRDefault="00FD0741" w:rsidP="00FD0741">
      <w:pPr>
        <w:widowControl/>
        <w:jc w:val="left"/>
        <w:rPr>
          <w:rFonts w:ascii="Tahoma" w:eastAsia="宋体" w:hAnsi="Tahoma" w:cs="Tahoma"/>
          <w:color w:val="000000"/>
          <w:kern w:val="0"/>
          <w:szCs w:val="21"/>
        </w:rPr>
      </w:pPr>
      <w:r w:rsidRPr="00FD0741">
        <w:rPr>
          <w:rFonts w:ascii="Tahoma" w:eastAsia="宋体" w:hAnsi="Tahoma" w:cs="Tahoma"/>
          <w:color w:val="000000"/>
          <w:kern w:val="0"/>
          <w:szCs w:val="21"/>
        </w:rPr>
        <w:t> </w:t>
      </w:r>
    </w:p>
    <w:p w:rsidR="00FD0741" w:rsidRPr="00FD0741" w:rsidRDefault="00FD0741" w:rsidP="00FD0741">
      <w:pPr>
        <w:widowControl/>
        <w:jc w:val="left"/>
        <w:rPr>
          <w:rFonts w:ascii="Tahoma" w:eastAsia="宋体" w:hAnsi="Tahoma" w:cs="Tahoma"/>
          <w:color w:val="000000"/>
          <w:kern w:val="0"/>
          <w:szCs w:val="21"/>
        </w:rPr>
      </w:pPr>
      <w:bookmarkStart w:id="2" w:name="_Toc275961392"/>
      <w:r w:rsidRPr="00FD0741">
        <w:rPr>
          <w:rFonts w:ascii="宋体" w:eastAsia="宋体" w:hAnsi="宋体" w:cs="Tahoma" w:hint="eastAsia"/>
          <w:b/>
          <w:bCs/>
          <w:color w:val="000000"/>
          <w:kern w:val="0"/>
          <w:sz w:val="24"/>
          <w:szCs w:val="24"/>
          <w:bdr w:val="none" w:sz="0" w:space="0" w:color="auto" w:frame="1"/>
        </w:rPr>
        <w:t>2 基金募集情况</w:t>
      </w:r>
      <w:bookmarkEnd w:id="2"/>
    </w:p>
    <w:tbl>
      <w:tblPr>
        <w:tblW w:w="4850" w:type="pct"/>
        <w:jc w:val="center"/>
        <w:tblInd w:w="-375" w:type="dxa"/>
        <w:tblCellMar>
          <w:left w:w="0" w:type="dxa"/>
          <w:right w:w="0" w:type="dxa"/>
        </w:tblCellMar>
        <w:tblLook w:val="04A0" w:firstRow="1" w:lastRow="0" w:firstColumn="1" w:lastColumn="0" w:noHBand="0" w:noVBand="1"/>
      </w:tblPr>
      <w:tblGrid>
        <w:gridCol w:w="2003"/>
        <w:gridCol w:w="1837"/>
        <w:gridCol w:w="4426"/>
      </w:tblGrid>
      <w:tr w:rsidR="00FD0741" w:rsidRPr="00FD0741" w:rsidTr="00FD0741">
        <w:trPr>
          <w:trHeight w:val="386"/>
          <w:jc w:val="center"/>
        </w:trPr>
        <w:tc>
          <w:tcPr>
            <w:tcW w:w="23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divId w:val="2034263177"/>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基金募集申请获中国证监会核准的文号</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证监许可[2018]107号</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基金募集期间</w:t>
            </w:r>
          </w:p>
        </w:tc>
        <w:tc>
          <w:tcPr>
            <w:tcW w:w="2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2018年1月29日</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验资机构名称</w:t>
            </w:r>
          </w:p>
        </w:tc>
        <w:tc>
          <w:tcPr>
            <w:tcW w:w="2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普华永道中天会计师事务所（特殊普通合伙）</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募集资金划入基金托管专户的日期</w:t>
            </w:r>
          </w:p>
        </w:tc>
        <w:tc>
          <w:tcPr>
            <w:tcW w:w="2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2018年1月31日</w:t>
            </w:r>
          </w:p>
        </w:tc>
      </w:tr>
      <w:tr w:rsidR="00FD0741" w:rsidRPr="00FD0741" w:rsidTr="00FD0741">
        <w:trPr>
          <w:trHeight w:val="419"/>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募集有效</w:t>
            </w:r>
            <w:proofErr w:type="gramStart"/>
            <w:r w:rsidRPr="00FD0741">
              <w:rPr>
                <w:rFonts w:ascii="宋体" w:eastAsia="宋体" w:hAnsi="宋体" w:cs="宋体" w:hint="eastAsia"/>
                <w:color w:val="000000"/>
                <w:kern w:val="0"/>
                <w:sz w:val="24"/>
                <w:szCs w:val="24"/>
              </w:rPr>
              <w:t>认购总</w:t>
            </w:r>
            <w:proofErr w:type="gramEnd"/>
            <w:r w:rsidRPr="00FD0741">
              <w:rPr>
                <w:rFonts w:ascii="宋体" w:eastAsia="宋体" w:hAnsi="宋体" w:cs="宋体" w:hint="eastAsia"/>
                <w:color w:val="000000"/>
                <w:kern w:val="0"/>
                <w:sz w:val="24"/>
                <w:szCs w:val="24"/>
              </w:rPr>
              <w:t>户数（单位：户）</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107,055</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募集</w:t>
            </w:r>
            <w:proofErr w:type="gramStart"/>
            <w:r w:rsidRPr="00FD0741">
              <w:rPr>
                <w:rFonts w:ascii="宋体" w:eastAsia="宋体" w:hAnsi="宋体" w:cs="宋体" w:hint="eastAsia"/>
                <w:color w:val="000000"/>
                <w:kern w:val="0"/>
                <w:sz w:val="24"/>
                <w:szCs w:val="24"/>
              </w:rPr>
              <w:t>期间净</w:t>
            </w:r>
            <w:proofErr w:type="gramEnd"/>
            <w:r w:rsidRPr="00FD0741">
              <w:rPr>
                <w:rFonts w:ascii="宋体" w:eastAsia="宋体" w:hAnsi="宋体" w:cs="宋体" w:hint="eastAsia"/>
                <w:color w:val="000000"/>
                <w:kern w:val="0"/>
                <w:sz w:val="24"/>
                <w:szCs w:val="24"/>
              </w:rPr>
              <w:t>认购金额（单位：元）</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8,912,237,831.29</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认购资金在募集期间产生的利息（单位：元）</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13,490.15</w:t>
            </w:r>
          </w:p>
        </w:tc>
      </w:tr>
      <w:tr w:rsidR="00FD0741" w:rsidRPr="00FD0741" w:rsidTr="00FD0741">
        <w:trPr>
          <w:trHeight w:val="130"/>
          <w:jc w:val="center"/>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30"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募集份额（单位：份）</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30"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有效认购份额</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spacing w:line="130" w:lineRule="atLeast"/>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8,912,237,831.29</w:t>
            </w:r>
          </w:p>
        </w:tc>
      </w:tr>
      <w:tr w:rsidR="00FD0741" w:rsidRPr="00FD0741" w:rsidTr="00FD0741">
        <w:trPr>
          <w:trHeight w:val="130"/>
          <w:jc w:val="center"/>
        </w:trPr>
        <w:tc>
          <w:tcPr>
            <w:tcW w:w="0" w:type="auto"/>
            <w:vMerge/>
            <w:tcBorders>
              <w:top w:val="nil"/>
              <w:left w:val="single" w:sz="8" w:space="0" w:color="auto"/>
              <w:bottom w:val="single" w:sz="8" w:space="0" w:color="auto"/>
              <w:right w:val="single" w:sz="8" w:space="0" w:color="auto"/>
            </w:tcBorders>
            <w:vAlign w:val="center"/>
            <w:hideMark/>
          </w:tcPr>
          <w:p w:rsidR="00FD0741" w:rsidRPr="00FD0741" w:rsidRDefault="00FD0741" w:rsidP="00FD0741">
            <w:pPr>
              <w:widowControl/>
              <w:jc w:val="left"/>
              <w:rPr>
                <w:rFonts w:ascii="inherit" w:eastAsia="宋体" w:hAnsi="inherit" w:cs="宋体"/>
                <w:kern w:val="0"/>
                <w:sz w:val="24"/>
                <w:szCs w:val="24"/>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30"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利息结转的份额</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spacing w:line="130" w:lineRule="atLeast"/>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13,490.15</w:t>
            </w:r>
          </w:p>
        </w:tc>
      </w:tr>
      <w:tr w:rsidR="00FD0741" w:rsidRPr="00FD0741" w:rsidTr="00FD0741">
        <w:trPr>
          <w:trHeight w:val="130"/>
          <w:jc w:val="center"/>
        </w:trPr>
        <w:tc>
          <w:tcPr>
            <w:tcW w:w="0" w:type="auto"/>
            <w:vMerge/>
            <w:tcBorders>
              <w:top w:val="nil"/>
              <w:left w:val="single" w:sz="8" w:space="0" w:color="auto"/>
              <w:bottom w:val="single" w:sz="8" w:space="0" w:color="auto"/>
              <w:right w:val="single" w:sz="8" w:space="0" w:color="auto"/>
            </w:tcBorders>
            <w:vAlign w:val="center"/>
            <w:hideMark/>
          </w:tcPr>
          <w:p w:rsidR="00FD0741" w:rsidRPr="00FD0741" w:rsidRDefault="00FD0741" w:rsidP="00FD0741">
            <w:pPr>
              <w:widowControl/>
              <w:jc w:val="left"/>
              <w:rPr>
                <w:rFonts w:ascii="inherit" w:eastAsia="宋体" w:hAnsi="inherit" w:cs="宋体"/>
                <w:kern w:val="0"/>
                <w:sz w:val="24"/>
                <w:szCs w:val="24"/>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30"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合计</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spacing w:line="130" w:lineRule="atLeast"/>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8,912,251,321.44</w:t>
            </w:r>
          </w:p>
        </w:tc>
      </w:tr>
      <w:tr w:rsidR="00FD0741" w:rsidRPr="00FD0741" w:rsidTr="00FD0741">
        <w:trPr>
          <w:trHeight w:val="310"/>
          <w:jc w:val="center"/>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lastRenderedPageBreak/>
              <w:t>其中：募集期间基金管理人运用</w:t>
            </w:r>
            <w:proofErr w:type="gramStart"/>
            <w:r w:rsidRPr="00FD0741">
              <w:rPr>
                <w:rFonts w:ascii="宋体" w:eastAsia="宋体" w:hAnsi="宋体" w:cs="宋体" w:hint="eastAsia"/>
                <w:color w:val="000000"/>
                <w:kern w:val="0"/>
                <w:sz w:val="24"/>
                <w:szCs w:val="24"/>
              </w:rPr>
              <w:t>固有资金</w:t>
            </w:r>
            <w:proofErr w:type="gramEnd"/>
            <w:r w:rsidRPr="00FD0741">
              <w:rPr>
                <w:rFonts w:ascii="宋体" w:eastAsia="宋体" w:hAnsi="宋体" w:cs="宋体" w:hint="eastAsia"/>
                <w:color w:val="000000"/>
                <w:kern w:val="0"/>
                <w:sz w:val="24"/>
                <w:szCs w:val="24"/>
              </w:rPr>
              <w:t>认购本基金情况</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认购的基金份额（单位：份）</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10,000,450.04</w:t>
            </w:r>
          </w:p>
        </w:tc>
      </w:tr>
      <w:tr w:rsidR="00FD0741" w:rsidRPr="00FD0741" w:rsidTr="00FD0741">
        <w:trPr>
          <w:trHeight w:val="310"/>
          <w:jc w:val="center"/>
        </w:trPr>
        <w:tc>
          <w:tcPr>
            <w:tcW w:w="0" w:type="auto"/>
            <w:vMerge/>
            <w:tcBorders>
              <w:top w:val="nil"/>
              <w:left w:val="single" w:sz="8" w:space="0" w:color="auto"/>
              <w:bottom w:val="single" w:sz="8" w:space="0" w:color="auto"/>
              <w:right w:val="single" w:sz="8" w:space="0" w:color="auto"/>
            </w:tcBorders>
            <w:vAlign w:val="center"/>
            <w:hideMark/>
          </w:tcPr>
          <w:p w:rsidR="00FD0741" w:rsidRPr="00FD0741" w:rsidRDefault="00FD0741" w:rsidP="00FD0741">
            <w:pPr>
              <w:widowControl/>
              <w:jc w:val="left"/>
              <w:rPr>
                <w:rFonts w:ascii="inherit" w:eastAsia="宋体" w:hAnsi="inherit" w:cs="宋体"/>
                <w:kern w:val="0"/>
                <w:sz w:val="24"/>
                <w:szCs w:val="24"/>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占基金总份额比例</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0.1122%</w:t>
            </w:r>
          </w:p>
        </w:tc>
      </w:tr>
      <w:tr w:rsidR="00FD0741" w:rsidRPr="00FD0741" w:rsidTr="00FD0741">
        <w:trPr>
          <w:trHeight w:val="310"/>
          <w:jc w:val="center"/>
        </w:trPr>
        <w:tc>
          <w:tcPr>
            <w:tcW w:w="0" w:type="auto"/>
            <w:vMerge/>
            <w:tcBorders>
              <w:top w:val="nil"/>
              <w:left w:val="single" w:sz="8" w:space="0" w:color="auto"/>
              <w:bottom w:val="single" w:sz="8" w:space="0" w:color="auto"/>
              <w:right w:val="single" w:sz="8" w:space="0" w:color="auto"/>
            </w:tcBorders>
            <w:vAlign w:val="center"/>
            <w:hideMark/>
          </w:tcPr>
          <w:p w:rsidR="00FD0741" w:rsidRPr="00FD0741" w:rsidRDefault="00FD0741" w:rsidP="00FD0741">
            <w:pPr>
              <w:widowControl/>
              <w:jc w:val="left"/>
              <w:rPr>
                <w:rFonts w:ascii="inherit" w:eastAsia="宋体" w:hAnsi="inherit" w:cs="宋体"/>
                <w:kern w:val="0"/>
                <w:sz w:val="24"/>
                <w:szCs w:val="24"/>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其他需要说明的事项</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w:t>
            </w:r>
          </w:p>
        </w:tc>
      </w:tr>
      <w:tr w:rsidR="00FD0741" w:rsidRPr="00FD0741" w:rsidTr="00FD0741">
        <w:trPr>
          <w:trHeight w:val="195"/>
          <w:jc w:val="center"/>
        </w:trPr>
        <w:tc>
          <w:tcPr>
            <w:tcW w:w="1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95"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其中：募集期间基金管理人的从业人员认购本基金情况</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spacing w:line="195" w:lineRule="atLeast"/>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认购的基金份额（单位：份）</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spacing w:line="195" w:lineRule="atLeast"/>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1,269,604.51</w:t>
            </w:r>
          </w:p>
        </w:tc>
      </w:tr>
      <w:tr w:rsidR="00FD0741" w:rsidRPr="00FD0741" w:rsidTr="00FD0741">
        <w:trPr>
          <w:trHeight w:val="728"/>
          <w:jc w:val="center"/>
        </w:trPr>
        <w:tc>
          <w:tcPr>
            <w:tcW w:w="0" w:type="auto"/>
            <w:vMerge/>
            <w:tcBorders>
              <w:top w:val="nil"/>
              <w:left w:val="single" w:sz="8" w:space="0" w:color="auto"/>
              <w:bottom w:val="single" w:sz="8" w:space="0" w:color="auto"/>
              <w:right w:val="single" w:sz="8" w:space="0" w:color="auto"/>
            </w:tcBorders>
            <w:vAlign w:val="center"/>
            <w:hideMark/>
          </w:tcPr>
          <w:p w:rsidR="00FD0741" w:rsidRPr="00FD0741" w:rsidRDefault="00FD0741" w:rsidP="00FD0741">
            <w:pPr>
              <w:widowControl/>
              <w:jc w:val="left"/>
              <w:rPr>
                <w:rFonts w:ascii="inherit" w:eastAsia="宋体" w:hAnsi="inherit" w:cs="宋体"/>
                <w:kern w:val="0"/>
                <w:sz w:val="24"/>
                <w:szCs w:val="24"/>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占基金总份额比例</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0.0142%</w:t>
            </w:r>
          </w:p>
        </w:tc>
      </w:tr>
      <w:tr w:rsidR="00FD0741" w:rsidRPr="00FD0741" w:rsidTr="00FD0741">
        <w:trPr>
          <w:trHeight w:val="386"/>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其中：募集期间基金管理人的高级管理人员、基金投资和研究部门负责人认购本基金情况</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认购的基金份额总量的数量区间</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hint="eastAsia"/>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50万-100万</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p w:rsidR="00FD0741" w:rsidRPr="00FD0741" w:rsidRDefault="00FD0741" w:rsidP="00FD0741">
            <w:pPr>
              <w:widowControl/>
              <w:wordWrap w:val="0"/>
              <w:jc w:val="right"/>
              <w:rPr>
                <w:rFonts w:ascii="inherit" w:eastAsia="宋体" w:hAnsi="inherit" w:cs="宋体"/>
                <w:kern w:val="0"/>
                <w:sz w:val="24"/>
                <w:szCs w:val="24"/>
              </w:rPr>
            </w:pPr>
            <w:r w:rsidRPr="00FD0741">
              <w:rPr>
                <w:rFonts w:ascii="inherit" w:eastAsia="宋体" w:hAnsi="inherit" w:cs="宋体"/>
                <w:kern w:val="0"/>
                <w:sz w:val="24"/>
                <w:szCs w:val="24"/>
              </w:rPr>
              <w:t> </w:t>
            </w:r>
          </w:p>
        </w:tc>
      </w:tr>
      <w:tr w:rsidR="00FD0741" w:rsidRPr="00FD0741" w:rsidTr="00FD0741">
        <w:trPr>
          <w:trHeight w:val="386"/>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其中：本</w:t>
            </w:r>
            <w:proofErr w:type="gramStart"/>
            <w:r w:rsidRPr="00FD0741">
              <w:rPr>
                <w:rFonts w:ascii="宋体" w:eastAsia="宋体" w:hAnsi="宋体" w:cs="宋体" w:hint="eastAsia"/>
                <w:color w:val="000000"/>
                <w:kern w:val="0"/>
                <w:sz w:val="24"/>
                <w:szCs w:val="24"/>
              </w:rPr>
              <w:t>基金基金</w:t>
            </w:r>
            <w:proofErr w:type="gramEnd"/>
            <w:r w:rsidRPr="00FD0741">
              <w:rPr>
                <w:rFonts w:ascii="宋体" w:eastAsia="宋体" w:hAnsi="宋体" w:cs="宋体" w:hint="eastAsia"/>
                <w:color w:val="000000"/>
                <w:kern w:val="0"/>
                <w:sz w:val="24"/>
                <w:szCs w:val="24"/>
              </w:rPr>
              <w:t>经理认购本基金情况</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认购的基金份额总量的数量区间</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0</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募集期限届满基金是否符合法律法规规定的办理基金备案手续的条件</w:t>
            </w:r>
          </w:p>
        </w:tc>
        <w:tc>
          <w:tcPr>
            <w:tcW w:w="2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是</w:t>
            </w:r>
          </w:p>
        </w:tc>
      </w:tr>
      <w:tr w:rsidR="00FD0741" w:rsidRPr="00FD0741" w:rsidTr="00FD0741">
        <w:trPr>
          <w:trHeight w:val="386"/>
          <w:jc w:val="center"/>
        </w:trPr>
        <w:tc>
          <w:tcPr>
            <w:tcW w:w="23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宋体"/>
                <w:kern w:val="0"/>
                <w:sz w:val="24"/>
                <w:szCs w:val="24"/>
              </w:rPr>
            </w:pPr>
            <w:r w:rsidRPr="00FD0741">
              <w:rPr>
                <w:rFonts w:ascii="宋体" w:eastAsia="宋体" w:hAnsi="宋体" w:cs="宋体" w:hint="eastAsia"/>
                <w:color w:val="000000"/>
                <w:kern w:val="0"/>
                <w:sz w:val="24"/>
                <w:szCs w:val="24"/>
              </w:rPr>
              <w:t>向中国证监会办理基金备案手续获得书面确认的日期</w:t>
            </w:r>
          </w:p>
        </w:tc>
        <w:tc>
          <w:tcPr>
            <w:tcW w:w="2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right"/>
              <w:rPr>
                <w:rFonts w:ascii="inherit" w:eastAsia="宋体" w:hAnsi="inherit" w:cs="宋体"/>
                <w:kern w:val="0"/>
                <w:sz w:val="24"/>
                <w:szCs w:val="24"/>
              </w:rPr>
            </w:pPr>
            <w:r w:rsidRPr="00FD0741">
              <w:rPr>
                <w:rFonts w:ascii="宋体" w:eastAsia="宋体" w:hAnsi="宋体" w:cs="宋体" w:hint="eastAsia"/>
                <w:color w:val="000000"/>
                <w:kern w:val="0"/>
                <w:sz w:val="24"/>
                <w:szCs w:val="24"/>
              </w:rPr>
              <w:t>2018年2月1日</w:t>
            </w:r>
          </w:p>
        </w:tc>
      </w:tr>
    </w:tbl>
    <w:p w:rsidR="00FD0741" w:rsidRPr="00FD0741" w:rsidRDefault="00FD0741" w:rsidP="00FD0741">
      <w:pPr>
        <w:widowControl/>
        <w:jc w:val="lef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注：本</w:t>
      </w:r>
      <w:proofErr w:type="gramStart"/>
      <w:r w:rsidRPr="00FD0741">
        <w:rPr>
          <w:rFonts w:ascii="宋体" w:eastAsia="宋体" w:hAnsi="宋体" w:cs="Tahoma" w:hint="eastAsia"/>
          <w:color w:val="000000"/>
          <w:kern w:val="0"/>
          <w:sz w:val="24"/>
          <w:szCs w:val="24"/>
        </w:rPr>
        <w:t>基金基金</w:t>
      </w:r>
      <w:proofErr w:type="gramEnd"/>
      <w:r w:rsidRPr="00FD0741">
        <w:rPr>
          <w:rFonts w:ascii="宋体" w:eastAsia="宋体" w:hAnsi="宋体" w:cs="Tahoma" w:hint="eastAsia"/>
          <w:color w:val="000000"/>
          <w:kern w:val="0"/>
          <w:sz w:val="24"/>
          <w:szCs w:val="24"/>
        </w:rPr>
        <w:t>合同生效前的律师费、会计师费、信息披露费由本基金管理人承担，不从基金资产中支付。</w:t>
      </w:r>
    </w:p>
    <w:p w:rsidR="00FD0741" w:rsidRPr="00FD0741" w:rsidRDefault="00FD0741" w:rsidP="00FD0741">
      <w:pPr>
        <w:widowControl/>
        <w:jc w:val="left"/>
        <w:rPr>
          <w:rFonts w:ascii="Tahoma" w:eastAsia="宋体" w:hAnsi="Tahoma" w:cs="Tahoma"/>
          <w:color w:val="000000"/>
          <w:kern w:val="0"/>
          <w:szCs w:val="21"/>
        </w:rPr>
      </w:pPr>
      <w:bookmarkStart w:id="3" w:name="_Toc275961393"/>
      <w:r w:rsidRPr="00FD0741">
        <w:rPr>
          <w:rFonts w:ascii="宋体" w:eastAsia="宋体" w:hAnsi="宋体" w:cs="Tahoma" w:hint="eastAsia"/>
          <w:b/>
          <w:bCs/>
          <w:color w:val="000000"/>
          <w:kern w:val="0"/>
          <w:sz w:val="24"/>
          <w:szCs w:val="24"/>
          <w:bdr w:val="none" w:sz="0" w:space="0" w:color="auto" w:frame="1"/>
        </w:rPr>
        <w:t>3</w:t>
      </w:r>
      <w:bookmarkEnd w:id="3"/>
      <w:r w:rsidRPr="00FD0741">
        <w:rPr>
          <w:rFonts w:ascii="宋体" w:eastAsia="宋体" w:hAnsi="宋体" w:cs="Tahoma" w:hint="eastAsia"/>
          <w:b/>
          <w:bCs/>
          <w:color w:val="000000"/>
          <w:kern w:val="0"/>
          <w:sz w:val="24"/>
          <w:szCs w:val="24"/>
        </w:rPr>
        <w:t>发起资金持有份额情况</w:t>
      </w:r>
    </w:p>
    <w:tbl>
      <w:tblPr>
        <w:tblW w:w="8391" w:type="dxa"/>
        <w:tblInd w:w="108" w:type="dxa"/>
        <w:tblCellMar>
          <w:left w:w="0" w:type="dxa"/>
          <w:right w:w="0" w:type="dxa"/>
        </w:tblCellMar>
        <w:tblLook w:val="04A0" w:firstRow="1" w:lastRow="0" w:firstColumn="1" w:lastColumn="0" w:noHBand="0" w:noVBand="1"/>
      </w:tblPr>
      <w:tblGrid>
        <w:gridCol w:w="949"/>
        <w:gridCol w:w="1886"/>
        <w:gridCol w:w="1276"/>
        <w:gridCol w:w="1843"/>
        <w:gridCol w:w="1276"/>
        <w:gridCol w:w="1161"/>
      </w:tblGrid>
      <w:tr w:rsidR="00FD0741" w:rsidRPr="00FD0741" w:rsidTr="00FD0741">
        <w:trPr>
          <w:trHeight w:val="270"/>
        </w:trPr>
        <w:tc>
          <w:tcPr>
            <w:tcW w:w="9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项目</w:t>
            </w:r>
          </w:p>
        </w:tc>
        <w:tc>
          <w:tcPr>
            <w:tcW w:w="18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持有份额总数</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占基金总份额比例</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发起份额数</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占基金总份额比例</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发起份额承诺持有期限</w:t>
            </w:r>
          </w:p>
        </w:tc>
      </w:tr>
      <w:tr w:rsidR="00FD0741" w:rsidRPr="00FD0741" w:rsidTr="00FD0741">
        <w:trPr>
          <w:trHeight w:val="81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基金管理公司</w:t>
            </w:r>
            <w:proofErr w:type="gramStart"/>
            <w:r w:rsidRPr="00FD0741">
              <w:rPr>
                <w:rFonts w:ascii="宋体" w:eastAsia="宋体" w:hAnsi="宋体" w:cs="Tahoma" w:hint="eastAsia"/>
                <w:color w:val="000000"/>
                <w:kern w:val="0"/>
                <w:sz w:val="24"/>
                <w:szCs w:val="24"/>
              </w:rPr>
              <w:t>固有资金</w:t>
            </w:r>
            <w:proofErr w:type="gramEnd"/>
          </w:p>
        </w:tc>
        <w:tc>
          <w:tcPr>
            <w:tcW w:w="188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10,000,450.04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0.1122%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10,000,450.04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0.1122%</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3年</w:t>
            </w:r>
          </w:p>
        </w:tc>
      </w:tr>
      <w:tr w:rsidR="00FD0741" w:rsidRPr="00FD0741" w:rsidTr="00FD0741">
        <w:trPr>
          <w:trHeight w:val="81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基金管公司高级管理员工</w:t>
            </w:r>
          </w:p>
        </w:tc>
        <w:tc>
          <w:tcPr>
            <w:tcW w:w="1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r>
      <w:tr w:rsidR="00FD0741" w:rsidRPr="00FD0741" w:rsidTr="00FD0741">
        <w:trPr>
          <w:trHeight w:val="54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基金经理等人员</w:t>
            </w:r>
          </w:p>
        </w:tc>
        <w:tc>
          <w:tcPr>
            <w:tcW w:w="1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r>
      <w:tr w:rsidR="00FD0741" w:rsidRPr="00FD0741" w:rsidTr="00FD0741">
        <w:trPr>
          <w:trHeight w:val="54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lastRenderedPageBreak/>
              <w:t>基金管理公司股东</w:t>
            </w:r>
          </w:p>
        </w:tc>
        <w:tc>
          <w:tcPr>
            <w:tcW w:w="1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r>
      <w:tr w:rsidR="00FD0741" w:rsidRPr="00FD0741" w:rsidTr="00FD0741">
        <w:trPr>
          <w:trHeight w:val="270"/>
        </w:trPr>
        <w:tc>
          <w:tcPr>
            <w:tcW w:w="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其他</w:t>
            </w:r>
          </w:p>
        </w:tc>
        <w:tc>
          <w:tcPr>
            <w:tcW w:w="18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w:t>
            </w:r>
          </w:p>
        </w:tc>
      </w:tr>
      <w:tr w:rsidR="00FD0741" w:rsidRPr="00FD0741" w:rsidTr="00FD0741">
        <w:trPr>
          <w:trHeight w:val="270"/>
        </w:trPr>
        <w:tc>
          <w:tcPr>
            <w:tcW w:w="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0741" w:rsidRPr="00FD0741" w:rsidRDefault="00FD0741" w:rsidP="00FD0741">
            <w:pPr>
              <w:widowControl/>
              <w:wordWrap w:val="0"/>
              <w:jc w:val="lef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合计</w:t>
            </w:r>
          </w:p>
        </w:tc>
        <w:tc>
          <w:tcPr>
            <w:tcW w:w="188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10,000,450.04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0.1122%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10,000,450.04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0.1122%</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hideMark/>
          </w:tcPr>
          <w:p w:rsidR="00FD0741" w:rsidRPr="00FD0741" w:rsidRDefault="00FD0741" w:rsidP="00FD0741">
            <w:pPr>
              <w:widowControl/>
              <w:wordWrap w:val="0"/>
              <w:jc w:val="right"/>
              <w:rPr>
                <w:rFonts w:ascii="inherit" w:eastAsia="宋体" w:hAnsi="inherit" w:cs="Tahoma"/>
                <w:color w:val="000000"/>
                <w:kern w:val="0"/>
                <w:szCs w:val="21"/>
              </w:rPr>
            </w:pPr>
            <w:r w:rsidRPr="00FD0741">
              <w:rPr>
                <w:rFonts w:ascii="宋体" w:eastAsia="宋体" w:hAnsi="宋体" w:cs="Tahoma" w:hint="eastAsia"/>
                <w:color w:val="000000"/>
                <w:kern w:val="0"/>
                <w:sz w:val="24"/>
                <w:szCs w:val="24"/>
              </w:rPr>
              <w:t xml:space="preserve">　3年</w:t>
            </w:r>
          </w:p>
        </w:tc>
      </w:tr>
    </w:tbl>
    <w:p w:rsidR="00FD0741" w:rsidRPr="00FD0741" w:rsidRDefault="00FD0741" w:rsidP="00FD0741">
      <w:pPr>
        <w:widowControl/>
        <w:jc w:val="left"/>
        <w:rPr>
          <w:rFonts w:ascii="Tahoma" w:eastAsia="宋体" w:hAnsi="Tahoma" w:cs="Tahoma"/>
          <w:color w:val="000000"/>
          <w:kern w:val="0"/>
          <w:szCs w:val="21"/>
        </w:rPr>
      </w:pPr>
      <w:r w:rsidRPr="00FD0741">
        <w:rPr>
          <w:rFonts w:ascii="Tahoma" w:eastAsia="宋体" w:hAnsi="Tahoma" w:cs="Tahoma"/>
          <w:color w:val="000000"/>
          <w:kern w:val="0"/>
          <w:szCs w:val="21"/>
        </w:rPr>
        <w:t> </w:t>
      </w:r>
    </w:p>
    <w:p w:rsidR="00FD0741" w:rsidRPr="00FD0741" w:rsidRDefault="00FD0741" w:rsidP="00FD0741">
      <w:pPr>
        <w:widowControl/>
        <w:jc w:val="left"/>
        <w:rPr>
          <w:rFonts w:ascii="Tahoma" w:eastAsia="宋体" w:hAnsi="Tahoma" w:cs="Tahoma"/>
          <w:color w:val="000000"/>
          <w:kern w:val="0"/>
          <w:szCs w:val="21"/>
        </w:rPr>
      </w:pPr>
      <w:r w:rsidRPr="00FD0741">
        <w:rPr>
          <w:rFonts w:ascii="宋体" w:eastAsia="宋体" w:hAnsi="宋体" w:cs="Tahoma" w:hint="eastAsia"/>
          <w:b/>
          <w:bCs/>
          <w:color w:val="000000"/>
          <w:kern w:val="0"/>
          <w:sz w:val="24"/>
          <w:szCs w:val="24"/>
        </w:rPr>
        <w:t>4其他需要提示的事项</w:t>
      </w:r>
    </w:p>
    <w:p w:rsidR="00FD0741" w:rsidRPr="00FD0741" w:rsidRDefault="00FD0741" w:rsidP="00FD0741">
      <w:pPr>
        <w:widowControl/>
        <w:spacing w:line="340" w:lineRule="atLeast"/>
        <w:ind w:firstLine="480"/>
        <w:jc w:val="left"/>
        <w:rPr>
          <w:rFonts w:ascii="Tahoma" w:eastAsia="宋体" w:hAnsi="Tahoma" w:cs="Tahoma"/>
          <w:color w:val="000000"/>
          <w:kern w:val="0"/>
          <w:szCs w:val="21"/>
        </w:rPr>
      </w:pPr>
      <w:r w:rsidRPr="00FD0741">
        <w:rPr>
          <w:rFonts w:ascii="宋体" w:eastAsia="宋体" w:hAnsi="宋体" w:cs="Tahoma" w:hint="eastAsia"/>
          <w:color w:val="000000"/>
          <w:kern w:val="0"/>
          <w:szCs w:val="21"/>
        </w:rPr>
        <w:t>销售机构受理投资人认购申请并不代表该申请成功，申请的成功与否须以本基金注册登记人的确认结果为准。基金份额持有人可以到本基金销售机构的网点查询交易确认情况，也可以通过本基金管理人的网站（www.jsfund.cn）或客户服务电话400-600-8800查询交易确认情况。</w:t>
      </w:r>
    </w:p>
    <w:p w:rsidR="00FD0741" w:rsidRPr="00FD0741" w:rsidRDefault="00FD0741" w:rsidP="00FD0741">
      <w:pPr>
        <w:widowControl/>
        <w:spacing w:line="340" w:lineRule="atLeast"/>
        <w:ind w:firstLine="480"/>
        <w:jc w:val="lef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根据嘉</w:t>
      </w:r>
      <w:proofErr w:type="gramStart"/>
      <w:r w:rsidRPr="00FD0741">
        <w:rPr>
          <w:rFonts w:ascii="宋体" w:eastAsia="宋体" w:hAnsi="宋体" w:cs="Tahoma" w:hint="eastAsia"/>
          <w:color w:val="000000"/>
          <w:kern w:val="0"/>
          <w:sz w:val="24"/>
          <w:szCs w:val="24"/>
        </w:rPr>
        <w:t>实核心</w:t>
      </w:r>
      <w:proofErr w:type="gramEnd"/>
      <w:r w:rsidRPr="00FD0741">
        <w:rPr>
          <w:rFonts w:ascii="宋体" w:eastAsia="宋体" w:hAnsi="宋体" w:cs="Tahoma" w:hint="eastAsia"/>
          <w:color w:val="000000"/>
          <w:kern w:val="0"/>
          <w:sz w:val="24"/>
          <w:szCs w:val="24"/>
        </w:rPr>
        <w:t>优势股票型发起式证券投资基金招募说明书、基金合同的有关规定，嘉</w:t>
      </w:r>
      <w:proofErr w:type="gramStart"/>
      <w:r w:rsidRPr="00FD0741">
        <w:rPr>
          <w:rFonts w:ascii="宋体" w:eastAsia="宋体" w:hAnsi="宋体" w:cs="Tahoma" w:hint="eastAsia"/>
          <w:color w:val="000000"/>
          <w:kern w:val="0"/>
          <w:sz w:val="24"/>
          <w:szCs w:val="24"/>
        </w:rPr>
        <w:t>实核心</w:t>
      </w:r>
      <w:proofErr w:type="gramEnd"/>
      <w:r w:rsidRPr="00FD0741">
        <w:rPr>
          <w:rFonts w:ascii="宋体" w:eastAsia="宋体" w:hAnsi="宋体" w:cs="Tahoma" w:hint="eastAsia"/>
          <w:color w:val="000000"/>
          <w:kern w:val="0"/>
          <w:sz w:val="24"/>
          <w:szCs w:val="24"/>
        </w:rPr>
        <w:t>优势股票型发起式证券投资基金（基金代码：005612）的申购、赎回自基金合同生效后不超过3个月的时间内开始办理，基金管理人应在开始办理申购、赎回的具体日期前依照《信息披露办法》的有关规定在指定媒体上公告。</w:t>
      </w:r>
    </w:p>
    <w:p w:rsidR="00FD0741" w:rsidRPr="00FD0741" w:rsidRDefault="00FD0741" w:rsidP="00FD0741">
      <w:pPr>
        <w:widowControl/>
        <w:spacing w:line="315" w:lineRule="atLeast"/>
        <w:ind w:firstLine="420"/>
        <w:jc w:val="lef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风险提示：</w:t>
      </w:r>
    </w:p>
    <w:p w:rsidR="00FD0741" w:rsidRPr="00FD0741" w:rsidRDefault="00FD0741" w:rsidP="00FD0741">
      <w:pPr>
        <w:widowControl/>
        <w:spacing w:line="315" w:lineRule="atLeast"/>
        <w:ind w:firstLine="420"/>
        <w:jc w:val="lef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本基金为发起式基金，在基金募集期间基金管理人运用公司</w:t>
      </w:r>
      <w:proofErr w:type="gramStart"/>
      <w:r w:rsidRPr="00FD0741">
        <w:rPr>
          <w:rFonts w:ascii="宋体" w:eastAsia="宋体" w:hAnsi="宋体" w:cs="Tahoma" w:hint="eastAsia"/>
          <w:color w:val="000000"/>
          <w:kern w:val="0"/>
          <w:sz w:val="24"/>
          <w:szCs w:val="24"/>
        </w:rPr>
        <w:t>固有资金</w:t>
      </w:r>
      <w:proofErr w:type="gramEnd"/>
      <w:r w:rsidRPr="00FD0741">
        <w:rPr>
          <w:rFonts w:ascii="宋体" w:eastAsia="宋体" w:hAnsi="宋体" w:cs="Tahoma" w:hint="eastAsia"/>
          <w:color w:val="000000"/>
          <w:kern w:val="0"/>
          <w:sz w:val="24"/>
          <w:szCs w:val="24"/>
        </w:rPr>
        <w:t>认购本</w:t>
      </w:r>
      <w:proofErr w:type="gramStart"/>
      <w:r w:rsidRPr="00FD0741">
        <w:rPr>
          <w:rFonts w:ascii="宋体" w:eastAsia="宋体" w:hAnsi="宋体" w:cs="Tahoma" w:hint="eastAsia"/>
          <w:color w:val="000000"/>
          <w:kern w:val="0"/>
          <w:sz w:val="24"/>
          <w:szCs w:val="24"/>
        </w:rPr>
        <w:t>基金基金</w:t>
      </w:r>
      <w:proofErr w:type="gramEnd"/>
      <w:r w:rsidRPr="00FD0741">
        <w:rPr>
          <w:rFonts w:ascii="宋体" w:eastAsia="宋体" w:hAnsi="宋体" w:cs="Tahoma" w:hint="eastAsia"/>
          <w:color w:val="000000"/>
          <w:kern w:val="0"/>
          <w:sz w:val="24"/>
          <w:szCs w:val="24"/>
        </w:rPr>
        <w:t>份额10,000,450.04份，认购的基金份额持有期限不低于三年。基金管理人认购的基金份额持有期限满三年后，基金管理人将根据自身情况决定是否继续持有，届时，基金管理人有可能卖出认购的本基金份额。</w:t>
      </w:r>
    </w:p>
    <w:p w:rsidR="00FD0741" w:rsidRPr="00FD0741" w:rsidRDefault="00FD0741" w:rsidP="00FD0741">
      <w:pPr>
        <w:widowControl/>
        <w:spacing w:line="315" w:lineRule="atLeast"/>
        <w:ind w:firstLine="420"/>
        <w:jc w:val="lef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本基金管理人承诺以诚实信用、勤勉尽责的原则管理和运用基金资产，但不保证基金一定盈利，也不保证最低收益。敬请投资人注意投资风险。投资者投资于上述基金前应认真阅读本基金的《基金合同》、更新的招募说明书。</w:t>
      </w:r>
    </w:p>
    <w:p w:rsidR="00FD0741" w:rsidRPr="00FD0741" w:rsidRDefault="00FD0741" w:rsidP="00FD0741">
      <w:pPr>
        <w:widowControl/>
        <w:spacing w:line="340" w:lineRule="atLeast"/>
        <w:ind w:firstLine="480"/>
        <w:jc w:val="left"/>
        <w:rPr>
          <w:rFonts w:ascii="Tahoma" w:eastAsia="宋体" w:hAnsi="Tahoma" w:cs="Tahoma"/>
          <w:color w:val="000000"/>
          <w:kern w:val="0"/>
          <w:szCs w:val="21"/>
        </w:rPr>
      </w:pPr>
      <w:r w:rsidRPr="00FD0741">
        <w:rPr>
          <w:rFonts w:ascii="宋体" w:eastAsia="宋体" w:hAnsi="宋体" w:cs="Tahoma" w:hint="eastAsia"/>
          <w:color w:val="000000"/>
          <w:kern w:val="0"/>
          <w:szCs w:val="21"/>
        </w:rPr>
        <w:t>特此公告。</w:t>
      </w:r>
    </w:p>
    <w:p w:rsidR="00FD0741" w:rsidRPr="00FD0741" w:rsidRDefault="00FD0741" w:rsidP="00FD0741">
      <w:pPr>
        <w:widowControl/>
        <w:jc w:val="left"/>
        <w:rPr>
          <w:rFonts w:ascii="Tahoma" w:eastAsia="宋体" w:hAnsi="Tahoma" w:cs="Tahoma"/>
          <w:color w:val="000000"/>
          <w:kern w:val="0"/>
          <w:szCs w:val="21"/>
        </w:rPr>
      </w:pPr>
      <w:r w:rsidRPr="00FD0741">
        <w:rPr>
          <w:rFonts w:ascii="Tahoma" w:eastAsia="宋体" w:hAnsi="Tahoma" w:cs="Tahoma"/>
          <w:color w:val="000000"/>
          <w:kern w:val="0"/>
          <w:szCs w:val="21"/>
        </w:rPr>
        <w:t> </w:t>
      </w:r>
    </w:p>
    <w:p w:rsidR="00FD0741" w:rsidRPr="00FD0741" w:rsidRDefault="00FD0741" w:rsidP="00FD0741">
      <w:pPr>
        <w:widowControl/>
        <w:jc w:val="left"/>
        <w:rPr>
          <w:rFonts w:ascii="Tahoma" w:eastAsia="宋体" w:hAnsi="Tahoma" w:cs="Tahoma"/>
          <w:color w:val="000000"/>
          <w:kern w:val="0"/>
          <w:szCs w:val="21"/>
        </w:rPr>
      </w:pPr>
      <w:r w:rsidRPr="00FD0741">
        <w:rPr>
          <w:rFonts w:ascii="Tahoma" w:eastAsia="宋体" w:hAnsi="Tahoma" w:cs="Tahoma"/>
          <w:color w:val="000000"/>
          <w:kern w:val="0"/>
          <w:szCs w:val="21"/>
        </w:rPr>
        <w:t> </w:t>
      </w:r>
    </w:p>
    <w:p w:rsidR="00FD0741" w:rsidRPr="00FD0741" w:rsidRDefault="00FD0741" w:rsidP="00FD0741">
      <w:pPr>
        <w:widowControl/>
        <w:ind w:firstLine="480"/>
        <w:jc w:val="right"/>
        <w:rPr>
          <w:rFonts w:ascii="Tahoma" w:eastAsia="宋体" w:hAnsi="Tahoma" w:cs="Tahoma"/>
          <w:color w:val="000000"/>
          <w:kern w:val="0"/>
          <w:szCs w:val="21"/>
        </w:rPr>
      </w:pPr>
      <w:r w:rsidRPr="00FD0741">
        <w:rPr>
          <w:rFonts w:ascii="宋体" w:eastAsia="宋体" w:hAnsi="宋体" w:cs="Tahoma" w:hint="eastAsia"/>
          <w:color w:val="000000"/>
          <w:kern w:val="0"/>
          <w:szCs w:val="21"/>
        </w:rPr>
        <w:t>嘉</w:t>
      </w:r>
      <w:proofErr w:type="gramStart"/>
      <w:r w:rsidRPr="00FD0741">
        <w:rPr>
          <w:rFonts w:ascii="宋体" w:eastAsia="宋体" w:hAnsi="宋体" w:cs="Tahoma" w:hint="eastAsia"/>
          <w:color w:val="000000"/>
          <w:kern w:val="0"/>
          <w:szCs w:val="21"/>
        </w:rPr>
        <w:t>实基金</w:t>
      </w:r>
      <w:proofErr w:type="gramEnd"/>
      <w:r w:rsidRPr="00FD0741">
        <w:rPr>
          <w:rFonts w:ascii="宋体" w:eastAsia="宋体" w:hAnsi="宋体" w:cs="Tahoma" w:hint="eastAsia"/>
          <w:color w:val="000000"/>
          <w:kern w:val="0"/>
          <w:szCs w:val="21"/>
        </w:rPr>
        <w:t>管理有限公司</w:t>
      </w:r>
    </w:p>
    <w:p w:rsidR="00FD0741" w:rsidRPr="00FD0741" w:rsidRDefault="00FD0741" w:rsidP="00FD0741">
      <w:pPr>
        <w:widowControl/>
        <w:jc w:val="right"/>
        <w:rPr>
          <w:rFonts w:ascii="Tahoma" w:eastAsia="宋体" w:hAnsi="Tahoma" w:cs="Tahoma"/>
          <w:color w:val="000000"/>
          <w:kern w:val="0"/>
          <w:szCs w:val="21"/>
        </w:rPr>
      </w:pPr>
      <w:r w:rsidRPr="00FD0741">
        <w:rPr>
          <w:rFonts w:ascii="宋体" w:eastAsia="宋体" w:hAnsi="宋体" w:cs="Tahoma" w:hint="eastAsia"/>
          <w:color w:val="000000"/>
          <w:kern w:val="0"/>
          <w:sz w:val="24"/>
          <w:szCs w:val="24"/>
        </w:rPr>
        <w:t>2018年2月2日</w:t>
      </w:r>
    </w:p>
    <w:p w:rsidR="00E91BF6" w:rsidRDefault="00E91BF6"/>
    <w:sectPr w:rsidR="00E91B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41"/>
    <w:rsid w:val="00E91BF6"/>
    <w:rsid w:val="00FD0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07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D0741"/>
    <w:rPr>
      <w:rFonts w:ascii="宋体" w:eastAsia="宋体" w:hAnsi="宋体" w:cs="宋体"/>
      <w:b/>
      <w:bCs/>
      <w:kern w:val="0"/>
      <w:sz w:val="36"/>
      <w:szCs w:val="36"/>
    </w:rPr>
  </w:style>
  <w:style w:type="character" w:styleId="a3">
    <w:name w:val="Hyperlink"/>
    <w:basedOn w:val="a0"/>
    <w:uiPriority w:val="99"/>
    <w:semiHidden/>
    <w:unhideWhenUsed/>
    <w:rsid w:val="00FD0741"/>
    <w:rPr>
      <w:color w:val="0000FF"/>
      <w:u w:val="single"/>
    </w:rPr>
  </w:style>
  <w:style w:type="paragraph" w:styleId="a4">
    <w:name w:val="Normal (Web)"/>
    <w:basedOn w:val="a"/>
    <w:uiPriority w:val="99"/>
    <w:semiHidden/>
    <w:unhideWhenUsed/>
    <w:rsid w:val="00FD074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07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D0741"/>
    <w:rPr>
      <w:rFonts w:ascii="宋体" w:eastAsia="宋体" w:hAnsi="宋体" w:cs="宋体"/>
      <w:b/>
      <w:bCs/>
      <w:kern w:val="0"/>
      <w:sz w:val="36"/>
      <w:szCs w:val="36"/>
    </w:rPr>
  </w:style>
  <w:style w:type="character" w:styleId="a3">
    <w:name w:val="Hyperlink"/>
    <w:basedOn w:val="a0"/>
    <w:uiPriority w:val="99"/>
    <w:semiHidden/>
    <w:unhideWhenUsed/>
    <w:rsid w:val="00FD0741"/>
    <w:rPr>
      <w:color w:val="0000FF"/>
      <w:u w:val="single"/>
    </w:rPr>
  </w:style>
  <w:style w:type="paragraph" w:styleId="a4">
    <w:name w:val="Normal (Web)"/>
    <w:basedOn w:val="a"/>
    <w:uiPriority w:val="99"/>
    <w:semiHidden/>
    <w:unhideWhenUsed/>
    <w:rsid w:val="00FD07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0613">
      <w:bodyDiv w:val="1"/>
      <w:marLeft w:val="0"/>
      <w:marRight w:val="0"/>
      <w:marTop w:val="0"/>
      <w:marBottom w:val="0"/>
      <w:divBdr>
        <w:top w:val="none" w:sz="0" w:space="0" w:color="auto"/>
        <w:left w:val="none" w:sz="0" w:space="0" w:color="auto"/>
        <w:bottom w:val="none" w:sz="0" w:space="0" w:color="auto"/>
        <w:right w:val="none" w:sz="0" w:space="0" w:color="auto"/>
      </w:divBdr>
      <w:divsChild>
        <w:div w:id="1123576851">
          <w:marLeft w:val="0"/>
          <w:marRight w:val="0"/>
          <w:marTop w:val="0"/>
          <w:marBottom w:val="0"/>
          <w:divBdr>
            <w:top w:val="none" w:sz="0" w:space="0" w:color="auto"/>
            <w:left w:val="none" w:sz="0" w:space="0" w:color="auto"/>
            <w:bottom w:val="none" w:sz="0" w:space="0" w:color="auto"/>
            <w:right w:val="none" w:sz="0" w:space="0" w:color="auto"/>
          </w:divBdr>
        </w:div>
        <w:div w:id="994261263">
          <w:marLeft w:val="0"/>
          <w:marRight w:val="0"/>
          <w:marTop w:val="0"/>
          <w:marBottom w:val="0"/>
          <w:divBdr>
            <w:top w:val="none" w:sz="0" w:space="0" w:color="auto"/>
            <w:left w:val="none" w:sz="0" w:space="0" w:color="auto"/>
            <w:bottom w:val="none" w:sz="0" w:space="0" w:color="auto"/>
            <w:right w:val="none" w:sz="0" w:space="0" w:color="auto"/>
          </w:divBdr>
        </w:div>
        <w:div w:id="312607015">
          <w:marLeft w:val="0"/>
          <w:marRight w:val="0"/>
          <w:marTop w:val="0"/>
          <w:marBottom w:val="0"/>
          <w:divBdr>
            <w:top w:val="none" w:sz="0" w:space="0" w:color="auto"/>
            <w:left w:val="none" w:sz="0" w:space="0" w:color="auto"/>
            <w:bottom w:val="none" w:sz="0" w:space="0" w:color="auto"/>
            <w:right w:val="none" w:sz="0" w:space="0" w:color="auto"/>
          </w:divBdr>
        </w:div>
        <w:div w:id="723911550">
          <w:marLeft w:val="0"/>
          <w:marRight w:val="0"/>
          <w:marTop w:val="0"/>
          <w:marBottom w:val="0"/>
          <w:divBdr>
            <w:top w:val="none" w:sz="0" w:space="0" w:color="auto"/>
            <w:left w:val="none" w:sz="0" w:space="0" w:color="auto"/>
            <w:bottom w:val="none" w:sz="0" w:space="0" w:color="auto"/>
            <w:right w:val="none" w:sz="0" w:space="0" w:color="auto"/>
          </w:divBdr>
        </w:div>
        <w:div w:id="88046653">
          <w:marLeft w:val="0"/>
          <w:marRight w:val="0"/>
          <w:marTop w:val="0"/>
          <w:marBottom w:val="0"/>
          <w:divBdr>
            <w:top w:val="none" w:sz="0" w:space="0" w:color="auto"/>
            <w:left w:val="none" w:sz="0" w:space="0" w:color="auto"/>
            <w:bottom w:val="none" w:sz="0" w:space="0" w:color="auto"/>
            <w:right w:val="none" w:sz="0" w:space="0" w:color="auto"/>
          </w:divBdr>
        </w:div>
        <w:div w:id="1298224138">
          <w:marLeft w:val="0"/>
          <w:marRight w:val="0"/>
          <w:marTop w:val="0"/>
          <w:marBottom w:val="0"/>
          <w:divBdr>
            <w:top w:val="none" w:sz="0" w:space="0" w:color="auto"/>
            <w:left w:val="none" w:sz="0" w:space="0" w:color="auto"/>
            <w:bottom w:val="none" w:sz="0" w:space="0" w:color="auto"/>
            <w:right w:val="none" w:sz="0" w:space="0" w:color="auto"/>
          </w:divBdr>
        </w:div>
        <w:div w:id="456795005">
          <w:marLeft w:val="0"/>
          <w:marRight w:val="0"/>
          <w:marTop w:val="0"/>
          <w:marBottom w:val="0"/>
          <w:divBdr>
            <w:top w:val="none" w:sz="0" w:space="0" w:color="auto"/>
            <w:left w:val="none" w:sz="0" w:space="0" w:color="auto"/>
            <w:bottom w:val="none" w:sz="0" w:space="0" w:color="auto"/>
            <w:right w:val="none" w:sz="0" w:space="0" w:color="auto"/>
          </w:divBdr>
        </w:div>
        <w:div w:id="1966080551">
          <w:marLeft w:val="0"/>
          <w:marRight w:val="0"/>
          <w:marTop w:val="0"/>
          <w:marBottom w:val="0"/>
          <w:divBdr>
            <w:top w:val="none" w:sz="0" w:space="0" w:color="auto"/>
            <w:left w:val="none" w:sz="0" w:space="0" w:color="auto"/>
            <w:bottom w:val="none" w:sz="0" w:space="0" w:color="auto"/>
            <w:right w:val="none" w:sz="0" w:space="0" w:color="auto"/>
          </w:divBdr>
        </w:div>
        <w:div w:id="728580729">
          <w:marLeft w:val="0"/>
          <w:marRight w:val="0"/>
          <w:marTop w:val="0"/>
          <w:marBottom w:val="0"/>
          <w:divBdr>
            <w:top w:val="none" w:sz="0" w:space="0" w:color="auto"/>
            <w:left w:val="none" w:sz="0" w:space="0" w:color="auto"/>
            <w:bottom w:val="none" w:sz="0" w:space="0" w:color="auto"/>
            <w:right w:val="none" w:sz="0" w:space="0" w:color="auto"/>
          </w:divBdr>
        </w:div>
        <w:div w:id="638463703">
          <w:marLeft w:val="0"/>
          <w:marRight w:val="0"/>
          <w:marTop w:val="0"/>
          <w:marBottom w:val="0"/>
          <w:divBdr>
            <w:top w:val="none" w:sz="0" w:space="0" w:color="auto"/>
            <w:left w:val="none" w:sz="0" w:space="0" w:color="auto"/>
            <w:bottom w:val="none" w:sz="0" w:space="0" w:color="auto"/>
            <w:right w:val="none" w:sz="0" w:space="0" w:color="auto"/>
          </w:divBdr>
        </w:div>
        <w:div w:id="22556338">
          <w:marLeft w:val="0"/>
          <w:marRight w:val="0"/>
          <w:marTop w:val="0"/>
          <w:marBottom w:val="0"/>
          <w:divBdr>
            <w:top w:val="none" w:sz="0" w:space="0" w:color="auto"/>
            <w:left w:val="none" w:sz="0" w:space="0" w:color="auto"/>
            <w:bottom w:val="none" w:sz="0" w:space="0" w:color="auto"/>
            <w:right w:val="none" w:sz="0" w:space="0" w:color="auto"/>
          </w:divBdr>
        </w:div>
        <w:div w:id="1741095796">
          <w:marLeft w:val="0"/>
          <w:marRight w:val="0"/>
          <w:marTop w:val="0"/>
          <w:marBottom w:val="0"/>
          <w:divBdr>
            <w:top w:val="none" w:sz="0" w:space="0" w:color="auto"/>
            <w:left w:val="none" w:sz="0" w:space="0" w:color="auto"/>
            <w:bottom w:val="none" w:sz="0" w:space="0" w:color="auto"/>
            <w:right w:val="none" w:sz="0" w:space="0" w:color="auto"/>
          </w:divBdr>
        </w:div>
        <w:div w:id="199124729">
          <w:marLeft w:val="0"/>
          <w:marRight w:val="0"/>
          <w:marTop w:val="0"/>
          <w:marBottom w:val="0"/>
          <w:divBdr>
            <w:top w:val="none" w:sz="0" w:space="0" w:color="auto"/>
            <w:left w:val="none" w:sz="0" w:space="0" w:color="auto"/>
            <w:bottom w:val="none" w:sz="0" w:space="0" w:color="auto"/>
            <w:right w:val="none" w:sz="0" w:space="0" w:color="auto"/>
          </w:divBdr>
        </w:div>
        <w:div w:id="188180400">
          <w:marLeft w:val="0"/>
          <w:marRight w:val="0"/>
          <w:marTop w:val="0"/>
          <w:marBottom w:val="0"/>
          <w:divBdr>
            <w:top w:val="none" w:sz="0" w:space="0" w:color="auto"/>
            <w:left w:val="none" w:sz="0" w:space="0" w:color="auto"/>
            <w:bottom w:val="none" w:sz="0" w:space="0" w:color="auto"/>
            <w:right w:val="none" w:sz="0" w:space="0" w:color="auto"/>
          </w:divBdr>
        </w:div>
        <w:div w:id="1612394651">
          <w:marLeft w:val="0"/>
          <w:marRight w:val="0"/>
          <w:marTop w:val="0"/>
          <w:marBottom w:val="0"/>
          <w:divBdr>
            <w:top w:val="none" w:sz="0" w:space="0" w:color="auto"/>
            <w:left w:val="none" w:sz="0" w:space="0" w:color="auto"/>
            <w:bottom w:val="none" w:sz="0" w:space="0" w:color="auto"/>
            <w:right w:val="none" w:sz="0" w:space="0" w:color="auto"/>
          </w:divBdr>
        </w:div>
        <w:div w:id="976109062">
          <w:marLeft w:val="0"/>
          <w:marRight w:val="0"/>
          <w:marTop w:val="0"/>
          <w:marBottom w:val="0"/>
          <w:divBdr>
            <w:top w:val="none" w:sz="0" w:space="0" w:color="auto"/>
            <w:left w:val="none" w:sz="0" w:space="0" w:color="auto"/>
            <w:bottom w:val="none" w:sz="0" w:space="0" w:color="auto"/>
            <w:right w:val="none" w:sz="0" w:space="0" w:color="auto"/>
          </w:divBdr>
        </w:div>
        <w:div w:id="2136867522">
          <w:marLeft w:val="0"/>
          <w:marRight w:val="0"/>
          <w:marTop w:val="0"/>
          <w:marBottom w:val="0"/>
          <w:divBdr>
            <w:top w:val="none" w:sz="0" w:space="0" w:color="auto"/>
            <w:left w:val="none" w:sz="0" w:space="0" w:color="auto"/>
            <w:bottom w:val="none" w:sz="0" w:space="0" w:color="auto"/>
            <w:right w:val="none" w:sz="0" w:space="0" w:color="auto"/>
          </w:divBdr>
        </w:div>
        <w:div w:id="1139498067">
          <w:marLeft w:val="0"/>
          <w:marRight w:val="0"/>
          <w:marTop w:val="0"/>
          <w:marBottom w:val="0"/>
          <w:divBdr>
            <w:top w:val="none" w:sz="0" w:space="0" w:color="auto"/>
            <w:left w:val="none" w:sz="0" w:space="0" w:color="auto"/>
            <w:bottom w:val="none" w:sz="0" w:space="0" w:color="auto"/>
            <w:right w:val="none" w:sz="0" w:space="0" w:color="auto"/>
          </w:divBdr>
        </w:div>
        <w:div w:id="615521795">
          <w:marLeft w:val="0"/>
          <w:marRight w:val="0"/>
          <w:marTop w:val="0"/>
          <w:marBottom w:val="0"/>
          <w:divBdr>
            <w:top w:val="none" w:sz="0" w:space="0" w:color="auto"/>
            <w:left w:val="none" w:sz="0" w:space="0" w:color="auto"/>
            <w:bottom w:val="none" w:sz="0" w:space="0" w:color="auto"/>
            <w:right w:val="none" w:sz="0" w:space="0" w:color="auto"/>
          </w:divBdr>
        </w:div>
        <w:div w:id="1929924073">
          <w:marLeft w:val="0"/>
          <w:marRight w:val="0"/>
          <w:marTop w:val="0"/>
          <w:marBottom w:val="0"/>
          <w:divBdr>
            <w:top w:val="none" w:sz="0" w:space="0" w:color="auto"/>
            <w:left w:val="none" w:sz="0" w:space="0" w:color="auto"/>
            <w:bottom w:val="none" w:sz="0" w:space="0" w:color="auto"/>
            <w:right w:val="none" w:sz="0" w:space="0" w:color="auto"/>
          </w:divBdr>
        </w:div>
        <w:div w:id="2034263177">
          <w:marLeft w:val="0"/>
          <w:marRight w:val="0"/>
          <w:marTop w:val="0"/>
          <w:marBottom w:val="0"/>
          <w:divBdr>
            <w:top w:val="none" w:sz="0" w:space="0" w:color="auto"/>
            <w:left w:val="none" w:sz="0" w:space="0" w:color="auto"/>
            <w:bottom w:val="none" w:sz="0" w:space="0" w:color="auto"/>
            <w:right w:val="none" w:sz="0" w:space="0" w:color="auto"/>
          </w:divBdr>
        </w:div>
        <w:div w:id="2086952510">
          <w:marLeft w:val="0"/>
          <w:marRight w:val="0"/>
          <w:marTop w:val="0"/>
          <w:marBottom w:val="0"/>
          <w:divBdr>
            <w:top w:val="none" w:sz="0" w:space="0" w:color="auto"/>
            <w:left w:val="none" w:sz="0" w:space="0" w:color="auto"/>
            <w:bottom w:val="none" w:sz="0" w:space="0" w:color="auto"/>
            <w:right w:val="none" w:sz="0" w:space="0" w:color="auto"/>
          </w:divBdr>
        </w:div>
        <w:div w:id="641545257">
          <w:marLeft w:val="0"/>
          <w:marRight w:val="0"/>
          <w:marTop w:val="0"/>
          <w:marBottom w:val="0"/>
          <w:divBdr>
            <w:top w:val="none" w:sz="0" w:space="0" w:color="auto"/>
            <w:left w:val="none" w:sz="0" w:space="0" w:color="auto"/>
            <w:bottom w:val="none" w:sz="0" w:space="0" w:color="auto"/>
            <w:right w:val="none" w:sz="0" w:space="0" w:color="auto"/>
          </w:divBdr>
        </w:div>
        <w:div w:id="420638506">
          <w:marLeft w:val="0"/>
          <w:marRight w:val="0"/>
          <w:marTop w:val="0"/>
          <w:marBottom w:val="0"/>
          <w:divBdr>
            <w:top w:val="none" w:sz="0" w:space="0" w:color="auto"/>
            <w:left w:val="none" w:sz="0" w:space="0" w:color="auto"/>
            <w:bottom w:val="none" w:sz="0" w:space="0" w:color="auto"/>
            <w:right w:val="none" w:sz="0" w:space="0" w:color="auto"/>
          </w:divBdr>
        </w:div>
        <w:div w:id="1262714697">
          <w:marLeft w:val="0"/>
          <w:marRight w:val="0"/>
          <w:marTop w:val="0"/>
          <w:marBottom w:val="0"/>
          <w:divBdr>
            <w:top w:val="none" w:sz="0" w:space="0" w:color="auto"/>
            <w:left w:val="none" w:sz="0" w:space="0" w:color="auto"/>
            <w:bottom w:val="none" w:sz="0" w:space="0" w:color="auto"/>
            <w:right w:val="none" w:sz="0" w:space="0" w:color="auto"/>
          </w:divBdr>
        </w:div>
        <w:div w:id="1250195930">
          <w:marLeft w:val="0"/>
          <w:marRight w:val="0"/>
          <w:marTop w:val="0"/>
          <w:marBottom w:val="0"/>
          <w:divBdr>
            <w:top w:val="none" w:sz="0" w:space="0" w:color="auto"/>
            <w:left w:val="none" w:sz="0" w:space="0" w:color="auto"/>
            <w:bottom w:val="none" w:sz="0" w:space="0" w:color="auto"/>
            <w:right w:val="none" w:sz="0" w:space="0" w:color="auto"/>
          </w:divBdr>
        </w:div>
        <w:div w:id="1373774764">
          <w:marLeft w:val="0"/>
          <w:marRight w:val="0"/>
          <w:marTop w:val="0"/>
          <w:marBottom w:val="0"/>
          <w:divBdr>
            <w:top w:val="none" w:sz="0" w:space="0" w:color="auto"/>
            <w:left w:val="none" w:sz="0" w:space="0" w:color="auto"/>
            <w:bottom w:val="none" w:sz="0" w:space="0" w:color="auto"/>
            <w:right w:val="none" w:sz="0" w:space="0" w:color="auto"/>
          </w:divBdr>
        </w:div>
        <w:div w:id="2126462149">
          <w:marLeft w:val="0"/>
          <w:marRight w:val="0"/>
          <w:marTop w:val="0"/>
          <w:marBottom w:val="0"/>
          <w:divBdr>
            <w:top w:val="none" w:sz="0" w:space="0" w:color="auto"/>
            <w:left w:val="none" w:sz="0" w:space="0" w:color="auto"/>
            <w:bottom w:val="none" w:sz="0" w:space="0" w:color="auto"/>
            <w:right w:val="none" w:sz="0" w:space="0" w:color="auto"/>
          </w:divBdr>
        </w:div>
        <w:div w:id="1850875765">
          <w:marLeft w:val="0"/>
          <w:marRight w:val="0"/>
          <w:marTop w:val="0"/>
          <w:marBottom w:val="0"/>
          <w:divBdr>
            <w:top w:val="none" w:sz="0" w:space="0" w:color="auto"/>
            <w:left w:val="none" w:sz="0" w:space="0" w:color="auto"/>
            <w:bottom w:val="none" w:sz="0" w:space="0" w:color="auto"/>
            <w:right w:val="none" w:sz="0" w:space="0" w:color="auto"/>
          </w:divBdr>
        </w:div>
        <w:div w:id="2119981204">
          <w:marLeft w:val="0"/>
          <w:marRight w:val="0"/>
          <w:marTop w:val="0"/>
          <w:marBottom w:val="0"/>
          <w:divBdr>
            <w:top w:val="none" w:sz="0" w:space="0" w:color="auto"/>
            <w:left w:val="none" w:sz="0" w:space="0" w:color="auto"/>
            <w:bottom w:val="none" w:sz="0" w:space="0" w:color="auto"/>
            <w:right w:val="none" w:sz="0" w:space="0" w:color="auto"/>
          </w:divBdr>
        </w:div>
        <w:div w:id="20085574">
          <w:marLeft w:val="0"/>
          <w:marRight w:val="0"/>
          <w:marTop w:val="0"/>
          <w:marBottom w:val="0"/>
          <w:divBdr>
            <w:top w:val="none" w:sz="0" w:space="0" w:color="auto"/>
            <w:left w:val="none" w:sz="0" w:space="0" w:color="auto"/>
            <w:bottom w:val="none" w:sz="0" w:space="0" w:color="auto"/>
            <w:right w:val="none" w:sz="0" w:space="0" w:color="auto"/>
          </w:divBdr>
        </w:div>
        <w:div w:id="1500076034">
          <w:marLeft w:val="0"/>
          <w:marRight w:val="0"/>
          <w:marTop w:val="0"/>
          <w:marBottom w:val="0"/>
          <w:divBdr>
            <w:top w:val="none" w:sz="0" w:space="0" w:color="auto"/>
            <w:left w:val="none" w:sz="0" w:space="0" w:color="auto"/>
            <w:bottom w:val="none" w:sz="0" w:space="0" w:color="auto"/>
            <w:right w:val="none" w:sz="0" w:space="0" w:color="auto"/>
          </w:divBdr>
        </w:div>
        <w:div w:id="1924290561">
          <w:marLeft w:val="0"/>
          <w:marRight w:val="0"/>
          <w:marTop w:val="0"/>
          <w:marBottom w:val="0"/>
          <w:divBdr>
            <w:top w:val="none" w:sz="0" w:space="0" w:color="auto"/>
            <w:left w:val="none" w:sz="0" w:space="0" w:color="auto"/>
            <w:bottom w:val="none" w:sz="0" w:space="0" w:color="auto"/>
            <w:right w:val="none" w:sz="0" w:space="0" w:color="auto"/>
          </w:divBdr>
        </w:div>
        <w:div w:id="1091780430">
          <w:marLeft w:val="0"/>
          <w:marRight w:val="0"/>
          <w:marTop w:val="0"/>
          <w:marBottom w:val="0"/>
          <w:divBdr>
            <w:top w:val="none" w:sz="0" w:space="0" w:color="auto"/>
            <w:left w:val="none" w:sz="0" w:space="0" w:color="auto"/>
            <w:bottom w:val="none" w:sz="0" w:space="0" w:color="auto"/>
            <w:right w:val="none" w:sz="0" w:space="0" w:color="auto"/>
          </w:divBdr>
        </w:div>
        <w:div w:id="1063524673">
          <w:marLeft w:val="0"/>
          <w:marRight w:val="0"/>
          <w:marTop w:val="0"/>
          <w:marBottom w:val="0"/>
          <w:divBdr>
            <w:top w:val="none" w:sz="0" w:space="0" w:color="auto"/>
            <w:left w:val="none" w:sz="0" w:space="0" w:color="auto"/>
            <w:bottom w:val="none" w:sz="0" w:space="0" w:color="auto"/>
            <w:right w:val="none" w:sz="0" w:space="0" w:color="auto"/>
          </w:divBdr>
        </w:div>
        <w:div w:id="1818381023">
          <w:marLeft w:val="0"/>
          <w:marRight w:val="0"/>
          <w:marTop w:val="0"/>
          <w:marBottom w:val="0"/>
          <w:divBdr>
            <w:top w:val="none" w:sz="0" w:space="0" w:color="auto"/>
            <w:left w:val="none" w:sz="0" w:space="0" w:color="auto"/>
            <w:bottom w:val="none" w:sz="0" w:space="0" w:color="auto"/>
            <w:right w:val="none" w:sz="0" w:space="0" w:color="auto"/>
          </w:divBdr>
        </w:div>
        <w:div w:id="620115191">
          <w:marLeft w:val="0"/>
          <w:marRight w:val="0"/>
          <w:marTop w:val="0"/>
          <w:marBottom w:val="0"/>
          <w:divBdr>
            <w:top w:val="none" w:sz="0" w:space="0" w:color="auto"/>
            <w:left w:val="none" w:sz="0" w:space="0" w:color="auto"/>
            <w:bottom w:val="none" w:sz="0" w:space="0" w:color="auto"/>
            <w:right w:val="none" w:sz="0" w:space="0" w:color="auto"/>
          </w:divBdr>
        </w:div>
        <w:div w:id="280038017">
          <w:marLeft w:val="0"/>
          <w:marRight w:val="0"/>
          <w:marTop w:val="0"/>
          <w:marBottom w:val="0"/>
          <w:divBdr>
            <w:top w:val="none" w:sz="0" w:space="0" w:color="auto"/>
            <w:left w:val="none" w:sz="0" w:space="0" w:color="auto"/>
            <w:bottom w:val="none" w:sz="0" w:space="0" w:color="auto"/>
            <w:right w:val="none" w:sz="0" w:space="0" w:color="auto"/>
          </w:divBdr>
        </w:div>
        <w:div w:id="2021273123">
          <w:marLeft w:val="0"/>
          <w:marRight w:val="0"/>
          <w:marTop w:val="0"/>
          <w:marBottom w:val="0"/>
          <w:divBdr>
            <w:top w:val="none" w:sz="0" w:space="0" w:color="auto"/>
            <w:left w:val="none" w:sz="0" w:space="0" w:color="auto"/>
            <w:bottom w:val="none" w:sz="0" w:space="0" w:color="auto"/>
            <w:right w:val="none" w:sz="0" w:space="0" w:color="auto"/>
          </w:divBdr>
        </w:div>
        <w:div w:id="190729718">
          <w:marLeft w:val="0"/>
          <w:marRight w:val="0"/>
          <w:marTop w:val="0"/>
          <w:marBottom w:val="0"/>
          <w:divBdr>
            <w:top w:val="none" w:sz="0" w:space="0" w:color="auto"/>
            <w:left w:val="none" w:sz="0" w:space="0" w:color="auto"/>
            <w:bottom w:val="none" w:sz="0" w:space="0" w:color="auto"/>
            <w:right w:val="none" w:sz="0" w:space="0" w:color="auto"/>
          </w:divBdr>
        </w:div>
        <w:div w:id="2060133348">
          <w:marLeft w:val="0"/>
          <w:marRight w:val="0"/>
          <w:marTop w:val="0"/>
          <w:marBottom w:val="0"/>
          <w:divBdr>
            <w:top w:val="none" w:sz="0" w:space="0" w:color="auto"/>
            <w:left w:val="none" w:sz="0" w:space="0" w:color="auto"/>
            <w:bottom w:val="none" w:sz="0" w:space="0" w:color="auto"/>
            <w:right w:val="none" w:sz="0" w:space="0" w:color="auto"/>
          </w:divBdr>
        </w:div>
        <w:div w:id="9113041">
          <w:marLeft w:val="0"/>
          <w:marRight w:val="105"/>
          <w:marTop w:val="0"/>
          <w:marBottom w:val="0"/>
          <w:divBdr>
            <w:top w:val="none" w:sz="0" w:space="0" w:color="auto"/>
            <w:left w:val="none" w:sz="0" w:space="0" w:color="auto"/>
            <w:bottom w:val="none" w:sz="0" w:space="0" w:color="auto"/>
            <w:right w:val="none" w:sz="0" w:space="0" w:color="auto"/>
          </w:divBdr>
        </w:div>
        <w:div w:id="165678784">
          <w:marLeft w:val="0"/>
          <w:marRight w:val="0"/>
          <w:marTop w:val="0"/>
          <w:marBottom w:val="0"/>
          <w:divBdr>
            <w:top w:val="none" w:sz="0" w:space="0" w:color="auto"/>
            <w:left w:val="none" w:sz="0" w:space="0" w:color="auto"/>
            <w:bottom w:val="none" w:sz="0" w:space="0" w:color="auto"/>
            <w:right w:val="none" w:sz="0" w:space="0" w:color="auto"/>
          </w:divBdr>
        </w:div>
        <w:div w:id="1927957721">
          <w:marLeft w:val="0"/>
          <w:marRight w:val="0"/>
          <w:marTop w:val="0"/>
          <w:marBottom w:val="0"/>
          <w:divBdr>
            <w:top w:val="none" w:sz="0" w:space="0" w:color="auto"/>
            <w:left w:val="none" w:sz="0" w:space="0" w:color="auto"/>
            <w:bottom w:val="none" w:sz="0" w:space="0" w:color="auto"/>
            <w:right w:val="none" w:sz="0" w:space="0" w:color="auto"/>
          </w:divBdr>
        </w:div>
        <w:div w:id="625166203">
          <w:marLeft w:val="0"/>
          <w:marRight w:val="0"/>
          <w:marTop w:val="0"/>
          <w:marBottom w:val="0"/>
          <w:divBdr>
            <w:top w:val="none" w:sz="0" w:space="0" w:color="auto"/>
            <w:left w:val="none" w:sz="0" w:space="0" w:color="auto"/>
            <w:bottom w:val="none" w:sz="0" w:space="0" w:color="auto"/>
            <w:right w:val="none" w:sz="0" w:space="0" w:color="auto"/>
          </w:divBdr>
        </w:div>
        <w:div w:id="1446073814">
          <w:marLeft w:val="0"/>
          <w:marRight w:val="0"/>
          <w:marTop w:val="0"/>
          <w:marBottom w:val="0"/>
          <w:divBdr>
            <w:top w:val="none" w:sz="0" w:space="0" w:color="auto"/>
            <w:left w:val="none" w:sz="0" w:space="0" w:color="auto"/>
            <w:bottom w:val="none" w:sz="0" w:space="0" w:color="auto"/>
            <w:right w:val="none" w:sz="0" w:space="0" w:color="auto"/>
          </w:divBdr>
        </w:div>
        <w:div w:id="88284578">
          <w:marLeft w:val="0"/>
          <w:marRight w:val="120"/>
          <w:marTop w:val="0"/>
          <w:marBottom w:val="0"/>
          <w:divBdr>
            <w:top w:val="none" w:sz="0" w:space="0" w:color="auto"/>
            <w:left w:val="none" w:sz="0" w:space="0" w:color="auto"/>
            <w:bottom w:val="none" w:sz="0" w:space="0" w:color="auto"/>
            <w:right w:val="none" w:sz="0" w:space="0" w:color="auto"/>
          </w:divBdr>
        </w:div>
        <w:div w:id="1662270495">
          <w:marLeft w:val="0"/>
          <w:marRight w:val="120"/>
          <w:marTop w:val="0"/>
          <w:marBottom w:val="0"/>
          <w:divBdr>
            <w:top w:val="none" w:sz="0" w:space="0" w:color="auto"/>
            <w:left w:val="none" w:sz="0" w:space="0" w:color="auto"/>
            <w:bottom w:val="none" w:sz="0" w:space="0" w:color="auto"/>
            <w:right w:val="none" w:sz="0" w:space="0" w:color="auto"/>
          </w:divBdr>
        </w:div>
        <w:div w:id="194120692">
          <w:marLeft w:val="0"/>
          <w:marRight w:val="120"/>
          <w:marTop w:val="0"/>
          <w:marBottom w:val="0"/>
          <w:divBdr>
            <w:top w:val="none" w:sz="0" w:space="0" w:color="auto"/>
            <w:left w:val="none" w:sz="0" w:space="0" w:color="auto"/>
            <w:bottom w:val="none" w:sz="0" w:space="0" w:color="auto"/>
            <w:right w:val="none" w:sz="0" w:space="0" w:color="auto"/>
          </w:divBdr>
        </w:div>
        <w:div w:id="931203464">
          <w:marLeft w:val="0"/>
          <w:marRight w:val="0"/>
          <w:marTop w:val="0"/>
          <w:marBottom w:val="0"/>
          <w:divBdr>
            <w:top w:val="none" w:sz="0" w:space="0" w:color="auto"/>
            <w:left w:val="none" w:sz="0" w:space="0" w:color="auto"/>
            <w:bottom w:val="none" w:sz="0" w:space="0" w:color="auto"/>
            <w:right w:val="none" w:sz="0" w:space="0" w:color="auto"/>
          </w:divBdr>
        </w:div>
        <w:div w:id="924268418">
          <w:marLeft w:val="0"/>
          <w:marRight w:val="0"/>
          <w:marTop w:val="0"/>
          <w:marBottom w:val="0"/>
          <w:divBdr>
            <w:top w:val="none" w:sz="0" w:space="0" w:color="auto"/>
            <w:left w:val="none" w:sz="0" w:space="0" w:color="auto"/>
            <w:bottom w:val="none" w:sz="0" w:space="0" w:color="auto"/>
            <w:right w:val="none" w:sz="0" w:space="0" w:color="auto"/>
          </w:divBdr>
        </w:div>
        <w:div w:id="553858423">
          <w:marLeft w:val="0"/>
          <w:marRight w:val="0"/>
          <w:marTop w:val="0"/>
          <w:marBottom w:val="0"/>
          <w:divBdr>
            <w:top w:val="none" w:sz="0" w:space="0" w:color="auto"/>
            <w:left w:val="none" w:sz="0" w:space="0" w:color="auto"/>
            <w:bottom w:val="none" w:sz="0" w:space="0" w:color="auto"/>
            <w:right w:val="none" w:sz="0" w:space="0" w:color="auto"/>
          </w:divBdr>
        </w:div>
        <w:div w:id="1003435223">
          <w:marLeft w:val="0"/>
          <w:marRight w:val="0"/>
          <w:marTop w:val="0"/>
          <w:marBottom w:val="0"/>
          <w:divBdr>
            <w:top w:val="none" w:sz="0" w:space="0" w:color="auto"/>
            <w:left w:val="none" w:sz="0" w:space="0" w:color="auto"/>
            <w:bottom w:val="none" w:sz="0" w:space="0" w:color="auto"/>
            <w:right w:val="none" w:sz="0" w:space="0" w:color="auto"/>
          </w:divBdr>
        </w:div>
        <w:div w:id="918445405">
          <w:marLeft w:val="0"/>
          <w:marRight w:val="0"/>
          <w:marTop w:val="0"/>
          <w:marBottom w:val="0"/>
          <w:divBdr>
            <w:top w:val="none" w:sz="0" w:space="0" w:color="auto"/>
            <w:left w:val="none" w:sz="0" w:space="0" w:color="auto"/>
            <w:bottom w:val="none" w:sz="0" w:space="0" w:color="auto"/>
            <w:right w:val="none" w:sz="0" w:space="0" w:color="auto"/>
          </w:divBdr>
        </w:div>
        <w:div w:id="1403724055">
          <w:marLeft w:val="0"/>
          <w:marRight w:val="0"/>
          <w:marTop w:val="0"/>
          <w:marBottom w:val="0"/>
          <w:divBdr>
            <w:top w:val="none" w:sz="0" w:space="0" w:color="auto"/>
            <w:left w:val="none" w:sz="0" w:space="0" w:color="auto"/>
            <w:bottom w:val="none" w:sz="0" w:space="0" w:color="auto"/>
            <w:right w:val="none" w:sz="0" w:space="0" w:color="auto"/>
          </w:divBdr>
        </w:div>
        <w:div w:id="254948388">
          <w:marLeft w:val="0"/>
          <w:marRight w:val="0"/>
          <w:marTop w:val="0"/>
          <w:marBottom w:val="0"/>
          <w:divBdr>
            <w:top w:val="none" w:sz="0" w:space="0" w:color="auto"/>
            <w:left w:val="none" w:sz="0" w:space="0" w:color="auto"/>
            <w:bottom w:val="none" w:sz="0" w:space="0" w:color="auto"/>
            <w:right w:val="none" w:sz="0" w:space="0" w:color="auto"/>
          </w:divBdr>
        </w:div>
        <w:div w:id="1436168526">
          <w:marLeft w:val="0"/>
          <w:marRight w:val="105"/>
          <w:marTop w:val="0"/>
          <w:marBottom w:val="0"/>
          <w:divBdr>
            <w:top w:val="none" w:sz="0" w:space="0" w:color="auto"/>
            <w:left w:val="none" w:sz="0" w:space="0" w:color="auto"/>
            <w:bottom w:val="none" w:sz="0" w:space="0" w:color="auto"/>
            <w:right w:val="none" w:sz="0" w:space="0" w:color="auto"/>
          </w:divBdr>
        </w:div>
        <w:div w:id="226302625">
          <w:marLeft w:val="0"/>
          <w:marRight w:val="3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2018-02-02T08:42:00Z</dcterms:created>
  <dcterms:modified xsi:type="dcterms:W3CDTF">2018-02-02T08:43:00Z</dcterms:modified>
</cp:coreProperties>
</file>