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D7" w:rsidRDefault="00927ED7" w:rsidP="00927ED7">
      <w:pPr>
        <w:pStyle w:val="a3"/>
        <w:shd w:val="clear" w:color="auto" w:fill="FFFFFF"/>
        <w:spacing w:before="0" w:beforeAutospacing="0" w:after="300" w:afterAutospacing="0" w:line="420" w:lineRule="atLeast"/>
        <w:jc w:val="both"/>
        <w:rPr>
          <w:rFonts w:ascii="微软雅黑" w:eastAsia="微软雅黑" w:hAnsi="微软雅黑"/>
          <w:color w:val="292929"/>
          <w:sz w:val="27"/>
          <w:szCs w:val="27"/>
        </w:rPr>
      </w:pPr>
      <w:r>
        <w:rPr>
          <w:rFonts w:ascii="微软雅黑" w:eastAsia="微软雅黑" w:hAnsi="微软雅黑" w:hint="eastAsia"/>
          <w:color w:val="292929"/>
          <w:sz w:val="27"/>
          <w:szCs w:val="27"/>
        </w:rPr>
        <w:t>根据中国证监会《关于进一步规范证券投资基金估值业务的指导意见》（证监会公告[2008]38号）以及中国证券业协会《关于发布中证协（SAC）基金行业股票估值指数的通知》（</w:t>
      </w:r>
      <w:proofErr w:type="gramStart"/>
      <w:r>
        <w:rPr>
          <w:rFonts w:ascii="微软雅黑" w:eastAsia="微软雅黑" w:hAnsi="微软雅黑" w:hint="eastAsia"/>
          <w:color w:val="292929"/>
          <w:sz w:val="27"/>
          <w:szCs w:val="27"/>
        </w:rPr>
        <w:t>中证协发</w:t>
      </w:r>
      <w:proofErr w:type="gramEnd"/>
      <w:r>
        <w:rPr>
          <w:rFonts w:ascii="微软雅黑" w:eastAsia="微软雅黑" w:hAnsi="微软雅黑" w:hint="eastAsia"/>
          <w:color w:val="292929"/>
          <w:sz w:val="27"/>
          <w:szCs w:val="27"/>
        </w:rPr>
        <w:t>[2009]97号）的有关规定，汇</w:t>
      </w:r>
      <w:proofErr w:type="gramStart"/>
      <w:r>
        <w:rPr>
          <w:rFonts w:ascii="微软雅黑" w:eastAsia="微软雅黑" w:hAnsi="微软雅黑" w:hint="eastAsia"/>
          <w:color w:val="292929"/>
          <w:sz w:val="27"/>
          <w:szCs w:val="27"/>
        </w:rPr>
        <w:t>丰晋信</w:t>
      </w:r>
      <w:proofErr w:type="gramEnd"/>
      <w:r>
        <w:rPr>
          <w:rFonts w:ascii="微软雅黑" w:eastAsia="微软雅黑" w:hAnsi="微软雅黑" w:hint="eastAsia"/>
          <w:color w:val="292929"/>
          <w:sz w:val="27"/>
          <w:szCs w:val="27"/>
        </w:rPr>
        <w:t>基金管理有限公司自2018年2月6日起对旗下基金所持有的停牌</w:t>
      </w:r>
      <w:proofErr w:type="gramStart"/>
      <w:r>
        <w:rPr>
          <w:rFonts w:ascii="微软雅黑" w:eastAsia="微软雅黑" w:hAnsi="微软雅黑" w:hint="eastAsia"/>
          <w:color w:val="292929"/>
          <w:sz w:val="27"/>
          <w:szCs w:val="27"/>
        </w:rPr>
        <w:t>证券金</w:t>
      </w:r>
      <w:proofErr w:type="gramEnd"/>
      <w:r>
        <w:rPr>
          <w:rFonts w:ascii="微软雅黑" w:eastAsia="微软雅黑" w:hAnsi="微软雅黑" w:hint="eastAsia"/>
          <w:color w:val="292929"/>
          <w:sz w:val="27"/>
          <w:szCs w:val="27"/>
        </w:rPr>
        <w:t>正大（证券代码：002470）采用"指数收益法"进行估值，该证券已于2018年2月9日复牌，由于其交易未体现出活跃市场的交易特征，经与托管行协商一致，本公司继续对其采用"指数收益法"进行估值。在上述复</w:t>
      </w:r>
      <w:proofErr w:type="gramStart"/>
      <w:r>
        <w:rPr>
          <w:rFonts w:ascii="微软雅黑" w:eastAsia="微软雅黑" w:hAnsi="微软雅黑" w:hint="eastAsia"/>
          <w:color w:val="292929"/>
          <w:sz w:val="27"/>
          <w:szCs w:val="27"/>
        </w:rPr>
        <w:t>牌证券</w:t>
      </w:r>
      <w:proofErr w:type="gramEnd"/>
      <w:r>
        <w:rPr>
          <w:rFonts w:ascii="微软雅黑" w:eastAsia="微软雅黑" w:hAnsi="微软雅黑" w:hint="eastAsia"/>
          <w:color w:val="292929"/>
          <w:sz w:val="27"/>
          <w:szCs w:val="27"/>
        </w:rPr>
        <w:t>交易体现活跃市场交易特征后，本公司将恢复按市价估值方法进行估值，届时不再另行公告。</w:t>
      </w:r>
    </w:p>
    <w:p w:rsidR="00927ED7" w:rsidRDefault="00927ED7" w:rsidP="00927ED7">
      <w:pPr>
        <w:pStyle w:val="a3"/>
        <w:shd w:val="clear" w:color="auto" w:fill="FFFFFF"/>
        <w:spacing w:before="0" w:beforeAutospacing="0" w:after="300" w:afterAutospacing="0" w:line="420" w:lineRule="atLeast"/>
        <w:jc w:val="both"/>
        <w:rPr>
          <w:rFonts w:ascii="微软雅黑" w:eastAsia="微软雅黑" w:hAnsi="微软雅黑" w:hint="eastAsia"/>
          <w:color w:val="292929"/>
          <w:sz w:val="27"/>
          <w:szCs w:val="27"/>
        </w:rPr>
      </w:pPr>
      <w:r>
        <w:rPr>
          <w:rFonts w:ascii="微软雅黑" w:eastAsia="微软雅黑" w:hAnsi="微软雅黑" w:hint="eastAsia"/>
          <w:color w:val="292929"/>
          <w:sz w:val="27"/>
          <w:szCs w:val="27"/>
        </w:rPr>
        <w:t>  本公司旗下开放式基金将严格按照《企业会计准则》、《关于进一步规范证券投资基金估值业务的指导意见》、中国证监会相关规定和基金合同中关于估值的约定对基金所持有的投资品种进行估值。投资者可登录本公司网站（www.hsbcjt.cn）或拨打本公司客户服务电话(021-20376888)了解基金份额净值变动情况。</w:t>
      </w:r>
    </w:p>
    <w:p w:rsidR="00927ED7" w:rsidRDefault="00927ED7" w:rsidP="00927ED7">
      <w:pPr>
        <w:pStyle w:val="a3"/>
        <w:shd w:val="clear" w:color="auto" w:fill="FFFFFF"/>
        <w:spacing w:before="0" w:beforeAutospacing="0" w:after="300" w:afterAutospacing="0" w:line="420" w:lineRule="atLeast"/>
        <w:jc w:val="both"/>
        <w:rPr>
          <w:rFonts w:ascii="微软雅黑" w:eastAsia="微软雅黑" w:hAnsi="微软雅黑" w:hint="eastAsia"/>
          <w:color w:val="292929"/>
          <w:sz w:val="27"/>
          <w:szCs w:val="27"/>
        </w:rPr>
      </w:pPr>
      <w:r>
        <w:rPr>
          <w:rFonts w:ascii="微软雅黑" w:eastAsia="微软雅黑" w:hAnsi="微软雅黑" w:hint="eastAsia"/>
          <w:color w:val="292929"/>
          <w:sz w:val="27"/>
          <w:szCs w:val="27"/>
        </w:rPr>
        <w:t>  特此公告。</w:t>
      </w:r>
    </w:p>
    <w:p w:rsidR="00927ED7" w:rsidRDefault="00927ED7" w:rsidP="00927ED7">
      <w:pPr>
        <w:pStyle w:val="a3"/>
        <w:shd w:val="clear" w:color="auto" w:fill="FFFFFF"/>
        <w:spacing w:before="0" w:beforeAutospacing="0" w:after="300" w:afterAutospacing="0" w:line="420" w:lineRule="atLeast"/>
        <w:jc w:val="both"/>
        <w:rPr>
          <w:rFonts w:ascii="微软雅黑" w:eastAsia="微软雅黑" w:hAnsi="微软雅黑" w:hint="eastAsia"/>
          <w:color w:val="292929"/>
          <w:sz w:val="27"/>
          <w:szCs w:val="27"/>
        </w:rPr>
      </w:pPr>
      <w:r>
        <w:rPr>
          <w:rFonts w:ascii="微软雅黑" w:eastAsia="微软雅黑" w:hAnsi="微软雅黑" w:hint="eastAsia"/>
          <w:color w:val="292929"/>
          <w:sz w:val="27"/>
          <w:szCs w:val="27"/>
        </w:rPr>
        <w:t>  风险提示：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等基金法律文件，了解基金的风险收益特征，并根据自身的风险承受能力选择适合自己的</w:t>
      </w:r>
      <w:r>
        <w:rPr>
          <w:rFonts w:ascii="微软雅黑" w:eastAsia="微软雅黑" w:hAnsi="微软雅黑" w:hint="eastAsia"/>
          <w:color w:val="292929"/>
          <w:sz w:val="27"/>
          <w:szCs w:val="27"/>
        </w:rPr>
        <w:lastRenderedPageBreak/>
        <w:t>基金产品。基金管理人提醒投资人基金投资的"买者自负"原则，在做出投资决策后，基金运营状况与基金净值变化引致的投资风险，由投资人自行负担。敬请投资人在购买基金前认真考虑、谨慎决策。</w:t>
      </w:r>
    </w:p>
    <w:p w:rsidR="00927ED7" w:rsidRDefault="00927ED7" w:rsidP="00927ED7">
      <w:pPr>
        <w:pStyle w:val="a3"/>
        <w:shd w:val="clear" w:color="auto" w:fill="FFFFFF"/>
        <w:spacing w:before="0" w:beforeAutospacing="0" w:after="300" w:afterAutospacing="0" w:line="420" w:lineRule="atLeast"/>
        <w:jc w:val="both"/>
        <w:rPr>
          <w:rFonts w:ascii="微软雅黑" w:eastAsia="微软雅黑" w:hAnsi="微软雅黑" w:hint="eastAsia"/>
          <w:color w:val="292929"/>
          <w:sz w:val="27"/>
          <w:szCs w:val="27"/>
        </w:rPr>
      </w:pPr>
      <w:r>
        <w:rPr>
          <w:rFonts w:ascii="微软雅黑" w:eastAsia="微软雅黑" w:hAnsi="微软雅黑" w:hint="eastAsia"/>
          <w:color w:val="292929"/>
          <w:sz w:val="27"/>
          <w:szCs w:val="27"/>
        </w:rPr>
        <w:t>  汇</w:t>
      </w:r>
      <w:proofErr w:type="gramStart"/>
      <w:r>
        <w:rPr>
          <w:rFonts w:ascii="微软雅黑" w:eastAsia="微软雅黑" w:hAnsi="微软雅黑" w:hint="eastAsia"/>
          <w:color w:val="292929"/>
          <w:sz w:val="27"/>
          <w:szCs w:val="27"/>
        </w:rPr>
        <w:t>丰晋信</w:t>
      </w:r>
      <w:proofErr w:type="gramEnd"/>
      <w:r>
        <w:rPr>
          <w:rFonts w:ascii="微软雅黑" w:eastAsia="微软雅黑" w:hAnsi="微软雅黑" w:hint="eastAsia"/>
          <w:color w:val="292929"/>
          <w:sz w:val="27"/>
          <w:szCs w:val="27"/>
        </w:rPr>
        <w:t>基金管理有限公司</w:t>
      </w:r>
    </w:p>
    <w:p w:rsidR="00927ED7" w:rsidRDefault="00927ED7" w:rsidP="00927ED7">
      <w:pPr>
        <w:pStyle w:val="a3"/>
        <w:shd w:val="clear" w:color="auto" w:fill="FFFFFF"/>
        <w:spacing w:before="0" w:beforeAutospacing="0" w:after="300" w:afterAutospacing="0" w:line="420" w:lineRule="atLeast"/>
        <w:jc w:val="both"/>
        <w:rPr>
          <w:rFonts w:ascii="微软雅黑" w:eastAsia="微软雅黑" w:hAnsi="微软雅黑" w:hint="eastAsia"/>
          <w:color w:val="292929"/>
          <w:sz w:val="27"/>
          <w:szCs w:val="27"/>
        </w:rPr>
      </w:pPr>
      <w:r>
        <w:rPr>
          <w:rFonts w:ascii="微软雅黑" w:eastAsia="微软雅黑" w:hAnsi="微软雅黑" w:hint="eastAsia"/>
          <w:color w:val="292929"/>
          <w:sz w:val="27"/>
          <w:szCs w:val="27"/>
        </w:rPr>
        <w:t>  2018年2月10日</w:t>
      </w:r>
    </w:p>
    <w:p w:rsidR="00CF6A15" w:rsidRDefault="00927ED7">
      <w:bookmarkStart w:id="0" w:name="_GoBack"/>
      <w:bookmarkEnd w:id="0"/>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D7"/>
    <w:rsid w:val="0061117A"/>
    <w:rsid w:val="00927ED7"/>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ED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E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2018-02-10T05:54:00Z</dcterms:created>
  <dcterms:modified xsi:type="dcterms:W3CDTF">2018-02-10T05:55:00Z</dcterms:modified>
</cp:coreProperties>
</file>