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83" w:rsidRPr="00EE1C83" w:rsidRDefault="00EE1C83" w:rsidP="00EE1C83">
      <w:pPr>
        <w:widowControl/>
        <w:shd w:val="clear" w:color="auto" w:fill="FFFFFF"/>
        <w:spacing w:line="450" w:lineRule="atLeast"/>
        <w:jc w:val="left"/>
        <w:outlineLvl w:val="1"/>
        <w:rPr>
          <w:rFonts w:ascii="Arial" w:eastAsia="宋体" w:hAnsi="Arial" w:cs="Arial"/>
          <w:b/>
          <w:bCs/>
          <w:color w:val="4D4D4D"/>
          <w:kern w:val="0"/>
          <w:sz w:val="27"/>
          <w:szCs w:val="27"/>
        </w:rPr>
      </w:pPr>
      <w:r w:rsidRPr="00EE1C83">
        <w:rPr>
          <w:rFonts w:ascii="Arial" w:eastAsia="宋体" w:hAnsi="Arial" w:cs="Arial"/>
          <w:b/>
          <w:bCs/>
          <w:color w:val="4D4D4D"/>
          <w:kern w:val="0"/>
          <w:sz w:val="27"/>
          <w:szCs w:val="27"/>
        </w:rPr>
        <w:t>融通基金管理有限公司关于旗下基金所持有的停牌股票估值方法调整的公告</w:t>
      </w:r>
    </w:p>
    <w:p w:rsidR="00EE1C83" w:rsidRPr="00EE1C83" w:rsidRDefault="00EE1C83" w:rsidP="00EE1C83">
      <w:pPr>
        <w:widowControl/>
        <w:shd w:val="clear" w:color="auto" w:fill="FFFFFF"/>
        <w:spacing w:line="315" w:lineRule="atLeast"/>
        <w:jc w:val="left"/>
        <w:rPr>
          <w:rFonts w:ascii="Arial" w:eastAsia="宋体" w:hAnsi="Arial" w:cs="Arial"/>
          <w:color w:val="4D4D4D"/>
          <w:kern w:val="0"/>
          <w:szCs w:val="21"/>
        </w:rPr>
      </w:pPr>
      <w:bookmarkStart w:id="0" w:name="_GoBack"/>
      <w:bookmarkEnd w:id="0"/>
      <w:r w:rsidRPr="00EE1C83">
        <w:rPr>
          <w:rFonts w:ascii="宋体" w:eastAsia="宋体" w:hAnsi="宋体" w:cs="Arial" w:hint="eastAsia"/>
          <w:color w:val="000000"/>
          <w:kern w:val="0"/>
          <w:sz w:val="24"/>
          <w:szCs w:val="24"/>
          <w:bdr w:val="none" w:sz="0" w:space="0" w:color="auto" w:frame="1"/>
        </w:rPr>
        <w:t>尊敬的基金投资者：</w:t>
      </w:r>
    </w:p>
    <w:p w:rsidR="00EE1C83" w:rsidRPr="00EE1C83" w:rsidRDefault="00EE1C83" w:rsidP="00EE1C83">
      <w:pPr>
        <w:widowControl/>
        <w:shd w:val="clear" w:color="auto" w:fill="FFFFFF"/>
        <w:spacing w:line="315" w:lineRule="atLeast"/>
        <w:ind w:firstLine="555"/>
        <w:jc w:val="left"/>
        <w:rPr>
          <w:rFonts w:ascii="Arial" w:eastAsia="宋体" w:hAnsi="Arial" w:cs="Arial"/>
          <w:color w:val="4D4D4D"/>
          <w:kern w:val="0"/>
          <w:szCs w:val="21"/>
        </w:rPr>
      </w:pPr>
      <w:r w:rsidRPr="00EE1C83">
        <w:rPr>
          <w:rFonts w:ascii="宋体" w:eastAsia="宋体" w:hAnsi="宋体" w:cs="Arial" w:hint="eastAsia"/>
          <w:color w:val="000000"/>
          <w:kern w:val="0"/>
          <w:sz w:val="24"/>
          <w:szCs w:val="24"/>
          <w:bdr w:val="none" w:sz="0" w:space="0" w:color="auto" w:frame="1"/>
        </w:rPr>
        <w:t>根据中国证监会《中国证监会关于证券投资基金估值业务的指导意见》（中国证券监督管理委员会公告[2017]13号）的规定，经与托管银行协商，我公司决定自2018年2月9日起，对旗下基金所持有的停牌股票</w:t>
      </w:r>
      <w:bookmarkStart w:id="1" w:name="OLE_LINK2"/>
      <w:bookmarkStart w:id="2" w:name="OLE_LINK1"/>
      <w:bookmarkEnd w:id="1"/>
      <w:bookmarkEnd w:id="2"/>
      <w:r w:rsidRPr="00EE1C83">
        <w:rPr>
          <w:rFonts w:ascii="宋体" w:eastAsia="宋体" w:hAnsi="宋体" w:cs="Arial" w:hint="eastAsia"/>
          <w:color w:val="000000"/>
          <w:kern w:val="0"/>
          <w:sz w:val="24"/>
          <w:szCs w:val="24"/>
          <w:bdr w:val="none" w:sz="0" w:space="0" w:color="auto" w:frame="1"/>
        </w:rPr>
        <w:t>“天科股份”（股票代码：600378）用“指数收益法”进行估值，其中所用指数为中</w:t>
      </w:r>
      <w:proofErr w:type="gramStart"/>
      <w:r w:rsidRPr="00EE1C83">
        <w:rPr>
          <w:rFonts w:ascii="宋体" w:eastAsia="宋体" w:hAnsi="宋体" w:cs="Arial" w:hint="eastAsia"/>
          <w:color w:val="000000"/>
          <w:kern w:val="0"/>
          <w:sz w:val="24"/>
          <w:szCs w:val="24"/>
          <w:bdr w:val="none" w:sz="0" w:space="0" w:color="auto" w:frame="1"/>
        </w:rPr>
        <w:t>基协基金</w:t>
      </w:r>
      <w:proofErr w:type="gramEnd"/>
      <w:r w:rsidRPr="00EE1C83">
        <w:rPr>
          <w:rFonts w:ascii="宋体" w:eastAsia="宋体" w:hAnsi="宋体" w:cs="Arial" w:hint="eastAsia"/>
          <w:color w:val="000000"/>
          <w:kern w:val="0"/>
          <w:sz w:val="24"/>
          <w:szCs w:val="24"/>
          <w:bdr w:val="none" w:sz="0" w:space="0" w:color="auto" w:frame="1"/>
        </w:rPr>
        <w:t>行业股票估值指数（简称“AMAC行业指数”）。</w:t>
      </w:r>
    </w:p>
    <w:p w:rsidR="00EE1C83" w:rsidRPr="00EE1C83" w:rsidRDefault="00EE1C83" w:rsidP="00EE1C83">
      <w:pPr>
        <w:widowControl/>
        <w:shd w:val="clear" w:color="auto" w:fill="FFFFFF"/>
        <w:spacing w:line="315" w:lineRule="atLeast"/>
        <w:ind w:firstLine="555"/>
        <w:jc w:val="left"/>
        <w:rPr>
          <w:rFonts w:ascii="Arial" w:eastAsia="宋体" w:hAnsi="Arial" w:cs="Arial"/>
          <w:color w:val="4D4D4D"/>
          <w:kern w:val="0"/>
          <w:szCs w:val="21"/>
        </w:rPr>
      </w:pPr>
      <w:r w:rsidRPr="00EE1C83">
        <w:rPr>
          <w:rFonts w:ascii="宋体" w:eastAsia="宋体" w:hAnsi="宋体" w:cs="Arial" w:hint="eastAsia"/>
          <w:color w:val="000000"/>
          <w:kern w:val="0"/>
          <w:sz w:val="24"/>
          <w:szCs w:val="24"/>
          <w:bdr w:val="none" w:sz="0" w:space="0" w:color="auto" w:frame="1"/>
        </w:rPr>
        <w:t>本公司将综合参考各项相关影响因素并与基金托管人协商，自上述股票恢复交易并收盘价能反映其公允价值之日起，对其恢复按交易所收盘价进行估值。届时不再另行公告。</w:t>
      </w:r>
    </w:p>
    <w:p w:rsidR="00EE1C83" w:rsidRPr="00EE1C83" w:rsidRDefault="00EE1C83" w:rsidP="00EE1C83">
      <w:pPr>
        <w:widowControl/>
        <w:shd w:val="clear" w:color="auto" w:fill="FFFFFF"/>
        <w:spacing w:line="315" w:lineRule="atLeast"/>
        <w:ind w:firstLine="480"/>
        <w:jc w:val="left"/>
        <w:rPr>
          <w:rFonts w:ascii="Arial" w:eastAsia="宋体" w:hAnsi="Arial" w:cs="Arial"/>
          <w:color w:val="4D4D4D"/>
          <w:kern w:val="0"/>
          <w:szCs w:val="21"/>
        </w:rPr>
      </w:pPr>
      <w:r w:rsidRPr="00EE1C83">
        <w:rPr>
          <w:rFonts w:ascii="宋体" w:eastAsia="宋体" w:hAnsi="宋体" w:cs="Arial" w:hint="eastAsia"/>
          <w:color w:val="000000"/>
          <w:kern w:val="0"/>
          <w:sz w:val="24"/>
          <w:szCs w:val="24"/>
          <w:bdr w:val="none" w:sz="0" w:space="0" w:color="auto" w:frame="1"/>
        </w:rPr>
        <w:t>投资者可通过以下途径咨询有关详情：</w:t>
      </w:r>
    </w:p>
    <w:p w:rsidR="00EE1C83" w:rsidRPr="00EE1C83" w:rsidRDefault="00EE1C83" w:rsidP="00EE1C83">
      <w:pPr>
        <w:widowControl/>
        <w:shd w:val="clear" w:color="auto" w:fill="FFFFFF"/>
        <w:spacing w:line="315" w:lineRule="atLeast"/>
        <w:ind w:firstLine="480"/>
        <w:jc w:val="left"/>
        <w:rPr>
          <w:rFonts w:ascii="Arial" w:eastAsia="宋体" w:hAnsi="Arial" w:cs="Arial"/>
          <w:color w:val="4D4D4D"/>
          <w:kern w:val="0"/>
          <w:szCs w:val="21"/>
        </w:rPr>
      </w:pPr>
      <w:r w:rsidRPr="00EE1C83">
        <w:rPr>
          <w:rFonts w:ascii="宋体" w:eastAsia="宋体" w:hAnsi="宋体" w:cs="Arial" w:hint="eastAsia"/>
          <w:color w:val="000000"/>
          <w:kern w:val="0"/>
          <w:sz w:val="24"/>
          <w:szCs w:val="24"/>
          <w:bdr w:val="none" w:sz="0" w:space="0" w:color="auto" w:frame="1"/>
        </w:rPr>
        <w:t>融通基金管理有限公司网站：www.rtfund.com</w:t>
      </w:r>
    </w:p>
    <w:p w:rsidR="00EE1C83" w:rsidRPr="00EE1C83" w:rsidRDefault="00EE1C83" w:rsidP="00EE1C83">
      <w:pPr>
        <w:widowControl/>
        <w:shd w:val="clear" w:color="auto" w:fill="FFFFFF"/>
        <w:spacing w:line="315" w:lineRule="atLeast"/>
        <w:ind w:firstLine="480"/>
        <w:jc w:val="left"/>
        <w:rPr>
          <w:rFonts w:ascii="Arial" w:eastAsia="宋体" w:hAnsi="Arial" w:cs="Arial"/>
          <w:color w:val="4D4D4D"/>
          <w:kern w:val="0"/>
          <w:szCs w:val="21"/>
        </w:rPr>
      </w:pPr>
      <w:r w:rsidRPr="00EE1C83">
        <w:rPr>
          <w:rFonts w:ascii="宋体" w:eastAsia="宋体" w:hAnsi="宋体" w:cs="Arial" w:hint="eastAsia"/>
          <w:color w:val="000000"/>
          <w:kern w:val="0"/>
          <w:sz w:val="24"/>
          <w:szCs w:val="24"/>
          <w:bdr w:val="none" w:sz="0" w:space="0" w:color="auto" w:frame="1"/>
        </w:rPr>
        <w:t>客户服务电话：0755-26948088、4008838088</w:t>
      </w:r>
    </w:p>
    <w:p w:rsidR="00EE1C83" w:rsidRPr="00EE1C83" w:rsidRDefault="00EE1C83" w:rsidP="00EE1C83">
      <w:pPr>
        <w:widowControl/>
        <w:shd w:val="clear" w:color="auto" w:fill="FFFFFF"/>
        <w:spacing w:line="315" w:lineRule="atLeast"/>
        <w:ind w:firstLine="480"/>
        <w:jc w:val="left"/>
        <w:rPr>
          <w:rFonts w:ascii="Arial" w:eastAsia="宋体" w:hAnsi="Arial" w:cs="Arial"/>
          <w:color w:val="4D4D4D"/>
          <w:kern w:val="0"/>
          <w:szCs w:val="21"/>
        </w:rPr>
      </w:pPr>
      <w:r w:rsidRPr="00EE1C83">
        <w:rPr>
          <w:rFonts w:ascii="宋体" w:eastAsia="宋体" w:hAnsi="宋体" w:cs="Arial" w:hint="eastAsia"/>
          <w:color w:val="000000"/>
          <w:kern w:val="0"/>
          <w:sz w:val="24"/>
          <w:szCs w:val="24"/>
          <w:bdr w:val="none" w:sz="0" w:space="0" w:color="auto" w:frame="1"/>
        </w:rPr>
        <w:t>风险提示：本公司承诺以诚实信用、勤勉尽责的原则管理和运用基金资产，但不保证基金一定盈利，也不保证最低收益。基金的过往业绩并不预示其未来表现。投资者投资于本公司管理的基金时应认真阅读《基金合同》、《招募说明书》等法律文件，并注意投资风险。</w:t>
      </w:r>
    </w:p>
    <w:p w:rsidR="00EE1C83" w:rsidRPr="00EE1C83" w:rsidRDefault="00EE1C83" w:rsidP="00EE1C83">
      <w:pPr>
        <w:widowControl/>
        <w:shd w:val="clear" w:color="auto" w:fill="FFFFFF"/>
        <w:spacing w:line="315" w:lineRule="atLeast"/>
        <w:ind w:right="120" w:firstLine="480"/>
        <w:jc w:val="right"/>
        <w:rPr>
          <w:rFonts w:ascii="Arial" w:eastAsia="宋体" w:hAnsi="Arial" w:cs="Arial"/>
          <w:color w:val="4D4D4D"/>
          <w:kern w:val="0"/>
          <w:szCs w:val="21"/>
        </w:rPr>
      </w:pPr>
      <w:r w:rsidRPr="00EE1C83">
        <w:rPr>
          <w:rFonts w:ascii="宋体" w:eastAsia="宋体" w:hAnsi="宋体" w:cs="Arial" w:hint="eastAsia"/>
          <w:color w:val="000000"/>
          <w:kern w:val="0"/>
          <w:sz w:val="24"/>
          <w:szCs w:val="24"/>
          <w:bdr w:val="none" w:sz="0" w:space="0" w:color="auto" w:frame="1"/>
        </w:rPr>
        <w:t>融通基金管理有限公司</w:t>
      </w:r>
    </w:p>
    <w:p w:rsidR="00EE1C83" w:rsidRPr="00EE1C83" w:rsidRDefault="00EE1C83" w:rsidP="00EE1C83">
      <w:pPr>
        <w:widowControl/>
        <w:shd w:val="clear" w:color="auto" w:fill="FFFFFF"/>
        <w:spacing w:line="315" w:lineRule="atLeast"/>
        <w:ind w:right="240" w:firstLine="480"/>
        <w:jc w:val="right"/>
        <w:rPr>
          <w:rFonts w:ascii="Arial" w:eastAsia="宋体" w:hAnsi="Arial" w:cs="Arial"/>
          <w:color w:val="4D4D4D"/>
          <w:kern w:val="0"/>
          <w:szCs w:val="21"/>
        </w:rPr>
      </w:pPr>
      <w:r w:rsidRPr="00EE1C83">
        <w:rPr>
          <w:rFonts w:ascii="宋体" w:eastAsia="宋体" w:hAnsi="宋体" w:cs="Arial" w:hint="eastAsia"/>
          <w:color w:val="000000"/>
          <w:kern w:val="0"/>
          <w:sz w:val="24"/>
          <w:szCs w:val="24"/>
          <w:bdr w:val="none" w:sz="0" w:space="0" w:color="auto" w:frame="1"/>
        </w:rPr>
        <w:t>二〇一八年二月十日</w:t>
      </w:r>
    </w:p>
    <w:p w:rsidR="00CF6A15" w:rsidRDefault="00EE1C83"/>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83"/>
    <w:rsid w:val="0061117A"/>
    <w:rsid w:val="00EE1C83"/>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E1C8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E1C83"/>
    <w:rPr>
      <w:rFonts w:ascii="宋体" w:eastAsia="宋体" w:hAnsi="宋体" w:cs="宋体"/>
      <w:b/>
      <w:bCs/>
      <w:kern w:val="0"/>
      <w:sz w:val="36"/>
      <w:szCs w:val="36"/>
    </w:rPr>
  </w:style>
  <w:style w:type="paragraph" w:styleId="a3">
    <w:name w:val="Normal (Web)"/>
    <w:basedOn w:val="a"/>
    <w:uiPriority w:val="99"/>
    <w:semiHidden/>
    <w:unhideWhenUsed/>
    <w:rsid w:val="00EE1C8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E1C83"/>
  </w:style>
  <w:style w:type="character" w:styleId="a4">
    <w:name w:val="Hyperlink"/>
    <w:basedOn w:val="a0"/>
    <w:uiPriority w:val="99"/>
    <w:semiHidden/>
    <w:unhideWhenUsed/>
    <w:rsid w:val="00EE1C83"/>
    <w:rPr>
      <w:color w:val="0000FF"/>
      <w:u w:val="single"/>
    </w:rPr>
  </w:style>
  <w:style w:type="character" w:styleId="a5">
    <w:name w:val="Strong"/>
    <w:basedOn w:val="a0"/>
    <w:uiPriority w:val="22"/>
    <w:qFormat/>
    <w:rsid w:val="00EE1C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E1C8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E1C83"/>
    <w:rPr>
      <w:rFonts w:ascii="宋体" w:eastAsia="宋体" w:hAnsi="宋体" w:cs="宋体"/>
      <w:b/>
      <w:bCs/>
      <w:kern w:val="0"/>
      <w:sz w:val="36"/>
      <w:szCs w:val="36"/>
    </w:rPr>
  </w:style>
  <w:style w:type="paragraph" w:styleId="a3">
    <w:name w:val="Normal (Web)"/>
    <w:basedOn w:val="a"/>
    <w:uiPriority w:val="99"/>
    <w:semiHidden/>
    <w:unhideWhenUsed/>
    <w:rsid w:val="00EE1C8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E1C83"/>
  </w:style>
  <w:style w:type="character" w:styleId="a4">
    <w:name w:val="Hyperlink"/>
    <w:basedOn w:val="a0"/>
    <w:uiPriority w:val="99"/>
    <w:semiHidden/>
    <w:unhideWhenUsed/>
    <w:rsid w:val="00EE1C83"/>
    <w:rPr>
      <w:color w:val="0000FF"/>
      <w:u w:val="single"/>
    </w:rPr>
  </w:style>
  <w:style w:type="character" w:styleId="a5">
    <w:name w:val="Strong"/>
    <w:basedOn w:val="a0"/>
    <w:uiPriority w:val="22"/>
    <w:qFormat/>
    <w:rsid w:val="00EE1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18544">
      <w:bodyDiv w:val="1"/>
      <w:marLeft w:val="0"/>
      <w:marRight w:val="0"/>
      <w:marTop w:val="0"/>
      <w:marBottom w:val="0"/>
      <w:divBdr>
        <w:top w:val="none" w:sz="0" w:space="0" w:color="auto"/>
        <w:left w:val="none" w:sz="0" w:space="0" w:color="auto"/>
        <w:bottom w:val="none" w:sz="0" w:space="0" w:color="auto"/>
        <w:right w:val="none" w:sz="0" w:space="0" w:color="auto"/>
      </w:divBdr>
      <w:divsChild>
        <w:div w:id="2101364415">
          <w:marLeft w:val="0"/>
          <w:marRight w:val="0"/>
          <w:marTop w:val="0"/>
          <w:marBottom w:val="0"/>
          <w:divBdr>
            <w:top w:val="none" w:sz="0" w:space="0" w:color="auto"/>
            <w:left w:val="none" w:sz="0" w:space="0" w:color="auto"/>
            <w:bottom w:val="single" w:sz="6" w:space="0" w:color="E0E0E0"/>
            <w:right w:val="none" w:sz="0" w:space="0" w:color="auto"/>
          </w:divBdr>
          <w:divsChild>
            <w:div w:id="309292346">
              <w:marLeft w:val="0"/>
              <w:marRight w:val="0"/>
              <w:marTop w:val="0"/>
              <w:marBottom w:val="0"/>
              <w:divBdr>
                <w:top w:val="none" w:sz="0" w:space="0" w:color="auto"/>
                <w:left w:val="none" w:sz="0" w:space="0" w:color="auto"/>
                <w:bottom w:val="none" w:sz="0" w:space="0" w:color="auto"/>
                <w:right w:val="none" w:sz="0" w:space="0" w:color="auto"/>
              </w:divBdr>
            </w:div>
          </w:divsChild>
        </w:div>
        <w:div w:id="878393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2018-02-10T05:25:00Z</dcterms:created>
  <dcterms:modified xsi:type="dcterms:W3CDTF">2018-02-10T05:26:00Z</dcterms:modified>
</cp:coreProperties>
</file>