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81E" w:rsidRPr="00EB181E" w:rsidRDefault="00EB181E" w:rsidP="00EB181E">
      <w:pPr>
        <w:pStyle w:val="a3"/>
        <w:jc w:val="center"/>
        <w:rPr>
          <w:rFonts w:ascii="微软雅黑" w:eastAsia="微软雅黑" w:hAnsi="微软雅黑" w:hint="eastAsia"/>
          <w:b/>
          <w:color w:val="000000"/>
          <w:sz w:val="30"/>
          <w:szCs w:val="30"/>
        </w:rPr>
      </w:pPr>
      <w:bookmarkStart w:id="0" w:name="_GoBack"/>
      <w:r w:rsidRPr="00EB181E">
        <w:rPr>
          <w:b/>
          <w:sz w:val="30"/>
          <w:szCs w:val="30"/>
        </w:rPr>
        <w:t>上投摩根基金管理有限公司关于旗下基金所持停牌</w:t>
      </w:r>
      <w:proofErr w:type="gramStart"/>
      <w:r w:rsidRPr="00EB181E">
        <w:rPr>
          <w:b/>
          <w:sz w:val="30"/>
          <w:szCs w:val="30"/>
        </w:rPr>
        <w:t>股票海</w:t>
      </w:r>
      <w:proofErr w:type="gramEnd"/>
      <w:r w:rsidRPr="00EB181E">
        <w:rPr>
          <w:b/>
          <w:sz w:val="30"/>
          <w:szCs w:val="30"/>
        </w:rPr>
        <w:t>航控股（600221）估值调整的公告</w:t>
      </w:r>
    </w:p>
    <w:bookmarkEnd w:id="0"/>
    <w:p w:rsidR="00EB181E" w:rsidRDefault="00EB181E" w:rsidP="00EB181E">
      <w:pPr>
        <w:pStyle w:val="a3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根据中国证监会《关于证券投资基金估值业务的指导意见》（中国证券监督管理委员会公告[2017]13号），并参照中国证券投资基金业协会《关于停牌股票估值的参考方法》。经与托管行协商一致，本公司决定对旗下基金所持有的停牌</w:t>
      </w:r>
      <w:proofErr w:type="gramStart"/>
      <w:r>
        <w:rPr>
          <w:rFonts w:ascii="微软雅黑" w:eastAsia="微软雅黑" w:hAnsi="微软雅黑" w:hint="eastAsia"/>
          <w:color w:val="000000"/>
          <w:sz w:val="27"/>
          <w:szCs w:val="27"/>
        </w:rPr>
        <w:t>股票海</w:t>
      </w:r>
      <w:proofErr w:type="gramEnd"/>
      <w:r>
        <w:rPr>
          <w:rFonts w:ascii="微软雅黑" w:eastAsia="微软雅黑" w:hAnsi="微软雅黑" w:hint="eastAsia"/>
          <w:color w:val="000000"/>
          <w:sz w:val="27"/>
          <w:szCs w:val="27"/>
        </w:rPr>
        <w:t>航控股（600221）自2018年2月9日起采用指数收益法进行估值。</w:t>
      </w:r>
    </w:p>
    <w:p w:rsidR="00EB181E" w:rsidRDefault="00EB181E" w:rsidP="00EB181E">
      <w:pPr>
        <w:pStyle w:val="a3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  待上述股票</w:t>
      </w:r>
      <w:proofErr w:type="gramStart"/>
      <w:r>
        <w:rPr>
          <w:rFonts w:ascii="微软雅黑" w:eastAsia="微软雅黑" w:hAnsi="微软雅黑" w:hint="eastAsia"/>
          <w:color w:val="000000"/>
          <w:sz w:val="27"/>
          <w:szCs w:val="27"/>
        </w:rPr>
        <w:t>复牌且其</w:t>
      </w:r>
      <w:proofErr w:type="gramEnd"/>
      <w:r>
        <w:rPr>
          <w:rFonts w:ascii="微软雅黑" w:eastAsia="微软雅黑" w:hAnsi="微软雅黑" w:hint="eastAsia"/>
          <w:color w:val="000000"/>
          <w:sz w:val="27"/>
          <w:szCs w:val="27"/>
        </w:rPr>
        <w:t>交易体现了活跃市场交易特征后，将恢复为采用当日收盘价格进行估值，届时不再另行公告。</w:t>
      </w:r>
    </w:p>
    <w:p w:rsidR="00EB181E" w:rsidRDefault="00EB181E" w:rsidP="00EB181E">
      <w:pPr>
        <w:pStyle w:val="a3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  特此公告。</w:t>
      </w:r>
    </w:p>
    <w:p w:rsidR="00EB181E" w:rsidRDefault="00EB181E" w:rsidP="00EB181E">
      <w:pPr>
        <w:pStyle w:val="a3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  上投摩根基金管理有限公司</w:t>
      </w:r>
    </w:p>
    <w:p w:rsidR="00EB181E" w:rsidRDefault="00EB181E" w:rsidP="00EB181E">
      <w:pPr>
        <w:pStyle w:val="a3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  2018年2月10日</w:t>
      </w:r>
    </w:p>
    <w:p w:rsidR="00B168D9" w:rsidRDefault="00B168D9"/>
    <w:sectPr w:rsidR="00B168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81E"/>
    <w:rsid w:val="00B168D9"/>
    <w:rsid w:val="00EB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18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18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1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 ZhongXun</dc:creator>
  <cp:lastModifiedBy>Zhang ZhongXun</cp:lastModifiedBy>
  <cp:revision>1</cp:revision>
  <dcterms:created xsi:type="dcterms:W3CDTF">2018-02-10T06:37:00Z</dcterms:created>
  <dcterms:modified xsi:type="dcterms:W3CDTF">2018-02-10T06:42:00Z</dcterms:modified>
</cp:coreProperties>
</file>