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A84" w:rsidRDefault="0000400D">
      <w:bookmarkStart w:id="0" w:name="_GoBack"/>
      <w:proofErr w:type="gramStart"/>
      <w:r>
        <w:t>申万菱</w:t>
      </w:r>
      <w:proofErr w:type="gramEnd"/>
      <w:r>
        <w:t>信基金管理有限公司</w:t>
      </w:r>
      <w:r>
        <w:t xml:space="preserve"> </w:t>
      </w:r>
      <w:r>
        <w:t>关于旗下基金对长期停牌的股票</w:t>
      </w:r>
      <w:r>
        <w:t xml:space="preserve"> </w:t>
      </w:r>
      <w:r>
        <w:t>变更估值方法的提示性公告</w:t>
      </w:r>
      <w:bookmarkEnd w:id="0"/>
      <w:r>
        <w:t xml:space="preserve"> </w:t>
      </w:r>
      <w:r>
        <w:t>根据</w:t>
      </w:r>
      <w:r>
        <w:t xml:space="preserve"> </w:t>
      </w:r>
      <w:r>
        <w:t>《中国证监会关于证券投资基金估值业务的指导意见》（中国证券监督管理委员会公告</w:t>
      </w:r>
      <w:r>
        <w:t xml:space="preserve">[2017]13 </w:t>
      </w:r>
      <w:r>
        <w:t>号）、</w:t>
      </w:r>
      <w:r>
        <w:t xml:space="preserve"> </w:t>
      </w:r>
      <w:r>
        <w:t>中国证券投资基金业协会</w:t>
      </w:r>
      <w:r>
        <w:t xml:space="preserve"> </w:t>
      </w:r>
      <w:r>
        <w:t>《关于发布中基协</w:t>
      </w:r>
      <w:r>
        <w:t xml:space="preserve"> </w:t>
      </w:r>
      <w:r>
        <w:t>（</w:t>
      </w:r>
      <w:r>
        <w:t>AMAC</w:t>
      </w:r>
      <w:r>
        <w:t>）</w:t>
      </w:r>
      <w:r>
        <w:t xml:space="preserve"> </w:t>
      </w:r>
      <w:r>
        <w:t>基金行业股票估值指数的通知》（</w:t>
      </w:r>
      <w:proofErr w:type="gramStart"/>
      <w:r>
        <w:t>中基协发</w:t>
      </w:r>
      <w:proofErr w:type="gramEnd"/>
      <w:r>
        <w:t xml:space="preserve"> [2013]13</w:t>
      </w:r>
      <w:r>
        <w:t>号）及申万菱信基金管理有限公司（以下简称</w:t>
      </w:r>
      <w:r>
        <w:t>"</w:t>
      </w:r>
      <w:r>
        <w:t>本公司</w:t>
      </w:r>
      <w:r>
        <w:t>"</w:t>
      </w:r>
      <w:r>
        <w:t>）长期停牌股票的估值政策和程序，基金持有</w:t>
      </w:r>
      <w:r>
        <w:t xml:space="preserve"> </w:t>
      </w:r>
      <w:r>
        <w:t>已停牌股票且潜在估值调整对前一估值日的基金资产净值的影响在</w:t>
      </w:r>
      <w:r>
        <w:t>0.25%</w:t>
      </w:r>
      <w:r>
        <w:t>以上的，相应股票应参考应用上述</w:t>
      </w:r>
      <w:r>
        <w:t xml:space="preserve"> </w:t>
      </w:r>
      <w:r>
        <w:t>有关规定中的行业估值指数确定其公允价值。</w:t>
      </w:r>
      <w:r>
        <w:t xml:space="preserve"> </w:t>
      </w:r>
      <w:r>
        <w:t>经与基金托管人协商一致，</w:t>
      </w:r>
      <w:r>
        <w:t xml:space="preserve"> </w:t>
      </w:r>
      <w:r>
        <w:t>本公司决定自</w:t>
      </w:r>
      <w:r>
        <w:t>2018</w:t>
      </w:r>
      <w:r>
        <w:t>年</w:t>
      </w:r>
      <w:r>
        <w:t>2</w:t>
      </w:r>
      <w:r>
        <w:t>月</w:t>
      </w:r>
      <w:r>
        <w:t>9</w:t>
      </w:r>
      <w:r>
        <w:t>日起采用</w:t>
      </w:r>
      <w:r>
        <w:t>"</w:t>
      </w:r>
      <w:r>
        <w:t>指数收益法</w:t>
      </w:r>
      <w:r>
        <w:t>"</w:t>
      </w:r>
      <w:r>
        <w:t>对旗下基金持有的</w:t>
      </w:r>
      <w:r>
        <w:t>"</w:t>
      </w:r>
      <w:r>
        <w:t>深圳惠</w:t>
      </w:r>
      <w:r>
        <w:t xml:space="preserve"> </w:t>
      </w:r>
      <w:r>
        <w:t>程</w:t>
      </w:r>
      <w:r>
        <w:t>"</w:t>
      </w:r>
      <w:r>
        <w:t>（股票代码：</w:t>
      </w:r>
      <w:r>
        <w:t>002168</w:t>
      </w:r>
      <w:r>
        <w:t>）、</w:t>
      </w:r>
      <w:r>
        <w:t>"</w:t>
      </w:r>
      <w:r>
        <w:t>华闻传媒</w:t>
      </w:r>
      <w:r>
        <w:t>"</w:t>
      </w:r>
      <w:r>
        <w:t>（股票代码：</w:t>
      </w:r>
      <w:r>
        <w:t>000793</w:t>
      </w:r>
      <w:r>
        <w:t>）进行估值，敬请投资者予以关注。</w:t>
      </w:r>
      <w:r>
        <w:t xml:space="preserve"> </w:t>
      </w:r>
      <w:r>
        <w:t>待上述股票复牌</w:t>
      </w:r>
      <w:r>
        <w:t xml:space="preserve"> </w:t>
      </w:r>
      <w:r>
        <w:t>且其交易体现了活跃市场交易特征后，将恢复为采用当日收盘价格进行估值，届时不再另行公告。</w:t>
      </w:r>
      <w:r>
        <w:t xml:space="preserve"> </w:t>
      </w:r>
      <w:r>
        <w:t>特此公告。</w:t>
      </w:r>
      <w:r>
        <w:t xml:space="preserve"> </w:t>
      </w:r>
      <w:r>
        <w:t>申万菱信基金管理有限公司</w:t>
      </w:r>
      <w:r>
        <w:t xml:space="preserve"> 2018</w:t>
      </w:r>
      <w:r>
        <w:t>年</w:t>
      </w:r>
      <w:r>
        <w:t>2</w:t>
      </w:r>
      <w:r>
        <w:t>月</w:t>
      </w:r>
      <w:r>
        <w:t>10</w:t>
      </w:r>
      <w:r>
        <w:t>日</w:t>
      </w:r>
    </w:p>
    <w:sectPr w:rsidR="00255A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00D"/>
    <w:rsid w:val="0000400D"/>
    <w:rsid w:val="00255A84"/>
    <w:rsid w:val="00B40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</dc:creator>
  <cp:lastModifiedBy>wind</cp:lastModifiedBy>
  <cp:revision>1</cp:revision>
  <dcterms:created xsi:type="dcterms:W3CDTF">2018-02-10T06:26:00Z</dcterms:created>
  <dcterms:modified xsi:type="dcterms:W3CDTF">2018-02-10T06:27:00Z</dcterms:modified>
</cp:coreProperties>
</file>