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B7" w:rsidRPr="00E14AB7" w:rsidRDefault="00E14AB7" w:rsidP="00E14AB7">
      <w:pPr>
        <w:widowControl/>
        <w:spacing w:before="100" w:beforeAutospacing="1" w:after="100" w:afterAutospacing="1"/>
        <w:jc w:val="left"/>
        <w:outlineLvl w:val="2"/>
        <w:rPr>
          <w:rFonts w:ascii="宋体" w:eastAsia="宋体" w:hAnsi="宋体" w:cs="宋体"/>
          <w:b/>
          <w:bCs/>
          <w:kern w:val="0"/>
          <w:sz w:val="27"/>
          <w:szCs w:val="27"/>
        </w:rPr>
      </w:pPr>
      <w:r w:rsidRPr="00E14AB7">
        <w:rPr>
          <w:rFonts w:ascii="宋体" w:eastAsia="宋体" w:hAnsi="宋体" w:cs="宋体"/>
          <w:b/>
          <w:bCs/>
          <w:kern w:val="0"/>
          <w:sz w:val="27"/>
          <w:szCs w:val="27"/>
        </w:rPr>
        <w:t>金鹰基金管理有限公司关于旗下部分基金参与创金启富费率优惠活动的公告</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 xml:space="preserve">为更好地满足广大投资者的理财需求，金鹰基金管理有限公司（以下简称“本公司”）经与北京创金启富投资管理有限公司（以下简称“创金启富”）协商一致，自2018年2月13日起开展基金转换补差费费率优惠活动，具体公告如下： </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一、适用基金</w:t>
      </w:r>
    </w:p>
    <w:tbl>
      <w:tblPr>
        <w:tblW w:w="7812" w:type="dxa"/>
        <w:tblInd w:w="93" w:type="dxa"/>
        <w:tblCellMar>
          <w:left w:w="0" w:type="dxa"/>
          <w:right w:w="0" w:type="dxa"/>
        </w:tblCellMar>
        <w:tblLook w:val="04A0" w:firstRow="1" w:lastRow="0" w:firstColumn="1" w:lastColumn="0" w:noHBand="0" w:noVBand="1"/>
      </w:tblPr>
      <w:tblGrid>
        <w:gridCol w:w="1716"/>
        <w:gridCol w:w="6096"/>
      </w:tblGrid>
      <w:tr w:rsidR="00E14AB7" w:rsidRPr="00E14AB7" w:rsidTr="00E14AB7">
        <w:trPr>
          <w:trHeight w:val="285"/>
        </w:trPr>
        <w:tc>
          <w:tcPr>
            <w:tcW w:w="1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基金代码</w:t>
            </w:r>
          </w:p>
        </w:tc>
        <w:tc>
          <w:tcPr>
            <w:tcW w:w="60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基金名称</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000110</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金鹰元安混合型证券投资基金A类份额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002513</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金鹰元安混合型证券投资基金C类份额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001167</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金鹰科技创新股票型证券投资基金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001298</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金鹰民族新兴灵活配置混合型证券投资基金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001366</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金鹰产业整合灵活配置混合型证券投资基金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001951</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金鹰改革红利灵活配置混合型证券投资基金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210007</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金鹰技术领先灵活配置混合型证券投资基金A类份额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002196</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金鹰技术领先灵活配置混合型证券投资基金C类份额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002303</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金鹰智慧生活灵活配置混合型证券投资基金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210006</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金鹰元禧混合型证券投资基金A类份额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002425</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金鹰元禧混合型证券投资基金C类份额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002490</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金鹰元祺信用债债券型证券投资基金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002681</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金鹰元和保本混合型证券投资基金A类份额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002682</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金鹰元和保本混合型证券投资基金C类份额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002844</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金鹰多元策略灵活配置混合型证券投资基金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003163</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金鹰添益纯债债券型证券投资基金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003484</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金鹰鑫益灵活配置混合型证券投资基金A类份额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003485</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金鹰鑫益灵活配置混合型证券投资基金C类份额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003502</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金鹰鑫瑞灵活配置混合型证券投资基金A类份额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003503</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金鹰鑫瑞灵活配置混合型证券投资基金C类份额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003733</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金鹰添裕纯债债券型证券投资基金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003833</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金鹰添富纯债债券型证券投资基金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004211</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金鹰周期优选灵活配置混合型证券投资基金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210002</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金鹰红利价值灵活配置混合型证券投资基金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210003</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金鹰行业优势混合型证券投资基金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210004</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金鹰稳健成长混合型证券投资基金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210005</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金鹰主题优势混合型证券投资基金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210008</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金鹰策略配置混合型证券投资基金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210009</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金鹰核心资源混合型证券投资基金</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210010</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金鹰灵活配置混合型证券投资基金A类份额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210011</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金鹰灵活配置混合型证券投资基金C类份额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210012</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金鹰货币市场证券投资基金A类份额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lastRenderedPageBreak/>
              <w:t>210013</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金鹰货币市场证券投资基金B类份额</w:t>
            </w:r>
          </w:p>
        </w:tc>
      </w:tr>
      <w:tr w:rsidR="00E14AB7" w:rsidRPr="00E14AB7" w:rsidTr="00E14AB7">
        <w:trPr>
          <w:trHeight w:val="27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210014</w:t>
            </w:r>
          </w:p>
        </w:tc>
        <w:tc>
          <w:tcPr>
            <w:tcW w:w="6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AB7" w:rsidRPr="00E14AB7" w:rsidRDefault="00E14AB7" w:rsidP="00E14AB7">
            <w:pPr>
              <w:widowControl/>
              <w:jc w:val="center"/>
              <w:rPr>
                <w:rFonts w:ascii="Calibri" w:eastAsia="宋体" w:hAnsi="Calibri" w:cs="宋体"/>
                <w:kern w:val="0"/>
                <w:szCs w:val="21"/>
              </w:rPr>
            </w:pPr>
            <w:r w:rsidRPr="00E14AB7">
              <w:rPr>
                <w:rFonts w:ascii="宋体" w:eastAsia="宋体" w:hAnsi="宋体" w:cs="宋体" w:hint="eastAsia"/>
                <w:color w:val="777777"/>
                <w:kern w:val="0"/>
                <w:sz w:val="18"/>
                <w:szCs w:val="18"/>
              </w:rPr>
              <w:t>金鹰元丰债券型证券投资基金</w:t>
            </w:r>
          </w:p>
        </w:tc>
      </w:tr>
    </w:tbl>
    <w:p w:rsidR="00E14AB7" w:rsidRPr="00E14AB7" w:rsidRDefault="00E14AB7" w:rsidP="00E14AB7">
      <w:pPr>
        <w:widowControl/>
        <w:shd w:val="clear" w:color="auto" w:fill="FFFFFF"/>
        <w:spacing w:line="360" w:lineRule="auto"/>
        <w:rPr>
          <w:rFonts w:ascii="Calibri" w:eastAsia="宋体" w:hAnsi="Calibri" w:cs="宋体"/>
          <w:kern w:val="0"/>
          <w:szCs w:val="21"/>
        </w:rPr>
      </w:pPr>
      <w:r w:rsidRPr="00E14AB7">
        <w:rPr>
          <w:rFonts w:ascii="宋体" w:eastAsia="宋体" w:hAnsi="宋体" w:cs="宋体" w:hint="eastAsia"/>
          <w:kern w:val="0"/>
          <w:sz w:val="24"/>
          <w:szCs w:val="24"/>
        </w:rPr>
        <w:t> </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二、活动内容</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投资者通过创金启富进行基金转换，转换补差费享受4折优惠。</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 </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三、重要提示</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1、金鹰周期优选灵活配置混合型证券投资基金、金鹰多元策略灵活配置混合型证券投资基金仍处于封闭期，暂不参与转换业务，开放转换业务的时间另行公告。</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2、关于优惠活动办理的相关规则及流程以创金启富的安排和规定为准。</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3、转换不适用基金：对于本公司后端收费模式基金以及中登系统基金不支持与其他基金之间相互转换；对于同一只基金不同份额之间不支持相互转换。</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4、本公司其他基金如新增创金启富为代销机构，则自该基金在创金启富办理申购业务之日起，该基金将同时开通转换业务及转换补差费费优惠，本公司不再另行公告。</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 </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四、投资者可通过以下途径咨询有关详情：</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1、创金启富</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客服电话：400-6262-818</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网址：www.5irich.com</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2、本公司</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客服电话：400－6135－888</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网址：www.gefund.com.cn  </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 </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风 险提示：本基金管理人承诺以诚实信用、勤勉尽责的原则管理和运用基金资产，但不保证基金一定盈利，也不保证最低收益。投资者购买货币市场基金并不等于将资 金作为存款存放在银行或者存款类金融机构，不能规避基金投资所固有的风险，也不能保证投资人获得收益。投资者投资于保本基金并不等于将资金作为存款存放在 银行或存款类金融机构，保本基金在极端情况下仍然存在本金损失的风险。本基金对投资者在保本期内申购、或者转换转入、定投定额申购的金额不保本。本公司提 醒投资人在做出投资决策后，基金运营状况与基金净值变化引致的投资风险，由投资人自行负担。销售机构根据法规要求对投资者类别、风险承受能力和基金的风险 等级进行划分，并提出适当性匹配意见。投资者在投资基金前应认真阅读《基金合同》和《招募说明书》等基金法律文件，全面认识基金产品的风险收益特征，在了 解产品情况及听取销售机构适当性意见的基础上，根据自身的风险承受能力、投资期限和投资目标，对基金投资作出独立决策，选择合适的基金产品。</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特此公告。</w:t>
      </w:r>
    </w:p>
    <w:p w:rsidR="00E14AB7" w:rsidRPr="00E14AB7" w:rsidRDefault="00E14AB7" w:rsidP="00E14AB7">
      <w:pPr>
        <w:widowControl/>
        <w:ind w:firstLine="308"/>
        <w:rPr>
          <w:rFonts w:ascii="Calibri" w:eastAsia="宋体" w:hAnsi="Calibri" w:cs="宋体"/>
          <w:kern w:val="0"/>
          <w:szCs w:val="21"/>
        </w:rPr>
      </w:pPr>
      <w:r w:rsidRPr="00E14AB7">
        <w:rPr>
          <w:rFonts w:ascii="宋体" w:eastAsia="宋体" w:hAnsi="宋体" w:cs="宋体" w:hint="eastAsia"/>
          <w:color w:val="777777"/>
          <w:kern w:val="0"/>
          <w:sz w:val="18"/>
          <w:szCs w:val="18"/>
        </w:rPr>
        <w:t> </w:t>
      </w:r>
    </w:p>
    <w:p w:rsidR="00E14AB7" w:rsidRPr="00E14AB7" w:rsidRDefault="00E14AB7" w:rsidP="00E14AB7">
      <w:pPr>
        <w:widowControl/>
        <w:ind w:firstLine="308"/>
        <w:jc w:val="right"/>
        <w:rPr>
          <w:rFonts w:ascii="Calibri" w:eastAsia="宋体" w:hAnsi="Calibri" w:cs="宋体"/>
          <w:kern w:val="0"/>
          <w:szCs w:val="21"/>
        </w:rPr>
      </w:pPr>
      <w:r w:rsidRPr="00E14AB7">
        <w:rPr>
          <w:rFonts w:ascii="宋体" w:eastAsia="宋体" w:hAnsi="宋体" w:cs="宋体" w:hint="eastAsia"/>
          <w:color w:val="777777"/>
          <w:kern w:val="0"/>
          <w:sz w:val="18"/>
          <w:szCs w:val="18"/>
        </w:rPr>
        <w:t>金鹰基金管理有限公司</w:t>
      </w:r>
    </w:p>
    <w:p w:rsidR="00E14AB7" w:rsidRPr="00E14AB7" w:rsidRDefault="00E14AB7" w:rsidP="00E14AB7">
      <w:pPr>
        <w:widowControl/>
        <w:ind w:firstLine="308"/>
        <w:jc w:val="right"/>
        <w:rPr>
          <w:rFonts w:ascii="Calibri" w:eastAsia="宋体" w:hAnsi="Calibri" w:cs="宋体"/>
          <w:kern w:val="0"/>
          <w:szCs w:val="21"/>
        </w:rPr>
      </w:pPr>
      <w:r w:rsidRPr="00E14AB7">
        <w:rPr>
          <w:rFonts w:ascii="宋体" w:eastAsia="宋体" w:hAnsi="宋体" w:cs="宋体" w:hint="eastAsia"/>
          <w:color w:val="777777"/>
          <w:kern w:val="0"/>
          <w:sz w:val="18"/>
          <w:szCs w:val="18"/>
        </w:rPr>
        <w:t>2018年2月13日</w:t>
      </w:r>
    </w:p>
    <w:p w:rsidR="00DD32B6" w:rsidRPr="00E14AB7" w:rsidRDefault="00DD32B6">
      <w:bookmarkStart w:id="0" w:name="_GoBack"/>
      <w:bookmarkEnd w:id="0"/>
    </w:p>
    <w:sectPr w:rsidR="00DD32B6" w:rsidRPr="00E14A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D4"/>
    <w:rsid w:val="00D00BD4"/>
    <w:rsid w:val="00DD32B6"/>
    <w:rsid w:val="00E14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14AB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14AB7"/>
    <w:rPr>
      <w:rFonts w:ascii="宋体" w:eastAsia="宋体" w:hAnsi="宋体" w:cs="宋体"/>
      <w:b/>
      <w:bCs/>
      <w:kern w:val="0"/>
      <w:sz w:val="27"/>
      <w:szCs w:val="27"/>
    </w:rPr>
  </w:style>
  <w:style w:type="paragraph" w:styleId="a3">
    <w:name w:val="Normal (Web)"/>
    <w:basedOn w:val="a"/>
    <w:uiPriority w:val="99"/>
    <w:unhideWhenUsed/>
    <w:rsid w:val="00E14A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14AB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14AB7"/>
    <w:rPr>
      <w:rFonts w:ascii="宋体" w:eastAsia="宋体" w:hAnsi="宋体" w:cs="宋体"/>
      <w:b/>
      <w:bCs/>
      <w:kern w:val="0"/>
      <w:sz w:val="27"/>
      <w:szCs w:val="27"/>
    </w:rPr>
  </w:style>
  <w:style w:type="paragraph" w:styleId="a3">
    <w:name w:val="Normal (Web)"/>
    <w:basedOn w:val="a"/>
    <w:uiPriority w:val="99"/>
    <w:unhideWhenUsed/>
    <w:rsid w:val="00E14A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5691">
      <w:bodyDiv w:val="1"/>
      <w:marLeft w:val="0"/>
      <w:marRight w:val="0"/>
      <w:marTop w:val="0"/>
      <w:marBottom w:val="0"/>
      <w:divBdr>
        <w:top w:val="none" w:sz="0" w:space="0" w:color="auto"/>
        <w:left w:val="none" w:sz="0" w:space="0" w:color="auto"/>
        <w:bottom w:val="none" w:sz="0" w:space="0" w:color="auto"/>
        <w:right w:val="none" w:sz="0" w:space="0" w:color="auto"/>
      </w:divBdr>
    </w:div>
    <w:div w:id="14483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2018-02-13T07:42:00Z</dcterms:created>
  <dcterms:modified xsi:type="dcterms:W3CDTF">2018-02-13T07:42:00Z</dcterms:modified>
</cp:coreProperties>
</file>