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1B" w:rsidRDefault="0032601E">
      <w:pPr>
        <w:pStyle w:val="1"/>
        <w:spacing w:before="0" w:after="0" w:line="360" w:lineRule="auto"/>
        <w:ind w:firstLineChars="200" w:firstLine="482"/>
        <w:jc w:val="center"/>
        <w:rPr>
          <w:rFonts w:ascii="宋体" w:hAnsi="宋体" w:cs="宋体"/>
          <w:kern w:val="0"/>
          <w:sz w:val="24"/>
          <w:szCs w:val="24"/>
        </w:rPr>
      </w:pPr>
      <w:r>
        <w:rPr>
          <w:rFonts w:ascii="宋体" w:hAnsi="宋体" w:cs="宋体" w:hint="eastAsia"/>
          <w:kern w:val="0"/>
          <w:sz w:val="24"/>
          <w:szCs w:val="24"/>
        </w:rPr>
        <w:t>中信银行“薪金煲”（天天利）业务服务协议</w:t>
      </w:r>
    </w:p>
    <w:p w:rsidR="006D3E1B" w:rsidRDefault="006D3E1B">
      <w:pPr>
        <w:rPr>
          <w:rFonts w:ascii="宋体" w:hAnsi="宋体" w:cs="宋体"/>
          <w:sz w:val="24"/>
          <w:szCs w:val="24"/>
        </w:rPr>
      </w:pP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甲方：</w:t>
      </w:r>
      <w:r>
        <w:rPr>
          <w:rFonts w:ascii="宋体" w:hAnsi="宋体" w:cs="宋体" w:hint="eastAsia"/>
          <w:kern w:val="0"/>
          <w:sz w:val="24"/>
          <w:szCs w:val="24"/>
        </w:rPr>
        <w:t>_______________</w:t>
      </w:r>
      <w:r>
        <w:rPr>
          <w:rFonts w:ascii="宋体" w:hAnsi="宋体" w:cs="宋体" w:hint="eastAsia"/>
          <w:kern w:val="0"/>
          <w:sz w:val="24"/>
          <w:szCs w:val="24"/>
        </w:rPr>
        <w:t>（投资者）</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乙方：中信银行股份有限公司（以下简称“中信银行”）</w:t>
      </w:r>
    </w:p>
    <w:p w:rsidR="006D3E1B" w:rsidRDefault="0032601E">
      <w:pPr>
        <w:widowControl/>
        <w:spacing w:line="360" w:lineRule="auto"/>
        <w:ind w:firstLineChars="200" w:firstLine="480"/>
        <w:rPr>
          <w:rFonts w:ascii="宋体" w:hAnsi="宋体" w:cs="宋体"/>
          <w:b/>
          <w:kern w:val="0"/>
          <w:sz w:val="24"/>
          <w:szCs w:val="24"/>
        </w:rPr>
      </w:pPr>
      <w:r>
        <w:rPr>
          <w:rFonts w:ascii="宋体" w:hAnsi="宋体" w:cs="宋体" w:hint="eastAsia"/>
          <w:kern w:val="0"/>
          <w:sz w:val="24"/>
          <w:szCs w:val="24"/>
        </w:rPr>
        <w:t>根据国家有关法律、法规，本着公平、公开的原则，经双方友好协商，就中信银行为投资者提供“薪金煲”（天天利）业务（本服务协议特指投资对象为乐赢稳健天天利</w:t>
      </w:r>
      <w:r>
        <w:rPr>
          <w:rFonts w:ascii="宋体" w:hAnsi="宋体" w:cs="宋体" w:hint="eastAsia"/>
          <w:kern w:val="0"/>
          <w:sz w:val="24"/>
          <w:szCs w:val="24"/>
        </w:rPr>
        <w:t>(</w:t>
      </w:r>
      <w:r>
        <w:rPr>
          <w:rFonts w:ascii="宋体" w:hAnsi="宋体" w:cs="宋体" w:hint="eastAsia"/>
          <w:kern w:val="0"/>
          <w:sz w:val="24"/>
          <w:szCs w:val="24"/>
        </w:rPr>
        <w:t>薪金煲</w:t>
      </w:r>
      <w:r>
        <w:rPr>
          <w:rFonts w:ascii="宋体" w:hAnsi="宋体" w:cs="宋体" w:hint="eastAsia"/>
          <w:kern w:val="0"/>
          <w:sz w:val="24"/>
          <w:szCs w:val="24"/>
        </w:rPr>
        <w:t>)</w:t>
      </w:r>
      <w:r>
        <w:rPr>
          <w:rFonts w:ascii="宋体" w:hAnsi="宋体" w:cs="宋体" w:hint="eastAsia"/>
          <w:kern w:val="0"/>
          <w:sz w:val="24"/>
          <w:szCs w:val="24"/>
        </w:rPr>
        <w:t>货币型人民币理财产品的服务协议，投资对象为基金的业务服务协议见《中信银行“薪金煲”业务服务协议》），达成如下协议：</w:t>
      </w:r>
    </w:p>
    <w:p w:rsidR="006D3E1B" w:rsidRDefault="006D3E1B">
      <w:pPr>
        <w:widowControl/>
        <w:spacing w:line="360" w:lineRule="auto"/>
        <w:ind w:firstLineChars="200" w:firstLine="480"/>
        <w:rPr>
          <w:rFonts w:ascii="宋体" w:hAnsi="宋体" w:cs="宋体"/>
          <w:kern w:val="0"/>
          <w:sz w:val="24"/>
          <w:szCs w:val="24"/>
        </w:rPr>
      </w:pP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第一条</w:t>
      </w:r>
      <w:r>
        <w:rPr>
          <w:rFonts w:ascii="宋体" w:hAnsi="宋体" w:cs="宋体" w:hint="eastAsia"/>
          <w:b/>
          <w:kern w:val="0"/>
          <w:sz w:val="24"/>
          <w:szCs w:val="24"/>
        </w:rPr>
        <w:t xml:space="preserve">  </w:t>
      </w:r>
      <w:r>
        <w:rPr>
          <w:rFonts w:ascii="宋体" w:hAnsi="宋体" w:cs="宋体" w:hint="eastAsia"/>
          <w:b/>
          <w:kern w:val="0"/>
          <w:sz w:val="24"/>
          <w:szCs w:val="24"/>
        </w:rPr>
        <w:t>定义</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sidR="00A910E3">
        <w:rPr>
          <w:rFonts w:ascii="宋体" w:hAnsi="宋体" w:cs="宋体" w:hint="eastAsia"/>
          <w:kern w:val="0"/>
          <w:sz w:val="24"/>
          <w:szCs w:val="24"/>
        </w:rPr>
        <w:t>．</w:t>
      </w:r>
      <w:r>
        <w:rPr>
          <w:rFonts w:ascii="宋体" w:hAnsi="宋体" w:cs="宋体" w:hint="eastAsia"/>
          <w:kern w:val="0"/>
          <w:sz w:val="24"/>
          <w:szCs w:val="24"/>
        </w:rPr>
        <w:t>“薪金煲”：指中信银行为投资者提供的一项活期资金余额增值业务，能够为特定客户银行账户的活期账户资金余额实现主动申购、自动申购以及赎回等功能。</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sidR="00A910E3">
        <w:rPr>
          <w:rFonts w:ascii="宋体" w:hAnsi="宋体" w:cs="宋体" w:hint="eastAsia"/>
          <w:kern w:val="0"/>
          <w:sz w:val="24"/>
          <w:szCs w:val="24"/>
        </w:rPr>
        <w:t xml:space="preserve">． </w:t>
      </w:r>
      <w:r>
        <w:rPr>
          <w:rFonts w:ascii="宋体" w:hAnsi="宋体" w:cs="宋体" w:hint="eastAsia"/>
          <w:kern w:val="0"/>
          <w:sz w:val="24"/>
          <w:szCs w:val="24"/>
        </w:rPr>
        <w:t>天天利：指中信理财之乐赢稳健天天利</w:t>
      </w:r>
      <w:r>
        <w:rPr>
          <w:rFonts w:ascii="宋体" w:hAnsi="宋体" w:cs="宋体" w:hint="eastAsia"/>
          <w:kern w:val="0"/>
          <w:sz w:val="24"/>
          <w:szCs w:val="24"/>
        </w:rPr>
        <w:t>(</w:t>
      </w:r>
      <w:r>
        <w:rPr>
          <w:rFonts w:ascii="宋体" w:hAnsi="宋体" w:cs="宋体" w:hint="eastAsia"/>
          <w:kern w:val="0"/>
          <w:sz w:val="24"/>
          <w:szCs w:val="24"/>
        </w:rPr>
        <w:t>薪金煲</w:t>
      </w:r>
      <w:r>
        <w:rPr>
          <w:rFonts w:ascii="宋体" w:hAnsi="宋体" w:cs="宋体" w:hint="eastAsia"/>
          <w:kern w:val="0"/>
          <w:sz w:val="24"/>
          <w:szCs w:val="24"/>
        </w:rPr>
        <w:t>)</w:t>
      </w:r>
      <w:r>
        <w:rPr>
          <w:rFonts w:ascii="宋体" w:hAnsi="宋体" w:cs="宋体" w:hint="eastAsia"/>
          <w:kern w:val="0"/>
          <w:sz w:val="24"/>
          <w:szCs w:val="24"/>
        </w:rPr>
        <w:t>货币型人民币理财产品，是由中信银行作为管理人推出的货币型理财产品。</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．投资者：指满足《商业银行理财业务监督管理办法》投资者要求且持</w:t>
      </w:r>
      <w:r>
        <w:rPr>
          <w:rFonts w:ascii="宋体" w:hAnsi="宋体" w:cs="宋体" w:hint="eastAsia"/>
          <w:sz w:val="24"/>
          <w:szCs w:val="24"/>
        </w:rPr>
        <w:t>有中信银行个人活期存款账户的自然人。</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．理财交易账户：指客户购买理财产品前须在中信银行网点进行理财签约开立的交易账户，用以记录其持有的理财产品份额。</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．理财合同：指《中信银行理财产品</w:t>
      </w:r>
      <w:r>
        <w:rPr>
          <w:rFonts w:ascii="宋体" w:hAnsi="宋体" w:cs="宋体" w:hint="eastAsia"/>
          <w:kern w:val="0"/>
          <w:sz w:val="24"/>
          <w:szCs w:val="24"/>
        </w:rPr>
        <w:t>总协议》、《中信银行理财产品说明书》（以下简称“理财产品说明书”）、《中信银行理财产品风险揭示书》及对其的任何有效修订和补充。</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．认购：</w:t>
      </w:r>
      <w:r>
        <w:rPr>
          <w:rFonts w:ascii="宋体" w:hAnsi="宋体" w:cs="宋体" w:hint="eastAsia"/>
          <w:bCs/>
          <w:sz w:val="24"/>
          <w:szCs w:val="24"/>
        </w:rPr>
        <w:t>指产品募集期内，投资者根据理财合同的规定申请购买</w:t>
      </w:r>
      <w:r>
        <w:rPr>
          <w:rFonts w:ascii="宋体" w:hAnsi="宋体" w:cs="宋体" w:hint="eastAsia"/>
          <w:kern w:val="0"/>
          <w:sz w:val="24"/>
          <w:szCs w:val="24"/>
        </w:rPr>
        <w:t>天天利</w:t>
      </w:r>
      <w:r>
        <w:rPr>
          <w:rFonts w:ascii="宋体" w:hAnsi="宋体" w:cs="宋体" w:hint="eastAsia"/>
          <w:bCs/>
          <w:sz w:val="24"/>
          <w:szCs w:val="24"/>
        </w:rPr>
        <w:t>的行为</w:t>
      </w:r>
      <w:r>
        <w:rPr>
          <w:rFonts w:ascii="宋体" w:hAnsi="宋体" w:cs="宋体" w:hint="eastAsia"/>
          <w:kern w:val="0"/>
          <w:sz w:val="24"/>
          <w:szCs w:val="24"/>
        </w:rPr>
        <w:t>。</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．申购：指产品成立后，投资者根据理财合同的规定申请购买天天利的行为。</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．赎回：</w:t>
      </w:r>
      <w:r>
        <w:rPr>
          <w:rFonts w:ascii="宋体" w:hAnsi="宋体" w:cs="宋体" w:hint="eastAsia"/>
          <w:bCs/>
          <w:sz w:val="24"/>
          <w:szCs w:val="24"/>
        </w:rPr>
        <w:t>指产品成立后，份额持有人</w:t>
      </w:r>
      <w:r>
        <w:rPr>
          <w:rFonts w:ascii="宋体" w:hAnsi="宋体" w:cs="宋体" w:hint="eastAsia"/>
          <w:kern w:val="0"/>
          <w:sz w:val="24"/>
          <w:szCs w:val="24"/>
        </w:rPr>
        <w:t>按理财合同的规定</w:t>
      </w:r>
      <w:r>
        <w:rPr>
          <w:rFonts w:ascii="宋体" w:hAnsi="宋体" w:cs="宋体" w:hint="eastAsia"/>
          <w:bCs/>
          <w:sz w:val="24"/>
          <w:szCs w:val="24"/>
        </w:rPr>
        <w:t>条件要求将天天利份额兑换为现金的行为。</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．快速变现：指投资者任意时点通过中信银行提交天天利快速赎回申请，在确认交易成功后，由中信银行在确定的额度内（每日额度以官网公告为准），</w:t>
      </w:r>
      <w:r>
        <w:rPr>
          <w:rFonts w:ascii="宋体" w:hAnsi="宋体" w:cs="宋体" w:hint="eastAsia"/>
          <w:kern w:val="0"/>
          <w:sz w:val="24"/>
          <w:szCs w:val="24"/>
        </w:rPr>
        <w:lastRenderedPageBreak/>
        <w:t>将投资者</w:t>
      </w:r>
      <w:r>
        <w:rPr>
          <w:rStyle w:val="HTML"/>
          <w:rFonts w:hint="eastAsia"/>
        </w:rPr>
        <w:t>快速</w:t>
      </w:r>
      <w:r>
        <w:rPr>
          <w:rStyle w:val="HTML"/>
          <w:rFonts w:hint="eastAsia"/>
        </w:rPr>
        <w:t>变现的天天利份额对应款项</w:t>
      </w:r>
      <w:r>
        <w:rPr>
          <w:rFonts w:ascii="宋体" w:hAnsi="宋体" w:cs="宋体" w:hint="eastAsia"/>
          <w:kern w:val="0"/>
          <w:sz w:val="24"/>
          <w:szCs w:val="24"/>
        </w:rPr>
        <w:t>快速支付至投资者</w:t>
      </w:r>
      <w:r>
        <w:rPr>
          <w:rFonts w:ascii="宋体" w:hAnsi="宋体" w:cs="宋体" w:hint="eastAsia"/>
          <w:sz w:val="24"/>
          <w:szCs w:val="24"/>
        </w:rPr>
        <w:t>申购对应的银行账户</w:t>
      </w:r>
      <w:r>
        <w:rPr>
          <w:rFonts w:ascii="宋体" w:hAnsi="宋体" w:cs="宋体" w:hint="eastAsia"/>
          <w:kern w:val="0"/>
          <w:sz w:val="24"/>
          <w:szCs w:val="24"/>
        </w:rPr>
        <w:t>。该服务非法定义务，依约可暂停。</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．余额理财申购：是定期不定额申购业务的一种，在本协议中是指中信银行根据投资者设定的</w:t>
      </w:r>
      <w:r>
        <w:rPr>
          <w:rFonts w:ascii="宋体" w:hAnsi="宋体" w:cs="宋体" w:hint="eastAsia"/>
          <w:sz w:val="24"/>
          <w:szCs w:val="24"/>
        </w:rPr>
        <w:t>银行账户活期账户资金</w:t>
      </w:r>
      <w:r>
        <w:rPr>
          <w:rFonts w:ascii="宋体" w:hAnsi="宋体" w:cs="宋体" w:hint="eastAsia"/>
          <w:kern w:val="0"/>
          <w:sz w:val="24"/>
          <w:szCs w:val="24"/>
        </w:rPr>
        <w:t>保底金额，定期向投资者</w:t>
      </w:r>
      <w:r>
        <w:rPr>
          <w:rFonts w:ascii="宋体" w:hAnsi="宋体" w:cs="宋体" w:hint="eastAsia"/>
          <w:sz w:val="24"/>
          <w:szCs w:val="24"/>
        </w:rPr>
        <w:t>银行账户</w:t>
      </w:r>
      <w:r>
        <w:rPr>
          <w:rFonts w:ascii="宋体" w:hAnsi="宋体" w:cs="宋体" w:hint="eastAsia"/>
          <w:kern w:val="0"/>
          <w:sz w:val="24"/>
          <w:szCs w:val="24"/>
        </w:rPr>
        <w:t>触发扣款指令，从投资者</w:t>
      </w:r>
      <w:r>
        <w:rPr>
          <w:rFonts w:ascii="宋体" w:hAnsi="宋体" w:cs="宋体" w:hint="eastAsia"/>
          <w:sz w:val="24"/>
          <w:szCs w:val="24"/>
        </w:rPr>
        <w:t>银行账户活期账户</w:t>
      </w:r>
      <w:r>
        <w:rPr>
          <w:rFonts w:ascii="宋体" w:hAnsi="宋体" w:cs="宋体" w:hint="eastAsia"/>
          <w:kern w:val="0"/>
          <w:sz w:val="24"/>
          <w:szCs w:val="24"/>
        </w:rPr>
        <w:t>余额中扣取超出保底金额的款项，并将扣取款项自动为投资者办理不同金额申购申请的一种业务。扣款周期为每个开放日一次。该服务非法定义务，依约可暂停。</w:t>
      </w:r>
    </w:p>
    <w:p w:rsidR="006D3E1B" w:rsidRDefault="0032601E">
      <w:pPr>
        <w:widowControl/>
        <w:spacing w:line="360" w:lineRule="auto"/>
        <w:ind w:firstLineChars="200" w:firstLine="480"/>
        <w:rPr>
          <w:rFonts w:ascii="宋体" w:hAnsi="宋体" w:cs="宋体"/>
          <w:b/>
          <w:bCs/>
          <w:kern w:val="0"/>
          <w:sz w:val="24"/>
          <w:szCs w:val="24"/>
        </w:rPr>
      </w:pPr>
      <w:r>
        <w:rPr>
          <w:rFonts w:ascii="宋体" w:hAnsi="宋体" w:cs="宋体" w:hint="eastAsia"/>
          <w:kern w:val="0"/>
          <w:sz w:val="24"/>
          <w:szCs w:val="24"/>
        </w:rPr>
        <w:t>1</w:t>
      </w:r>
      <w:r>
        <w:rPr>
          <w:rFonts w:ascii="宋体" w:hAnsi="宋体" w:cs="宋体" w:hint="eastAsia"/>
          <w:kern w:val="0"/>
          <w:sz w:val="24"/>
          <w:szCs w:val="24"/>
        </w:rPr>
        <w:t>1</w:t>
      </w:r>
      <w:r>
        <w:rPr>
          <w:rFonts w:ascii="宋体" w:hAnsi="宋体" w:cs="宋体" w:hint="eastAsia"/>
          <w:kern w:val="0"/>
          <w:sz w:val="24"/>
          <w:szCs w:val="24"/>
        </w:rPr>
        <w:t>．自动回补</w:t>
      </w:r>
      <w:r>
        <w:rPr>
          <w:rFonts w:ascii="宋体" w:hAnsi="宋体" w:cs="宋体" w:hint="eastAsia"/>
          <w:kern w:val="0"/>
          <w:sz w:val="24"/>
          <w:szCs w:val="24"/>
        </w:rPr>
        <w:t>:</w:t>
      </w:r>
      <w:r>
        <w:rPr>
          <w:rFonts w:ascii="宋体" w:hAnsi="宋体" w:cs="宋体" w:hint="eastAsia"/>
          <w:kern w:val="0"/>
          <w:sz w:val="24"/>
          <w:szCs w:val="24"/>
        </w:rPr>
        <w:t>指投资者银行账户活期账户资金可用余额低于设置的保底金额时，系统对于符合条件的账户自动发起天天利的普通赎回，赎回资金补足银行卡保底金额。</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．保底金额：即银行卡留存金额，指投资者在开通余额理财申购服务和自动回补服务时设置的阈值。当投资者</w:t>
      </w:r>
      <w:r>
        <w:rPr>
          <w:rFonts w:ascii="宋体" w:hAnsi="宋体" w:cs="宋体" w:hint="eastAsia"/>
          <w:sz w:val="24"/>
          <w:szCs w:val="24"/>
        </w:rPr>
        <w:t>银行账户活期账户资金</w:t>
      </w:r>
      <w:r>
        <w:rPr>
          <w:rFonts w:ascii="宋体" w:hAnsi="宋体" w:cs="宋体" w:hint="eastAsia"/>
          <w:kern w:val="0"/>
          <w:sz w:val="24"/>
          <w:szCs w:val="24"/>
        </w:rPr>
        <w:t>余额超过阈值时，超出部分款项将自动用于申购天天利</w:t>
      </w:r>
      <w:r>
        <w:rPr>
          <w:rFonts w:ascii="宋体" w:hAnsi="宋体" w:cs="宋体" w:hint="eastAsia"/>
          <w:bCs/>
          <w:sz w:val="24"/>
          <w:szCs w:val="24"/>
        </w:rPr>
        <w:t>；</w:t>
      </w:r>
      <w:r>
        <w:rPr>
          <w:rFonts w:ascii="宋体" w:hAnsi="宋体" w:cs="宋体" w:hint="eastAsia"/>
          <w:kern w:val="0"/>
          <w:sz w:val="24"/>
          <w:szCs w:val="24"/>
        </w:rPr>
        <w:t>当投资者</w:t>
      </w:r>
      <w:r>
        <w:rPr>
          <w:rFonts w:ascii="宋体" w:hAnsi="宋体" w:cs="宋体" w:hint="eastAsia"/>
          <w:sz w:val="24"/>
          <w:szCs w:val="24"/>
        </w:rPr>
        <w:t>银行账户活期账户资金</w:t>
      </w:r>
      <w:r>
        <w:rPr>
          <w:rFonts w:ascii="宋体" w:hAnsi="宋体" w:cs="宋体" w:hint="eastAsia"/>
          <w:kern w:val="0"/>
          <w:sz w:val="24"/>
          <w:szCs w:val="24"/>
        </w:rPr>
        <w:t>余额低于阀值时，与保底金额的差额部分款项从天天利</w:t>
      </w:r>
      <w:r>
        <w:rPr>
          <w:rFonts w:ascii="宋体" w:hAnsi="宋体" w:cs="宋体" w:hint="eastAsia"/>
          <w:bCs/>
          <w:sz w:val="24"/>
          <w:szCs w:val="24"/>
        </w:rPr>
        <w:t>中自动赎回补足</w:t>
      </w:r>
      <w:r>
        <w:rPr>
          <w:rFonts w:ascii="宋体" w:hAnsi="宋体" w:cs="宋体" w:hint="eastAsia"/>
          <w:kern w:val="0"/>
          <w:sz w:val="24"/>
          <w:szCs w:val="24"/>
        </w:rPr>
        <w:t>。</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3</w:t>
      </w:r>
      <w:r>
        <w:rPr>
          <w:rFonts w:ascii="宋体" w:hAnsi="宋体" w:cs="宋体" w:hint="eastAsia"/>
          <w:kern w:val="0"/>
          <w:sz w:val="24"/>
          <w:szCs w:val="24"/>
        </w:rPr>
        <w:t>．薪活互转通：指余额理财申购功能的升级，包含余额理财申购、自动回补两大功能，如果开通，则同时开通</w:t>
      </w:r>
      <w:r>
        <w:rPr>
          <w:rFonts w:ascii="宋体" w:hAnsi="宋体" w:cs="宋体" w:hint="eastAsia"/>
          <w:kern w:val="0"/>
          <w:sz w:val="24"/>
          <w:szCs w:val="24"/>
        </w:rPr>
        <w:t>余额理财申购和自动回补功能。如果关闭该功能，则同时关闭余额理财申购和自动回补功能。</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14</w:t>
      </w:r>
      <w:r>
        <w:rPr>
          <w:rFonts w:ascii="宋体" w:hAnsi="宋体" w:cs="宋体" w:hint="eastAsia"/>
          <w:kern w:val="0"/>
          <w:sz w:val="24"/>
          <w:szCs w:val="24"/>
        </w:rPr>
        <w:t>．投资者</w:t>
      </w:r>
      <w:r>
        <w:rPr>
          <w:rFonts w:ascii="宋体" w:hAnsi="宋体" w:cs="宋体" w:hint="eastAsia"/>
          <w:sz w:val="24"/>
          <w:szCs w:val="24"/>
        </w:rPr>
        <w:t>银行账户</w:t>
      </w:r>
      <w:r>
        <w:rPr>
          <w:rFonts w:ascii="宋体" w:hAnsi="宋体" w:cs="宋体" w:hint="eastAsia"/>
          <w:kern w:val="0"/>
          <w:sz w:val="24"/>
          <w:szCs w:val="24"/>
        </w:rPr>
        <w:t>：指符合“薪金煲”业务签约条件的投资者在中信银行开立的</w:t>
      </w:r>
      <w:r>
        <w:rPr>
          <w:rFonts w:ascii="宋体" w:hAnsi="宋体" w:cs="宋体" w:hint="eastAsia"/>
          <w:sz w:val="24"/>
          <w:szCs w:val="24"/>
        </w:rPr>
        <w:t>个人活期存款账户</w:t>
      </w:r>
      <w:r>
        <w:rPr>
          <w:rFonts w:ascii="宋体" w:hAnsi="宋体" w:cs="宋体" w:hint="eastAsia"/>
          <w:kern w:val="0"/>
          <w:sz w:val="24"/>
          <w:szCs w:val="24"/>
        </w:rPr>
        <w:t>。</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15</w:t>
      </w:r>
      <w:r>
        <w:rPr>
          <w:rFonts w:ascii="宋体" w:hAnsi="宋体" w:cs="宋体" w:hint="eastAsia"/>
          <w:kern w:val="0"/>
          <w:sz w:val="24"/>
          <w:szCs w:val="24"/>
        </w:rPr>
        <w:t>．</w:t>
      </w:r>
      <w:r>
        <w:rPr>
          <w:rFonts w:ascii="宋体" w:hAnsi="宋体" w:cs="宋体" w:hint="eastAsia"/>
          <w:kern w:val="0"/>
          <w:sz w:val="24"/>
          <w:szCs w:val="24"/>
        </w:rPr>
        <w:t>T</w:t>
      </w:r>
      <w:r>
        <w:rPr>
          <w:rFonts w:ascii="宋体" w:hAnsi="宋体" w:cs="宋体" w:hint="eastAsia"/>
          <w:kern w:val="0"/>
          <w:sz w:val="24"/>
          <w:szCs w:val="24"/>
        </w:rPr>
        <w:t>日：指理财产品说明书约定的受理投资者有效申请的开放日。</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16</w:t>
      </w:r>
      <w:r>
        <w:rPr>
          <w:rFonts w:ascii="宋体" w:hAnsi="宋体" w:cs="宋体" w:hint="eastAsia"/>
          <w:kern w:val="0"/>
          <w:sz w:val="24"/>
          <w:szCs w:val="24"/>
        </w:rPr>
        <w:t>．</w:t>
      </w:r>
      <w:r>
        <w:rPr>
          <w:rFonts w:ascii="宋体" w:hAnsi="宋体" w:cs="宋体" w:hint="eastAsia"/>
          <w:kern w:val="0"/>
          <w:sz w:val="24"/>
          <w:szCs w:val="24"/>
        </w:rPr>
        <w:t xml:space="preserve">T+n </w:t>
      </w:r>
      <w:r>
        <w:rPr>
          <w:rFonts w:ascii="宋体" w:hAnsi="宋体" w:cs="宋体" w:hint="eastAsia"/>
          <w:kern w:val="0"/>
          <w:sz w:val="24"/>
          <w:szCs w:val="24"/>
        </w:rPr>
        <w:t>日：自</w:t>
      </w:r>
      <w:r>
        <w:rPr>
          <w:rFonts w:ascii="宋体" w:hAnsi="宋体" w:cs="宋体" w:hint="eastAsia"/>
          <w:kern w:val="0"/>
          <w:sz w:val="24"/>
          <w:szCs w:val="24"/>
        </w:rPr>
        <w:t xml:space="preserve"> T </w:t>
      </w:r>
      <w:r>
        <w:rPr>
          <w:rFonts w:ascii="宋体" w:hAnsi="宋体" w:cs="宋体" w:hint="eastAsia"/>
          <w:kern w:val="0"/>
          <w:sz w:val="24"/>
          <w:szCs w:val="24"/>
        </w:rPr>
        <w:t>日起第</w:t>
      </w:r>
      <w:r>
        <w:rPr>
          <w:rFonts w:ascii="宋体" w:hAnsi="宋体" w:cs="宋体" w:hint="eastAsia"/>
          <w:kern w:val="0"/>
          <w:sz w:val="24"/>
          <w:szCs w:val="24"/>
        </w:rPr>
        <w:t xml:space="preserve"> n </w:t>
      </w:r>
      <w:r>
        <w:rPr>
          <w:rFonts w:ascii="宋体" w:hAnsi="宋体" w:cs="宋体" w:hint="eastAsia"/>
          <w:kern w:val="0"/>
          <w:sz w:val="24"/>
          <w:szCs w:val="24"/>
        </w:rPr>
        <w:t>个开放日（不包含</w:t>
      </w:r>
      <w:r>
        <w:rPr>
          <w:rFonts w:ascii="宋体" w:hAnsi="宋体" w:cs="宋体" w:hint="eastAsia"/>
          <w:kern w:val="0"/>
          <w:sz w:val="24"/>
          <w:szCs w:val="24"/>
        </w:rPr>
        <w:t xml:space="preserve"> T </w:t>
      </w:r>
      <w:r>
        <w:rPr>
          <w:rFonts w:ascii="宋体" w:hAnsi="宋体" w:cs="宋体" w:hint="eastAsia"/>
          <w:kern w:val="0"/>
          <w:sz w:val="24"/>
          <w:szCs w:val="24"/>
        </w:rPr>
        <w:t>日，</w:t>
      </w:r>
      <w:r>
        <w:rPr>
          <w:rFonts w:ascii="宋体" w:hAnsi="宋体" w:cs="宋体" w:hint="eastAsia"/>
          <w:kern w:val="0"/>
          <w:sz w:val="24"/>
          <w:szCs w:val="24"/>
        </w:rPr>
        <w:t>n</w:t>
      </w:r>
      <w:r>
        <w:rPr>
          <w:rFonts w:ascii="宋体" w:hAnsi="宋体" w:cs="宋体" w:hint="eastAsia"/>
          <w:kern w:val="0"/>
          <w:sz w:val="24"/>
          <w:szCs w:val="24"/>
        </w:rPr>
        <w:t>为自然数）。</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17</w:t>
      </w:r>
      <w:r>
        <w:rPr>
          <w:rFonts w:ascii="宋体" w:hAnsi="宋体" w:cs="宋体" w:hint="eastAsia"/>
          <w:kern w:val="0"/>
          <w:sz w:val="24"/>
          <w:szCs w:val="24"/>
        </w:rPr>
        <w:t>．开放日：指理财产品说明书约定的中信银行为投资者办理天天利申购、赎回</w:t>
      </w:r>
      <w:r>
        <w:rPr>
          <w:rFonts w:ascii="宋体" w:hAnsi="宋体" w:cs="宋体" w:hint="eastAsia"/>
          <w:bCs/>
          <w:sz w:val="24"/>
          <w:szCs w:val="24"/>
        </w:rPr>
        <w:t>或其他业务</w:t>
      </w:r>
      <w:r>
        <w:rPr>
          <w:rFonts w:ascii="宋体" w:hAnsi="宋体" w:cs="宋体" w:hint="eastAsia"/>
          <w:kern w:val="0"/>
          <w:sz w:val="24"/>
          <w:szCs w:val="24"/>
        </w:rPr>
        <w:t>的交易日。</w:t>
      </w:r>
    </w:p>
    <w:p w:rsidR="006D3E1B" w:rsidRDefault="006D3E1B">
      <w:pPr>
        <w:widowControl/>
        <w:spacing w:line="360" w:lineRule="auto"/>
        <w:ind w:firstLineChars="200" w:firstLine="480"/>
        <w:rPr>
          <w:rFonts w:ascii="宋体" w:hAnsi="宋体" w:cs="宋体"/>
          <w:kern w:val="0"/>
          <w:sz w:val="24"/>
          <w:szCs w:val="24"/>
        </w:rPr>
      </w:pP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第二条</w:t>
      </w:r>
      <w:r>
        <w:rPr>
          <w:rFonts w:ascii="宋体" w:hAnsi="宋体" w:cs="宋体" w:hint="eastAsia"/>
          <w:b/>
          <w:kern w:val="0"/>
          <w:sz w:val="24"/>
          <w:szCs w:val="24"/>
        </w:rPr>
        <w:t xml:space="preserve">  </w:t>
      </w:r>
      <w:r>
        <w:rPr>
          <w:rFonts w:ascii="宋体" w:hAnsi="宋体" w:cs="宋体" w:hint="eastAsia"/>
          <w:b/>
          <w:kern w:val="0"/>
          <w:sz w:val="24"/>
          <w:szCs w:val="24"/>
        </w:rPr>
        <w:t>双方权利及义务</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（一）投资者权利及义务</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．投资者承诺投资者是具有完全民事行为能力的个人，</w:t>
      </w:r>
      <w:r>
        <w:rPr>
          <w:rStyle w:val="a9"/>
          <w:rFonts w:ascii="宋体" w:hAnsi="宋体" w:cs="宋体" w:hint="eastAsia"/>
          <w:b w:val="0"/>
          <w:sz w:val="24"/>
          <w:szCs w:val="24"/>
        </w:rPr>
        <w:t>投资者签署、通过网络页面点击确认</w:t>
      </w:r>
      <w:r>
        <w:rPr>
          <w:rFonts w:ascii="宋体" w:hAnsi="宋体" w:cs="宋体" w:hint="eastAsia"/>
          <w:kern w:val="0"/>
          <w:sz w:val="24"/>
          <w:szCs w:val="24"/>
        </w:rPr>
        <w:t>或按下“同意”键</w:t>
      </w:r>
      <w:r>
        <w:rPr>
          <w:rStyle w:val="a9"/>
          <w:rFonts w:ascii="宋体" w:hAnsi="宋体" w:cs="宋体" w:hint="eastAsia"/>
          <w:b w:val="0"/>
          <w:sz w:val="24"/>
          <w:szCs w:val="24"/>
        </w:rPr>
        <w:t>或以其他方式选择接受本协议</w:t>
      </w:r>
      <w:r>
        <w:rPr>
          <w:rFonts w:ascii="宋体" w:hAnsi="宋体" w:cs="宋体" w:hint="eastAsia"/>
          <w:kern w:val="0"/>
          <w:sz w:val="24"/>
          <w:szCs w:val="24"/>
        </w:rPr>
        <w:t>，即表示投资者确认本人已阅读、理解并接受本协议</w:t>
      </w:r>
      <w:r>
        <w:rPr>
          <w:rStyle w:val="a9"/>
          <w:rFonts w:ascii="宋体" w:hAnsi="宋体" w:cs="宋体" w:hint="eastAsia"/>
          <w:b w:val="0"/>
          <w:sz w:val="24"/>
          <w:szCs w:val="24"/>
        </w:rPr>
        <w:t>的全部约定内容以及与本协议有关的各项</w:t>
      </w:r>
      <w:r>
        <w:rPr>
          <w:rStyle w:val="a9"/>
          <w:rFonts w:ascii="宋体" w:hAnsi="宋体" w:cs="宋体" w:hint="eastAsia"/>
          <w:b w:val="0"/>
          <w:sz w:val="24"/>
          <w:szCs w:val="24"/>
        </w:rPr>
        <w:lastRenderedPageBreak/>
        <w:t>规则及中信银行网站所包含的其他与本协议或本协议项下各项规则的条款和条件有关的各项规定。</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．投资者申请使用本协议下的服务，须完成理财签约并完成风险评估。</w:t>
      </w:r>
    </w:p>
    <w:p w:rsidR="006D3E1B" w:rsidRDefault="0032601E">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3</w:t>
      </w:r>
      <w:r>
        <w:rPr>
          <w:rFonts w:ascii="宋体" w:hAnsi="宋体" w:cs="宋体" w:hint="eastAsia"/>
          <w:kern w:val="0"/>
          <w:sz w:val="24"/>
          <w:szCs w:val="24"/>
        </w:rPr>
        <w:t>．投资者应保证用于理财交易的资金来源及用途合法。</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投资者需妥善保管其各账户的密码及其他身份识别凭证，凡使用相应密码及其他身份识别凭证的交易行为将按账户相关开户协议均视为投资者亲自办理之交易，由此产生的结果由投资者自行承担。身份识别凭证包括但不限于投资者的银行账户、密码、数字证书、短信校验服务、支付盾、签约时设置的电话号码、手机号码等及其他要素。</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5. </w:t>
      </w:r>
      <w:r>
        <w:rPr>
          <w:rFonts w:ascii="宋体" w:hAnsi="宋体" w:cs="宋体" w:hint="eastAsia"/>
          <w:kern w:val="0"/>
          <w:sz w:val="24"/>
          <w:szCs w:val="24"/>
        </w:rPr>
        <w:t>投资者应遵守中华人民共和国反洗钱法律法规，不参与涉嫌洗钱、恐怖融资、扩散融资等违法犯罪活动；主动配合中信银行客户身份识别与尽职调查，提供真实、准确、完整客户资料，遵守中信银行反洗钱与反恐怖融资相关管理规定</w:t>
      </w:r>
      <w:r>
        <w:rPr>
          <w:rFonts w:ascii="宋体" w:hAnsi="宋体" w:cs="宋体" w:hint="eastAsia"/>
          <w:kern w:val="0"/>
          <w:sz w:val="24"/>
          <w:szCs w:val="24"/>
        </w:rPr>
        <w:t>。对具备合理理由怀疑涉嫌洗钱、恐怖融资的客户，中信银行将按照中国人民银行反洗钱监管规定采取必要管控措施。</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（二）中信银行权利及义务</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．中信银行遵守有关法律法规、规章制度，按理财合同及本协议的约定为投资者</w:t>
      </w:r>
      <w:r>
        <w:rPr>
          <w:rFonts w:ascii="宋体" w:hAnsi="宋体" w:cs="宋体" w:hint="eastAsia"/>
          <w:bCs/>
          <w:sz w:val="24"/>
          <w:szCs w:val="24"/>
        </w:rPr>
        <w:t>办理理财份额的申购、赎回、定期不定额投资、定期不定额赎回等业务（具体以</w:t>
      </w:r>
      <w:r>
        <w:rPr>
          <w:rFonts w:ascii="宋体" w:hAnsi="宋体" w:cs="宋体" w:hint="eastAsia"/>
          <w:kern w:val="0"/>
          <w:sz w:val="24"/>
          <w:szCs w:val="24"/>
        </w:rPr>
        <w:t>中信银行</w:t>
      </w:r>
      <w:r>
        <w:rPr>
          <w:rFonts w:ascii="宋体" w:hAnsi="宋体" w:cs="宋体" w:hint="eastAsia"/>
          <w:bCs/>
          <w:sz w:val="24"/>
          <w:szCs w:val="24"/>
        </w:rPr>
        <w:t>相关公告为准）</w:t>
      </w:r>
      <w:r>
        <w:rPr>
          <w:rFonts w:ascii="宋体" w:hAnsi="宋体" w:cs="宋体" w:hint="eastAsia"/>
          <w:kern w:val="0"/>
          <w:sz w:val="24"/>
          <w:szCs w:val="24"/>
        </w:rPr>
        <w:t>，以及在中信银行快速变现额度内向投资者支付天天利快速变现对应款项等“薪金煲”业务相关服务。</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．在当日快速变现达到（或超过）快速变现限额，无法实现投资者天天利理财快速变现时，中信银行应在投资者操作相关业务时通知投资者</w:t>
      </w:r>
      <w:r>
        <w:rPr>
          <w:rFonts w:ascii="宋体" w:hAnsi="宋体" w:cs="宋体" w:hint="eastAsia"/>
          <w:kern w:val="0"/>
          <w:sz w:val="24"/>
          <w:szCs w:val="24"/>
        </w:rPr>
        <w:t>申请快速变现失败。</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．中信银行对投资者的信息和资料承担保密责任，但按照有关法律、法规和规章规定或有关司法机关、行政管理机关的要求提供投资者的有关资料不在此限。</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．中信银行提供的理财交易资金划付系统安全、数据备份和故障恢复手段符合监管机关的规定。</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．中信银行完成对投资者理财交易资金的划付，中信银行对相关电子数据进行保留并作为投资者交易行为的证明。</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6</w:t>
      </w:r>
      <w:r>
        <w:rPr>
          <w:rFonts w:ascii="宋体" w:hAnsi="宋体" w:cs="宋体" w:hint="eastAsia"/>
          <w:kern w:val="0"/>
          <w:sz w:val="24"/>
          <w:szCs w:val="24"/>
        </w:rPr>
        <w:t>．中信银行有权采取各种必要手段对投资者进行身份验证。</w:t>
      </w:r>
      <w:r>
        <w:rPr>
          <w:rFonts w:ascii="宋体" w:hAnsi="宋体" w:cs="宋体" w:hint="eastAsia"/>
          <w:kern w:val="0"/>
          <w:sz w:val="24"/>
          <w:szCs w:val="24"/>
        </w:rPr>
        <w:br/>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第三条</w:t>
      </w:r>
      <w:r>
        <w:rPr>
          <w:rFonts w:ascii="宋体" w:hAnsi="宋体" w:cs="宋体" w:hint="eastAsia"/>
          <w:b/>
          <w:kern w:val="0"/>
          <w:sz w:val="24"/>
          <w:szCs w:val="24"/>
        </w:rPr>
        <w:t xml:space="preserve">  </w:t>
      </w:r>
      <w:r>
        <w:rPr>
          <w:rFonts w:ascii="宋体" w:hAnsi="宋体" w:cs="宋体" w:hint="eastAsia"/>
          <w:b/>
          <w:kern w:val="0"/>
          <w:sz w:val="24"/>
          <w:szCs w:val="24"/>
        </w:rPr>
        <w:t>认购</w:t>
      </w:r>
      <w:r>
        <w:rPr>
          <w:rFonts w:ascii="宋体" w:hAnsi="宋体" w:cs="宋体" w:hint="eastAsia"/>
          <w:b/>
          <w:kern w:val="0"/>
          <w:sz w:val="24"/>
          <w:szCs w:val="24"/>
        </w:rPr>
        <w:t>/</w:t>
      </w:r>
      <w:r>
        <w:rPr>
          <w:rFonts w:ascii="宋体" w:hAnsi="宋体" w:cs="宋体" w:hint="eastAsia"/>
          <w:b/>
          <w:kern w:val="0"/>
          <w:sz w:val="24"/>
          <w:szCs w:val="24"/>
        </w:rPr>
        <w:t>申购申请</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．在投资者持有天天利份额不为零的情况下，投资者认购</w:t>
      </w:r>
      <w:r>
        <w:rPr>
          <w:rFonts w:ascii="宋体" w:hAnsi="宋体" w:cs="宋体" w:hint="eastAsia"/>
          <w:kern w:val="0"/>
          <w:sz w:val="24"/>
          <w:szCs w:val="24"/>
        </w:rPr>
        <w:t>/</w:t>
      </w:r>
      <w:r>
        <w:rPr>
          <w:rFonts w:ascii="宋体" w:hAnsi="宋体" w:cs="宋体" w:hint="eastAsia"/>
          <w:kern w:val="0"/>
          <w:sz w:val="24"/>
          <w:szCs w:val="24"/>
        </w:rPr>
        <w:t>申购的单笔最低限额为</w:t>
      </w:r>
      <w:r>
        <w:rPr>
          <w:rFonts w:ascii="宋体" w:hAnsi="宋体" w:cs="宋体" w:hint="eastAsia"/>
          <w:kern w:val="0"/>
          <w:sz w:val="24"/>
          <w:szCs w:val="24"/>
        </w:rPr>
        <w:t>0.01</w:t>
      </w:r>
      <w:r>
        <w:rPr>
          <w:rFonts w:ascii="宋体" w:hAnsi="宋体" w:cs="宋体" w:hint="eastAsia"/>
          <w:kern w:val="0"/>
          <w:sz w:val="24"/>
          <w:szCs w:val="24"/>
        </w:rPr>
        <w:t>元；若投资者持有天天利份额为零的情况下，认购</w:t>
      </w:r>
      <w:r>
        <w:rPr>
          <w:rFonts w:ascii="宋体" w:hAnsi="宋体" w:cs="宋体" w:hint="eastAsia"/>
          <w:kern w:val="0"/>
          <w:sz w:val="24"/>
          <w:szCs w:val="24"/>
        </w:rPr>
        <w:t>/</w:t>
      </w:r>
      <w:r>
        <w:rPr>
          <w:rFonts w:ascii="宋体" w:hAnsi="宋体" w:cs="宋体" w:hint="eastAsia"/>
          <w:kern w:val="0"/>
          <w:sz w:val="24"/>
          <w:szCs w:val="24"/>
        </w:rPr>
        <w:t>申购的单笔最低限额不得低于产品起购金额</w:t>
      </w:r>
      <w:r>
        <w:rPr>
          <w:rFonts w:ascii="宋体" w:hAnsi="宋体" w:cs="宋体" w:hint="eastAsia"/>
          <w:bCs/>
          <w:sz w:val="24"/>
          <w:szCs w:val="24"/>
        </w:rPr>
        <w:t>（具体以</w:t>
      </w:r>
      <w:r>
        <w:rPr>
          <w:rFonts w:ascii="宋体" w:hAnsi="宋体" w:cs="宋体" w:hint="eastAsia"/>
          <w:kern w:val="0"/>
          <w:sz w:val="24"/>
          <w:szCs w:val="24"/>
        </w:rPr>
        <w:t>中信银行</w:t>
      </w:r>
      <w:r>
        <w:rPr>
          <w:rFonts w:ascii="宋体" w:hAnsi="宋体" w:cs="宋体" w:hint="eastAsia"/>
          <w:bCs/>
          <w:sz w:val="24"/>
          <w:szCs w:val="24"/>
        </w:rPr>
        <w:t>相关公告为准）</w:t>
      </w:r>
      <w:r>
        <w:rPr>
          <w:rFonts w:ascii="宋体" w:hAnsi="宋体" w:cs="宋体" w:hint="eastAsia"/>
          <w:kern w:val="0"/>
          <w:sz w:val="24"/>
          <w:szCs w:val="24"/>
        </w:rPr>
        <w:t>。</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sz w:val="24"/>
          <w:szCs w:val="24"/>
        </w:rPr>
        <w:t>投资者可通过中信银行电子银行渠道主动提出</w:t>
      </w:r>
      <w:r>
        <w:rPr>
          <w:rFonts w:ascii="宋体" w:hAnsi="宋体" w:cs="宋体" w:hint="eastAsia"/>
          <w:kern w:val="0"/>
          <w:sz w:val="24"/>
          <w:szCs w:val="24"/>
        </w:rPr>
        <w:t>天天利</w:t>
      </w:r>
      <w:r>
        <w:rPr>
          <w:rFonts w:ascii="宋体" w:hAnsi="宋体" w:cs="宋体" w:hint="eastAsia"/>
          <w:sz w:val="24"/>
          <w:szCs w:val="24"/>
        </w:rPr>
        <w:t>的申购申请（主动申购）。投资者也可以在签订本协议后</w:t>
      </w:r>
      <w:r>
        <w:rPr>
          <w:rFonts w:ascii="宋体" w:hAnsi="宋体" w:cs="宋体" w:hint="eastAsia"/>
          <w:kern w:val="0"/>
          <w:sz w:val="24"/>
          <w:szCs w:val="24"/>
        </w:rPr>
        <w:t>授权中信银行定期从投资者银行账户活期账户资金余额中扣取超出保底金额的款项自动为投资者完成不同金额的天天利申购申请（余额理财申购）。</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．投资者知悉并同意，投资者于</w:t>
      </w:r>
      <w:r>
        <w:rPr>
          <w:rFonts w:ascii="宋体" w:hAnsi="宋体" w:cs="宋体" w:hint="eastAsia"/>
          <w:kern w:val="0"/>
          <w:sz w:val="24"/>
          <w:szCs w:val="24"/>
        </w:rPr>
        <w:t>T</w:t>
      </w:r>
      <w:r>
        <w:rPr>
          <w:rFonts w:ascii="宋体" w:hAnsi="宋体" w:cs="宋体" w:hint="eastAsia"/>
          <w:kern w:val="0"/>
          <w:sz w:val="24"/>
          <w:szCs w:val="24"/>
        </w:rPr>
        <w:t>日</w:t>
      </w:r>
      <w:r>
        <w:rPr>
          <w:rFonts w:ascii="宋体" w:hAnsi="宋体" w:cs="宋体" w:hint="eastAsia"/>
          <w:kern w:val="0"/>
          <w:sz w:val="24"/>
          <w:szCs w:val="24"/>
        </w:rPr>
        <w:t>15:00</w:t>
      </w:r>
      <w:r>
        <w:rPr>
          <w:rFonts w:ascii="宋体" w:hAnsi="宋体" w:cs="宋体" w:hint="eastAsia"/>
          <w:kern w:val="0"/>
          <w:sz w:val="24"/>
          <w:szCs w:val="24"/>
        </w:rPr>
        <w:t>前发起申购的资金作为</w:t>
      </w:r>
      <w:r>
        <w:rPr>
          <w:rFonts w:ascii="宋体" w:hAnsi="宋体" w:cs="宋体" w:hint="eastAsia"/>
          <w:kern w:val="0"/>
          <w:sz w:val="24"/>
          <w:szCs w:val="24"/>
        </w:rPr>
        <w:t>T</w:t>
      </w:r>
      <w:r>
        <w:rPr>
          <w:rFonts w:ascii="宋体" w:hAnsi="宋体" w:cs="宋体" w:hint="eastAsia"/>
          <w:kern w:val="0"/>
          <w:sz w:val="24"/>
          <w:szCs w:val="24"/>
        </w:rPr>
        <w:t>日申购申请。</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．通过中信银行办理天天利申购的单笔最高金额和每日最高金额、理财申购单笔最</w:t>
      </w:r>
      <w:r>
        <w:rPr>
          <w:rFonts w:ascii="宋体" w:hAnsi="宋体" w:cs="宋体" w:hint="eastAsia"/>
          <w:kern w:val="0"/>
          <w:sz w:val="24"/>
          <w:szCs w:val="24"/>
        </w:rPr>
        <w:t>低金额以理财合同的相关规定为准。</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．薪活互转通</w:t>
      </w:r>
      <w:r>
        <w:rPr>
          <w:rFonts w:ascii="宋体" w:hAnsi="宋体" w:cs="宋体" w:hint="eastAsia"/>
          <w:kern w:val="0"/>
          <w:sz w:val="24"/>
          <w:szCs w:val="24"/>
        </w:rPr>
        <w:t>-</w:t>
      </w:r>
      <w:r>
        <w:rPr>
          <w:rFonts w:ascii="宋体" w:hAnsi="宋体" w:cs="宋体" w:hint="eastAsia"/>
          <w:kern w:val="0"/>
          <w:sz w:val="24"/>
          <w:szCs w:val="24"/>
        </w:rPr>
        <w:t>余额理财申购</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）余额理财申购交易流程：投资者</w:t>
      </w:r>
      <w:r>
        <w:rPr>
          <w:rFonts w:ascii="宋体" w:hAnsi="宋体" w:cs="宋体" w:hint="eastAsia"/>
          <w:sz w:val="24"/>
          <w:szCs w:val="24"/>
        </w:rPr>
        <w:t>签订本协议</w:t>
      </w:r>
      <w:r>
        <w:rPr>
          <w:rFonts w:ascii="宋体" w:hAnsi="宋体" w:cs="宋体" w:hint="eastAsia"/>
          <w:kern w:val="0"/>
          <w:sz w:val="24"/>
          <w:szCs w:val="24"/>
        </w:rPr>
        <w:t>，视为同意并授权中信银行根据投资者设定的条件在扣款时计算出每期申购金额，定期向投资者银行账户的活期账户发出扣款指令，该服务非法定义务，依约可暂停（同时暂停回补功能）。</w:t>
      </w:r>
    </w:p>
    <w:p w:rsidR="006D3E1B" w:rsidRDefault="0032601E">
      <w:pPr>
        <w:widowControl/>
        <w:spacing w:line="360" w:lineRule="auto"/>
        <w:ind w:firstLineChars="200" w:firstLine="480"/>
        <w:rPr>
          <w:rFonts w:ascii="宋体" w:hAnsi="宋体" w:cs="宋体"/>
          <w:bCs/>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）在投资者持有天天利份额不为零的情况下，余额理财申购的单笔最低限额为</w:t>
      </w:r>
      <w:r>
        <w:rPr>
          <w:rFonts w:ascii="宋体" w:hAnsi="宋体" w:cs="宋体" w:hint="eastAsia"/>
          <w:kern w:val="0"/>
          <w:sz w:val="24"/>
          <w:szCs w:val="24"/>
        </w:rPr>
        <w:t>0.01</w:t>
      </w:r>
      <w:r>
        <w:rPr>
          <w:rFonts w:ascii="宋体" w:hAnsi="宋体" w:cs="宋体" w:hint="eastAsia"/>
          <w:kern w:val="0"/>
          <w:sz w:val="24"/>
          <w:szCs w:val="24"/>
        </w:rPr>
        <w:t>元；若投资者持有天天利份额为零的情况下，余额理财申购的单笔最低限额不得低于产品起购金额，单笔</w:t>
      </w:r>
      <w:r>
        <w:rPr>
          <w:rFonts w:ascii="宋体" w:hAnsi="宋体" w:cs="宋体" w:hint="eastAsia"/>
          <w:kern w:val="0"/>
          <w:sz w:val="24"/>
          <w:szCs w:val="24"/>
        </w:rPr>
        <w:t>/</w:t>
      </w:r>
      <w:r>
        <w:rPr>
          <w:rFonts w:ascii="宋体" w:hAnsi="宋体" w:cs="宋体" w:hint="eastAsia"/>
          <w:kern w:val="0"/>
          <w:sz w:val="24"/>
          <w:szCs w:val="24"/>
        </w:rPr>
        <w:t>日累计</w:t>
      </w:r>
      <w:r>
        <w:rPr>
          <w:rFonts w:ascii="宋体" w:hAnsi="宋体" w:cs="宋体" w:hint="eastAsia"/>
          <w:kern w:val="0"/>
          <w:sz w:val="24"/>
          <w:szCs w:val="24"/>
        </w:rPr>
        <w:t>/</w:t>
      </w:r>
      <w:r>
        <w:rPr>
          <w:rFonts w:ascii="宋体" w:hAnsi="宋体" w:cs="宋体" w:hint="eastAsia"/>
          <w:kern w:val="0"/>
          <w:sz w:val="24"/>
          <w:szCs w:val="24"/>
        </w:rPr>
        <w:t>月累计最高限额以中信银行的公告为准。</w:t>
      </w:r>
      <w:r>
        <w:rPr>
          <w:rFonts w:ascii="宋体" w:hAnsi="宋体" w:cs="宋体" w:hint="eastAsia"/>
          <w:bCs/>
          <w:kern w:val="0"/>
          <w:sz w:val="24"/>
          <w:szCs w:val="24"/>
        </w:rPr>
        <w:t>超过单笔</w:t>
      </w:r>
      <w:r>
        <w:rPr>
          <w:rFonts w:ascii="宋体" w:hAnsi="宋体" w:cs="宋体" w:hint="eastAsia"/>
          <w:bCs/>
          <w:kern w:val="0"/>
          <w:sz w:val="24"/>
          <w:szCs w:val="24"/>
        </w:rPr>
        <w:t>\</w:t>
      </w:r>
      <w:r>
        <w:rPr>
          <w:rFonts w:ascii="宋体" w:hAnsi="宋体" w:cs="宋体" w:hint="eastAsia"/>
          <w:bCs/>
          <w:kern w:val="0"/>
          <w:sz w:val="24"/>
          <w:szCs w:val="24"/>
        </w:rPr>
        <w:t>日累计</w:t>
      </w:r>
      <w:r>
        <w:rPr>
          <w:rFonts w:ascii="宋体" w:hAnsi="宋体" w:cs="宋体" w:hint="eastAsia"/>
          <w:bCs/>
          <w:kern w:val="0"/>
          <w:sz w:val="24"/>
          <w:szCs w:val="24"/>
        </w:rPr>
        <w:t>\</w:t>
      </w:r>
      <w:r>
        <w:rPr>
          <w:rFonts w:ascii="宋体" w:hAnsi="宋体" w:cs="宋体" w:hint="eastAsia"/>
          <w:bCs/>
          <w:kern w:val="0"/>
          <w:sz w:val="24"/>
          <w:szCs w:val="24"/>
        </w:rPr>
        <w:t>月累计最高额度的，中信银行将不发起余额理财申购申请。</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中信银行将在每个开放日发起一次扣款指令。如开放日当日投资者银行账户有理财、基金、代为推介或结构性存款的到期、赎回或分红资金入账，则不发起扣款指令，顺延至理财资金到期入账后的第二个开放日发起扣款指令。投资者需保证账户状态正常。当投资者银行账户的活期账户余额不高于其设定的保底金额、账户状态不正常或网络故障、系统故障不可抗力导致该日无法扣款成功的情况下，该笔余额理财申购交易做失败处理且将不予顺延。</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hint="eastAsia"/>
          <w:kern w:val="0"/>
          <w:sz w:val="24"/>
          <w:szCs w:val="24"/>
        </w:rPr>
        <w:t>4</w:t>
      </w:r>
      <w:r>
        <w:rPr>
          <w:rFonts w:ascii="宋体" w:hAnsi="宋体" w:cs="宋体" w:hint="eastAsia"/>
          <w:kern w:val="0"/>
          <w:sz w:val="24"/>
          <w:szCs w:val="24"/>
        </w:rPr>
        <w:t>）投资者可修改银行账户的活期账户保</w:t>
      </w:r>
      <w:r>
        <w:rPr>
          <w:rFonts w:ascii="宋体" w:hAnsi="宋体" w:cs="宋体" w:hint="eastAsia"/>
          <w:kern w:val="0"/>
          <w:sz w:val="24"/>
          <w:szCs w:val="24"/>
        </w:rPr>
        <w:t>底金额。若投资者修改保底金额，在下一次扣款时按修改后的保底金额执行。</w:t>
      </w:r>
    </w:p>
    <w:p w:rsidR="006D3E1B" w:rsidRDefault="0032601E">
      <w:pPr>
        <w:widowControl/>
        <w:spacing w:line="360" w:lineRule="auto"/>
        <w:ind w:firstLineChars="200" w:firstLine="480"/>
        <w:rPr>
          <w:rFonts w:ascii="宋体" w:hAnsi="宋体" w:cs="宋体"/>
          <w:b/>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）中信银行</w:t>
      </w:r>
      <w:r>
        <w:rPr>
          <w:rFonts w:ascii="宋体" w:hAnsi="宋体" w:cs="宋体" w:hint="eastAsia"/>
          <w:bCs/>
          <w:kern w:val="0"/>
          <w:sz w:val="24"/>
          <w:szCs w:val="24"/>
        </w:rPr>
        <w:t>有权暂停</w:t>
      </w:r>
      <w:r>
        <w:rPr>
          <w:rFonts w:ascii="宋体" w:hAnsi="宋体" w:cs="宋体" w:hint="eastAsia"/>
          <w:kern w:val="0"/>
          <w:sz w:val="24"/>
          <w:szCs w:val="24"/>
        </w:rPr>
        <w:t>天天利</w:t>
      </w:r>
      <w:r>
        <w:rPr>
          <w:rFonts w:ascii="宋体" w:hAnsi="宋体" w:cs="宋体" w:hint="eastAsia"/>
          <w:bCs/>
          <w:kern w:val="0"/>
          <w:sz w:val="24"/>
          <w:szCs w:val="24"/>
        </w:rPr>
        <w:t>的申购业务，在公告的暂停申购期限内将暂停对该理财的余额理财申购交易。</w:t>
      </w:r>
      <w:r>
        <w:rPr>
          <w:rFonts w:ascii="宋体" w:hAnsi="宋体" w:cs="宋体" w:hint="eastAsia"/>
          <w:kern w:val="0"/>
          <w:sz w:val="24"/>
          <w:szCs w:val="24"/>
        </w:rPr>
        <w:br/>
      </w:r>
    </w:p>
    <w:p w:rsidR="006D3E1B" w:rsidRDefault="0032601E">
      <w:pPr>
        <w:widowControl/>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第四条</w:t>
      </w:r>
      <w:r>
        <w:rPr>
          <w:rFonts w:ascii="宋体" w:hAnsi="宋体" w:cs="宋体" w:hint="eastAsia"/>
          <w:b/>
          <w:kern w:val="0"/>
          <w:sz w:val="24"/>
          <w:szCs w:val="24"/>
        </w:rPr>
        <w:t xml:space="preserve">  </w:t>
      </w:r>
      <w:r>
        <w:rPr>
          <w:rFonts w:ascii="宋体" w:hAnsi="宋体" w:cs="宋体" w:hint="eastAsia"/>
          <w:b/>
          <w:kern w:val="0"/>
          <w:sz w:val="24"/>
          <w:szCs w:val="24"/>
        </w:rPr>
        <w:t>普通赎回申请</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sz w:val="24"/>
          <w:szCs w:val="24"/>
        </w:rPr>
        <w:t>投资者可通过中信银行电子银行渠道主动提出</w:t>
      </w:r>
      <w:r>
        <w:rPr>
          <w:rFonts w:ascii="宋体" w:hAnsi="宋体" w:cs="宋体" w:hint="eastAsia"/>
          <w:kern w:val="0"/>
          <w:sz w:val="24"/>
          <w:szCs w:val="24"/>
        </w:rPr>
        <w:t>天天利</w:t>
      </w:r>
      <w:r>
        <w:rPr>
          <w:rFonts w:ascii="宋体" w:hAnsi="宋体" w:cs="宋体" w:hint="eastAsia"/>
          <w:sz w:val="24"/>
          <w:szCs w:val="24"/>
        </w:rPr>
        <w:t>的赎回申请（主动赎回）。投资者也可以在签订本协议后</w:t>
      </w:r>
      <w:r>
        <w:rPr>
          <w:rFonts w:ascii="宋体" w:hAnsi="宋体" w:cs="宋体" w:hint="eastAsia"/>
          <w:kern w:val="0"/>
          <w:sz w:val="24"/>
          <w:szCs w:val="24"/>
        </w:rPr>
        <w:t>授权中信银行定期判断投资者活期可用余额是否小于设定的保底金额，并定期从符合条件的投资者签约薪金煲（天天利）账户中发起赎回申请（自动回补赎回），将活期账户可用余额补足至保底金额。</w:t>
      </w:r>
    </w:p>
    <w:p w:rsidR="006D3E1B" w:rsidRDefault="0032601E">
      <w:pPr>
        <w:widowControl/>
        <w:numPr>
          <w:ilvl w:val="255"/>
          <w:numId w:val="0"/>
        </w:numPr>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．投资者知悉并同意，投资者于</w:t>
      </w:r>
      <w:r>
        <w:rPr>
          <w:rFonts w:ascii="宋体" w:hAnsi="宋体" w:cs="宋体" w:hint="eastAsia"/>
          <w:kern w:val="0"/>
          <w:sz w:val="24"/>
          <w:szCs w:val="24"/>
        </w:rPr>
        <w:t>T</w:t>
      </w:r>
      <w:r>
        <w:rPr>
          <w:rFonts w:ascii="宋体" w:hAnsi="宋体" w:cs="宋体" w:hint="eastAsia"/>
          <w:kern w:val="0"/>
          <w:sz w:val="24"/>
          <w:szCs w:val="24"/>
        </w:rPr>
        <w:t>日</w:t>
      </w:r>
      <w:r>
        <w:rPr>
          <w:rFonts w:ascii="宋体" w:hAnsi="宋体" w:cs="宋体" w:hint="eastAsia"/>
          <w:kern w:val="0"/>
          <w:sz w:val="24"/>
          <w:szCs w:val="24"/>
        </w:rPr>
        <w:t>15:00</w:t>
      </w:r>
      <w:r>
        <w:rPr>
          <w:rFonts w:ascii="宋体" w:hAnsi="宋体" w:cs="宋体" w:hint="eastAsia"/>
          <w:kern w:val="0"/>
          <w:sz w:val="24"/>
          <w:szCs w:val="24"/>
        </w:rPr>
        <w:t>前发起赎回的份额作为</w:t>
      </w:r>
      <w:r>
        <w:rPr>
          <w:rFonts w:ascii="宋体" w:hAnsi="宋体" w:cs="宋体" w:hint="eastAsia"/>
          <w:kern w:val="0"/>
          <w:sz w:val="24"/>
          <w:szCs w:val="24"/>
        </w:rPr>
        <w:t>T</w:t>
      </w:r>
      <w:r>
        <w:rPr>
          <w:rFonts w:ascii="宋体" w:hAnsi="宋体" w:cs="宋体" w:hint="eastAsia"/>
          <w:kern w:val="0"/>
          <w:sz w:val="24"/>
          <w:szCs w:val="24"/>
        </w:rPr>
        <w:t>日赎回申请。</w:t>
      </w:r>
      <w:r>
        <w:rPr>
          <w:rFonts w:ascii="宋体" w:hAnsi="宋体" w:cs="宋体" w:hint="eastAsia"/>
          <w:kern w:val="0"/>
          <w:sz w:val="24"/>
          <w:szCs w:val="24"/>
        </w:rPr>
        <w:t>T</w:t>
      </w:r>
      <w:r>
        <w:rPr>
          <w:rFonts w:ascii="宋体" w:hAnsi="宋体" w:cs="宋体" w:hint="eastAsia"/>
          <w:kern w:val="0"/>
          <w:sz w:val="24"/>
          <w:szCs w:val="24"/>
        </w:rPr>
        <w:t>日</w:t>
      </w:r>
      <w:r>
        <w:rPr>
          <w:rFonts w:ascii="宋体" w:hAnsi="宋体" w:cs="宋体" w:hint="eastAsia"/>
          <w:kern w:val="0"/>
          <w:sz w:val="24"/>
          <w:szCs w:val="24"/>
        </w:rPr>
        <w:t>15:00</w:t>
      </w:r>
      <w:r>
        <w:rPr>
          <w:rFonts w:ascii="宋体" w:hAnsi="宋体" w:cs="宋体" w:hint="eastAsia"/>
          <w:kern w:val="0"/>
          <w:sz w:val="24"/>
          <w:szCs w:val="24"/>
        </w:rPr>
        <w:t>后的赎回申请将顺延至下一开放日处理。</w:t>
      </w:r>
      <w:r>
        <w:rPr>
          <w:rFonts w:ascii="宋体" w:hAnsi="宋体" w:cs="宋体" w:hint="eastAsia"/>
          <w:kern w:val="0"/>
          <w:sz w:val="24"/>
          <w:szCs w:val="24"/>
        </w:rPr>
        <w:t xml:space="preserve">    </w:t>
      </w:r>
    </w:p>
    <w:p w:rsidR="006D3E1B" w:rsidRDefault="0032601E">
      <w:pPr>
        <w:widowControl/>
        <w:numPr>
          <w:ilvl w:val="255"/>
          <w:numId w:val="0"/>
        </w:numPr>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．薪活互转通</w:t>
      </w:r>
      <w:r>
        <w:rPr>
          <w:rFonts w:ascii="宋体" w:hAnsi="宋体" w:cs="宋体" w:hint="eastAsia"/>
          <w:kern w:val="0"/>
          <w:sz w:val="24"/>
          <w:szCs w:val="24"/>
        </w:rPr>
        <w:t>-</w:t>
      </w:r>
      <w:r>
        <w:rPr>
          <w:rFonts w:ascii="宋体" w:hAnsi="宋体" w:cs="宋体" w:hint="eastAsia"/>
          <w:kern w:val="0"/>
          <w:sz w:val="24"/>
          <w:szCs w:val="24"/>
        </w:rPr>
        <w:t>自动回补</w:t>
      </w:r>
    </w:p>
    <w:p w:rsidR="006D3E1B" w:rsidRDefault="0032601E">
      <w:pPr>
        <w:widowControl/>
        <w:numPr>
          <w:ilvl w:val="0"/>
          <w:numId w:val="1"/>
        </w:numPr>
        <w:spacing w:line="360" w:lineRule="auto"/>
        <w:ind w:firstLineChars="200" w:firstLine="480"/>
        <w:rPr>
          <w:rFonts w:ascii="宋体" w:hAnsi="宋体" w:cs="宋体"/>
          <w:kern w:val="0"/>
          <w:sz w:val="24"/>
          <w:szCs w:val="24"/>
        </w:rPr>
      </w:pPr>
      <w:r>
        <w:rPr>
          <w:rFonts w:ascii="宋体" w:hAnsi="宋体" w:cs="宋体" w:hint="eastAsia"/>
          <w:kern w:val="0"/>
          <w:sz w:val="24"/>
          <w:szCs w:val="24"/>
        </w:rPr>
        <w:t>回补交易流程：投资者</w:t>
      </w:r>
      <w:r>
        <w:rPr>
          <w:rFonts w:ascii="宋体" w:hAnsi="宋体" w:cs="宋体" w:hint="eastAsia"/>
          <w:sz w:val="24"/>
          <w:szCs w:val="24"/>
        </w:rPr>
        <w:t>签订本协议</w:t>
      </w:r>
      <w:r>
        <w:rPr>
          <w:rFonts w:ascii="宋体" w:hAnsi="宋体" w:cs="宋体" w:hint="eastAsia"/>
          <w:kern w:val="0"/>
          <w:sz w:val="24"/>
          <w:szCs w:val="24"/>
        </w:rPr>
        <w:t>，视为同意并授权中信银行根据投资者设定的条件在赎回时计算出每期赎回金额，每期向投资者的薪金煲（天天利）账户发出赎回指令。该服务非法定义务，依约可暂停（同时暂停余额理财申购功能）。</w:t>
      </w:r>
    </w:p>
    <w:p w:rsidR="006D3E1B" w:rsidRDefault="0032601E">
      <w:pPr>
        <w:widowControl/>
        <w:numPr>
          <w:ilvl w:val="0"/>
          <w:numId w:val="1"/>
        </w:numPr>
        <w:spacing w:line="360" w:lineRule="auto"/>
        <w:ind w:firstLineChars="200" w:firstLine="480"/>
        <w:rPr>
          <w:rFonts w:ascii="宋体" w:hAnsi="宋体" w:cs="宋体"/>
          <w:kern w:val="0"/>
          <w:sz w:val="24"/>
          <w:szCs w:val="24"/>
        </w:rPr>
      </w:pPr>
      <w:r>
        <w:rPr>
          <w:rFonts w:ascii="宋体" w:hAnsi="宋体" w:cs="宋体" w:hint="eastAsia"/>
          <w:kern w:val="0"/>
          <w:sz w:val="24"/>
          <w:szCs w:val="24"/>
        </w:rPr>
        <w:t>投资者知悉并同意系统以</w:t>
      </w:r>
      <w:r>
        <w:rPr>
          <w:rFonts w:ascii="宋体" w:hAnsi="宋体" w:cs="宋体" w:hint="eastAsia"/>
          <w:kern w:val="0"/>
          <w:sz w:val="24"/>
          <w:szCs w:val="24"/>
        </w:rPr>
        <w:t>T</w:t>
      </w:r>
      <w:r>
        <w:rPr>
          <w:rFonts w:ascii="宋体" w:hAnsi="宋体" w:cs="宋体" w:hint="eastAsia"/>
          <w:kern w:val="0"/>
          <w:sz w:val="24"/>
          <w:szCs w:val="24"/>
        </w:rPr>
        <w:t>日</w:t>
      </w:r>
      <w:r>
        <w:rPr>
          <w:rFonts w:ascii="宋体" w:hAnsi="宋体" w:cs="宋体" w:hint="eastAsia"/>
          <w:kern w:val="0"/>
          <w:sz w:val="24"/>
          <w:szCs w:val="24"/>
        </w:rPr>
        <w:t>14:30</w:t>
      </w:r>
      <w:r>
        <w:rPr>
          <w:rFonts w:ascii="宋体" w:hAnsi="宋体" w:cs="宋体" w:hint="eastAsia"/>
          <w:kern w:val="0"/>
          <w:sz w:val="24"/>
          <w:szCs w:val="24"/>
        </w:rPr>
        <w:t>作为判断时点，如投资者活期可用余额小于投资者设置的保底金额，且薪金煲（天天利）账户可用余额大于等于保底</w:t>
      </w:r>
      <w:r>
        <w:rPr>
          <w:rFonts w:ascii="宋体" w:hAnsi="宋体" w:cs="宋体" w:hint="eastAsia"/>
          <w:kern w:val="0"/>
          <w:sz w:val="24"/>
          <w:szCs w:val="24"/>
        </w:rPr>
        <w:t>金额与活期可用余额差额时，系统发起</w:t>
      </w:r>
      <w:r>
        <w:rPr>
          <w:rFonts w:ascii="宋体" w:hAnsi="宋体" w:cs="宋体" w:hint="eastAsia"/>
          <w:kern w:val="0"/>
          <w:sz w:val="24"/>
          <w:szCs w:val="24"/>
        </w:rPr>
        <w:t>T+1</w:t>
      </w:r>
      <w:r>
        <w:rPr>
          <w:rFonts w:ascii="宋体" w:hAnsi="宋体" w:cs="宋体" w:hint="eastAsia"/>
          <w:kern w:val="0"/>
          <w:sz w:val="24"/>
          <w:szCs w:val="24"/>
        </w:rPr>
        <w:t>赎回，反之不发起赎回指令，赎回金额</w:t>
      </w:r>
      <w:r>
        <w:rPr>
          <w:rFonts w:ascii="宋体" w:hAnsi="宋体" w:cs="宋体" w:hint="eastAsia"/>
          <w:kern w:val="0"/>
          <w:sz w:val="24"/>
          <w:szCs w:val="24"/>
        </w:rPr>
        <w:t>=</w:t>
      </w:r>
      <w:r>
        <w:rPr>
          <w:rFonts w:ascii="宋体" w:hAnsi="宋体" w:cs="宋体" w:hint="eastAsia"/>
          <w:kern w:val="0"/>
          <w:sz w:val="24"/>
          <w:szCs w:val="24"/>
        </w:rPr>
        <w:t>保底金额</w:t>
      </w:r>
      <w:r>
        <w:rPr>
          <w:rFonts w:ascii="宋体" w:hAnsi="宋体" w:cs="宋体" w:hint="eastAsia"/>
          <w:kern w:val="0"/>
          <w:sz w:val="24"/>
          <w:szCs w:val="24"/>
        </w:rPr>
        <w:t>-</w:t>
      </w:r>
      <w:r>
        <w:rPr>
          <w:rFonts w:ascii="宋体" w:hAnsi="宋体" w:cs="宋体" w:hint="eastAsia"/>
          <w:kern w:val="0"/>
          <w:sz w:val="24"/>
          <w:szCs w:val="24"/>
        </w:rPr>
        <w:t>活期可用余额。</w:t>
      </w:r>
      <w:r>
        <w:rPr>
          <w:rFonts w:ascii="宋体" w:hAnsi="宋体" w:cs="宋体" w:hint="eastAsia"/>
          <w:kern w:val="0"/>
          <w:sz w:val="24"/>
          <w:szCs w:val="24"/>
        </w:rPr>
        <w:t>T+1</w:t>
      </w:r>
      <w:r>
        <w:rPr>
          <w:rFonts w:ascii="宋体" w:hAnsi="宋体" w:cs="宋体" w:hint="eastAsia"/>
          <w:kern w:val="0"/>
          <w:sz w:val="24"/>
          <w:szCs w:val="24"/>
        </w:rPr>
        <w:t>日为基金工作日。</w:t>
      </w:r>
    </w:p>
    <w:p w:rsidR="006D3E1B" w:rsidRDefault="0032601E">
      <w:pPr>
        <w:widowControl/>
        <w:numPr>
          <w:ilvl w:val="0"/>
          <w:numId w:val="1"/>
        </w:numPr>
        <w:spacing w:line="360" w:lineRule="auto"/>
        <w:ind w:firstLineChars="200" w:firstLine="480"/>
        <w:rPr>
          <w:rFonts w:ascii="宋体" w:hAnsi="宋体" w:cs="宋体"/>
          <w:kern w:val="0"/>
          <w:sz w:val="24"/>
          <w:szCs w:val="24"/>
        </w:rPr>
      </w:pPr>
      <w:r>
        <w:rPr>
          <w:rFonts w:ascii="宋体" w:hAnsi="宋体" w:cs="宋体" w:hint="eastAsia"/>
          <w:kern w:val="0"/>
          <w:sz w:val="24"/>
          <w:szCs w:val="24"/>
        </w:rPr>
        <w:t>投资者知悉并同意，系统于</w:t>
      </w:r>
      <w:r>
        <w:rPr>
          <w:rFonts w:ascii="宋体" w:hAnsi="宋体" w:cs="宋体" w:hint="eastAsia"/>
          <w:kern w:val="0"/>
          <w:sz w:val="24"/>
          <w:szCs w:val="24"/>
        </w:rPr>
        <w:t>T</w:t>
      </w:r>
      <w:r>
        <w:rPr>
          <w:rFonts w:ascii="宋体" w:hAnsi="宋体" w:cs="宋体" w:hint="eastAsia"/>
          <w:kern w:val="0"/>
          <w:sz w:val="24"/>
          <w:szCs w:val="24"/>
        </w:rPr>
        <w:t>日</w:t>
      </w:r>
      <w:r>
        <w:rPr>
          <w:rFonts w:ascii="宋体" w:hAnsi="宋体" w:cs="宋体" w:hint="eastAsia"/>
          <w:kern w:val="0"/>
          <w:sz w:val="24"/>
          <w:szCs w:val="24"/>
        </w:rPr>
        <w:t>14:30</w:t>
      </w:r>
      <w:r>
        <w:rPr>
          <w:rFonts w:ascii="宋体" w:hAnsi="宋体" w:cs="宋体" w:hint="eastAsia"/>
          <w:kern w:val="0"/>
          <w:sz w:val="24"/>
          <w:szCs w:val="24"/>
        </w:rPr>
        <w:t>发起自动回补交易作为</w:t>
      </w:r>
      <w:r>
        <w:rPr>
          <w:rFonts w:ascii="宋体" w:hAnsi="宋体" w:cs="宋体" w:hint="eastAsia"/>
          <w:kern w:val="0"/>
          <w:sz w:val="24"/>
          <w:szCs w:val="24"/>
        </w:rPr>
        <w:t>T</w:t>
      </w:r>
      <w:r>
        <w:rPr>
          <w:rFonts w:ascii="宋体" w:hAnsi="宋体" w:cs="宋体" w:hint="eastAsia"/>
          <w:kern w:val="0"/>
          <w:sz w:val="24"/>
          <w:szCs w:val="24"/>
        </w:rPr>
        <w:t>日赎回申请，下一个工作日赎回资金到账。</w:t>
      </w:r>
    </w:p>
    <w:p w:rsidR="006D3E1B" w:rsidRDefault="0032601E">
      <w:pPr>
        <w:widowControl/>
        <w:numPr>
          <w:ilvl w:val="0"/>
          <w:numId w:val="1"/>
        </w:numPr>
        <w:spacing w:line="360" w:lineRule="auto"/>
        <w:ind w:firstLine="426"/>
        <w:rPr>
          <w:rFonts w:ascii="宋体" w:hAnsi="宋体" w:cs="宋体"/>
          <w:kern w:val="0"/>
          <w:sz w:val="24"/>
          <w:szCs w:val="24"/>
        </w:rPr>
      </w:pPr>
      <w:r>
        <w:rPr>
          <w:rFonts w:ascii="宋体" w:hAnsi="宋体" w:cs="宋体" w:hint="eastAsia"/>
          <w:kern w:val="0"/>
          <w:sz w:val="24"/>
          <w:szCs w:val="24"/>
        </w:rPr>
        <w:t>中信银行</w:t>
      </w:r>
      <w:r>
        <w:rPr>
          <w:rFonts w:ascii="宋体" w:hAnsi="宋体" w:cs="宋体" w:hint="eastAsia"/>
          <w:bCs/>
          <w:kern w:val="0"/>
          <w:sz w:val="24"/>
          <w:szCs w:val="24"/>
        </w:rPr>
        <w:t>有权暂停</w:t>
      </w:r>
      <w:r>
        <w:rPr>
          <w:rFonts w:ascii="宋体" w:hAnsi="宋体" w:cs="宋体" w:hint="eastAsia"/>
          <w:kern w:val="0"/>
          <w:sz w:val="24"/>
          <w:szCs w:val="24"/>
        </w:rPr>
        <w:t>天天利</w:t>
      </w:r>
      <w:r>
        <w:rPr>
          <w:rFonts w:ascii="宋体" w:hAnsi="宋体" w:cs="宋体" w:hint="eastAsia"/>
          <w:bCs/>
          <w:kern w:val="0"/>
          <w:sz w:val="24"/>
          <w:szCs w:val="24"/>
        </w:rPr>
        <w:t>的赎回业务，在公告的暂停赎回期限内将暂停对天天利的自动回补赎回交易。</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第五条</w:t>
      </w:r>
      <w:r>
        <w:rPr>
          <w:rFonts w:ascii="宋体" w:hAnsi="宋体" w:cs="宋体" w:hint="eastAsia"/>
          <w:b/>
          <w:kern w:val="0"/>
          <w:sz w:val="24"/>
          <w:szCs w:val="24"/>
        </w:rPr>
        <w:t xml:space="preserve">  </w:t>
      </w:r>
      <w:r>
        <w:rPr>
          <w:rFonts w:ascii="宋体" w:hAnsi="宋体" w:cs="宋体" w:hint="eastAsia"/>
          <w:b/>
          <w:kern w:val="0"/>
          <w:sz w:val="24"/>
          <w:szCs w:val="24"/>
        </w:rPr>
        <w:t>快速变现申请</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．投资者在此不可撤销地同意，在投资者向本协议项下的银行账户活期账户发起超出该活期账户资金余额的取现、转账、消费、网银信用卡还款、通过支付宝或财付通发起的快捷支付交易等使用</w:t>
      </w:r>
      <w:r>
        <w:rPr>
          <w:rFonts w:ascii="宋体" w:hAnsi="宋体" w:cs="宋体" w:hint="eastAsia"/>
          <w:kern w:val="0"/>
          <w:sz w:val="24"/>
          <w:szCs w:val="24"/>
        </w:rPr>
        <w:t>账户资金的指令时，视为投资者向中信</w:t>
      </w:r>
      <w:r>
        <w:rPr>
          <w:rFonts w:ascii="宋体" w:hAnsi="宋体" w:cs="宋体" w:hint="eastAsia"/>
          <w:kern w:val="0"/>
          <w:sz w:val="24"/>
          <w:szCs w:val="24"/>
        </w:rPr>
        <w:lastRenderedPageBreak/>
        <w:t>银行发出差额资金（差额资金</w:t>
      </w:r>
      <w:r>
        <w:rPr>
          <w:rFonts w:ascii="宋体" w:hAnsi="宋体" w:cs="宋体" w:hint="eastAsia"/>
          <w:kern w:val="0"/>
          <w:sz w:val="24"/>
          <w:szCs w:val="24"/>
        </w:rPr>
        <w:t>=</w:t>
      </w:r>
      <w:r>
        <w:rPr>
          <w:rFonts w:ascii="宋体" w:hAnsi="宋体" w:cs="宋体" w:hint="eastAsia"/>
          <w:kern w:val="0"/>
          <w:sz w:val="24"/>
          <w:szCs w:val="24"/>
        </w:rPr>
        <w:t>投资者发起使用银行账户活期账户资金的金额或信用卡还款金额</w:t>
      </w:r>
      <w:r>
        <w:rPr>
          <w:rFonts w:ascii="宋体" w:hAnsi="宋体" w:cs="宋体" w:hint="eastAsia"/>
          <w:kern w:val="0"/>
          <w:sz w:val="24"/>
          <w:szCs w:val="24"/>
        </w:rPr>
        <w:t>-</w:t>
      </w:r>
      <w:r>
        <w:rPr>
          <w:rFonts w:ascii="宋体" w:hAnsi="宋体" w:cs="宋体" w:hint="eastAsia"/>
          <w:kern w:val="0"/>
          <w:sz w:val="24"/>
          <w:szCs w:val="24"/>
        </w:rPr>
        <w:t>该活期账户资金余额）款项对应的</w:t>
      </w:r>
      <w:r>
        <w:rPr>
          <w:rStyle w:val="HTML"/>
          <w:rFonts w:hint="eastAsia"/>
        </w:rPr>
        <w:t>天天利快速</w:t>
      </w:r>
      <w:r>
        <w:rPr>
          <w:rFonts w:ascii="宋体" w:hAnsi="宋体" w:cs="宋体" w:hint="eastAsia"/>
          <w:kern w:val="0"/>
          <w:sz w:val="24"/>
          <w:szCs w:val="24"/>
        </w:rPr>
        <w:t>变现申请。</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．投资者在此不可撤销地同意，本协议项下的银行账户如签约信用卡借贷关联或为个人贷款的账户或签约积存金定期积存计划业务的账户，在信用卡还款日</w:t>
      </w:r>
      <w:r>
        <w:rPr>
          <w:rFonts w:ascii="宋体" w:hAnsi="宋体" w:cs="宋体" w:hint="eastAsia"/>
          <w:kern w:val="0"/>
          <w:sz w:val="24"/>
          <w:szCs w:val="24"/>
        </w:rPr>
        <w:t>/</w:t>
      </w:r>
      <w:r>
        <w:rPr>
          <w:rFonts w:ascii="宋体" w:hAnsi="宋体" w:cs="宋体" w:hint="eastAsia"/>
          <w:kern w:val="0"/>
          <w:sz w:val="24"/>
          <w:szCs w:val="24"/>
        </w:rPr>
        <w:t>贷款还款日</w:t>
      </w:r>
      <w:r>
        <w:rPr>
          <w:rFonts w:ascii="宋体" w:hAnsi="宋体" w:cs="宋体" w:hint="eastAsia"/>
          <w:kern w:val="0"/>
          <w:sz w:val="24"/>
          <w:szCs w:val="24"/>
        </w:rPr>
        <w:t>/</w:t>
      </w:r>
      <w:r>
        <w:rPr>
          <w:rFonts w:ascii="宋体" w:hAnsi="宋体" w:cs="宋体" w:hint="eastAsia"/>
          <w:kern w:val="0"/>
          <w:sz w:val="24"/>
          <w:szCs w:val="24"/>
        </w:rPr>
        <w:t>积存金定期积存计划扣款当日，系统将根据中信银行“薪金煲”（天天利）业务规则规定的规则自动向天天利发起差额资金（差额资金</w:t>
      </w:r>
      <w:r>
        <w:rPr>
          <w:rFonts w:ascii="宋体" w:hAnsi="宋体" w:cs="宋体" w:hint="eastAsia"/>
          <w:kern w:val="0"/>
          <w:sz w:val="24"/>
          <w:szCs w:val="24"/>
        </w:rPr>
        <w:t>=</w:t>
      </w:r>
      <w:r>
        <w:rPr>
          <w:rFonts w:ascii="宋体" w:hAnsi="宋体" w:cs="宋体" w:hint="eastAsia"/>
          <w:kern w:val="0"/>
          <w:sz w:val="24"/>
          <w:szCs w:val="24"/>
        </w:rPr>
        <w:t>信用卡还款金额</w:t>
      </w:r>
      <w:r>
        <w:rPr>
          <w:rFonts w:ascii="宋体" w:hAnsi="宋体" w:cs="宋体" w:hint="eastAsia"/>
          <w:kern w:val="0"/>
          <w:sz w:val="24"/>
          <w:szCs w:val="24"/>
        </w:rPr>
        <w:t>/</w:t>
      </w:r>
      <w:r>
        <w:rPr>
          <w:rFonts w:ascii="宋体" w:hAnsi="宋体" w:cs="宋体" w:hint="eastAsia"/>
          <w:kern w:val="0"/>
          <w:sz w:val="24"/>
          <w:szCs w:val="24"/>
        </w:rPr>
        <w:t>个人贷款还款金额</w:t>
      </w:r>
      <w:r>
        <w:rPr>
          <w:rFonts w:ascii="宋体" w:hAnsi="宋体" w:cs="宋体" w:hint="eastAsia"/>
          <w:kern w:val="0"/>
          <w:sz w:val="24"/>
          <w:szCs w:val="24"/>
        </w:rPr>
        <w:t>/</w:t>
      </w:r>
      <w:r>
        <w:rPr>
          <w:rFonts w:ascii="宋体" w:hAnsi="宋体" w:cs="宋体" w:hint="eastAsia"/>
          <w:kern w:val="0"/>
          <w:sz w:val="24"/>
          <w:szCs w:val="24"/>
        </w:rPr>
        <w:t>积存金定期积存计划扣款金额</w:t>
      </w:r>
      <w:r>
        <w:rPr>
          <w:rFonts w:ascii="宋体" w:hAnsi="宋体" w:cs="宋体" w:hint="eastAsia"/>
          <w:kern w:val="0"/>
          <w:sz w:val="24"/>
          <w:szCs w:val="24"/>
        </w:rPr>
        <w:t>-</w:t>
      </w:r>
      <w:r>
        <w:rPr>
          <w:rFonts w:ascii="宋体" w:hAnsi="宋体" w:cs="宋体" w:hint="eastAsia"/>
          <w:kern w:val="0"/>
          <w:sz w:val="24"/>
          <w:szCs w:val="24"/>
        </w:rPr>
        <w:t>该活期账户资金余额）款项对应的天天利快速变现申请。</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．快速变现申请一旦提交，则投资者无法撤销该申请。</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．在投资者有充足份额的前提下，投资者下达快速变现指令所赎回的理财份额为：</w:t>
      </w:r>
      <w:r>
        <w:rPr>
          <w:rFonts w:ascii="宋体" w:hAnsi="宋体" w:cs="宋体" w:hint="eastAsia"/>
          <w:kern w:val="0"/>
          <w:sz w:val="24"/>
          <w:szCs w:val="24"/>
        </w:rPr>
        <w:t>（投资者发起使用银行账户活期账户资金的金额</w:t>
      </w:r>
      <w:r>
        <w:rPr>
          <w:rFonts w:ascii="宋体" w:hAnsi="宋体" w:cs="宋体" w:hint="eastAsia"/>
          <w:kern w:val="0"/>
          <w:sz w:val="24"/>
          <w:szCs w:val="24"/>
        </w:rPr>
        <w:t>-</w:t>
      </w:r>
      <w:r>
        <w:rPr>
          <w:rFonts w:ascii="宋体" w:hAnsi="宋体" w:cs="宋体" w:hint="eastAsia"/>
          <w:kern w:val="0"/>
          <w:sz w:val="24"/>
          <w:szCs w:val="24"/>
        </w:rPr>
        <w:t>该活期账户资金余额）</w:t>
      </w:r>
      <w:r>
        <w:rPr>
          <w:rFonts w:ascii="宋体" w:hAnsi="宋体" w:cs="宋体" w:hint="eastAsia"/>
          <w:kern w:val="0"/>
          <w:sz w:val="24"/>
          <w:szCs w:val="24"/>
        </w:rPr>
        <w:t>/1.00</w:t>
      </w:r>
      <w:r>
        <w:rPr>
          <w:rFonts w:ascii="宋体" w:hAnsi="宋体" w:cs="宋体" w:hint="eastAsia"/>
          <w:kern w:val="0"/>
          <w:sz w:val="24"/>
          <w:szCs w:val="24"/>
        </w:rPr>
        <w:t>。</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．投资者知悉并不可撤销地同意，投资者</w:t>
      </w:r>
      <w:r>
        <w:rPr>
          <w:rFonts w:ascii="宋体" w:hAnsi="宋体" w:cs="宋体" w:hint="eastAsia"/>
          <w:sz w:val="24"/>
          <w:szCs w:val="24"/>
        </w:rPr>
        <w:t>在业务办理时间内通过中信银行申请将所持天天利进行快速变现的</w:t>
      </w:r>
      <w:r>
        <w:rPr>
          <w:rFonts w:ascii="宋体" w:hAnsi="宋体" w:cs="宋体" w:hint="eastAsia"/>
          <w:kern w:val="0"/>
          <w:sz w:val="24"/>
          <w:szCs w:val="24"/>
        </w:rPr>
        <w:t>，由中信银行先行为投资者垫付按每份理财份额</w:t>
      </w:r>
      <w:r>
        <w:rPr>
          <w:rFonts w:ascii="宋体" w:hAnsi="宋体" w:cs="宋体" w:hint="eastAsia"/>
          <w:kern w:val="0"/>
          <w:sz w:val="24"/>
          <w:szCs w:val="24"/>
        </w:rPr>
        <w:t>1.00</w:t>
      </w:r>
      <w:r>
        <w:rPr>
          <w:rFonts w:ascii="宋体" w:hAnsi="宋体" w:cs="宋体" w:hint="eastAsia"/>
          <w:kern w:val="0"/>
          <w:sz w:val="24"/>
          <w:szCs w:val="24"/>
        </w:rPr>
        <w:t>元的净值计算出的对应款项，在份额清零的情况下赎回份额对应收益次日到账，在份额不清零的情况下赎回份额对应收益随剩余份额收益定期结转。快速变现资金由中信银行向投资者支付。</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．通过中信银行办理天天利快速取现业务的每个投资者单笔限额、日累计限额以及所有投资者的每日累计快速变现总额以中信银行“薪</w:t>
      </w:r>
      <w:r>
        <w:rPr>
          <w:rFonts w:ascii="宋体" w:hAnsi="宋体" w:cs="宋体" w:hint="eastAsia"/>
          <w:kern w:val="0"/>
          <w:sz w:val="24"/>
          <w:szCs w:val="24"/>
        </w:rPr>
        <w:t>金煲”（天天利）业务规则的相关规定为准。</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7</w:t>
      </w:r>
      <w:r>
        <w:rPr>
          <w:rFonts w:ascii="宋体" w:hAnsi="宋体" w:cs="宋体" w:hint="eastAsia"/>
          <w:b/>
          <w:kern w:val="0"/>
          <w:sz w:val="24"/>
          <w:szCs w:val="24"/>
        </w:rPr>
        <w:t>．在下述情况下，中信银行有权</w:t>
      </w:r>
      <w:r>
        <w:rPr>
          <w:rFonts w:ascii="宋体" w:hAnsi="宋体" w:cs="宋体" w:hint="eastAsia"/>
          <w:b/>
          <w:bCs/>
          <w:kern w:val="0"/>
          <w:sz w:val="24"/>
          <w:szCs w:val="24"/>
        </w:rPr>
        <w:t>临时暂停快速变现业务</w:t>
      </w:r>
      <w:r>
        <w:rPr>
          <w:rFonts w:ascii="宋体" w:hAnsi="宋体" w:cs="宋体" w:hint="eastAsia"/>
          <w:b/>
          <w:kern w:val="0"/>
          <w:sz w:val="24"/>
          <w:szCs w:val="24"/>
        </w:rPr>
        <w:t>，并视情况及时恢复该业务：</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w:t>
      </w:r>
      <w:r>
        <w:rPr>
          <w:rFonts w:ascii="宋体" w:hAnsi="宋体" w:cs="宋体" w:hint="eastAsia"/>
          <w:b/>
          <w:kern w:val="0"/>
          <w:sz w:val="24"/>
          <w:szCs w:val="24"/>
        </w:rPr>
        <w:t>1</w:t>
      </w:r>
      <w:r>
        <w:rPr>
          <w:rFonts w:ascii="宋体" w:hAnsi="宋体" w:cs="宋体" w:hint="eastAsia"/>
          <w:b/>
          <w:kern w:val="0"/>
          <w:sz w:val="24"/>
          <w:szCs w:val="24"/>
        </w:rPr>
        <w:t>）通讯故障；</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w:t>
      </w:r>
      <w:r>
        <w:rPr>
          <w:rFonts w:ascii="宋体" w:hAnsi="宋体" w:cs="宋体" w:hint="eastAsia"/>
          <w:b/>
          <w:kern w:val="0"/>
          <w:sz w:val="24"/>
          <w:szCs w:val="24"/>
        </w:rPr>
        <w:t>2</w:t>
      </w:r>
      <w:r>
        <w:rPr>
          <w:rFonts w:ascii="宋体" w:hAnsi="宋体" w:cs="宋体" w:hint="eastAsia"/>
          <w:b/>
          <w:kern w:val="0"/>
          <w:sz w:val="24"/>
          <w:szCs w:val="24"/>
        </w:rPr>
        <w:t>）系统故障或暂停服务；</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w:t>
      </w:r>
      <w:r>
        <w:rPr>
          <w:rFonts w:ascii="宋体" w:hAnsi="宋体" w:cs="宋体" w:hint="eastAsia"/>
          <w:b/>
          <w:kern w:val="0"/>
          <w:sz w:val="24"/>
          <w:szCs w:val="24"/>
        </w:rPr>
        <w:t>3</w:t>
      </w:r>
      <w:r>
        <w:rPr>
          <w:rFonts w:ascii="宋体" w:hAnsi="宋体" w:cs="宋体" w:hint="eastAsia"/>
          <w:b/>
          <w:kern w:val="0"/>
          <w:sz w:val="24"/>
          <w:szCs w:val="24"/>
        </w:rPr>
        <w:t>）中信银行未受清偿的快速变现资金已达到确认的限额；</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w:t>
      </w:r>
      <w:r>
        <w:rPr>
          <w:rFonts w:ascii="宋体" w:hAnsi="宋体" w:cs="宋体" w:hint="eastAsia"/>
          <w:b/>
          <w:kern w:val="0"/>
          <w:sz w:val="24"/>
          <w:szCs w:val="24"/>
        </w:rPr>
        <w:t>4</w:t>
      </w:r>
      <w:r>
        <w:rPr>
          <w:rFonts w:ascii="宋体" w:hAnsi="宋体" w:cs="宋体" w:hint="eastAsia"/>
          <w:b/>
          <w:kern w:val="0"/>
          <w:sz w:val="24"/>
          <w:szCs w:val="24"/>
        </w:rPr>
        <w:t>）投资者的快速变现限额超过“薪金煲”业务确定的最大可赎回额；</w:t>
      </w:r>
    </w:p>
    <w:p w:rsidR="006D3E1B" w:rsidRDefault="0032601E">
      <w:pPr>
        <w:widowControl/>
        <w:spacing w:line="360" w:lineRule="auto"/>
        <w:ind w:firstLineChars="200" w:firstLine="482"/>
        <w:rPr>
          <w:rStyle w:val="a9"/>
          <w:rFonts w:ascii="宋体" w:hAnsi="宋体" w:cs="宋体"/>
          <w:b w:val="0"/>
          <w:sz w:val="24"/>
          <w:szCs w:val="24"/>
        </w:rPr>
      </w:pPr>
      <w:r>
        <w:rPr>
          <w:rFonts w:ascii="宋体" w:hAnsi="宋体" w:cs="宋体" w:hint="eastAsia"/>
          <w:b/>
          <w:kern w:val="0"/>
          <w:sz w:val="24"/>
          <w:szCs w:val="24"/>
        </w:rPr>
        <w:t>（</w:t>
      </w:r>
      <w:r>
        <w:rPr>
          <w:rFonts w:ascii="宋体" w:hAnsi="宋体" w:cs="宋体" w:hint="eastAsia"/>
          <w:b/>
          <w:kern w:val="0"/>
          <w:sz w:val="24"/>
          <w:szCs w:val="24"/>
        </w:rPr>
        <w:t>5</w:t>
      </w:r>
      <w:r>
        <w:rPr>
          <w:rFonts w:ascii="宋体" w:hAnsi="宋体" w:cs="宋体" w:hint="eastAsia"/>
          <w:b/>
          <w:kern w:val="0"/>
          <w:sz w:val="24"/>
          <w:szCs w:val="24"/>
        </w:rPr>
        <w:t>）</w:t>
      </w:r>
      <w:r>
        <w:rPr>
          <w:rStyle w:val="a9"/>
          <w:rFonts w:ascii="宋体" w:hAnsi="宋体" w:cs="宋体" w:hint="eastAsia"/>
          <w:sz w:val="24"/>
          <w:szCs w:val="24"/>
        </w:rPr>
        <w:t>天天利发生巨额赎回或</w:t>
      </w:r>
      <w:r>
        <w:rPr>
          <w:rFonts w:ascii="宋体" w:hAnsi="宋体" w:cs="宋体" w:hint="eastAsia"/>
          <w:b/>
          <w:sz w:val="24"/>
          <w:szCs w:val="24"/>
        </w:rPr>
        <w:t>每万份理财已实现收益</w:t>
      </w:r>
      <w:r>
        <w:rPr>
          <w:rStyle w:val="a9"/>
          <w:rFonts w:ascii="宋体" w:hAnsi="宋体" w:cs="宋体" w:hint="eastAsia"/>
          <w:sz w:val="24"/>
          <w:szCs w:val="24"/>
        </w:rPr>
        <w:t>为负值；</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w:t>
      </w:r>
      <w:r>
        <w:rPr>
          <w:rFonts w:ascii="宋体" w:hAnsi="宋体" w:cs="宋体" w:hint="eastAsia"/>
          <w:b/>
          <w:kern w:val="0"/>
          <w:sz w:val="24"/>
          <w:szCs w:val="24"/>
        </w:rPr>
        <w:t>6</w:t>
      </w:r>
      <w:r>
        <w:rPr>
          <w:rFonts w:ascii="宋体" w:hAnsi="宋体" w:cs="宋体" w:hint="eastAsia"/>
          <w:b/>
          <w:kern w:val="0"/>
          <w:sz w:val="24"/>
          <w:szCs w:val="24"/>
        </w:rPr>
        <w:t>）</w:t>
      </w:r>
      <w:r>
        <w:rPr>
          <w:rStyle w:val="a9"/>
          <w:rFonts w:ascii="宋体" w:hAnsi="宋体" w:cs="宋体" w:hint="eastAsia"/>
          <w:sz w:val="24"/>
          <w:szCs w:val="24"/>
        </w:rPr>
        <w:t>受不可抗力影响</w:t>
      </w:r>
      <w:r>
        <w:rPr>
          <w:rStyle w:val="a9"/>
          <w:rFonts w:ascii="宋体" w:hAnsi="宋体" w:cs="宋体" w:hint="eastAsia"/>
          <w:sz w:val="24"/>
          <w:szCs w:val="24"/>
        </w:rPr>
        <w:t>;</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w:t>
      </w:r>
      <w:r>
        <w:rPr>
          <w:rFonts w:ascii="宋体" w:hAnsi="宋体" w:cs="宋体" w:hint="eastAsia"/>
          <w:b/>
          <w:kern w:val="0"/>
          <w:sz w:val="24"/>
          <w:szCs w:val="24"/>
        </w:rPr>
        <w:t>7</w:t>
      </w:r>
      <w:r>
        <w:rPr>
          <w:rFonts w:ascii="宋体" w:hAnsi="宋体" w:cs="宋体" w:hint="eastAsia"/>
          <w:b/>
          <w:kern w:val="0"/>
          <w:sz w:val="24"/>
          <w:szCs w:val="24"/>
        </w:rPr>
        <w:t>）中信银行认为需要临时暂停快速变现业务的其他情形。</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8</w:t>
      </w:r>
      <w:r>
        <w:rPr>
          <w:rFonts w:ascii="宋体" w:hAnsi="宋体" w:cs="宋体" w:hint="eastAsia"/>
          <w:kern w:val="0"/>
          <w:sz w:val="24"/>
          <w:szCs w:val="24"/>
        </w:rPr>
        <w:t>．</w:t>
      </w:r>
      <w:r>
        <w:rPr>
          <w:rStyle w:val="HTML"/>
          <w:rFonts w:hint="eastAsia"/>
        </w:rPr>
        <w:t>投资者申请天天利理财快速变现后，</w:t>
      </w:r>
      <w:r>
        <w:rPr>
          <w:rFonts w:ascii="宋体" w:hAnsi="宋体" w:cs="宋体" w:hint="eastAsia"/>
          <w:kern w:val="0"/>
          <w:sz w:val="24"/>
          <w:szCs w:val="24"/>
        </w:rPr>
        <w:t>对于任何因为投资者的原因，包括但不限于如遇司法机关要求冻结、扣划</w:t>
      </w:r>
      <w:r>
        <w:rPr>
          <w:rStyle w:val="HTML"/>
          <w:rFonts w:hint="eastAsia"/>
        </w:rPr>
        <w:t>、非交易过户、强制赎回实时提现天天利份额</w:t>
      </w:r>
      <w:r>
        <w:rPr>
          <w:rFonts w:ascii="宋体" w:hAnsi="宋体" w:cs="宋体" w:hint="eastAsia"/>
          <w:kern w:val="0"/>
          <w:sz w:val="24"/>
          <w:szCs w:val="24"/>
        </w:rPr>
        <w:t>等情形，</w:t>
      </w:r>
      <w:r>
        <w:rPr>
          <w:rStyle w:val="HTML"/>
          <w:rFonts w:hint="eastAsia"/>
        </w:rPr>
        <w:t>或由于其他原因</w:t>
      </w:r>
      <w:r>
        <w:rPr>
          <w:rFonts w:ascii="宋体" w:hAnsi="宋体" w:cs="宋体" w:hint="eastAsia"/>
          <w:kern w:val="0"/>
          <w:sz w:val="24"/>
          <w:szCs w:val="24"/>
        </w:rPr>
        <w:t>导致实际赎回份额不能及时赎回到账，使</w:t>
      </w:r>
      <w:r>
        <w:rPr>
          <w:rStyle w:val="HTML"/>
          <w:rFonts w:hint="eastAsia"/>
        </w:rPr>
        <w:t>垫付资金不能及时得到清偿，</w:t>
      </w:r>
      <w:r>
        <w:rPr>
          <w:rFonts w:ascii="宋体" w:hAnsi="宋体" w:cs="宋体" w:hint="eastAsia"/>
          <w:kern w:val="0"/>
          <w:sz w:val="24"/>
          <w:szCs w:val="24"/>
        </w:rPr>
        <w:t>投资者应承担中信银行已支付快速变现资金因此而导致的损失，中信银行</w:t>
      </w:r>
      <w:r>
        <w:rPr>
          <w:rStyle w:val="HTML"/>
          <w:rFonts w:hint="eastAsia"/>
        </w:rPr>
        <w:t>有权要求投资者在其提交天天利快速变现业务申请所属的有效申请日起七个工作日内以现金方式偿还</w:t>
      </w:r>
      <w:r>
        <w:rPr>
          <w:rFonts w:ascii="宋体" w:hAnsi="宋体" w:cs="宋体" w:hint="eastAsia"/>
          <w:kern w:val="0"/>
          <w:sz w:val="24"/>
          <w:szCs w:val="24"/>
        </w:rPr>
        <w:t>中信银行</w:t>
      </w:r>
      <w:r>
        <w:rPr>
          <w:rStyle w:val="HTML"/>
          <w:rFonts w:hint="eastAsia"/>
        </w:rPr>
        <w:t>的垫付资金、垫资成本和手续费，逾期清偿的按逾期清偿款项万分之五的标准支付日违约金。</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9</w:t>
      </w:r>
      <w:r>
        <w:rPr>
          <w:rFonts w:ascii="宋体" w:hAnsi="宋体" w:cs="宋体" w:hint="eastAsia"/>
          <w:b/>
          <w:kern w:val="0"/>
          <w:sz w:val="24"/>
          <w:szCs w:val="24"/>
        </w:rPr>
        <w:t>．如因系统故障、系统升级，或投资者银行账户已销户、账户状态不正常（挂失、冻结），或自然灾害等不可抗力事件，或其他不可预见的非常情况，或网络、通讯故障等任何非中信银行原因导致赎回款项无法实时向投资者划付的，中信银行不承担任何责任。</w:t>
      </w:r>
    </w:p>
    <w:p w:rsidR="006D3E1B" w:rsidRDefault="0032601E">
      <w:pPr>
        <w:widowControl/>
        <w:spacing w:line="360" w:lineRule="auto"/>
        <w:ind w:firstLineChars="200" w:firstLine="480"/>
        <w:rPr>
          <w:rFonts w:ascii="宋体" w:hAnsi="宋体" w:cs="宋体"/>
          <w:b/>
          <w:bCs/>
          <w:sz w:val="24"/>
          <w:szCs w:val="24"/>
        </w:rPr>
      </w:pPr>
      <w:r>
        <w:rPr>
          <w:rFonts w:ascii="宋体" w:hAnsi="宋体" w:cs="宋体" w:hint="eastAsia"/>
          <w:kern w:val="0"/>
          <w:sz w:val="24"/>
          <w:szCs w:val="24"/>
        </w:rPr>
        <w:t>10</w:t>
      </w:r>
      <w:r>
        <w:rPr>
          <w:rFonts w:ascii="宋体" w:hAnsi="宋体" w:cs="宋体" w:hint="eastAsia"/>
          <w:kern w:val="0"/>
          <w:sz w:val="24"/>
          <w:szCs w:val="24"/>
        </w:rPr>
        <w:t>．</w:t>
      </w:r>
      <w:r>
        <w:rPr>
          <w:rStyle w:val="a9"/>
          <w:rFonts w:ascii="宋体" w:hAnsi="宋体" w:cs="宋体" w:hint="eastAsia"/>
          <w:b w:val="0"/>
          <w:sz w:val="24"/>
          <w:szCs w:val="24"/>
        </w:rPr>
        <w:t>对于投资者提交的天天利快速变现业务申请，中信银行原则上尽量满足当日划出资金，若因资金交割导致资金头寸不足或超出投资者当日账户快速变现额度上限或出现其他导致资金风险的情况，不能当日划出资金，由此造成投资者资金使用的延误或给投资者带来损失的，中信银行不承担任何责任。</w:t>
      </w:r>
    </w:p>
    <w:p w:rsidR="006D3E1B" w:rsidRDefault="0032601E">
      <w:pPr>
        <w:widowControl/>
        <w:spacing w:line="360" w:lineRule="auto"/>
        <w:ind w:firstLineChars="200" w:firstLine="480"/>
        <w:rPr>
          <w:rFonts w:ascii="宋体" w:hAnsi="宋体" w:cs="宋体"/>
          <w:kern w:val="0"/>
          <w:sz w:val="24"/>
          <w:szCs w:val="24"/>
        </w:rPr>
      </w:pPr>
      <w:r>
        <w:rPr>
          <w:rStyle w:val="a9"/>
          <w:rFonts w:ascii="宋体" w:hAnsi="宋体" w:cs="宋体" w:hint="eastAsia"/>
          <w:b w:val="0"/>
          <w:sz w:val="24"/>
          <w:szCs w:val="24"/>
        </w:rPr>
        <w:t>11</w:t>
      </w:r>
      <w:r>
        <w:rPr>
          <w:rStyle w:val="a9"/>
          <w:rFonts w:ascii="宋体" w:hAnsi="宋体" w:cs="宋体" w:hint="eastAsia"/>
          <w:b w:val="0"/>
          <w:sz w:val="24"/>
          <w:szCs w:val="24"/>
        </w:rPr>
        <w:t>．中信</w:t>
      </w:r>
      <w:r>
        <w:rPr>
          <w:rStyle w:val="a9"/>
          <w:rFonts w:ascii="宋体" w:hAnsi="宋体" w:cs="宋体" w:hint="eastAsia"/>
          <w:b w:val="0"/>
          <w:sz w:val="24"/>
          <w:szCs w:val="24"/>
        </w:rPr>
        <w:t>银行给投资者划拨快速变现款项时，不保证款项实时到账。由于银行或相关金融机构、支付清算机构的系统故障或者不可抗力因素等中信银行无法控制的原因导致款项未及时到账，由此造成投资者资金使用的延误或给投资者带来损失的，中信银行不承担任何责任。</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．快速变现服务暂不收取其他服务费，中信银行保留收取此项业务服务费的权利，并有权根据业务情况调整服务费标准。</w:t>
      </w:r>
    </w:p>
    <w:p w:rsidR="006D3E1B" w:rsidRDefault="006D3E1B">
      <w:pPr>
        <w:widowControl/>
        <w:spacing w:line="360" w:lineRule="auto"/>
        <w:ind w:firstLineChars="200" w:firstLine="480"/>
        <w:rPr>
          <w:rFonts w:ascii="宋体" w:hAnsi="宋体" w:cs="宋体"/>
          <w:kern w:val="0"/>
          <w:sz w:val="24"/>
          <w:szCs w:val="24"/>
        </w:rPr>
      </w:pP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第六条</w:t>
      </w:r>
      <w:r>
        <w:rPr>
          <w:rFonts w:ascii="宋体" w:hAnsi="宋体" w:cs="宋体" w:hint="eastAsia"/>
          <w:b/>
          <w:kern w:val="0"/>
          <w:sz w:val="24"/>
          <w:szCs w:val="24"/>
        </w:rPr>
        <w:t xml:space="preserve">  </w:t>
      </w:r>
      <w:r>
        <w:rPr>
          <w:rFonts w:ascii="宋体" w:hAnsi="宋体" w:cs="宋体" w:hint="eastAsia"/>
          <w:b/>
          <w:kern w:val="0"/>
          <w:sz w:val="24"/>
          <w:szCs w:val="24"/>
        </w:rPr>
        <w:t>查询</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投资者知晓并同意，中信银行在薪金煲项下为投资者提供天天利份额、收益及转入转出记录等信息的查询服务。</w:t>
      </w:r>
    </w:p>
    <w:p w:rsidR="006D3E1B" w:rsidRDefault="006D3E1B">
      <w:pPr>
        <w:widowControl/>
        <w:spacing w:line="360" w:lineRule="auto"/>
        <w:ind w:firstLineChars="200" w:firstLine="480"/>
        <w:rPr>
          <w:rFonts w:ascii="宋体" w:hAnsi="宋体" w:cs="宋体"/>
          <w:kern w:val="0"/>
          <w:sz w:val="24"/>
          <w:szCs w:val="24"/>
        </w:rPr>
      </w:pP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第七条</w:t>
      </w:r>
      <w:r>
        <w:rPr>
          <w:rFonts w:ascii="宋体" w:hAnsi="宋体" w:cs="宋体" w:hint="eastAsia"/>
          <w:b/>
          <w:kern w:val="0"/>
          <w:sz w:val="24"/>
          <w:szCs w:val="24"/>
        </w:rPr>
        <w:t xml:space="preserve">  </w:t>
      </w:r>
      <w:r>
        <w:rPr>
          <w:rFonts w:ascii="宋体" w:hAnsi="宋体" w:cs="宋体" w:hint="eastAsia"/>
          <w:b/>
          <w:kern w:val="0"/>
          <w:sz w:val="24"/>
          <w:szCs w:val="24"/>
        </w:rPr>
        <w:t>分红方式变更</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天天利的分红方式以理财</w:t>
      </w:r>
      <w:r>
        <w:rPr>
          <w:rFonts w:ascii="宋体" w:hAnsi="宋体" w:cs="宋体" w:hint="eastAsia"/>
          <w:kern w:val="0"/>
          <w:sz w:val="24"/>
          <w:szCs w:val="24"/>
        </w:rPr>
        <w:t>产品说明书条款为准，中信银行有权在产品存续期间变更分红方式，届时中信银行将通过中信银行官方网站（</w:t>
      </w:r>
      <w:r>
        <w:rPr>
          <w:rFonts w:ascii="宋体" w:hAnsi="宋体" w:cs="宋体" w:hint="eastAsia"/>
          <w:kern w:val="0"/>
          <w:sz w:val="24"/>
          <w:szCs w:val="24"/>
        </w:rPr>
        <w:t>www.citicbank.com)</w:t>
      </w:r>
      <w:r>
        <w:rPr>
          <w:rFonts w:ascii="宋体" w:hAnsi="宋体" w:cs="宋体" w:hint="eastAsia"/>
          <w:kern w:val="0"/>
          <w:sz w:val="24"/>
          <w:szCs w:val="24"/>
        </w:rPr>
        <w:t>、网点等渠道发布公告等形式告知投资者。</w:t>
      </w:r>
    </w:p>
    <w:p w:rsidR="006D3E1B" w:rsidRDefault="006D3E1B">
      <w:pPr>
        <w:widowControl/>
        <w:spacing w:line="360" w:lineRule="auto"/>
        <w:ind w:firstLineChars="200" w:firstLine="480"/>
        <w:rPr>
          <w:rFonts w:ascii="宋体" w:hAnsi="宋体" w:cs="宋体"/>
          <w:kern w:val="0"/>
          <w:sz w:val="24"/>
          <w:szCs w:val="24"/>
        </w:rPr>
      </w:pPr>
    </w:p>
    <w:p w:rsidR="006D3E1B" w:rsidRDefault="0032601E">
      <w:pPr>
        <w:widowControl/>
        <w:spacing w:line="360" w:lineRule="auto"/>
        <w:ind w:firstLineChars="200" w:firstLine="482"/>
        <w:rPr>
          <w:rFonts w:ascii="宋体" w:hAnsi="宋体" w:cs="宋体"/>
          <w:b/>
          <w:kern w:val="0"/>
          <w:sz w:val="24"/>
          <w:szCs w:val="24"/>
        </w:rPr>
      </w:pPr>
      <w:bookmarkStart w:id="0" w:name="_GoBack"/>
      <w:r>
        <w:rPr>
          <w:rFonts w:ascii="宋体" w:hAnsi="宋体" w:cs="宋体" w:hint="eastAsia"/>
          <w:b/>
          <w:kern w:val="0"/>
          <w:sz w:val="24"/>
          <w:szCs w:val="24"/>
        </w:rPr>
        <w:t>第八条</w:t>
      </w:r>
      <w:r>
        <w:rPr>
          <w:rFonts w:ascii="宋体" w:hAnsi="宋体" w:cs="宋体" w:hint="eastAsia"/>
          <w:b/>
          <w:kern w:val="0"/>
          <w:sz w:val="24"/>
          <w:szCs w:val="24"/>
        </w:rPr>
        <w:t xml:space="preserve">  </w:t>
      </w:r>
      <w:r>
        <w:rPr>
          <w:rFonts w:ascii="宋体" w:hAnsi="宋体" w:cs="宋体" w:hint="eastAsia"/>
          <w:b/>
          <w:kern w:val="0"/>
          <w:sz w:val="24"/>
          <w:szCs w:val="24"/>
        </w:rPr>
        <w:t>风险</w:t>
      </w:r>
    </w:p>
    <w:bookmarkEnd w:id="0"/>
    <w:p w:rsidR="006D3E1B" w:rsidRPr="00A910E3" w:rsidRDefault="0032601E">
      <w:pPr>
        <w:widowControl/>
        <w:spacing w:line="360" w:lineRule="auto"/>
        <w:ind w:firstLineChars="200" w:firstLine="482"/>
        <w:rPr>
          <w:rFonts w:ascii="宋体" w:hAnsi="宋体" w:cs="宋体"/>
          <w:b/>
          <w:kern w:val="0"/>
          <w:sz w:val="24"/>
          <w:szCs w:val="24"/>
        </w:rPr>
      </w:pPr>
      <w:r w:rsidRPr="00A910E3">
        <w:rPr>
          <w:rFonts w:ascii="宋体" w:hAnsi="宋体" w:cs="宋体" w:hint="eastAsia"/>
          <w:b/>
          <w:kern w:val="0"/>
          <w:sz w:val="24"/>
          <w:szCs w:val="24"/>
        </w:rPr>
        <w:t>1</w:t>
      </w:r>
      <w:r w:rsidRPr="00A910E3">
        <w:rPr>
          <w:rFonts w:ascii="宋体" w:hAnsi="宋体" w:cs="宋体" w:hint="eastAsia"/>
          <w:b/>
          <w:kern w:val="0"/>
          <w:sz w:val="24"/>
          <w:szCs w:val="24"/>
        </w:rPr>
        <w:t>．</w:t>
      </w:r>
      <w:r w:rsidRPr="00A910E3">
        <w:rPr>
          <w:rFonts w:ascii="宋体" w:hAnsi="宋体" w:cs="宋体" w:hint="eastAsia"/>
          <w:b/>
          <w:kern w:val="0"/>
          <w:sz w:val="24"/>
          <w:szCs w:val="24"/>
        </w:rPr>
        <w:t>中信银行有权保留投资者交易的相关电子数据以作为投资者交易的证明。</w:t>
      </w:r>
    </w:p>
    <w:p w:rsidR="006D3E1B" w:rsidRPr="00A910E3" w:rsidRDefault="0032601E">
      <w:pPr>
        <w:widowControl/>
        <w:spacing w:line="360" w:lineRule="auto"/>
        <w:ind w:firstLineChars="200" w:firstLine="482"/>
        <w:rPr>
          <w:rFonts w:ascii="宋体" w:hAnsi="宋体" w:cs="宋体"/>
          <w:b/>
          <w:kern w:val="0"/>
          <w:sz w:val="24"/>
          <w:szCs w:val="24"/>
        </w:rPr>
      </w:pPr>
      <w:r w:rsidRPr="00A910E3">
        <w:rPr>
          <w:rFonts w:ascii="宋体" w:hAnsi="宋体" w:cs="宋体" w:hint="eastAsia"/>
          <w:b/>
          <w:kern w:val="0"/>
          <w:sz w:val="24"/>
          <w:szCs w:val="24"/>
        </w:rPr>
        <w:t>2</w:t>
      </w:r>
      <w:r w:rsidRPr="00A910E3">
        <w:rPr>
          <w:rFonts w:ascii="宋体" w:hAnsi="宋体" w:cs="宋体" w:hint="eastAsia"/>
          <w:b/>
          <w:kern w:val="0"/>
          <w:sz w:val="24"/>
          <w:szCs w:val="24"/>
        </w:rPr>
        <w:t>．</w:t>
      </w:r>
      <w:r w:rsidRPr="00A910E3">
        <w:rPr>
          <w:rFonts w:ascii="宋体" w:hAnsi="宋体" w:cs="宋体" w:hint="eastAsia"/>
          <w:b/>
          <w:kern w:val="0"/>
          <w:sz w:val="24"/>
          <w:szCs w:val="24"/>
        </w:rPr>
        <w:t>由于系统故障或者投资者原因，导致资金到账迟滞等问题，中信银行将尽快解决，但不承担赔偿责任。</w:t>
      </w:r>
    </w:p>
    <w:p w:rsidR="006D3E1B" w:rsidRPr="00A910E3" w:rsidRDefault="0032601E">
      <w:pPr>
        <w:widowControl/>
        <w:spacing w:line="360" w:lineRule="auto"/>
        <w:ind w:firstLineChars="200" w:firstLine="482"/>
        <w:rPr>
          <w:rFonts w:ascii="宋体" w:hAnsi="宋体" w:cs="宋体"/>
          <w:b/>
          <w:kern w:val="0"/>
          <w:sz w:val="24"/>
          <w:szCs w:val="24"/>
        </w:rPr>
      </w:pPr>
      <w:r w:rsidRPr="00A910E3">
        <w:rPr>
          <w:rFonts w:ascii="宋体" w:hAnsi="宋体" w:cs="宋体" w:hint="eastAsia"/>
          <w:b/>
          <w:kern w:val="0"/>
          <w:sz w:val="24"/>
          <w:szCs w:val="24"/>
        </w:rPr>
        <w:t>3</w:t>
      </w:r>
      <w:r w:rsidRPr="00A910E3">
        <w:rPr>
          <w:rFonts w:ascii="宋体" w:hAnsi="宋体" w:cs="宋体" w:hint="eastAsia"/>
          <w:b/>
          <w:kern w:val="0"/>
          <w:sz w:val="24"/>
          <w:szCs w:val="24"/>
        </w:rPr>
        <w:t>．</w:t>
      </w:r>
      <w:r w:rsidRPr="00A910E3">
        <w:rPr>
          <w:rFonts w:ascii="宋体" w:hAnsi="宋体" w:cs="宋体" w:hint="eastAsia"/>
          <w:b/>
          <w:kern w:val="0"/>
          <w:sz w:val="24"/>
          <w:szCs w:val="24"/>
        </w:rPr>
        <w:t>任何通过本协议身份识别机制验证后提交的申请都将视为投资者本人的意思表示或投资者合法授权的行为，该等行为所引起的法律后果由该投资者承担。</w:t>
      </w:r>
    </w:p>
    <w:p w:rsidR="006D3E1B" w:rsidRDefault="006D3E1B">
      <w:pPr>
        <w:widowControl/>
        <w:spacing w:line="360" w:lineRule="auto"/>
        <w:ind w:firstLineChars="200" w:firstLine="482"/>
        <w:jc w:val="left"/>
        <w:rPr>
          <w:rFonts w:ascii="宋体" w:hAnsi="宋体" w:cs="宋体"/>
          <w:b/>
          <w:kern w:val="0"/>
          <w:sz w:val="24"/>
          <w:szCs w:val="24"/>
        </w:rPr>
      </w:pP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第九条</w:t>
      </w:r>
      <w:r>
        <w:rPr>
          <w:rFonts w:ascii="宋体" w:hAnsi="宋体" w:cs="宋体" w:hint="eastAsia"/>
          <w:b/>
          <w:kern w:val="0"/>
          <w:sz w:val="24"/>
          <w:szCs w:val="24"/>
        </w:rPr>
        <w:t xml:space="preserve">  </w:t>
      </w:r>
      <w:r>
        <w:rPr>
          <w:rFonts w:ascii="宋体" w:hAnsi="宋体" w:cs="宋体" w:hint="eastAsia"/>
          <w:b/>
          <w:kern w:val="0"/>
          <w:sz w:val="24"/>
          <w:szCs w:val="24"/>
        </w:rPr>
        <w:t>免责</w:t>
      </w:r>
      <w:r>
        <w:rPr>
          <w:rFonts w:ascii="宋体" w:hAnsi="宋体" w:cs="宋体" w:hint="eastAsia"/>
          <w:b/>
          <w:kern w:val="0"/>
          <w:sz w:val="24"/>
          <w:szCs w:val="24"/>
        </w:rPr>
        <w:t>条款</w:t>
      </w:r>
    </w:p>
    <w:p w:rsidR="006D3E1B" w:rsidRDefault="0032601E">
      <w:pPr>
        <w:widowControl/>
        <w:spacing w:line="360" w:lineRule="auto"/>
        <w:ind w:firstLineChars="200" w:firstLine="482"/>
        <w:rPr>
          <w:rFonts w:ascii="宋体" w:hAnsi="宋体" w:cs="宋体"/>
          <w:kern w:val="0"/>
          <w:sz w:val="24"/>
          <w:szCs w:val="24"/>
        </w:rPr>
      </w:pPr>
      <w:r>
        <w:rPr>
          <w:rFonts w:ascii="宋体" w:hAnsi="宋体" w:cs="宋体" w:hint="eastAsia"/>
          <w:b/>
          <w:kern w:val="0"/>
          <w:sz w:val="24"/>
          <w:szCs w:val="24"/>
        </w:rPr>
        <w:t>因下列情形导致投资者损失的，中信银行不承担责任</w:t>
      </w:r>
      <w:r>
        <w:rPr>
          <w:rFonts w:ascii="宋体" w:hAnsi="宋体" w:cs="宋体" w:hint="eastAsia"/>
          <w:kern w:val="0"/>
          <w:sz w:val="24"/>
          <w:szCs w:val="24"/>
        </w:rPr>
        <w:t>：</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1</w:t>
      </w:r>
      <w:r>
        <w:rPr>
          <w:rFonts w:ascii="宋体" w:hAnsi="宋体" w:cs="宋体" w:hint="eastAsia"/>
          <w:b/>
          <w:kern w:val="0"/>
          <w:sz w:val="24"/>
          <w:szCs w:val="24"/>
        </w:rPr>
        <w:t>．因地震、火灾、台风及其他各种不可抗力引起停电、网络系统故障、电脑故障；</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2</w:t>
      </w:r>
      <w:r>
        <w:rPr>
          <w:rFonts w:ascii="宋体" w:hAnsi="宋体" w:cs="宋体" w:hint="eastAsia"/>
          <w:b/>
          <w:kern w:val="0"/>
          <w:sz w:val="24"/>
          <w:szCs w:val="24"/>
        </w:rPr>
        <w:t>．因电信部门的通讯线路故障、通讯技术缺陷、电脑黑客或计算机病毒等问题造成系统不能正常运转；</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．法律和政策重大变化或任何其他中信银行不可预测和不可控制因素导致的突发事件；</w:t>
      </w:r>
    </w:p>
    <w:p w:rsidR="006D3E1B" w:rsidRDefault="0032601E">
      <w:pPr>
        <w:widowControl/>
        <w:spacing w:line="360" w:lineRule="auto"/>
        <w:ind w:firstLineChars="200" w:firstLine="482"/>
        <w:rPr>
          <w:rFonts w:ascii="宋体" w:hAnsi="宋体" w:cs="宋体"/>
          <w:kern w:val="0"/>
          <w:sz w:val="24"/>
          <w:szCs w:val="24"/>
        </w:rPr>
      </w:pPr>
      <w:r>
        <w:rPr>
          <w:rFonts w:ascii="宋体" w:hAnsi="宋体" w:cs="宋体" w:hint="eastAsia"/>
          <w:b/>
          <w:kern w:val="0"/>
          <w:sz w:val="24"/>
          <w:szCs w:val="24"/>
        </w:rPr>
        <w:t>4</w:t>
      </w:r>
      <w:r>
        <w:rPr>
          <w:rFonts w:ascii="宋体" w:hAnsi="宋体" w:cs="宋体" w:hint="eastAsia"/>
          <w:b/>
          <w:kern w:val="0"/>
          <w:sz w:val="24"/>
          <w:szCs w:val="24"/>
        </w:rPr>
        <w:t>．法律规定和本协议约定的其他免责事项。</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第十条</w:t>
      </w:r>
      <w:r>
        <w:rPr>
          <w:rFonts w:ascii="宋体" w:hAnsi="宋体" w:cs="宋体" w:hint="eastAsia"/>
          <w:b/>
          <w:kern w:val="0"/>
          <w:sz w:val="24"/>
          <w:szCs w:val="24"/>
        </w:rPr>
        <w:t xml:space="preserve">  </w:t>
      </w:r>
      <w:r>
        <w:rPr>
          <w:rFonts w:ascii="宋体" w:hAnsi="宋体" w:cs="宋体" w:hint="eastAsia"/>
          <w:b/>
          <w:kern w:val="0"/>
          <w:sz w:val="24"/>
          <w:szCs w:val="24"/>
        </w:rPr>
        <w:t>协议的效力及变更</w:t>
      </w:r>
    </w:p>
    <w:p w:rsidR="006D3E1B" w:rsidRDefault="0032601E">
      <w:pPr>
        <w:pStyle w:val="Default"/>
        <w:spacing w:line="360" w:lineRule="auto"/>
        <w:ind w:firstLineChars="200" w:firstLine="480"/>
        <w:jc w:val="both"/>
        <w:rPr>
          <w:rFonts w:hAnsi="宋体"/>
        </w:rPr>
      </w:pPr>
      <w:r>
        <w:rPr>
          <w:rFonts w:hAnsi="宋体" w:hint="eastAsia"/>
        </w:rPr>
        <w:t>1</w:t>
      </w:r>
      <w:r>
        <w:rPr>
          <w:rFonts w:hAnsi="宋体" w:hint="eastAsia"/>
        </w:rPr>
        <w:t>．投资者通过电子银行方式、书面方式或其他方式签署本协议的，投资者进行的任何形式的确认（包括但不限于书面签署、数字证书、密码、点击确认等形式）均视为其可靠的签名。投资者通过上述方式确认签署本协议的，本协议于签约日期之日起发生法律效力。投资者签署、点击“接受”或“同意”按钮</w:t>
      </w:r>
      <w:r>
        <w:rPr>
          <w:rStyle w:val="a9"/>
          <w:rFonts w:hAnsi="宋体" w:hint="eastAsia"/>
          <w:b w:val="0"/>
        </w:rPr>
        <w:t>或以其他方式选择</w:t>
      </w:r>
      <w:r>
        <w:rPr>
          <w:rFonts w:hAnsi="宋体" w:hint="eastAsia"/>
        </w:rPr>
        <w:t>确认本协议的，即表示已了解并同意接受本协议的全部内容及与本协议有关的天天利各项业务规则。</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2</w:t>
      </w:r>
      <w:r>
        <w:rPr>
          <w:rFonts w:ascii="宋体" w:hAnsi="宋体" w:cs="宋体" w:hint="eastAsia"/>
          <w:kern w:val="0"/>
          <w:sz w:val="24"/>
          <w:szCs w:val="24"/>
        </w:rPr>
        <w:t>．投资者签署本协议，即视为已阅读、知晓并同意理财合同及本协议内容。本协议书签署后，若有关法律法规和理财合同或其他投资者和中信银行应共同遵守的文件发生修订，本协议与之不相适应的内容及条款自行失效，若所失效的内容及条款不影响本协议整体效力的，则本协议其他内容和条款继续有效。</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中信银行将根据实际情况和业务需要变更本协议内容及“薪金煲”（天天利）业务规则，发生变更的，中信银行会在自有网站及营业场所公告或以其他适当方式通知，而无需另行单独通知投资者；投资者在公告后继续使用“薪金煲”（天天利）业务的，视为接受该变</w:t>
      </w:r>
      <w:r>
        <w:rPr>
          <w:rFonts w:ascii="宋体" w:hAnsi="宋体" w:cs="宋体" w:hint="eastAsia"/>
          <w:kern w:val="0"/>
          <w:sz w:val="24"/>
          <w:szCs w:val="24"/>
        </w:rPr>
        <w:t>更。</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．中信银行“薪金煲”（天天利）业务规则为本协议附件，与本协议具有同等效力。约定不一致的，以本协议为准；本协议没有约定的，适用中信银行“薪金煲”（天天利）业务规则的规定。</w:t>
      </w:r>
    </w:p>
    <w:p w:rsidR="006D3E1B" w:rsidRDefault="006D3E1B">
      <w:pPr>
        <w:widowControl/>
        <w:spacing w:line="360" w:lineRule="auto"/>
        <w:ind w:firstLineChars="200" w:firstLine="480"/>
        <w:rPr>
          <w:rFonts w:ascii="宋体" w:hAnsi="宋体" w:cs="宋体"/>
          <w:kern w:val="0"/>
          <w:sz w:val="24"/>
          <w:szCs w:val="24"/>
        </w:rPr>
      </w:pP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第十一条</w:t>
      </w:r>
      <w:r>
        <w:rPr>
          <w:rFonts w:ascii="宋体" w:hAnsi="宋体" w:cs="宋体" w:hint="eastAsia"/>
          <w:b/>
          <w:kern w:val="0"/>
          <w:sz w:val="24"/>
          <w:szCs w:val="24"/>
        </w:rPr>
        <w:t xml:space="preserve">  </w:t>
      </w:r>
      <w:r>
        <w:rPr>
          <w:rFonts w:ascii="宋体" w:hAnsi="宋体" w:cs="宋体" w:hint="eastAsia"/>
          <w:b/>
          <w:kern w:val="0"/>
          <w:sz w:val="24"/>
          <w:szCs w:val="24"/>
        </w:rPr>
        <w:t>纠纷的解决办法</w:t>
      </w:r>
    </w:p>
    <w:p w:rsidR="006D3E1B" w:rsidRDefault="0032601E">
      <w:pPr>
        <w:widowControl/>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方如有争议，应尽可能通过协商、调解解决，协商、调解不成，任何一方均有权向中国国际经济贸易仲裁委员会申请仲裁，仲裁地点为北京，仲裁按照该委员会届时有效的仲裁规则进行。仲裁裁决是终局的，对各方均有法律约束力。</w:t>
      </w:r>
    </w:p>
    <w:p w:rsidR="006D3E1B" w:rsidRDefault="006D3E1B">
      <w:pPr>
        <w:widowControl/>
        <w:jc w:val="left"/>
        <w:rPr>
          <w:rFonts w:ascii="宋体" w:hAnsi="宋体" w:cs="宋体"/>
          <w:kern w:val="0"/>
          <w:sz w:val="24"/>
          <w:szCs w:val="24"/>
        </w:rPr>
      </w:pPr>
    </w:p>
    <w:p w:rsidR="006D3E1B" w:rsidRDefault="006D3E1B">
      <w:pPr>
        <w:widowControl/>
        <w:jc w:val="left"/>
        <w:rPr>
          <w:rFonts w:ascii="宋体" w:hAnsi="宋体" w:cs="宋体"/>
          <w:kern w:val="0"/>
          <w:sz w:val="24"/>
          <w:szCs w:val="24"/>
        </w:rPr>
      </w:pPr>
    </w:p>
    <w:p w:rsidR="006D3E1B" w:rsidRDefault="006D3E1B">
      <w:pPr>
        <w:widowControl/>
        <w:jc w:val="left"/>
        <w:rPr>
          <w:rFonts w:ascii="宋体" w:hAnsi="宋体" w:cs="宋体"/>
          <w:kern w:val="0"/>
          <w:sz w:val="24"/>
          <w:szCs w:val="24"/>
        </w:rPr>
      </w:pPr>
    </w:p>
    <w:p w:rsidR="006D3E1B" w:rsidRDefault="006D3E1B">
      <w:pPr>
        <w:widowControl/>
        <w:jc w:val="left"/>
        <w:rPr>
          <w:rFonts w:ascii="宋体" w:hAnsi="宋体" w:cs="宋体"/>
          <w:kern w:val="0"/>
          <w:sz w:val="24"/>
          <w:szCs w:val="24"/>
        </w:rPr>
      </w:pPr>
    </w:p>
    <w:p w:rsidR="006D3E1B" w:rsidRDefault="0032601E">
      <w:pPr>
        <w:widowControl/>
        <w:jc w:val="left"/>
        <w:rPr>
          <w:rFonts w:ascii="宋体" w:hAnsi="宋体" w:cs="宋体"/>
          <w:kern w:val="0"/>
          <w:sz w:val="24"/>
          <w:szCs w:val="24"/>
        </w:rPr>
      </w:pPr>
      <w:r>
        <w:rPr>
          <w:rFonts w:ascii="宋体" w:hAnsi="宋体" w:cs="宋体" w:hint="eastAsia"/>
          <w:kern w:val="0"/>
          <w:sz w:val="24"/>
          <w:szCs w:val="24"/>
        </w:rPr>
        <w:t>甲方：</w:t>
      </w:r>
      <w:r>
        <w:rPr>
          <w:rFonts w:ascii="宋体" w:hAnsi="宋体" w:cs="宋体" w:hint="eastAsia"/>
          <w:kern w:val="0"/>
          <w:sz w:val="24"/>
          <w:szCs w:val="24"/>
        </w:rPr>
        <w:t xml:space="preserve">                                </w:t>
      </w:r>
      <w:r>
        <w:rPr>
          <w:rFonts w:ascii="宋体" w:hAnsi="宋体" w:cs="宋体" w:hint="eastAsia"/>
          <w:kern w:val="0"/>
          <w:sz w:val="24"/>
          <w:szCs w:val="24"/>
        </w:rPr>
        <w:t>乙方：中信银行股份</w:t>
      </w:r>
      <w:r>
        <w:rPr>
          <w:rFonts w:ascii="宋体" w:hAnsi="宋体" w:cs="宋体" w:hint="eastAsia"/>
          <w:kern w:val="0"/>
          <w:sz w:val="24"/>
          <w:szCs w:val="24"/>
        </w:rPr>
        <w:t>有限公司</w:t>
      </w:r>
    </w:p>
    <w:p w:rsidR="006D3E1B" w:rsidRDefault="006D3E1B">
      <w:pPr>
        <w:widowControl/>
        <w:jc w:val="left"/>
        <w:rPr>
          <w:rFonts w:ascii="宋体" w:hAnsi="宋体" w:cs="宋体"/>
          <w:kern w:val="0"/>
          <w:sz w:val="24"/>
          <w:szCs w:val="24"/>
        </w:rPr>
      </w:pPr>
    </w:p>
    <w:p w:rsidR="006D3E1B" w:rsidRDefault="006D3E1B">
      <w:pPr>
        <w:widowControl/>
        <w:jc w:val="left"/>
        <w:rPr>
          <w:rFonts w:ascii="宋体" w:hAnsi="宋体" w:cs="宋体"/>
          <w:kern w:val="0"/>
          <w:sz w:val="24"/>
          <w:szCs w:val="24"/>
        </w:rPr>
      </w:pPr>
    </w:p>
    <w:p w:rsidR="006D3E1B" w:rsidRDefault="0032601E">
      <w:pPr>
        <w:widowControl/>
        <w:jc w:val="left"/>
        <w:rPr>
          <w:rFonts w:ascii="宋体" w:hAnsi="宋体" w:cs="宋体"/>
          <w:kern w:val="0"/>
          <w:sz w:val="24"/>
          <w:szCs w:val="24"/>
        </w:rPr>
      </w:pPr>
      <w:r>
        <w:rPr>
          <w:rFonts w:ascii="宋体" w:hAnsi="宋体" w:cs="宋体" w:hint="eastAsia"/>
          <w:kern w:val="0"/>
          <w:sz w:val="24"/>
          <w:szCs w:val="24"/>
        </w:rPr>
        <w:t>客户签字：</w:t>
      </w:r>
    </w:p>
    <w:p w:rsidR="006D3E1B" w:rsidRDefault="006D3E1B">
      <w:pPr>
        <w:widowControl/>
        <w:jc w:val="left"/>
        <w:rPr>
          <w:rFonts w:ascii="宋体" w:hAnsi="宋体" w:cs="宋体"/>
          <w:kern w:val="0"/>
          <w:sz w:val="24"/>
          <w:szCs w:val="24"/>
        </w:rPr>
      </w:pPr>
    </w:p>
    <w:p w:rsidR="006D3E1B" w:rsidRDefault="0032601E">
      <w:pPr>
        <w:widowControl/>
        <w:jc w:val="left"/>
        <w:rPr>
          <w:rFonts w:ascii="宋体" w:hAnsi="宋体" w:cs="宋体"/>
          <w:kern w:val="0"/>
          <w:sz w:val="24"/>
          <w:szCs w:val="24"/>
        </w:rPr>
      </w:pPr>
      <w:r>
        <w:rPr>
          <w:rFonts w:ascii="宋体" w:hAnsi="宋体" w:cs="宋体" w:hint="eastAsia"/>
          <w:kern w:val="0"/>
          <w:sz w:val="24"/>
          <w:szCs w:val="24"/>
        </w:rPr>
        <w:t>日期：</w:t>
      </w:r>
    </w:p>
    <w:p w:rsidR="006D3E1B" w:rsidRDefault="006D3E1B">
      <w:pPr>
        <w:widowControl/>
        <w:jc w:val="left"/>
        <w:rPr>
          <w:rFonts w:ascii="宋体" w:hAnsi="宋体" w:cs="宋体"/>
          <w:kern w:val="0"/>
          <w:sz w:val="24"/>
          <w:szCs w:val="24"/>
        </w:rPr>
      </w:pPr>
    </w:p>
    <w:p w:rsidR="006D3E1B" w:rsidRDefault="006D3E1B">
      <w:pPr>
        <w:widowControl/>
        <w:jc w:val="left"/>
        <w:rPr>
          <w:rFonts w:ascii="宋体" w:hAnsi="宋体" w:cs="宋体"/>
          <w:kern w:val="0"/>
          <w:sz w:val="24"/>
          <w:szCs w:val="24"/>
        </w:rPr>
      </w:pPr>
    </w:p>
    <w:p w:rsidR="006D3E1B" w:rsidRDefault="006D3E1B">
      <w:pPr>
        <w:widowControl/>
        <w:jc w:val="left"/>
        <w:rPr>
          <w:rFonts w:ascii="宋体" w:hAnsi="宋体" w:cs="宋体"/>
          <w:kern w:val="0"/>
          <w:sz w:val="24"/>
          <w:szCs w:val="24"/>
        </w:rPr>
      </w:pPr>
    </w:p>
    <w:p w:rsidR="006D3E1B" w:rsidRDefault="006D3E1B">
      <w:pPr>
        <w:widowControl/>
        <w:jc w:val="left"/>
        <w:rPr>
          <w:rFonts w:ascii="宋体" w:hAnsi="宋体" w:cs="宋体"/>
          <w:kern w:val="0"/>
          <w:sz w:val="24"/>
          <w:szCs w:val="24"/>
        </w:rPr>
      </w:pPr>
    </w:p>
    <w:p w:rsidR="006D3E1B" w:rsidRDefault="006D3E1B">
      <w:pPr>
        <w:spacing w:line="360" w:lineRule="auto"/>
        <w:rPr>
          <w:rFonts w:ascii="宋体" w:hAnsi="宋体" w:cs="宋体"/>
          <w:kern w:val="0"/>
          <w:sz w:val="24"/>
          <w:szCs w:val="24"/>
        </w:rPr>
      </w:pPr>
    </w:p>
    <w:p w:rsidR="006D3E1B" w:rsidRDefault="006D3E1B">
      <w:pPr>
        <w:spacing w:line="360" w:lineRule="auto"/>
        <w:rPr>
          <w:rFonts w:ascii="宋体" w:hAnsi="宋体" w:cs="宋体"/>
          <w:kern w:val="0"/>
          <w:sz w:val="24"/>
          <w:szCs w:val="24"/>
        </w:rPr>
      </w:pPr>
    </w:p>
    <w:p w:rsidR="006D3E1B" w:rsidRDefault="006D3E1B">
      <w:pPr>
        <w:spacing w:line="360" w:lineRule="auto"/>
        <w:rPr>
          <w:rFonts w:ascii="宋体" w:hAnsi="宋体" w:cs="宋体"/>
          <w:kern w:val="0"/>
          <w:sz w:val="24"/>
          <w:szCs w:val="24"/>
        </w:rPr>
      </w:pPr>
    </w:p>
    <w:p w:rsidR="006D3E1B" w:rsidRDefault="0032601E">
      <w:pPr>
        <w:pStyle w:val="1"/>
        <w:spacing w:before="0" w:after="0" w:line="360" w:lineRule="auto"/>
        <w:ind w:firstLineChars="200" w:firstLine="482"/>
        <w:jc w:val="center"/>
        <w:rPr>
          <w:rFonts w:ascii="宋体" w:hAnsi="宋体" w:cs="宋体"/>
          <w:kern w:val="0"/>
          <w:sz w:val="24"/>
          <w:szCs w:val="24"/>
        </w:rPr>
      </w:pPr>
      <w:r>
        <w:rPr>
          <w:rFonts w:ascii="宋体" w:hAnsi="宋体" w:cs="宋体" w:hint="eastAsia"/>
          <w:kern w:val="0"/>
          <w:sz w:val="24"/>
          <w:szCs w:val="24"/>
        </w:rPr>
        <w:lastRenderedPageBreak/>
        <w:t>中信银行“薪金煲”（天天利）业务规则</w:t>
      </w:r>
    </w:p>
    <w:p w:rsidR="006D3E1B" w:rsidRDefault="0032601E">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一、“薪金煲”（天天利）业务简介</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薪金煲”（天天利）是中信银行为客户提供的一项活期资金余额增值业务，能够为特定客户银行账户的活期账户资金余额实现天天利产品主动申购、自动申购以及赎回等功能。本业务规则特指投资对象为乐赢稳健天天利</w:t>
      </w:r>
      <w:r>
        <w:rPr>
          <w:rFonts w:ascii="宋体" w:hAnsi="宋体" w:cs="宋体" w:hint="eastAsia"/>
          <w:kern w:val="0"/>
          <w:sz w:val="24"/>
          <w:szCs w:val="24"/>
        </w:rPr>
        <w:t>(</w:t>
      </w:r>
      <w:r>
        <w:rPr>
          <w:rFonts w:ascii="宋体" w:hAnsi="宋体" w:cs="宋体" w:hint="eastAsia"/>
          <w:kern w:val="0"/>
          <w:sz w:val="24"/>
          <w:szCs w:val="24"/>
        </w:rPr>
        <w:t>薪金煲</w:t>
      </w:r>
      <w:r>
        <w:rPr>
          <w:rFonts w:ascii="宋体" w:hAnsi="宋体" w:cs="宋体" w:hint="eastAsia"/>
          <w:kern w:val="0"/>
          <w:sz w:val="24"/>
          <w:szCs w:val="24"/>
        </w:rPr>
        <w:t>)</w:t>
      </w:r>
      <w:r>
        <w:rPr>
          <w:rFonts w:ascii="宋体" w:hAnsi="宋体" w:cs="宋体" w:hint="eastAsia"/>
          <w:kern w:val="0"/>
          <w:sz w:val="24"/>
          <w:szCs w:val="24"/>
        </w:rPr>
        <w:t>货币型人民币理财产品的业务规则，投资对象为基金的业务规则见《中信银行“薪金煲”业务规则》。</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中信银行可根据实际情况和业务需要变更本业务规则具体内容，发生变更的，中信银行将在自有网站或营业场所公告或以其他适当方式通知，而无需另行单独通知客户；客户在公告后继续使用“薪金煲”（天天利）业务的，视为接受该变更。</w:t>
      </w:r>
    </w:p>
    <w:p w:rsidR="006D3E1B" w:rsidRDefault="0032601E">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二、“薪金煲”（天天利）业务规则</w:t>
      </w:r>
    </w:p>
    <w:p w:rsidR="006D3E1B" w:rsidRDefault="0032601E">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（一）签约、变更签约和解约规则</w:t>
      </w:r>
    </w:p>
    <w:p w:rsidR="006D3E1B" w:rsidRDefault="0032601E">
      <w:pPr>
        <w:spacing w:line="360" w:lineRule="auto"/>
        <w:ind w:firstLineChars="200" w:firstLine="480"/>
        <w:rPr>
          <w:rFonts w:ascii="宋体" w:hAnsi="宋体" w:cs="宋体"/>
          <w:sz w:val="24"/>
          <w:szCs w:val="24"/>
        </w:rPr>
      </w:pPr>
      <w:r>
        <w:rPr>
          <w:rFonts w:ascii="宋体" w:hAnsi="宋体" w:cs="宋体" w:hint="eastAsia"/>
          <w:kern w:val="0"/>
          <w:sz w:val="24"/>
          <w:szCs w:val="24"/>
        </w:rPr>
        <w:t>1</w:t>
      </w:r>
      <w:r>
        <w:rPr>
          <w:rFonts w:ascii="宋体" w:hAnsi="宋体" w:cs="宋体" w:hint="eastAsia"/>
          <w:kern w:val="0"/>
          <w:sz w:val="24"/>
          <w:szCs w:val="24"/>
        </w:rPr>
        <w:t>．未签约其他“薪金煲”产品或余额理财产品的账户可以签约“薪金煲”（天天利）。</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kern w:val="0"/>
          <w:sz w:val="24"/>
          <w:szCs w:val="24"/>
        </w:rPr>
        <w:t>．客户选择</w:t>
      </w:r>
      <w:r>
        <w:rPr>
          <w:rFonts w:ascii="宋体" w:hAnsi="宋体" w:cs="宋体" w:hint="eastAsia"/>
          <w:sz w:val="24"/>
          <w:szCs w:val="24"/>
        </w:rPr>
        <w:t>变更</w:t>
      </w:r>
      <w:r>
        <w:rPr>
          <w:rFonts w:ascii="宋体" w:hAnsi="宋体" w:cs="宋体" w:hint="eastAsia"/>
          <w:kern w:val="0"/>
          <w:sz w:val="24"/>
          <w:szCs w:val="24"/>
        </w:rPr>
        <w:t>所持有的某个银行账户下“薪金煲”</w:t>
      </w:r>
      <w:r>
        <w:rPr>
          <w:rFonts w:ascii="宋体" w:hAnsi="宋体" w:cs="宋体" w:hint="eastAsia"/>
          <w:sz w:val="24"/>
          <w:szCs w:val="24"/>
        </w:rPr>
        <w:t>签约产品时，需把原签约产品解约并全部赎回，待原签约产品全部赎回款项到达该银行账户后，原签约自动解除，才可</w:t>
      </w:r>
      <w:r>
        <w:rPr>
          <w:rFonts w:ascii="宋体" w:hAnsi="宋体" w:cs="宋体" w:hint="eastAsia"/>
          <w:sz w:val="24"/>
          <w:szCs w:val="24"/>
        </w:rPr>
        <w:t>进行新的签约。在客户发起解约后到新的签约生效前，不允许发起任何申购、赎回操作。</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kern w:val="0"/>
          <w:sz w:val="24"/>
          <w:szCs w:val="24"/>
        </w:rPr>
        <w:t>．</w:t>
      </w:r>
      <w:r>
        <w:rPr>
          <w:rFonts w:ascii="宋体" w:hAnsi="宋体" w:cs="宋体" w:hint="eastAsia"/>
          <w:sz w:val="24"/>
          <w:szCs w:val="24"/>
        </w:rPr>
        <w:t>客户发起</w:t>
      </w:r>
      <w:r>
        <w:rPr>
          <w:rFonts w:ascii="宋体" w:hAnsi="宋体" w:cs="宋体" w:hint="eastAsia"/>
          <w:kern w:val="0"/>
          <w:sz w:val="24"/>
          <w:szCs w:val="24"/>
        </w:rPr>
        <w:t>“薪金煲”（天天利）产品</w:t>
      </w:r>
      <w:r>
        <w:rPr>
          <w:rFonts w:ascii="宋体" w:hAnsi="宋体" w:cs="宋体" w:hint="eastAsia"/>
          <w:sz w:val="24"/>
          <w:szCs w:val="24"/>
        </w:rPr>
        <w:t>解约操作时，系统将自动对原签约产品发起全额赎回。客户解约成功后，可重新发起签约“薪金煲”</w:t>
      </w:r>
      <w:r>
        <w:rPr>
          <w:rFonts w:ascii="宋体" w:hAnsi="宋体" w:cs="宋体" w:hint="eastAsia"/>
          <w:kern w:val="0"/>
          <w:sz w:val="24"/>
          <w:szCs w:val="24"/>
        </w:rPr>
        <w:t>（天天利）</w:t>
      </w:r>
      <w:r>
        <w:rPr>
          <w:rFonts w:ascii="宋体" w:hAnsi="宋体" w:cs="宋体" w:hint="eastAsia"/>
          <w:sz w:val="24"/>
          <w:szCs w:val="24"/>
        </w:rPr>
        <w:t>产品。</w:t>
      </w:r>
    </w:p>
    <w:p w:rsidR="006D3E1B" w:rsidRDefault="0032601E">
      <w:pPr>
        <w:spacing w:line="360" w:lineRule="auto"/>
        <w:ind w:firstLineChars="200" w:firstLine="480"/>
        <w:rPr>
          <w:rFonts w:ascii="宋体" w:hAnsi="宋体" w:cs="宋体"/>
          <w:b/>
          <w:kern w:val="0"/>
          <w:sz w:val="24"/>
          <w:szCs w:val="24"/>
        </w:rPr>
      </w:pPr>
      <w:r>
        <w:rPr>
          <w:rFonts w:ascii="宋体" w:hAnsi="宋体" w:cs="宋体" w:hint="eastAsia"/>
          <w:sz w:val="24"/>
          <w:szCs w:val="24"/>
        </w:rPr>
        <w:t>4</w:t>
      </w:r>
      <w:r>
        <w:rPr>
          <w:rFonts w:ascii="宋体" w:hAnsi="宋体" w:cs="宋体" w:hint="eastAsia"/>
          <w:kern w:val="0"/>
          <w:sz w:val="24"/>
          <w:szCs w:val="24"/>
        </w:rPr>
        <w:t>．</w:t>
      </w:r>
      <w:r>
        <w:rPr>
          <w:rFonts w:ascii="宋体" w:hAnsi="宋体" w:cs="宋体" w:hint="eastAsia"/>
          <w:sz w:val="24"/>
          <w:szCs w:val="24"/>
        </w:rPr>
        <w:t>在客户发起解约时，若对原签约产品发起的全额赎回失败，则客户解约失败，客户需要重新发起解约申请。</w:t>
      </w:r>
    </w:p>
    <w:p w:rsidR="006D3E1B" w:rsidRDefault="0032601E">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（二）转入（申购）规则</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kern w:val="0"/>
          <w:sz w:val="24"/>
          <w:szCs w:val="24"/>
        </w:rPr>
        <w:t>．</w:t>
      </w:r>
      <w:r>
        <w:rPr>
          <w:rFonts w:ascii="宋体" w:hAnsi="宋体" w:cs="宋体" w:hint="eastAsia"/>
          <w:sz w:val="24"/>
          <w:szCs w:val="24"/>
        </w:rPr>
        <w:t>客户可根据自身需求对单个账户设置“薪金煲”</w:t>
      </w:r>
      <w:r>
        <w:rPr>
          <w:rFonts w:ascii="宋体" w:hAnsi="宋体" w:cs="宋体" w:hint="eastAsia"/>
          <w:kern w:val="0"/>
          <w:sz w:val="24"/>
          <w:szCs w:val="24"/>
        </w:rPr>
        <w:t>（天天利）</w:t>
      </w:r>
      <w:r>
        <w:rPr>
          <w:rFonts w:ascii="宋体" w:hAnsi="宋体" w:cs="宋体" w:hint="eastAsia"/>
          <w:sz w:val="24"/>
          <w:szCs w:val="24"/>
        </w:rPr>
        <w:t>余额上限（指持有金额上限，达到上限，将不再接受主动</w:t>
      </w:r>
      <w:r>
        <w:rPr>
          <w:rFonts w:ascii="宋体" w:hAnsi="宋体" w:cs="宋体" w:hint="eastAsia"/>
          <w:sz w:val="24"/>
          <w:szCs w:val="24"/>
        </w:rPr>
        <w:t>/</w:t>
      </w:r>
      <w:r>
        <w:rPr>
          <w:rFonts w:ascii="宋体" w:hAnsi="宋体" w:cs="宋体" w:hint="eastAsia"/>
          <w:sz w:val="24"/>
          <w:szCs w:val="24"/>
        </w:rPr>
        <w:t>自动申购申请），并可进行修改。</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kern w:val="0"/>
          <w:sz w:val="24"/>
          <w:szCs w:val="24"/>
        </w:rPr>
        <w:t>．薪活互转通</w:t>
      </w:r>
      <w:r>
        <w:rPr>
          <w:rFonts w:ascii="宋体" w:hAnsi="宋体" w:cs="宋体" w:hint="eastAsia"/>
          <w:kern w:val="0"/>
          <w:sz w:val="24"/>
          <w:szCs w:val="24"/>
        </w:rPr>
        <w:t>-</w:t>
      </w:r>
      <w:r>
        <w:rPr>
          <w:rFonts w:ascii="宋体" w:hAnsi="宋体" w:cs="宋体" w:hint="eastAsia"/>
          <w:sz w:val="24"/>
          <w:szCs w:val="24"/>
        </w:rPr>
        <w:t>自动转入（申购）规则：客户签约“薪金煲”</w:t>
      </w:r>
      <w:r>
        <w:rPr>
          <w:rFonts w:ascii="宋体" w:hAnsi="宋体" w:cs="宋体" w:hint="eastAsia"/>
          <w:kern w:val="0"/>
          <w:sz w:val="24"/>
          <w:szCs w:val="24"/>
        </w:rPr>
        <w:t>（天天利）</w:t>
      </w:r>
      <w:r>
        <w:rPr>
          <w:rFonts w:ascii="宋体" w:hAnsi="宋体" w:cs="宋体" w:hint="eastAsia"/>
          <w:sz w:val="24"/>
          <w:szCs w:val="24"/>
        </w:rPr>
        <w:t>，</w:t>
      </w:r>
      <w:r>
        <w:rPr>
          <w:rFonts w:ascii="宋体" w:hAnsi="宋体" w:cs="宋体" w:hint="eastAsia"/>
          <w:sz w:val="24"/>
          <w:szCs w:val="24"/>
        </w:rPr>
        <w:lastRenderedPageBreak/>
        <w:t>开通了薪活互转通功能，同时对银行账户的活期账户资金设置保底金额，则当该银行账户的活期账户资金余额超过保底金额时，系统自动将超额部分资金在每个开放日批量向客户所签订的《中信银行“薪金煲”（天天利）业务服务协议》所对应的“薪金煲”</w:t>
      </w:r>
      <w:r>
        <w:rPr>
          <w:rFonts w:ascii="宋体" w:hAnsi="宋体" w:cs="宋体" w:hint="eastAsia"/>
          <w:kern w:val="0"/>
          <w:sz w:val="24"/>
          <w:szCs w:val="24"/>
        </w:rPr>
        <w:t>（天天利）</w:t>
      </w:r>
      <w:r>
        <w:rPr>
          <w:rFonts w:ascii="宋体" w:hAnsi="宋体" w:cs="宋体" w:hint="eastAsia"/>
          <w:sz w:val="24"/>
          <w:szCs w:val="24"/>
        </w:rPr>
        <w:t>发起理财申购交易，对于该部分资金，在中信银行确认前，无法发起转出（赎回）。最低保底金额</w:t>
      </w:r>
      <w:r>
        <w:rPr>
          <w:rFonts w:ascii="宋体" w:hAnsi="宋体" w:cs="宋体" w:hint="eastAsia"/>
          <w:bCs/>
          <w:sz w:val="24"/>
          <w:szCs w:val="24"/>
        </w:rPr>
        <w:t>具体以</w:t>
      </w:r>
      <w:r>
        <w:rPr>
          <w:rFonts w:ascii="宋体" w:hAnsi="宋体" w:cs="宋体" w:hint="eastAsia"/>
          <w:kern w:val="0"/>
          <w:sz w:val="24"/>
          <w:szCs w:val="24"/>
        </w:rPr>
        <w:t>中信银行</w:t>
      </w:r>
      <w:r>
        <w:rPr>
          <w:rFonts w:ascii="宋体" w:hAnsi="宋体" w:cs="宋体" w:hint="eastAsia"/>
          <w:bCs/>
          <w:sz w:val="24"/>
          <w:szCs w:val="24"/>
        </w:rPr>
        <w:t>相关公告为准</w:t>
      </w:r>
      <w:r>
        <w:rPr>
          <w:rFonts w:ascii="宋体" w:hAnsi="宋体" w:cs="宋体" w:hint="eastAsia"/>
          <w:sz w:val="24"/>
          <w:szCs w:val="24"/>
        </w:rPr>
        <w:t>。</w:t>
      </w:r>
      <w:r>
        <w:rPr>
          <w:rFonts w:ascii="宋体" w:hAnsi="宋体" w:cs="宋体" w:hint="eastAsia"/>
          <w:b/>
          <w:sz w:val="24"/>
          <w:szCs w:val="24"/>
        </w:rPr>
        <w:t>保底金额最低为</w:t>
      </w:r>
      <w:r>
        <w:rPr>
          <w:rFonts w:ascii="宋体" w:hAnsi="宋体" w:cs="宋体" w:hint="eastAsia"/>
          <w:b/>
          <w:sz w:val="24"/>
          <w:szCs w:val="24"/>
        </w:rPr>
        <w:t>10000</w:t>
      </w:r>
      <w:r>
        <w:rPr>
          <w:rFonts w:ascii="宋体" w:hAnsi="宋体" w:cs="宋体" w:hint="eastAsia"/>
          <w:b/>
          <w:sz w:val="24"/>
          <w:szCs w:val="24"/>
        </w:rPr>
        <w:t>元。</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kern w:val="0"/>
          <w:sz w:val="24"/>
          <w:szCs w:val="24"/>
        </w:rPr>
        <w:t>．</w:t>
      </w:r>
      <w:r>
        <w:rPr>
          <w:rFonts w:ascii="宋体" w:hAnsi="宋体" w:cs="宋体" w:hint="eastAsia"/>
          <w:sz w:val="24"/>
          <w:szCs w:val="24"/>
        </w:rPr>
        <w:t>主动转入（申购）规则：客户签约“薪金煲”</w:t>
      </w:r>
      <w:r>
        <w:rPr>
          <w:rFonts w:ascii="宋体" w:hAnsi="宋体" w:cs="宋体" w:hint="eastAsia"/>
          <w:kern w:val="0"/>
          <w:sz w:val="24"/>
          <w:szCs w:val="24"/>
        </w:rPr>
        <w:t>（天天利）</w:t>
      </w:r>
      <w:r>
        <w:rPr>
          <w:rFonts w:ascii="宋体" w:hAnsi="宋体" w:cs="宋体" w:hint="eastAsia"/>
          <w:sz w:val="24"/>
          <w:szCs w:val="24"/>
        </w:rPr>
        <w:t>后，仍可于每个开放日</w:t>
      </w:r>
      <w:r>
        <w:rPr>
          <w:rFonts w:ascii="宋体" w:hAnsi="宋体" w:cs="宋体" w:hint="eastAsia"/>
          <w:sz w:val="24"/>
          <w:szCs w:val="24"/>
        </w:rPr>
        <w:t>15:</w:t>
      </w:r>
      <w:r>
        <w:rPr>
          <w:rFonts w:ascii="宋体" w:hAnsi="宋体" w:cs="宋体" w:hint="eastAsia"/>
          <w:sz w:val="24"/>
          <w:szCs w:val="24"/>
        </w:rPr>
        <w:t>00</w:t>
      </w:r>
      <w:r>
        <w:rPr>
          <w:rFonts w:ascii="宋体" w:hAnsi="宋体" w:cs="宋体" w:hint="eastAsia"/>
          <w:sz w:val="24"/>
          <w:szCs w:val="24"/>
        </w:rPr>
        <w:t>前发起主动转入（申购），开放日</w:t>
      </w:r>
      <w:r>
        <w:rPr>
          <w:rFonts w:ascii="宋体" w:hAnsi="宋体" w:cs="宋体" w:hint="eastAsia"/>
          <w:sz w:val="24"/>
          <w:szCs w:val="24"/>
        </w:rPr>
        <w:t>15:00</w:t>
      </w:r>
      <w:r>
        <w:rPr>
          <w:rFonts w:ascii="宋体" w:hAnsi="宋体" w:cs="宋体" w:hint="eastAsia"/>
          <w:sz w:val="24"/>
          <w:szCs w:val="24"/>
        </w:rPr>
        <w:t>后及非开放日暂不受理客户主动转入（申购）申请。主动转入（申购）金额不受保底金额限制。</w:t>
      </w:r>
    </w:p>
    <w:p w:rsidR="006D3E1B" w:rsidRDefault="0032601E">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（三）转出（赎回）支付等规则</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kern w:val="0"/>
          <w:sz w:val="24"/>
          <w:szCs w:val="24"/>
        </w:rPr>
        <w:t>．</w:t>
      </w:r>
      <w:r>
        <w:rPr>
          <w:rFonts w:ascii="宋体" w:hAnsi="宋体" w:cs="宋体" w:hint="eastAsia"/>
          <w:sz w:val="24"/>
          <w:szCs w:val="24"/>
        </w:rPr>
        <w:t>客户发起柜台取现、</w:t>
      </w:r>
      <w:r>
        <w:rPr>
          <w:rFonts w:ascii="宋体" w:hAnsi="宋体" w:cs="宋体" w:hint="eastAsia"/>
          <w:sz w:val="24"/>
          <w:szCs w:val="24"/>
        </w:rPr>
        <w:t>ATM</w:t>
      </w:r>
      <w:r>
        <w:rPr>
          <w:rFonts w:ascii="宋体" w:hAnsi="宋体" w:cs="宋体" w:hint="eastAsia"/>
          <w:sz w:val="24"/>
          <w:szCs w:val="24"/>
        </w:rPr>
        <w:t>取现、</w:t>
      </w:r>
      <w:r>
        <w:rPr>
          <w:rFonts w:ascii="宋体" w:hAnsi="宋体" w:cs="宋体" w:hint="eastAsia"/>
          <w:sz w:val="24"/>
          <w:szCs w:val="24"/>
        </w:rPr>
        <w:t>ATM</w:t>
      </w:r>
      <w:r>
        <w:rPr>
          <w:rFonts w:ascii="宋体" w:hAnsi="宋体" w:cs="宋体" w:hint="eastAsia"/>
          <w:sz w:val="24"/>
          <w:szCs w:val="24"/>
        </w:rPr>
        <w:t>跨行转账、</w:t>
      </w:r>
      <w:r>
        <w:rPr>
          <w:rFonts w:ascii="宋体" w:hAnsi="宋体" w:cs="宋体" w:hint="eastAsia"/>
          <w:sz w:val="24"/>
          <w:szCs w:val="24"/>
        </w:rPr>
        <w:t>ATM</w:t>
      </w:r>
      <w:r>
        <w:rPr>
          <w:rFonts w:ascii="宋体" w:hAnsi="宋体" w:cs="宋体" w:hint="eastAsia"/>
          <w:sz w:val="24"/>
          <w:szCs w:val="24"/>
        </w:rPr>
        <w:t>本行转账、网上银行本行转账、网上银行大额跨行转账、网上银行小额跨行转账、手机银行转账、</w:t>
      </w:r>
      <w:r>
        <w:rPr>
          <w:rFonts w:ascii="宋体" w:hAnsi="宋体" w:cs="宋体" w:hint="eastAsia"/>
          <w:sz w:val="24"/>
          <w:szCs w:val="24"/>
        </w:rPr>
        <w:t>POS</w:t>
      </w:r>
      <w:r>
        <w:rPr>
          <w:rFonts w:ascii="宋体" w:hAnsi="宋体" w:cs="宋体" w:hint="eastAsia"/>
          <w:sz w:val="24"/>
          <w:szCs w:val="24"/>
        </w:rPr>
        <w:t>支付交易、通过支付宝或财付通发起的快捷支付交易等资金划转指令后，当银行账户的活期账户资金余额不足时，系统将自动发起“薪金煲”</w:t>
      </w:r>
      <w:r>
        <w:rPr>
          <w:rFonts w:ascii="宋体" w:hAnsi="宋体" w:cs="宋体" w:hint="eastAsia"/>
          <w:kern w:val="0"/>
          <w:sz w:val="24"/>
          <w:szCs w:val="24"/>
        </w:rPr>
        <w:t>（天天利）</w:t>
      </w:r>
      <w:r>
        <w:rPr>
          <w:rFonts w:ascii="宋体" w:hAnsi="宋体" w:cs="宋体" w:hint="eastAsia"/>
          <w:sz w:val="24"/>
          <w:szCs w:val="24"/>
        </w:rPr>
        <w:t>快速变现交易申请，快速变现款项将快速到达客户银行账户内，供客户使用。</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kern w:val="0"/>
          <w:sz w:val="24"/>
          <w:szCs w:val="24"/>
        </w:rPr>
        <w:t>．</w:t>
      </w:r>
      <w:r>
        <w:rPr>
          <w:rFonts w:ascii="宋体" w:hAnsi="宋体" w:cs="宋体" w:hint="eastAsia"/>
          <w:sz w:val="24"/>
          <w:szCs w:val="24"/>
        </w:rPr>
        <w:t>签约薪金煲业务的银行账户如已签约积存金并开通积存计划，当积存计划扣款日银行账户的活期账户资金余额小于积存计划扣款金额时，系统将自动发起“薪金煲”</w:t>
      </w:r>
      <w:r>
        <w:rPr>
          <w:rFonts w:ascii="宋体" w:hAnsi="宋体" w:cs="宋体" w:hint="eastAsia"/>
          <w:kern w:val="0"/>
          <w:sz w:val="24"/>
          <w:szCs w:val="24"/>
        </w:rPr>
        <w:t>（天天利）</w:t>
      </w:r>
      <w:r>
        <w:rPr>
          <w:rFonts w:ascii="宋体" w:hAnsi="宋体" w:cs="宋体" w:hint="eastAsia"/>
          <w:sz w:val="24"/>
          <w:szCs w:val="24"/>
        </w:rPr>
        <w:t>份额快速变现申请，快速变现款项将快速到达客户银行账户内，用于积存金定存扣款。</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kern w:val="0"/>
          <w:sz w:val="24"/>
          <w:szCs w:val="24"/>
        </w:rPr>
        <w:t>．</w:t>
      </w:r>
      <w:r>
        <w:rPr>
          <w:rFonts w:ascii="宋体" w:hAnsi="宋体" w:cs="宋体" w:hint="eastAsia"/>
          <w:sz w:val="24"/>
          <w:szCs w:val="24"/>
        </w:rPr>
        <w:t>签约“薪金煲”</w:t>
      </w:r>
      <w:r>
        <w:rPr>
          <w:rFonts w:ascii="宋体" w:hAnsi="宋体" w:cs="宋体" w:hint="eastAsia"/>
          <w:kern w:val="0"/>
          <w:sz w:val="24"/>
          <w:szCs w:val="24"/>
        </w:rPr>
        <w:t>（天天利）</w:t>
      </w:r>
      <w:r>
        <w:rPr>
          <w:rFonts w:ascii="宋体" w:hAnsi="宋体" w:cs="宋体" w:hint="eastAsia"/>
          <w:sz w:val="24"/>
          <w:szCs w:val="24"/>
        </w:rPr>
        <w:t>业务的银行账户如已签约中信银行信用卡借贷关联功能，当信用卡还款日银行账户的活期账户资金余额小于客户设置的还款金额（全额或最低）时，系统将自动发起“薪金煲”</w:t>
      </w:r>
      <w:r>
        <w:rPr>
          <w:rFonts w:ascii="宋体" w:hAnsi="宋体" w:cs="宋体" w:hint="eastAsia"/>
          <w:kern w:val="0"/>
          <w:sz w:val="24"/>
          <w:szCs w:val="24"/>
        </w:rPr>
        <w:t>（天天利）</w:t>
      </w:r>
      <w:r>
        <w:rPr>
          <w:rFonts w:ascii="宋体" w:hAnsi="宋体" w:cs="宋体" w:hint="eastAsia"/>
          <w:sz w:val="24"/>
          <w:szCs w:val="24"/>
        </w:rPr>
        <w:t>份额快速变现申请，快速变现款项将快速到达客户银行账户内，用于信用卡还款。</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kern w:val="0"/>
          <w:sz w:val="24"/>
          <w:szCs w:val="24"/>
        </w:rPr>
        <w:t>．</w:t>
      </w:r>
      <w:r>
        <w:rPr>
          <w:rFonts w:ascii="宋体" w:hAnsi="宋体" w:cs="宋体" w:hint="eastAsia"/>
          <w:sz w:val="24"/>
          <w:szCs w:val="24"/>
        </w:rPr>
        <w:t>签约薪</w:t>
      </w:r>
      <w:r>
        <w:rPr>
          <w:rFonts w:ascii="宋体" w:hAnsi="宋体" w:cs="宋体" w:hint="eastAsia"/>
          <w:sz w:val="24"/>
          <w:szCs w:val="24"/>
        </w:rPr>
        <w:t>金煲业务的银行账户如为中信银行个人贷款账户，当贷款还款日银行账户的活期账户资金余额小于当期应还金额时，系统将自动发起天天利份额快速变现申请，快速变现款项将快速到达客户银行账户内，用于贷款还款。</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kern w:val="0"/>
          <w:sz w:val="24"/>
          <w:szCs w:val="24"/>
        </w:rPr>
        <w:t>．</w:t>
      </w:r>
      <w:r>
        <w:rPr>
          <w:rFonts w:ascii="宋体" w:hAnsi="宋体" w:cs="宋体" w:hint="eastAsia"/>
          <w:sz w:val="24"/>
          <w:szCs w:val="24"/>
        </w:rPr>
        <w:t>薪活互转通</w:t>
      </w:r>
      <w:r>
        <w:rPr>
          <w:rFonts w:ascii="宋体" w:hAnsi="宋体" w:cs="宋体" w:hint="eastAsia"/>
          <w:sz w:val="24"/>
          <w:szCs w:val="24"/>
        </w:rPr>
        <w:t>-</w:t>
      </w:r>
      <w:r>
        <w:rPr>
          <w:rFonts w:ascii="宋体" w:hAnsi="宋体" w:cs="宋体" w:hint="eastAsia"/>
          <w:sz w:val="24"/>
          <w:szCs w:val="24"/>
        </w:rPr>
        <w:t>自动回补（赎回）规则：客户签约“薪金煲”，开通了薪活互转通功能，同时对银行账户的活期账户资金设置保底金额，以</w:t>
      </w:r>
      <w:r>
        <w:rPr>
          <w:rFonts w:ascii="宋体" w:hAnsi="宋体" w:cs="宋体" w:hint="eastAsia"/>
          <w:sz w:val="24"/>
          <w:szCs w:val="24"/>
        </w:rPr>
        <w:t>T</w:t>
      </w:r>
      <w:r>
        <w:rPr>
          <w:rFonts w:ascii="宋体" w:hAnsi="宋体" w:cs="宋体" w:hint="eastAsia"/>
          <w:sz w:val="24"/>
          <w:szCs w:val="24"/>
        </w:rPr>
        <w:t>日</w:t>
      </w:r>
      <w:r>
        <w:rPr>
          <w:rFonts w:ascii="宋体" w:hAnsi="宋体" w:cs="宋体" w:hint="eastAsia"/>
          <w:sz w:val="24"/>
          <w:szCs w:val="24"/>
        </w:rPr>
        <w:t>14:30</w:t>
      </w:r>
      <w:r>
        <w:rPr>
          <w:rFonts w:ascii="宋体" w:hAnsi="宋体" w:cs="宋体" w:hint="eastAsia"/>
          <w:sz w:val="24"/>
          <w:szCs w:val="24"/>
        </w:rPr>
        <w:t>作为判断时点，当该银行账户的活期账户可用资金余额小于保底金额时，且薪金煲账</w:t>
      </w:r>
      <w:r>
        <w:rPr>
          <w:rFonts w:ascii="宋体" w:hAnsi="宋体" w:cs="宋体" w:hint="eastAsia"/>
          <w:sz w:val="24"/>
          <w:szCs w:val="24"/>
        </w:rPr>
        <w:lastRenderedPageBreak/>
        <w:t>户可用份额大于等于保底金额与活期可用余额差额时时，系统自动将超额部分资金在每个开放日批量向客户所签订的《中信银行“薪金煲”（天天利）业务服务协议》所对应的“薪金煲”</w:t>
      </w:r>
      <w:r>
        <w:rPr>
          <w:rFonts w:ascii="宋体" w:hAnsi="宋体" w:cs="宋体" w:hint="eastAsia"/>
          <w:kern w:val="0"/>
          <w:sz w:val="24"/>
          <w:szCs w:val="24"/>
        </w:rPr>
        <w:t>（天天利）</w:t>
      </w:r>
      <w:r>
        <w:rPr>
          <w:rFonts w:ascii="宋体" w:hAnsi="宋体" w:cs="宋体" w:hint="eastAsia"/>
          <w:sz w:val="24"/>
          <w:szCs w:val="24"/>
        </w:rPr>
        <w:t>发起理财赎回交易，反之不发起赎回指令，</w:t>
      </w:r>
      <w:r>
        <w:rPr>
          <w:rFonts w:ascii="宋体" w:hAnsi="宋体" w:cs="宋体" w:hint="eastAsia"/>
          <w:sz w:val="24"/>
          <w:szCs w:val="24"/>
        </w:rPr>
        <w:t xml:space="preserve"> </w:t>
      </w:r>
      <w:r>
        <w:rPr>
          <w:rFonts w:ascii="宋体" w:hAnsi="宋体" w:cs="宋体" w:hint="eastAsia"/>
          <w:sz w:val="24"/>
          <w:szCs w:val="24"/>
        </w:rPr>
        <w:t>赎回金额</w:t>
      </w:r>
      <w:r>
        <w:rPr>
          <w:rFonts w:ascii="宋体" w:hAnsi="宋体" w:cs="宋体" w:hint="eastAsia"/>
          <w:sz w:val="24"/>
          <w:szCs w:val="24"/>
        </w:rPr>
        <w:t>=</w:t>
      </w:r>
      <w:r>
        <w:rPr>
          <w:rFonts w:ascii="宋体" w:hAnsi="宋体" w:cs="宋体" w:hint="eastAsia"/>
          <w:sz w:val="24"/>
          <w:szCs w:val="24"/>
        </w:rPr>
        <w:t>保底金额</w:t>
      </w:r>
      <w:r>
        <w:rPr>
          <w:rFonts w:ascii="宋体" w:hAnsi="宋体" w:cs="宋体" w:hint="eastAsia"/>
          <w:sz w:val="24"/>
          <w:szCs w:val="24"/>
        </w:rPr>
        <w:t>-</w:t>
      </w:r>
      <w:r>
        <w:rPr>
          <w:rFonts w:ascii="宋体" w:hAnsi="宋体" w:cs="宋体" w:hint="eastAsia"/>
          <w:sz w:val="24"/>
          <w:szCs w:val="24"/>
        </w:rPr>
        <w:t>活期可用余额，</w:t>
      </w:r>
      <w:bookmarkStart w:id="1" w:name="_Hlk86082090"/>
      <w:r>
        <w:rPr>
          <w:rFonts w:ascii="宋体" w:hAnsi="宋体" w:cs="宋体" w:hint="eastAsia"/>
          <w:sz w:val="24"/>
          <w:szCs w:val="24"/>
        </w:rPr>
        <w:t>T+1</w:t>
      </w:r>
      <w:r>
        <w:rPr>
          <w:rFonts w:ascii="宋体" w:hAnsi="宋体" w:cs="宋体" w:hint="eastAsia"/>
          <w:sz w:val="24"/>
          <w:szCs w:val="24"/>
        </w:rPr>
        <w:t>日为基金工作日</w:t>
      </w:r>
      <w:bookmarkEnd w:id="1"/>
      <w:r>
        <w:rPr>
          <w:rFonts w:ascii="宋体" w:hAnsi="宋体" w:cs="宋体" w:hint="eastAsia"/>
          <w:sz w:val="24"/>
          <w:szCs w:val="24"/>
        </w:rPr>
        <w:t>。如开放日当日</w:t>
      </w:r>
      <w:r>
        <w:rPr>
          <w:rFonts w:ascii="宋体" w:hAnsi="宋体" w:cs="宋体" w:hint="eastAsia"/>
          <w:sz w:val="24"/>
          <w:szCs w:val="24"/>
        </w:rPr>
        <w:t>15:00</w:t>
      </w:r>
      <w:r>
        <w:rPr>
          <w:rFonts w:ascii="宋体" w:hAnsi="宋体" w:cs="宋体" w:hint="eastAsia"/>
          <w:sz w:val="24"/>
          <w:szCs w:val="24"/>
        </w:rPr>
        <w:t>前系统没有完</w:t>
      </w:r>
      <w:r>
        <w:rPr>
          <w:rFonts w:ascii="宋体" w:hAnsi="宋体" w:cs="宋体" w:hint="eastAsia"/>
          <w:sz w:val="24"/>
          <w:szCs w:val="24"/>
        </w:rPr>
        <w:t>成批量处理，则不会发起自动赎回指令。</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．客户可以主动发起快速变现申请，快速变现款项将快速到达客户银行账户内。客户也可以主动发起普通赎回申请，赎回款项将于两个工作日内到账。</w:t>
      </w:r>
    </w:p>
    <w:p w:rsidR="006D3E1B" w:rsidRDefault="0032601E">
      <w:pPr>
        <w:pStyle w:val="10"/>
        <w:spacing w:line="360" w:lineRule="auto"/>
        <w:ind w:firstLine="480"/>
        <w:rPr>
          <w:rFonts w:ascii="宋体" w:hAnsi="宋体" w:cs="宋体"/>
          <w:sz w:val="24"/>
          <w:szCs w:val="24"/>
        </w:rPr>
      </w:pPr>
      <w:r>
        <w:rPr>
          <w:rFonts w:ascii="宋体" w:hAnsi="宋体" w:cs="宋体" w:hint="eastAsia"/>
          <w:kern w:val="0"/>
          <w:sz w:val="24"/>
          <w:szCs w:val="24"/>
        </w:rPr>
        <w:t>7</w:t>
      </w:r>
      <w:r>
        <w:rPr>
          <w:rFonts w:ascii="宋体" w:hAnsi="宋体" w:cs="宋体" w:hint="eastAsia"/>
          <w:kern w:val="0"/>
          <w:sz w:val="24"/>
          <w:szCs w:val="24"/>
        </w:rPr>
        <w:t>．客户发起普通赎回申请</w:t>
      </w:r>
      <w:r>
        <w:rPr>
          <w:rFonts w:ascii="宋体" w:hAnsi="宋体" w:cs="宋体" w:hint="eastAsia"/>
          <w:sz w:val="24"/>
          <w:szCs w:val="24"/>
        </w:rPr>
        <w:t>时可选择部分赎回或全部赎回。</w:t>
      </w:r>
    </w:p>
    <w:p w:rsidR="006D3E1B" w:rsidRDefault="0032601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．当日快速变现限额：按照理财产品说明书约定，</w:t>
      </w:r>
      <w:r>
        <w:rPr>
          <w:rFonts w:ascii="宋体" w:hAnsi="宋体" w:cs="宋体" w:hint="eastAsia"/>
          <w:sz w:val="24"/>
          <w:szCs w:val="24"/>
        </w:rPr>
        <w:t>“薪金煲”</w:t>
      </w:r>
      <w:r>
        <w:rPr>
          <w:rFonts w:ascii="宋体" w:hAnsi="宋体" w:cs="宋体" w:hint="eastAsia"/>
          <w:kern w:val="0"/>
          <w:sz w:val="24"/>
          <w:szCs w:val="24"/>
        </w:rPr>
        <w:t>（天天利）每日快速变现额度有上限</w:t>
      </w:r>
      <w:r>
        <w:rPr>
          <w:rFonts w:ascii="宋体" w:hAnsi="宋体" w:cs="宋体" w:hint="eastAsia"/>
          <w:sz w:val="24"/>
          <w:szCs w:val="24"/>
        </w:rPr>
        <w:t>，中信</w:t>
      </w:r>
      <w:r>
        <w:rPr>
          <w:rFonts w:ascii="宋体" w:hAnsi="宋体" w:cs="宋体" w:hint="eastAsia"/>
          <w:kern w:val="0"/>
          <w:sz w:val="24"/>
          <w:szCs w:val="24"/>
        </w:rPr>
        <w:t>银行可根据业务需要进行调整（具体以理财产品说明书相关条款为准）。</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kern w:val="0"/>
          <w:sz w:val="24"/>
          <w:szCs w:val="24"/>
        </w:rPr>
        <w:t>．客户提交快速变现申请被确认后，则自提交快速变现申请之日（自然日，含当日）起，不再享有该部分理财份额所产生的投资损益</w:t>
      </w:r>
      <w:r>
        <w:rPr>
          <w:rFonts w:ascii="宋体" w:hAnsi="宋体" w:cs="宋体" w:hint="eastAsia"/>
          <w:sz w:val="24"/>
          <w:szCs w:val="24"/>
        </w:rPr>
        <w:t>。</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kern w:val="0"/>
          <w:sz w:val="24"/>
          <w:szCs w:val="24"/>
        </w:rPr>
        <w:t>．</w:t>
      </w:r>
      <w:r>
        <w:rPr>
          <w:rFonts w:ascii="宋体" w:hAnsi="宋体" w:cs="宋体" w:hint="eastAsia"/>
          <w:sz w:val="24"/>
          <w:szCs w:val="24"/>
        </w:rPr>
        <w:t>如客户的签约信用卡借贷关联或个人贷款的还款账户活期资金</w:t>
      </w:r>
      <w:r>
        <w:rPr>
          <w:rFonts w:ascii="宋体" w:hAnsi="宋体" w:cs="宋体" w:hint="eastAsia"/>
          <w:sz w:val="24"/>
          <w:szCs w:val="24"/>
        </w:rPr>
        <w:t>+</w:t>
      </w:r>
      <w:r>
        <w:rPr>
          <w:rFonts w:ascii="宋体" w:hAnsi="宋体" w:cs="宋体" w:hint="eastAsia"/>
          <w:sz w:val="24"/>
          <w:szCs w:val="24"/>
        </w:rPr>
        <w:t>薪金煲（天天利）份额的总额小于当期信用卡还款金额或个人贷款还款金额，则可能造成客户的还款失败及逾期。</w:t>
      </w:r>
    </w:p>
    <w:p w:rsidR="006D3E1B" w:rsidRDefault="0032601E">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（四）收益分配与计算</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kern w:val="0"/>
          <w:sz w:val="24"/>
          <w:szCs w:val="24"/>
        </w:rPr>
        <w:t>．</w:t>
      </w:r>
      <w:r>
        <w:rPr>
          <w:rFonts w:ascii="宋体" w:hAnsi="宋体" w:cs="宋体" w:hint="eastAsia"/>
          <w:sz w:val="24"/>
          <w:szCs w:val="24"/>
        </w:rPr>
        <w:t>每日计算收益，每月定期结转</w:t>
      </w:r>
      <w:r>
        <w:rPr>
          <w:rFonts w:ascii="宋体" w:hAnsi="宋体" w:cs="宋体" w:hint="eastAsia"/>
          <w:kern w:val="0"/>
          <w:sz w:val="24"/>
          <w:szCs w:val="24"/>
        </w:rPr>
        <w:t>（具体以理财合同相关条款为准）。</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kern w:val="0"/>
          <w:sz w:val="24"/>
          <w:szCs w:val="24"/>
        </w:rPr>
        <w:t>．</w:t>
      </w:r>
      <w:r>
        <w:rPr>
          <w:rFonts w:ascii="宋体" w:hAnsi="宋体" w:cs="宋体" w:hint="eastAsia"/>
          <w:sz w:val="24"/>
          <w:szCs w:val="24"/>
        </w:rPr>
        <w:t>每个开放日</w:t>
      </w:r>
      <w:r>
        <w:rPr>
          <w:rFonts w:ascii="宋体" w:hAnsi="宋体" w:cs="宋体" w:hint="eastAsia"/>
          <w:sz w:val="24"/>
          <w:szCs w:val="24"/>
        </w:rPr>
        <w:t>15:00</w:t>
      </w:r>
      <w:r>
        <w:rPr>
          <w:rFonts w:ascii="宋体" w:hAnsi="宋体" w:cs="宋体" w:hint="eastAsia"/>
          <w:sz w:val="24"/>
          <w:szCs w:val="24"/>
        </w:rPr>
        <w:t>前发起的有效主动转入（申购）申请申购的份额当日受理并于当日起计算损益。</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kern w:val="0"/>
          <w:sz w:val="24"/>
          <w:szCs w:val="24"/>
        </w:rPr>
        <w:t>．</w:t>
      </w:r>
      <w:r>
        <w:rPr>
          <w:rFonts w:ascii="宋体" w:hAnsi="宋体" w:cs="宋体" w:hint="eastAsia"/>
          <w:sz w:val="24"/>
          <w:szCs w:val="24"/>
        </w:rPr>
        <w:t>每个开放日的有效自动转入（申购）申请申购的份额当日受理并于当日起计算损益。</w:t>
      </w:r>
    </w:p>
    <w:p w:rsidR="006D3E1B" w:rsidRDefault="0032601E">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t>（五）开放时间</w:t>
      </w:r>
    </w:p>
    <w:p w:rsidR="006D3E1B" w:rsidRDefault="0032601E">
      <w:pPr>
        <w:spacing w:line="360" w:lineRule="auto"/>
        <w:ind w:firstLineChars="200" w:firstLine="480"/>
        <w:rPr>
          <w:rFonts w:ascii="宋体" w:hAnsi="宋体" w:cs="宋体"/>
          <w:sz w:val="24"/>
          <w:szCs w:val="24"/>
        </w:rPr>
      </w:pPr>
      <w:r>
        <w:rPr>
          <w:rFonts w:ascii="宋体" w:hAnsi="宋体" w:cs="宋体" w:hint="eastAsia"/>
          <w:sz w:val="24"/>
          <w:szCs w:val="24"/>
        </w:rPr>
        <w:t>“薪金煲”（天天利）业务的开放时间为每个自然日</w:t>
      </w:r>
      <w:r>
        <w:rPr>
          <w:rFonts w:ascii="宋体" w:hAnsi="宋体" w:cs="宋体" w:hint="eastAsia"/>
          <w:sz w:val="24"/>
          <w:szCs w:val="24"/>
        </w:rPr>
        <w:t>0:00</w:t>
      </w:r>
      <w:r>
        <w:rPr>
          <w:rFonts w:ascii="宋体" w:hAnsi="宋体" w:cs="宋体" w:hint="eastAsia"/>
          <w:sz w:val="24"/>
          <w:szCs w:val="24"/>
        </w:rPr>
        <w:t>至</w:t>
      </w:r>
      <w:r>
        <w:rPr>
          <w:rFonts w:ascii="宋体" w:hAnsi="宋体" w:cs="宋体" w:hint="eastAsia"/>
          <w:sz w:val="24"/>
          <w:szCs w:val="24"/>
        </w:rPr>
        <w:t>24:00</w:t>
      </w:r>
      <w:r>
        <w:rPr>
          <w:rFonts w:ascii="宋体" w:hAnsi="宋体" w:cs="宋体" w:hint="eastAsia"/>
          <w:sz w:val="24"/>
          <w:szCs w:val="24"/>
        </w:rPr>
        <w:t>（每</w:t>
      </w:r>
      <w:r>
        <w:rPr>
          <w:rFonts w:ascii="宋体" w:hAnsi="宋体" w:cs="宋体" w:hint="eastAsia"/>
          <w:sz w:val="24"/>
          <w:szCs w:val="24"/>
        </w:rPr>
        <w:t>日银行清算时间除外），但中信银行受理申请、办理业务的时间以相关合同的约定为准，如遇国家法定节假日、系统维护等情形，可能暂停业务，具体以届时中信银行公告为准。</w:t>
      </w:r>
    </w:p>
    <w:p w:rsidR="006D3E1B" w:rsidRDefault="006D3E1B">
      <w:pPr>
        <w:widowControl/>
        <w:spacing w:line="360" w:lineRule="auto"/>
        <w:jc w:val="left"/>
        <w:rPr>
          <w:rFonts w:ascii="宋体" w:hAnsi="宋体" w:cs="宋体"/>
          <w:b/>
          <w:kern w:val="0"/>
          <w:sz w:val="24"/>
          <w:szCs w:val="24"/>
        </w:rPr>
      </w:pPr>
    </w:p>
    <w:p w:rsidR="006D3E1B" w:rsidRDefault="0032601E">
      <w:pPr>
        <w:spacing w:beforeLines="50" w:before="156" w:line="360" w:lineRule="auto"/>
        <w:ind w:firstLineChars="200" w:firstLine="482"/>
        <w:outlineLvl w:val="0"/>
        <w:rPr>
          <w:rFonts w:ascii="宋体" w:hAnsi="宋体" w:cs="宋体"/>
          <w:b/>
          <w:sz w:val="24"/>
          <w:szCs w:val="24"/>
        </w:rPr>
      </w:pPr>
      <w:r>
        <w:rPr>
          <w:rFonts w:ascii="宋体" w:hAnsi="宋体" w:cs="宋体" w:hint="eastAsia"/>
          <w:b/>
          <w:sz w:val="24"/>
          <w:szCs w:val="24"/>
        </w:rPr>
        <w:lastRenderedPageBreak/>
        <w:t>三、风险测评</w:t>
      </w:r>
    </w:p>
    <w:p w:rsidR="006D3E1B" w:rsidRDefault="0032601E">
      <w:pPr>
        <w:pStyle w:val="a4"/>
        <w:spacing w:line="360" w:lineRule="auto"/>
        <w:ind w:firstLine="420"/>
        <w:jc w:val="both"/>
        <w:rPr>
          <w:rFonts w:ascii="宋体" w:hAnsi="宋体" w:cs="宋体"/>
          <w:sz w:val="24"/>
          <w:szCs w:val="24"/>
        </w:rPr>
      </w:pPr>
      <w:r>
        <w:rPr>
          <w:rFonts w:ascii="宋体" w:hAnsi="宋体" w:cs="宋体" w:hint="eastAsia"/>
          <w:sz w:val="24"/>
          <w:szCs w:val="24"/>
        </w:rPr>
        <w:t>客户知晓并同意，购买“薪金煲”（天天利）产品前须在中信银行网点进行理财签约并完成风险评估，购买时风险评估须有效且与购买的“薪金煲”（天天利）理财产品风险级别匹配。中信银行作为本产品管理人，承诺以诚实信用、勤勉尽责的原则管理和运作理财产品资金，但不保证本金和收益，客户可能因市场变化而损失全部本金且无法取得任何收益。中信银行提醒客户注意，理</w:t>
      </w:r>
      <w:r>
        <w:rPr>
          <w:rFonts w:ascii="宋体" w:hAnsi="宋体" w:cs="宋体" w:hint="eastAsia"/>
          <w:sz w:val="24"/>
          <w:szCs w:val="24"/>
        </w:rPr>
        <w:t>财产品投资风险由买者自负，客户应该充分认识投资风险，谨慎投资。</w:t>
      </w:r>
    </w:p>
    <w:sectPr w:rsidR="006D3E1B">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01E" w:rsidRDefault="0032601E">
      <w:r>
        <w:separator/>
      </w:r>
    </w:p>
  </w:endnote>
  <w:endnote w:type="continuationSeparator" w:id="0">
    <w:p w:rsidR="0032601E" w:rsidRDefault="0032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E1B" w:rsidRDefault="0032601E">
    <w:pPr>
      <w:pStyle w:val="a6"/>
      <w:jc w:val="center"/>
    </w:pPr>
    <w:r>
      <w:fldChar w:fldCharType="begin"/>
    </w:r>
    <w:r>
      <w:instrText xml:space="preserve"> PAGE   \* MERGEFORMAT </w:instrText>
    </w:r>
    <w:r>
      <w:fldChar w:fldCharType="separate"/>
    </w:r>
    <w:r w:rsidR="00A910E3" w:rsidRPr="00A910E3">
      <w:rPr>
        <w:noProof/>
        <w:lang w:val="zh-CN"/>
      </w:rPr>
      <w:t>7</w:t>
    </w:r>
    <w:r>
      <w:rPr>
        <w:lang w:val="zh-CN"/>
      </w:rPr>
      <w:fldChar w:fldCharType="end"/>
    </w:r>
  </w:p>
  <w:p w:rsidR="006D3E1B" w:rsidRDefault="006D3E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01E" w:rsidRDefault="0032601E">
      <w:r>
        <w:separator/>
      </w:r>
    </w:p>
  </w:footnote>
  <w:footnote w:type="continuationSeparator" w:id="0">
    <w:p w:rsidR="0032601E" w:rsidRDefault="00326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92803"/>
    <w:multiLevelType w:val="singleLevel"/>
    <w:tmpl w:val="0A49280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BA"/>
    <w:rsid w:val="000016E3"/>
    <w:rsid w:val="00010FAB"/>
    <w:rsid w:val="00023A46"/>
    <w:rsid w:val="00025566"/>
    <w:rsid w:val="0002655C"/>
    <w:rsid w:val="0005474A"/>
    <w:rsid w:val="00056CBA"/>
    <w:rsid w:val="0006749B"/>
    <w:rsid w:val="0007429F"/>
    <w:rsid w:val="00080607"/>
    <w:rsid w:val="000861AE"/>
    <w:rsid w:val="00092335"/>
    <w:rsid w:val="000A14A8"/>
    <w:rsid w:val="000A4404"/>
    <w:rsid w:val="000A54B2"/>
    <w:rsid w:val="000B613F"/>
    <w:rsid w:val="000C0B8E"/>
    <w:rsid w:val="000C2F95"/>
    <w:rsid w:val="000D5499"/>
    <w:rsid w:val="000E08DD"/>
    <w:rsid w:val="000E6C8D"/>
    <w:rsid w:val="000F164A"/>
    <w:rsid w:val="000F6D2C"/>
    <w:rsid w:val="001002F7"/>
    <w:rsid w:val="00105BB4"/>
    <w:rsid w:val="00106C5B"/>
    <w:rsid w:val="0010769D"/>
    <w:rsid w:val="00113AA9"/>
    <w:rsid w:val="00120139"/>
    <w:rsid w:val="00131583"/>
    <w:rsid w:val="00132C65"/>
    <w:rsid w:val="0014352C"/>
    <w:rsid w:val="001463ED"/>
    <w:rsid w:val="0015043D"/>
    <w:rsid w:val="00151355"/>
    <w:rsid w:val="001544B9"/>
    <w:rsid w:val="0016744C"/>
    <w:rsid w:val="00174B36"/>
    <w:rsid w:val="00174C11"/>
    <w:rsid w:val="00181721"/>
    <w:rsid w:val="0018282D"/>
    <w:rsid w:val="001864B9"/>
    <w:rsid w:val="001870CC"/>
    <w:rsid w:val="00187E6F"/>
    <w:rsid w:val="001911FF"/>
    <w:rsid w:val="001960A6"/>
    <w:rsid w:val="001B7CB1"/>
    <w:rsid w:val="001C0F6C"/>
    <w:rsid w:val="001C5604"/>
    <w:rsid w:val="001D2609"/>
    <w:rsid w:val="001D28F7"/>
    <w:rsid w:val="001D39DB"/>
    <w:rsid w:val="001E61EB"/>
    <w:rsid w:val="001E7D41"/>
    <w:rsid w:val="001F39B5"/>
    <w:rsid w:val="001F40CF"/>
    <w:rsid w:val="001F5121"/>
    <w:rsid w:val="002015E4"/>
    <w:rsid w:val="0021557C"/>
    <w:rsid w:val="0022272E"/>
    <w:rsid w:val="00222CE7"/>
    <w:rsid w:val="00223BB5"/>
    <w:rsid w:val="00225EE1"/>
    <w:rsid w:val="00226576"/>
    <w:rsid w:val="00237438"/>
    <w:rsid w:val="00242A46"/>
    <w:rsid w:val="002610B2"/>
    <w:rsid w:val="00262B87"/>
    <w:rsid w:val="002674F8"/>
    <w:rsid w:val="002731AB"/>
    <w:rsid w:val="0027789F"/>
    <w:rsid w:val="002779FF"/>
    <w:rsid w:val="00283313"/>
    <w:rsid w:val="00284F26"/>
    <w:rsid w:val="002A2E7A"/>
    <w:rsid w:val="002A59D8"/>
    <w:rsid w:val="002D59EC"/>
    <w:rsid w:val="002D5D7B"/>
    <w:rsid w:val="002E0A2B"/>
    <w:rsid w:val="002E1493"/>
    <w:rsid w:val="002E71DC"/>
    <w:rsid w:val="002F5A56"/>
    <w:rsid w:val="002F6038"/>
    <w:rsid w:val="00304276"/>
    <w:rsid w:val="0030669C"/>
    <w:rsid w:val="00311460"/>
    <w:rsid w:val="00311F04"/>
    <w:rsid w:val="00313303"/>
    <w:rsid w:val="0032601E"/>
    <w:rsid w:val="003279CB"/>
    <w:rsid w:val="003309FB"/>
    <w:rsid w:val="00331178"/>
    <w:rsid w:val="00353602"/>
    <w:rsid w:val="00371091"/>
    <w:rsid w:val="0037167D"/>
    <w:rsid w:val="00371BC9"/>
    <w:rsid w:val="00372F2C"/>
    <w:rsid w:val="003950CE"/>
    <w:rsid w:val="003A12C7"/>
    <w:rsid w:val="003A4D0D"/>
    <w:rsid w:val="003B7650"/>
    <w:rsid w:val="003D5081"/>
    <w:rsid w:val="003F1E5E"/>
    <w:rsid w:val="004015B2"/>
    <w:rsid w:val="0040405F"/>
    <w:rsid w:val="0041559E"/>
    <w:rsid w:val="004255AF"/>
    <w:rsid w:val="00426537"/>
    <w:rsid w:val="004347BF"/>
    <w:rsid w:val="00436E6A"/>
    <w:rsid w:val="00441F37"/>
    <w:rsid w:val="0044561E"/>
    <w:rsid w:val="00446113"/>
    <w:rsid w:val="004473B6"/>
    <w:rsid w:val="00454B0C"/>
    <w:rsid w:val="00466E63"/>
    <w:rsid w:val="004950D6"/>
    <w:rsid w:val="00495522"/>
    <w:rsid w:val="004A0BAE"/>
    <w:rsid w:val="004B3D4E"/>
    <w:rsid w:val="004C1523"/>
    <w:rsid w:val="004C1AA6"/>
    <w:rsid w:val="004D1AFE"/>
    <w:rsid w:val="004F037E"/>
    <w:rsid w:val="00531293"/>
    <w:rsid w:val="00537623"/>
    <w:rsid w:val="0054275B"/>
    <w:rsid w:val="00544D49"/>
    <w:rsid w:val="005451DC"/>
    <w:rsid w:val="00545BB6"/>
    <w:rsid w:val="005574B5"/>
    <w:rsid w:val="00567FEF"/>
    <w:rsid w:val="005850B0"/>
    <w:rsid w:val="00595C52"/>
    <w:rsid w:val="00595E78"/>
    <w:rsid w:val="00597D4A"/>
    <w:rsid w:val="005A18F1"/>
    <w:rsid w:val="005A2210"/>
    <w:rsid w:val="005A54B7"/>
    <w:rsid w:val="005B1DC8"/>
    <w:rsid w:val="005B281D"/>
    <w:rsid w:val="005B2AEA"/>
    <w:rsid w:val="005C54BA"/>
    <w:rsid w:val="005E0A09"/>
    <w:rsid w:val="005E265E"/>
    <w:rsid w:val="005E5139"/>
    <w:rsid w:val="005E5EF2"/>
    <w:rsid w:val="005F3829"/>
    <w:rsid w:val="00600738"/>
    <w:rsid w:val="0061061C"/>
    <w:rsid w:val="00613316"/>
    <w:rsid w:val="006200F6"/>
    <w:rsid w:val="0063250D"/>
    <w:rsid w:val="006551C3"/>
    <w:rsid w:val="00661852"/>
    <w:rsid w:val="0066350F"/>
    <w:rsid w:val="00667703"/>
    <w:rsid w:val="0067443D"/>
    <w:rsid w:val="006759AB"/>
    <w:rsid w:val="00690A9D"/>
    <w:rsid w:val="00691240"/>
    <w:rsid w:val="006A0274"/>
    <w:rsid w:val="006A32A3"/>
    <w:rsid w:val="006A546F"/>
    <w:rsid w:val="006B0A26"/>
    <w:rsid w:val="006D1F50"/>
    <w:rsid w:val="006D3E1B"/>
    <w:rsid w:val="006D6A88"/>
    <w:rsid w:val="00705A31"/>
    <w:rsid w:val="007147D7"/>
    <w:rsid w:val="007168E1"/>
    <w:rsid w:val="0072281F"/>
    <w:rsid w:val="00744B92"/>
    <w:rsid w:val="00745643"/>
    <w:rsid w:val="00745EE6"/>
    <w:rsid w:val="0074760C"/>
    <w:rsid w:val="0075004F"/>
    <w:rsid w:val="00760A30"/>
    <w:rsid w:val="0077430C"/>
    <w:rsid w:val="007758BE"/>
    <w:rsid w:val="00776511"/>
    <w:rsid w:val="007808B1"/>
    <w:rsid w:val="00792EA7"/>
    <w:rsid w:val="007A1A6E"/>
    <w:rsid w:val="007A59E3"/>
    <w:rsid w:val="007B6050"/>
    <w:rsid w:val="007C37B7"/>
    <w:rsid w:val="007C6186"/>
    <w:rsid w:val="007E1718"/>
    <w:rsid w:val="00802223"/>
    <w:rsid w:val="0082004A"/>
    <w:rsid w:val="00822B86"/>
    <w:rsid w:val="00823EAE"/>
    <w:rsid w:val="00825465"/>
    <w:rsid w:val="00833163"/>
    <w:rsid w:val="00834F30"/>
    <w:rsid w:val="00837879"/>
    <w:rsid w:val="00846B57"/>
    <w:rsid w:val="00872D5F"/>
    <w:rsid w:val="00880EBD"/>
    <w:rsid w:val="0088140D"/>
    <w:rsid w:val="008822DB"/>
    <w:rsid w:val="008866DD"/>
    <w:rsid w:val="00897919"/>
    <w:rsid w:val="008A1FB7"/>
    <w:rsid w:val="008A3023"/>
    <w:rsid w:val="008B3DA2"/>
    <w:rsid w:val="008C2F1C"/>
    <w:rsid w:val="008D3CB7"/>
    <w:rsid w:val="008E0FC0"/>
    <w:rsid w:val="008E64D6"/>
    <w:rsid w:val="008E701E"/>
    <w:rsid w:val="008F6A26"/>
    <w:rsid w:val="00905A41"/>
    <w:rsid w:val="009103D1"/>
    <w:rsid w:val="00911417"/>
    <w:rsid w:val="0091277C"/>
    <w:rsid w:val="00920428"/>
    <w:rsid w:val="00925D77"/>
    <w:rsid w:val="00943F66"/>
    <w:rsid w:val="009447FD"/>
    <w:rsid w:val="00946069"/>
    <w:rsid w:val="00953639"/>
    <w:rsid w:val="00961680"/>
    <w:rsid w:val="00966019"/>
    <w:rsid w:val="009719C5"/>
    <w:rsid w:val="00977001"/>
    <w:rsid w:val="00993145"/>
    <w:rsid w:val="00994E57"/>
    <w:rsid w:val="009A706B"/>
    <w:rsid w:val="009B0098"/>
    <w:rsid w:val="009B2AA8"/>
    <w:rsid w:val="009C5E48"/>
    <w:rsid w:val="009C67C9"/>
    <w:rsid w:val="009D218B"/>
    <w:rsid w:val="009D4CB1"/>
    <w:rsid w:val="009D5762"/>
    <w:rsid w:val="009E0D4D"/>
    <w:rsid w:val="009E2506"/>
    <w:rsid w:val="009F4281"/>
    <w:rsid w:val="00A1054F"/>
    <w:rsid w:val="00A11392"/>
    <w:rsid w:val="00A1307B"/>
    <w:rsid w:val="00A30283"/>
    <w:rsid w:val="00A30298"/>
    <w:rsid w:val="00A30EA8"/>
    <w:rsid w:val="00A472B3"/>
    <w:rsid w:val="00A57F7F"/>
    <w:rsid w:val="00A633A0"/>
    <w:rsid w:val="00A66A4C"/>
    <w:rsid w:val="00A71E62"/>
    <w:rsid w:val="00A7771A"/>
    <w:rsid w:val="00A835FE"/>
    <w:rsid w:val="00A90661"/>
    <w:rsid w:val="00A910E3"/>
    <w:rsid w:val="00A941EE"/>
    <w:rsid w:val="00A94A25"/>
    <w:rsid w:val="00A965D6"/>
    <w:rsid w:val="00AA6811"/>
    <w:rsid w:val="00AB3039"/>
    <w:rsid w:val="00AC75F1"/>
    <w:rsid w:val="00AD13F1"/>
    <w:rsid w:val="00AD5848"/>
    <w:rsid w:val="00AE3C67"/>
    <w:rsid w:val="00B1723C"/>
    <w:rsid w:val="00B2486F"/>
    <w:rsid w:val="00B33A0B"/>
    <w:rsid w:val="00B34820"/>
    <w:rsid w:val="00B465BF"/>
    <w:rsid w:val="00B51657"/>
    <w:rsid w:val="00B52C63"/>
    <w:rsid w:val="00B62A18"/>
    <w:rsid w:val="00B83AE4"/>
    <w:rsid w:val="00B923CF"/>
    <w:rsid w:val="00BA6C29"/>
    <w:rsid w:val="00BA7FCC"/>
    <w:rsid w:val="00BB2C1B"/>
    <w:rsid w:val="00BC1F6E"/>
    <w:rsid w:val="00BC51AA"/>
    <w:rsid w:val="00BC7C4B"/>
    <w:rsid w:val="00BD1865"/>
    <w:rsid w:val="00BF2856"/>
    <w:rsid w:val="00C00997"/>
    <w:rsid w:val="00C11CE5"/>
    <w:rsid w:val="00C176D0"/>
    <w:rsid w:val="00C17823"/>
    <w:rsid w:val="00C2010E"/>
    <w:rsid w:val="00C20EAC"/>
    <w:rsid w:val="00C21965"/>
    <w:rsid w:val="00C23988"/>
    <w:rsid w:val="00C31E5F"/>
    <w:rsid w:val="00C320F8"/>
    <w:rsid w:val="00C366B4"/>
    <w:rsid w:val="00C40D23"/>
    <w:rsid w:val="00C51F7A"/>
    <w:rsid w:val="00C526D9"/>
    <w:rsid w:val="00C53A87"/>
    <w:rsid w:val="00C66EEE"/>
    <w:rsid w:val="00C71A63"/>
    <w:rsid w:val="00C725E5"/>
    <w:rsid w:val="00C73572"/>
    <w:rsid w:val="00C82C84"/>
    <w:rsid w:val="00C849CB"/>
    <w:rsid w:val="00C94557"/>
    <w:rsid w:val="00CA4C3E"/>
    <w:rsid w:val="00CC5373"/>
    <w:rsid w:val="00CC6221"/>
    <w:rsid w:val="00CC6480"/>
    <w:rsid w:val="00CC6674"/>
    <w:rsid w:val="00CD4D22"/>
    <w:rsid w:val="00CD77E8"/>
    <w:rsid w:val="00CF26D8"/>
    <w:rsid w:val="00D17044"/>
    <w:rsid w:val="00D20256"/>
    <w:rsid w:val="00D22077"/>
    <w:rsid w:val="00D233B7"/>
    <w:rsid w:val="00D3172F"/>
    <w:rsid w:val="00D33787"/>
    <w:rsid w:val="00D353B2"/>
    <w:rsid w:val="00D36819"/>
    <w:rsid w:val="00D40DE3"/>
    <w:rsid w:val="00D44294"/>
    <w:rsid w:val="00D47396"/>
    <w:rsid w:val="00D63649"/>
    <w:rsid w:val="00D644D6"/>
    <w:rsid w:val="00D70883"/>
    <w:rsid w:val="00D830A2"/>
    <w:rsid w:val="00DA3A82"/>
    <w:rsid w:val="00DA66C6"/>
    <w:rsid w:val="00DA6B43"/>
    <w:rsid w:val="00DB50B2"/>
    <w:rsid w:val="00DB7A7C"/>
    <w:rsid w:val="00DD1B31"/>
    <w:rsid w:val="00DD56DD"/>
    <w:rsid w:val="00DF2341"/>
    <w:rsid w:val="00E1102C"/>
    <w:rsid w:val="00E134C4"/>
    <w:rsid w:val="00E21117"/>
    <w:rsid w:val="00E21D4D"/>
    <w:rsid w:val="00E427BD"/>
    <w:rsid w:val="00E435ED"/>
    <w:rsid w:val="00E456EF"/>
    <w:rsid w:val="00E5082B"/>
    <w:rsid w:val="00E536A0"/>
    <w:rsid w:val="00E5494F"/>
    <w:rsid w:val="00E56866"/>
    <w:rsid w:val="00E6081C"/>
    <w:rsid w:val="00E66820"/>
    <w:rsid w:val="00E67693"/>
    <w:rsid w:val="00E912B2"/>
    <w:rsid w:val="00EB74D3"/>
    <w:rsid w:val="00EC0D92"/>
    <w:rsid w:val="00EC3F85"/>
    <w:rsid w:val="00EC6869"/>
    <w:rsid w:val="00EC6CCA"/>
    <w:rsid w:val="00EC725E"/>
    <w:rsid w:val="00ED329A"/>
    <w:rsid w:val="00ED71D3"/>
    <w:rsid w:val="00EE3E37"/>
    <w:rsid w:val="00EF7B6D"/>
    <w:rsid w:val="00F01C1A"/>
    <w:rsid w:val="00F03EEA"/>
    <w:rsid w:val="00F056F6"/>
    <w:rsid w:val="00F1655D"/>
    <w:rsid w:val="00F1710A"/>
    <w:rsid w:val="00F173EF"/>
    <w:rsid w:val="00F219E5"/>
    <w:rsid w:val="00F25689"/>
    <w:rsid w:val="00F262E3"/>
    <w:rsid w:val="00F2645C"/>
    <w:rsid w:val="00F4086F"/>
    <w:rsid w:val="00F574CA"/>
    <w:rsid w:val="00FA328A"/>
    <w:rsid w:val="00FA617C"/>
    <w:rsid w:val="00FC3651"/>
    <w:rsid w:val="00FC41B6"/>
    <w:rsid w:val="00FC51B0"/>
    <w:rsid w:val="00FD0A5D"/>
    <w:rsid w:val="00FD4F4D"/>
    <w:rsid w:val="00FE0363"/>
    <w:rsid w:val="00FE2DF8"/>
    <w:rsid w:val="00FE43FF"/>
    <w:rsid w:val="00FE74CA"/>
    <w:rsid w:val="0AD90835"/>
    <w:rsid w:val="12061C58"/>
    <w:rsid w:val="1B437C73"/>
    <w:rsid w:val="275D7332"/>
    <w:rsid w:val="2D6B18CE"/>
    <w:rsid w:val="5C1A1FCF"/>
    <w:rsid w:val="7FC73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77CCBC-0433-4FB1-B9C4-E97BA61C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uiPriority w:val="99"/>
    <w:unhideWhenUsed/>
    <w:qFormat/>
    <w:pPr>
      <w:jc w:val="left"/>
    </w:pPr>
    <w:rPr>
      <w:rFonts w:hAnsi="Courier New"/>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3"/>
    <w:next w:val="a3"/>
    <w:link w:val="Char4"/>
    <w:uiPriority w:val="99"/>
    <w:semiHidden/>
    <w:unhideWhenUsed/>
    <w:qFormat/>
    <w:rPr>
      <w:b/>
      <w:bCs/>
    </w:rPr>
  </w:style>
  <w:style w:type="character" w:styleId="a9">
    <w:name w:val="Strong"/>
    <w:uiPriority w:val="22"/>
    <w:qFormat/>
    <w:rPr>
      <w:b/>
      <w:bCs/>
    </w:rPr>
  </w:style>
  <w:style w:type="character" w:styleId="HTML">
    <w:name w:val="HTML Typewriter"/>
    <w:uiPriority w:val="99"/>
    <w:semiHidden/>
    <w:unhideWhenUsed/>
    <w:qFormat/>
    <w:rPr>
      <w:rFonts w:ascii="宋体" w:eastAsia="宋体" w:hAnsi="宋体" w:cs="宋体"/>
      <w:sz w:val="24"/>
      <w:szCs w:val="24"/>
    </w:r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0">
    <w:name w:val="纯文本 Char"/>
    <w:basedOn w:val="a0"/>
    <w:link w:val="a4"/>
    <w:uiPriority w:val="99"/>
    <w:qFormat/>
    <w:rPr>
      <w:rFonts w:ascii="Calibri" w:eastAsia="宋体" w:hAnsi="Courier New" w:cs="Times New Roman"/>
      <w:kern w:val="0"/>
      <w:sz w:val="20"/>
      <w:szCs w:val="21"/>
    </w:rPr>
  </w:style>
  <w:style w:type="paragraph" w:customStyle="1" w:styleId="10">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4">
    <w:name w:val="批注主题 Char"/>
    <w:basedOn w:val="Char"/>
    <w:link w:val="a8"/>
    <w:uiPriority w:val="99"/>
    <w:semiHidden/>
    <w:qFormat/>
    <w:rPr>
      <w:rFonts w:ascii="Calibri" w:eastAsia="宋体" w:hAnsi="Calibri" w:cs="Times New Roman"/>
      <w:b/>
      <w:bCs/>
    </w:rPr>
  </w:style>
  <w:style w:type="paragraph" w:customStyle="1" w:styleId="11">
    <w:name w:val="修订1"/>
    <w:hidden/>
    <w:uiPriority w:val="99"/>
    <w:semiHidden/>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5CC7C-9FCD-42A2-AD0F-A2EF9C67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廉赵峰</dc:creator>
  <cp:lastModifiedBy>迟卓</cp:lastModifiedBy>
  <cp:revision>22</cp:revision>
  <dcterms:created xsi:type="dcterms:W3CDTF">2021-03-08T00:52:00Z</dcterms:created>
  <dcterms:modified xsi:type="dcterms:W3CDTF">2021-11-16T09:18:00Z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04FFE56671004B7BA281AF8013B3CC78</vt:lpwstr>
  </property>
</Properties>
</file>