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A654B" w14:textId="77777777" w:rsidR="00B61FF9" w:rsidRPr="00C80FA0" w:rsidRDefault="00B61FF9">
      <w:pPr>
        <w:spacing w:line="520" w:lineRule="exact"/>
        <w:rPr>
          <w:rFonts w:ascii="宋体" w:hAnsi="宋体"/>
          <w:sz w:val="28"/>
          <w:szCs w:val="28"/>
          <w14:shadow w14:blurRad="50800" w14:dist="38100" w14:dir="2700000" w14:sx="100000" w14:sy="100000" w14:kx="0" w14:ky="0" w14:algn="tl">
            <w14:srgbClr w14:val="000000">
              <w14:alpha w14:val="60000"/>
            </w14:srgbClr>
          </w14:shadow>
        </w:rPr>
      </w:pPr>
    </w:p>
    <w:p w14:paraId="604CDD10" w14:textId="77777777" w:rsidR="00B61FF9" w:rsidRPr="00C80FA0" w:rsidRDefault="001B0A60">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r>
        <w:rPr>
          <w:rFonts w:ascii="宋体" w:hAnsi="宋体" w:hint="eastAsia"/>
          <w:szCs w:val="28"/>
        </w:rPr>
        <w:t xml:space="preserve">                             </w:t>
      </w:r>
    </w:p>
    <w:p w14:paraId="7FC9A173" w14:textId="77777777" w:rsidR="00B61FF9" w:rsidRPr="00C80FA0"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543B588" w14:textId="77777777" w:rsidR="00B61FF9" w:rsidRPr="00C80FA0"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41980CE1" w14:textId="77777777" w:rsidR="00B61FF9" w:rsidRPr="00C80FA0"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0132F1ED" w14:textId="77777777" w:rsidR="00B61FF9" w:rsidRPr="00C80FA0" w:rsidRDefault="00B61FF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22A8EFDC" w14:textId="77777777" w:rsidR="008B5916" w:rsidRDefault="00A26068">
      <w:pPr>
        <w:spacing w:line="360" w:lineRule="auto"/>
        <w:jc w:val="center"/>
        <w:rPr>
          <w:b/>
          <w:sz w:val="48"/>
        </w:rPr>
      </w:pPr>
      <w:r>
        <w:rPr>
          <w:rFonts w:hint="eastAsia"/>
          <w:b/>
          <w:sz w:val="48"/>
        </w:rPr>
        <w:t>博时双季享六个月</w:t>
      </w:r>
      <w:r w:rsidR="008B5916">
        <w:rPr>
          <w:rFonts w:hint="eastAsia"/>
          <w:b/>
          <w:sz w:val="48"/>
        </w:rPr>
        <w:t>持有期债券型</w:t>
      </w:r>
    </w:p>
    <w:p w14:paraId="1A77D0F0" w14:textId="054A20A5" w:rsidR="00B61FF9" w:rsidRDefault="001B0A60">
      <w:pPr>
        <w:spacing w:line="360" w:lineRule="auto"/>
        <w:jc w:val="center"/>
        <w:rPr>
          <w:rFonts w:ascii="宋体" w:hAnsi="宋体"/>
          <w:b/>
          <w:sz w:val="48"/>
        </w:rPr>
      </w:pPr>
      <w:bookmarkStart w:id="0" w:name="_Toc139991724"/>
      <w:bookmarkStart w:id="1" w:name="_Toc123112222"/>
      <w:bookmarkStart w:id="2" w:name="_Toc123701381"/>
      <w:bookmarkStart w:id="3" w:name="_Toc123112261"/>
      <w:bookmarkStart w:id="4" w:name="_Toc139992299"/>
      <w:r>
        <w:rPr>
          <w:rFonts w:ascii="宋体" w:hAnsi="宋体" w:hint="eastAsia"/>
          <w:b/>
          <w:sz w:val="48"/>
        </w:rPr>
        <w:t>证券投资基金</w:t>
      </w:r>
    </w:p>
    <w:bookmarkEnd w:id="0"/>
    <w:bookmarkEnd w:id="1"/>
    <w:bookmarkEnd w:id="2"/>
    <w:bookmarkEnd w:id="3"/>
    <w:bookmarkEnd w:id="4"/>
    <w:p w14:paraId="019757BE" w14:textId="53E07FD9" w:rsidR="00B61FF9" w:rsidRDefault="001B0A60">
      <w:pPr>
        <w:spacing w:line="360" w:lineRule="auto"/>
        <w:jc w:val="center"/>
        <w:rPr>
          <w:rFonts w:ascii="宋体" w:hAnsi="宋体"/>
          <w:b/>
          <w:sz w:val="48"/>
        </w:rPr>
      </w:pPr>
      <w:r>
        <w:rPr>
          <w:rFonts w:ascii="宋体" w:hAnsi="宋体" w:hint="eastAsia"/>
          <w:b/>
          <w:sz w:val="48"/>
        </w:rPr>
        <w:t>托管协议</w:t>
      </w:r>
      <w:bookmarkStart w:id="5" w:name="_GoBack"/>
      <w:bookmarkEnd w:id="5"/>
    </w:p>
    <w:p w14:paraId="260DB6C1" w14:textId="77777777" w:rsidR="00B61FF9" w:rsidRDefault="00B61FF9">
      <w:pPr>
        <w:pStyle w:val="20"/>
        <w:spacing w:line="520" w:lineRule="exact"/>
        <w:ind w:left="0"/>
        <w:rPr>
          <w:rFonts w:hAnsi="宋体"/>
          <w:sz w:val="44"/>
          <w:szCs w:val="44"/>
        </w:rPr>
      </w:pPr>
    </w:p>
    <w:p w14:paraId="7728D813" w14:textId="77777777" w:rsidR="00B61FF9" w:rsidRDefault="00B61FF9">
      <w:pPr>
        <w:pStyle w:val="20"/>
        <w:spacing w:line="520" w:lineRule="exact"/>
        <w:ind w:firstLine="560"/>
        <w:rPr>
          <w:rFonts w:hAnsi="宋体"/>
          <w:sz w:val="28"/>
          <w:szCs w:val="28"/>
        </w:rPr>
      </w:pPr>
    </w:p>
    <w:p w14:paraId="74F6494F" w14:textId="77777777" w:rsidR="00B61FF9" w:rsidRPr="003C67A3" w:rsidRDefault="00B61FF9">
      <w:pPr>
        <w:pStyle w:val="20"/>
        <w:spacing w:line="520" w:lineRule="exact"/>
        <w:ind w:firstLine="560"/>
        <w:rPr>
          <w:rFonts w:hAnsi="宋体"/>
          <w:sz w:val="28"/>
          <w:szCs w:val="28"/>
        </w:rPr>
      </w:pPr>
    </w:p>
    <w:p w14:paraId="27675802" w14:textId="77777777" w:rsidR="00B61FF9" w:rsidRDefault="00B61FF9">
      <w:pPr>
        <w:pStyle w:val="20"/>
        <w:spacing w:line="520" w:lineRule="exact"/>
        <w:ind w:firstLine="560"/>
        <w:rPr>
          <w:rFonts w:hAnsi="宋体"/>
          <w:sz w:val="28"/>
          <w:szCs w:val="28"/>
        </w:rPr>
      </w:pPr>
    </w:p>
    <w:p w14:paraId="42A80564" w14:textId="77777777" w:rsidR="00B61FF9" w:rsidRDefault="00B61FF9">
      <w:pPr>
        <w:pStyle w:val="20"/>
        <w:spacing w:line="520" w:lineRule="exact"/>
        <w:ind w:firstLine="560"/>
        <w:rPr>
          <w:rFonts w:hAnsi="宋体"/>
          <w:sz w:val="28"/>
          <w:szCs w:val="28"/>
        </w:rPr>
      </w:pPr>
    </w:p>
    <w:p w14:paraId="42E39DCD" w14:textId="46A55452" w:rsidR="00B61FF9" w:rsidRDefault="001B0A60">
      <w:pPr>
        <w:spacing w:line="360" w:lineRule="auto"/>
        <w:jc w:val="center"/>
        <w:rPr>
          <w:rFonts w:ascii="宋体" w:hAnsi="宋体"/>
          <w:b/>
          <w:sz w:val="36"/>
        </w:rPr>
      </w:pPr>
      <w:bookmarkStart w:id="6" w:name="_Toc123112263"/>
      <w:bookmarkStart w:id="7" w:name="_Toc139992301"/>
      <w:bookmarkStart w:id="8" w:name="_Toc123701383"/>
      <w:bookmarkStart w:id="9" w:name="_Toc123112224"/>
      <w:bookmarkStart w:id="10" w:name="_Toc139991726"/>
      <w:r>
        <w:rPr>
          <w:rFonts w:ascii="宋体" w:hAnsi="宋体"/>
          <w:b/>
          <w:sz w:val="36"/>
        </w:rPr>
        <w:t>基金管理人：</w:t>
      </w:r>
      <w:bookmarkEnd w:id="6"/>
      <w:bookmarkEnd w:id="7"/>
      <w:bookmarkEnd w:id="8"/>
      <w:bookmarkEnd w:id="9"/>
      <w:bookmarkEnd w:id="10"/>
      <w:r w:rsidR="003F6115">
        <w:rPr>
          <w:rFonts w:ascii="宋体" w:hAnsi="宋体" w:hint="eastAsia"/>
          <w:b/>
          <w:sz w:val="36"/>
        </w:rPr>
        <w:t>博时</w:t>
      </w:r>
      <w:r>
        <w:rPr>
          <w:rFonts w:ascii="宋体" w:hAnsi="宋体" w:hint="eastAsia"/>
          <w:b/>
          <w:sz w:val="36"/>
        </w:rPr>
        <w:t>基金管理有限公司</w:t>
      </w:r>
    </w:p>
    <w:p w14:paraId="31299E76" w14:textId="77777777" w:rsidR="00B61FF9" w:rsidRDefault="001B0A60">
      <w:pPr>
        <w:spacing w:line="360" w:lineRule="auto"/>
        <w:jc w:val="center"/>
        <w:rPr>
          <w:rFonts w:ascii="宋体" w:hAnsi="宋体"/>
          <w:b/>
          <w:sz w:val="36"/>
        </w:rPr>
      </w:pPr>
      <w:bookmarkStart w:id="11" w:name="_Toc123701384"/>
      <w:bookmarkStart w:id="12" w:name="_Toc139991727"/>
      <w:bookmarkStart w:id="13" w:name="_Toc139992302"/>
      <w:bookmarkStart w:id="14" w:name="_Toc123112225"/>
      <w:bookmarkStart w:id="15" w:name="_Toc123112264"/>
      <w:r>
        <w:rPr>
          <w:rFonts w:ascii="宋体" w:hAnsi="宋体"/>
          <w:b/>
          <w:sz w:val="36"/>
        </w:rPr>
        <w:t>基金托管人：</w:t>
      </w:r>
      <w:r>
        <w:rPr>
          <w:rFonts w:ascii="宋体" w:hAnsi="宋体" w:hint="eastAsia"/>
          <w:b/>
          <w:sz w:val="36"/>
        </w:rPr>
        <w:t>中信银行股份有限公司</w:t>
      </w:r>
      <w:bookmarkEnd w:id="11"/>
      <w:bookmarkEnd w:id="12"/>
      <w:bookmarkEnd w:id="13"/>
      <w:bookmarkEnd w:id="14"/>
      <w:bookmarkEnd w:id="15"/>
    </w:p>
    <w:p w14:paraId="24B0D84E" w14:textId="77777777" w:rsidR="00B61FF9" w:rsidRDefault="00B61FF9">
      <w:pPr>
        <w:spacing w:line="360" w:lineRule="auto"/>
        <w:jc w:val="center"/>
        <w:rPr>
          <w:rFonts w:ascii="宋体" w:hAnsi="宋体"/>
          <w:b/>
          <w:sz w:val="44"/>
          <w:szCs w:val="44"/>
        </w:rPr>
      </w:pPr>
    </w:p>
    <w:p w14:paraId="2F66EE18" w14:textId="77777777" w:rsidR="00B61FF9" w:rsidRDefault="00B61FF9">
      <w:pPr>
        <w:spacing w:line="360" w:lineRule="auto"/>
        <w:rPr>
          <w:rFonts w:ascii="宋体" w:hAnsi="宋体"/>
          <w:b/>
          <w:szCs w:val="28"/>
        </w:rPr>
      </w:pPr>
    </w:p>
    <w:p w14:paraId="1AC8ECAE" w14:textId="77777777" w:rsidR="00B61FF9" w:rsidRDefault="00B61FF9">
      <w:pPr>
        <w:spacing w:line="360" w:lineRule="auto"/>
        <w:ind w:firstLineChars="200" w:firstLine="562"/>
        <w:jc w:val="center"/>
        <w:rPr>
          <w:rFonts w:ascii="宋体" w:hAnsi="宋体"/>
          <w:b/>
          <w:bCs/>
          <w:sz w:val="28"/>
          <w:szCs w:val="28"/>
        </w:rPr>
      </w:pPr>
    </w:p>
    <w:p w14:paraId="292CA083" w14:textId="77777777" w:rsidR="00B61FF9" w:rsidRDefault="00B61FF9">
      <w:pPr>
        <w:spacing w:line="360" w:lineRule="auto"/>
        <w:ind w:firstLineChars="200" w:firstLine="562"/>
        <w:jc w:val="center"/>
        <w:rPr>
          <w:rFonts w:ascii="宋体" w:hAnsi="宋体"/>
          <w:b/>
          <w:bCs/>
          <w:sz w:val="28"/>
          <w:szCs w:val="28"/>
        </w:rPr>
      </w:pPr>
    </w:p>
    <w:p w14:paraId="30167824" w14:textId="77777777" w:rsidR="00B61FF9" w:rsidRDefault="00B61FF9">
      <w:pPr>
        <w:spacing w:line="360" w:lineRule="auto"/>
        <w:rPr>
          <w:rFonts w:ascii="宋体" w:hAnsi="宋体"/>
          <w:b/>
          <w:bCs/>
          <w:sz w:val="28"/>
          <w:szCs w:val="28"/>
        </w:rPr>
      </w:pPr>
    </w:p>
    <w:p w14:paraId="690BB98B" w14:textId="405EB72E" w:rsidR="00B61FF9" w:rsidRDefault="001B0A60">
      <w:pPr>
        <w:spacing w:line="360" w:lineRule="auto"/>
        <w:ind w:firstLineChars="200" w:firstLine="562"/>
        <w:jc w:val="center"/>
        <w:rPr>
          <w:rFonts w:ascii="宋体" w:hAnsi="宋体"/>
          <w:b/>
          <w:bCs/>
          <w:sz w:val="28"/>
          <w:szCs w:val="28"/>
        </w:rPr>
      </w:pPr>
      <w:r>
        <w:rPr>
          <w:rFonts w:ascii="宋体" w:hAnsi="宋体" w:hint="eastAsia"/>
          <w:b/>
          <w:bCs/>
          <w:sz w:val="28"/>
          <w:szCs w:val="28"/>
        </w:rPr>
        <w:br w:type="page"/>
      </w:r>
      <w:r>
        <w:rPr>
          <w:rFonts w:ascii="宋体" w:hAnsi="宋体" w:hint="eastAsia"/>
          <w:b/>
          <w:bCs/>
          <w:sz w:val="28"/>
          <w:szCs w:val="28"/>
        </w:rPr>
        <w:lastRenderedPageBreak/>
        <w:t>目录</w:t>
      </w:r>
    </w:p>
    <w:p w14:paraId="01D9F9BE" w14:textId="77777777" w:rsidR="00B61FF9" w:rsidRDefault="00B61FF9">
      <w:pPr>
        <w:spacing w:line="360" w:lineRule="auto"/>
        <w:ind w:firstLineChars="200" w:firstLine="562"/>
        <w:jc w:val="center"/>
        <w:rPr>
          <w:rFonts w:ascii="宋体" w:hAnsi="宋体"/>
          <w:b/>
          <w:bCs/>
          <w:sz w:val="28"/>
          <w:szCs w:val="28"/>
        </w:rPr>
      </w:pPr>
    </w:p>
    <w:p w14:paraId="47AFF288" w14:textId="2645DBE5" w:rsidR="00D40F8E" w:rsidRDefault="001B0A60">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870324" w:history="1">
        <w:r w:rsidR="00D40F8E" w:rsidRPr="00753D6B">
          <w:rPr>
            <w:rStyle w:val="af5"/>
            <w:rFonts w:hint="eastAsia"/>
            <w:bCs/>
            <w:noProof/>
          </w:rPr>
          <w:t>第一条</w:t>
        </w:r>
        <w:r w:rsidR="00D40F8E" w:rsidRPr="00753D6B">
          <w:rPr>
            <w:rStyle w:val="af5"/>
            <w:bCs/>
            <w:noProof/>
          </w:rPr>
          <w:t xml:space="preserve"> </w:t>
        </w:r>
        <w:r w:rsidR="00D40F8E" w:rsidRPr="00753D6B">
          <w:rPr>
            <w:rStyle w:val="af5"/>
            <w:rFonts w:hint="eastAsia"/>
            <w:bCs/>
            <w:noProof/>
          </w:rPr>
          <w:t>基金托管协议当事人</w:t>
        </w:r>
        <w:r w:rsidR="00D40F8E">
          <w:rPr>
            <w:noProof/>
            <w:webHidden/>
          </w:rPr>
          <w:tab/>
        </w:r>
        <w:r w:rsidR="00D40F8E">
          <w:rPr>
            <w:noProof/>
            <w:webHidden/>
          </w:rPr>
          <w:fldChar w:fldCharType="begin"/>
        </w:r>
        <w:r w:rsidR="00D40F8E">
          <w:rPr>
            <w:noProof/>
            <w:webHidden/>
          </w:rPr>
          <w:instrText xml:space="preserve"> PAGEREF _Toc4870324 \h </w:instrText>
        </w:r>
        <w:r w:rsidR="00D40F8E">
          <w:rPr>
            <w:noProof/>
            <w:webHidden/>
          </w:rPr>
        </w:r>
        <w:r w:rsidR="00D40F8E">
          <w:rPr>
            <w:noProof/>
            <w:webHidden/>
          </w:rPr>
          <w:fldChar w:fldCharType="separate"/>
        </w:r>
        <w:r w:rsidR="007D6781">
          <w:rPr>
            <w:noProof/>
            <w:webHidden/>
          </w:rPr>
          <w:t>3</w:t>
        </w:r>
        <w:r w:rsidR="00D40F8E">
          <w:rPr>
            <w:noProof/>
            <w:webHidden/>
          </w:rPr>
          <w:fldChar w:fldCharType="end"/>
        </w:r>
      </w:hyperlink>
    </w:p>
    <w:p w14:paraId="43F81A9B" w14:textId="30C5F887" w:rsidR="00D40F8E" w:rsidRDefault="008B2F93">
      <w:pPr>
        <w:pStyle w:val="12"/>
        <w:rPr>
          <w:rFonts w:asciiTheme="minorHAnsi" w:eastAsiaTheme="minorEastAsia" w:hAnsiTheme="minorHAnsi" w:cstheme="minorBidi"/>
          <w:noProof/>
          <w:sz w:val="21"/>
          <w:szCs w:val="22"/>
        </w:rPr>
      </w:pPr>
      <w:hyperlink w:anchor="_Toc4870325" w:history="1">
        <w:r w:rsidR="00D40F8E" w:rsidRPr="00753D6B">
          <w:rPr>
            <w:rStyle w:val="af5"/>
            <w:rFonts w:hint="eastAsia"/>
            <w:bCs/>
            <w:noProof/>
          </w:rPr>
          <w:t>第二条</w:t>
        </w:r>
        <w:r w:rsidR="00D40F8E" w:rsidRPr="00753D6B">
          <w:rPr>
            <w:rStyle w:val="af5"/>
            <w:bCs/>
            <w:noProof/>
          </w:rPr>
          <w:t xml:space="preserve"> </w:t>
        </w:r>
        <w:r w:rsidR="00D40F8E" w:rsidRPr="00753D6B">
          <w:rPr>
            <w:rStyle w:val="af5"/>
            <w:rFonts w:hint="eastAsia"/>
            <w:bCs/>
            <w:noProof/>
          </w:rPr>
          <w:t>基金托管协议的依据、目的和原则</w:t>
        </w:r>
        <w:r w:rsidR="00D40F8E">
          <w:rPr>
            <w:noProof/>
            <w:webHidden/>
          </w:rPr>
          <w:tab/>
        </w:r>
        <w:r w:rsidR="00D40F8E">
          <w:rPr>
            <w:noProof/>
            <w:webHidden/>
          </w:rPr>
          <w:fldChar w:fldCharType="begin"/>
        </w:r>
        <w:r w:rsidR="00D40F8E">
          <w:rPr>
            <w:noProof/>
            <w:webHidden/>
          </w:rPr>
          <w:instrText xml:space="preserve"> PAGEREF _Toc4870325 \h </w:instrText>
        </w:r>
        <w:r w:rsidR="00D40F8E">
          <w:rPr>
            <w:noProof/>
            <w:webHidden/>
          </w:rPr>
        </w:r>
        <w:r w:rsidR="00D40F8E">
          <w:rPr>
            <w:noProof/>
            <w:webHidden/>
          </w:rPr>
          <w:fldChar w:fldCharType="separate"/>
        </w:r>
        <w:r w:rsidR="007D6781">
          <w:rPr>
            <w:noProof/>
            <w:webHidden/>
          </w:rPr>
          <w:t>4</w:t>
        </w:r>
        <w:r w:rsidR="00D40F8E">
          <w:rPr>
            <w:noProof/>
            <w:webHidden/>
          </w:rPr>
          <w:fldChar w:fldCharType="end"/>
        </w:r>
      </w:hyperlink>
    </w:p>
    <w:p w14:paraId="202185ED" w14:textId="5A526B9B" w:rsidR="00D40F8E" w:rsidRDefault="008B2F93">
      <w:pPr>
        <w:pStyle w:val="12"/>
        <w:rPr>
          <w:rFonts w:asciiTheme="minorHAnsi" w:eastAsiaTheme="minorEastAsia" w:hAnsiTheme="minorHAnsi" w:cstheme="minorBidi"/>
          <w:noProof/>
          <w:sz w:val="21"/>
          <w:szCs w:val="22"/>
        </w:rPr>
      </w:pPr>
      <w:hyperlink w:anchor="_Toc4870326" w:history="1">
        <w:r w:rsidR="00D40F8E" w:rsidRPr="00753D6B">
          <w:rPr>
            <w:rStyle w:val="af5"/>
            <w:rFonts w:hint="eastAsia"/>
            <w:bCs/>
            <w:noProof/>
          </w:rPr>
          <w:t>第三条</w:t>
        </w:r>
        <w:r w:rsidR="00D40F8E" w:rsidRPr="00753D6B">
          <w:rPr>
            <w:rStyle w:val="af5"/>
            <w:bCs/>
            <w:noProof/>
          </w:rPr>
          <w:t xml:space="preserve"> </w:t>
        </w:r>
        <w:r w:rsidR="00D40F8E" w:rsidRPr="00753D6B">
          <w:rPr>
            <w:rStyle w:val="af5"/>
            <w:rFonts w:hint="eastAsia"/>
            <w:bCs/>
            <w:noProof/>
          </w:rPr>
          <w:t>基金托管人对基金管理人的业务监督和核查</w:t>
        </w:r>
        <w:r w:rsidR="00D40F8E">
          <w:rPr>
            <w:noProof/>
            <w:webHidden/>
          </w:rPr>
          <w:tab/>
        </w:r>
        <w:r w:rsidR="00D40F8E">
          <w:rPr>
            <w:noProof/>
            <w:webHidden/>
          </w:rPr>
          <w:fldChar w:fldCharType="begin"/>
        </w:r>
        <w:r w:rsidR="00D40F8E">
          <w:rPr>
            <w:noProof/>
            <w:webHidden/>
          </w:rPr>
          <w:instrText xml:space="preserve"> PAGEREF _Toc4870326 \h </w:instrText>
        </w:r>
        <w:r w:rsidR="00D40F8E">
          <w:rPr>
            <w:noProof/>
            <w:webHidden/>
          </w:rPr>
        </w:r>
        <w:r w:rsidR="00D40F8E">
          <w:rPr>
            <w:noProof/>
            <w:webHidden/>
          </w:rPr>
          <w:fldChar w:fldCharType="separate"/>
        </w:r>
        <w:r w:rsidR="007D6781">
          <w:rPr>
            <w:noProof/>
            <w:webHidden/>
          </w:rPr>
          <w:t>5</w:t>
        </w:r>
        <w:r w:rsidR="00D40F8E">
          <w:rPr>
            <w:noProof/>
            <w:webHidden/>
          </w:rPr>
          <w:fldChar w:fldCharType="end"/>
        </w:r>
      </w:hyperlink>
    </w:p>
    <w:p w14:paraId="411B91DD" w14:textId="6D8CAB70" w:rsidR="00D40F8E" w:rsidRDefault="008B2F93">
      <w:pPr>
        <w:pStyle w:val="12"/>
        <w:rPr>
          <w:rFonts w:asciiTheme="minorHAnsi" w:eastAsiaTheme="minorEastAsia" w:hAnsiTheme="minorHAnsi" w:cstheme="minorBidi"/>
          <w:noProof/>
          <w:sz w:val="21"/>
          <w:szCs w:val="22"/>
        </w:rPr>
      </w:pPr>
      <w:hyperlink w:anchor="_Toc4870327" w:history="1">
        <w:r w:rsidR="00D40F8E" w:rsidRPr="00753D6B">
          <w:rPr>
            <w:rStyle w:val="af5"/>
            <w:rFonts w:hint="eastAsia"/>
            <w:bCs/>
            <w:noProof/>
          </w:rPr>
          <w:t>第四条</w:t>
        </w:r>
        <w:r w:rsidR="00D40F8E" w:rsidRPr="00753D6B">
          <w:rPr>
            <w:rStyle w:val="af5"/>
            <w:bCs/>
            <w:noProof/>
          </w:rPr>
          <w:t xml:space="preserve"> </w:t>
        </w:r>
        <w:r w:rsidR="00D40F8E" w:rsidRPr="00753D6B">
          <w:rPr>
            <w:rStyle w:val="af5"/>
            <w:rFonts w:hint="eastAsia"/>
            <w:bCs/>
            <w:noProof/>
          </w:rPr>
          <w:t>基金管理人对基金托管人的业务核查</w:t>
        </w:r>
        <w:r w:rsidR="00D40F8E">
          <w:rPr>
            <w:noProof/>
            <w:webHidden/>
          </w:rPr>
          <w:tab/>
        </w:r>
        <w:r w:rsidR="00D40F8E">
          <w:rPr>
            <w:noProof/>
            <w:webHidden/>
          </w:rPr>
          <w:fldChar w:fldCharType="begin"/>
        </w:r>
        <w:r w:rsidR="00D40F8E">
          <w:rPr>
            <w:noProof/>
            <w:webHidden/>
          </w:rPr>
          <w:instrText xml:space="preserve"> PAGEREF _Toc4870327 \h </w:instrText>
        </w:r>
        <w:r w:rsidR="00D40F8E">
          <w:rPr>
            <w:noProof/>
            <w:webHidden/>
          </w:rPr>
        </w:r>
        <w:r w:rsidR="00D40F8E">
          <w:rPr>
            <w:noProof/>
            <w:webHidden/>
          </w:rPr>
          <w:fldChar w:fldCharType="separate"/>
        </w:r>
        <w:r w:rsidR="007D6781">
          <w:rPr>
            <w:noProof/>
            <w:webHidden/>
          </w:rPr>
          <w:t>12</w:t>
        </w:r>
        <w:r w:rsidR="00D40F8E">
          <w:rPr>
            <w:noProof/>
            <w:webHidden/>
          </w:rPr>
          <w:fldChar w:fldCharType="end"/>
        </w:r>
      </w:hyperlink>
    </w:p>
    <w:p w14:paraId="59B7B109" w14:textId="4ED2DC15" w:rsidR="00D40F8E" w:rsidRDefault="008B2F93">
      <w:pPr>
        <w:pStyle w:val="12"/>
        <w:rPr>
          <w:rFonts w:asciiTheme="minorHAnsi" w:eastAsiaTheme="minorEastAsia" w:hAnsiTheme="minorHAnsi" w:cstheme="minorBidi"/>
          <w:noProof/>
          <w:sz w:val="21"/>
          <w:szCs w:val="22"/>
        </w:rPr>
      </w:pPr>
      <w:hyperlink w:anchor="_Toc4870328" w:history="1">
        <w:r w:rsidR="00D40F8E" w:rsidRPr="00753D6B">
          <w:rPr>
            <w:rStyle w:val="af5"/>
            <w:rFonts w:hint="eastAsia"/>
            <w:bCs/>
            <w:noProof/>
          </w:rPr>
          <w:t>第五条</w:t>
        </w:r>
        <w:r w:rsidR="00D40F8E" w:rsidRPr="00753D6B">
          <w:rPr>
            <w:rStyle w:val="af5"/>
            <w:bCs/>
            <w:noProof/>
          </w:rPr>
          <w:t xml:space="preserve"> </w:t>
        </w:r>
        <w:r w:rsidR="00D40F8E" w:rsidRPr="00753D6B">
          <w:rPr>
            <w:rStyle w:val="af5"/>
            <w:rFonts w:hint="eastAsia"/>
            <w:bCs/>
            <w:noProof/>
          </w:rPr>
          <w:t>基金财产保管</w:t>
        </w:r>
        <w:r w:rsidR="00D40F8E">
          <w:rPr>
            <w:noProof/>
            <w:webHidden/>
          </w:rPr>
          <w:tab/>
        </w:r>
        <w:r w:rsidR="00D40F8E">
          <w:rPr>
            <w:noProof/>
            <w:webHidden/>
          </w:rPr>
          <w:fldChar w:fldCharType="begin"/>
        </w:r>
        <w:r w:rsidR="00D40F8E">
          <w:rPr>
            <w:noProof/>
            <w:webHidden/>
          </w:rPr>
          <w:instrText xml:space="preserve"> PAGEREF _Toc4870328 \h </w:instrText>
        </w:r>
        <w:r w:rsidR="00D40F8E">
          <w:rPr>
            <w:noProof/>
            <w:webHidden/>
          </w:rPr>
        </w:r>
        <w:r w:rsidR="00D40F8E">
          <w:rPr>
            <w:noProof/>
            <w:webHidden/>
          </w:rPr>
          <w:fldChar w:fldCharType="separate"/>
        </w:r>
        <w:r w:rsidR="007D6781">
          <w:rPr>
            <w:noProof/>
            <w:webHidden/>
          </w:rPr>
          <w:t>13</w:t>
        </w:r>
        <w:r w:rsidR="00D40F8E">
          <w:rPr>
            <w:noProof/>
            <w:webHidden/>
          </w:rPr>
          <w:fldChar w:fldCharType="end"/>
        </w:r>
      </w:hyperlink>
    </w:p>
    <w:p w14:paraId="770F99BB" w14:textId="02841AA0" w:rsidR="00D40F8E" w:rsidRDefault="008B2F93">
      <w:pPr>
        <w:pStyle w:val="12"/>
        <w:rPr>
          <w:rFonts w:asciiTheme="minorHAnsi" w:eastAsiaTheme="minorEastAsia" w:hAnsiTheme="minorHAnsi" w:cstheme="minorBidi"/>
          <w:noProof/>
          <w:sz w:val="21"/>
          <w:szCs w:val="22"/>
        </w:rPr>
      </w:pPr>
      <w:hyperlink w:anchor="_Toc4870329" w:history="1">
        <w:r w:rsidR="00D40F8E" w:rsidRPr="00753D6B">
          <w:rPr>
            <w:rStyle w:val="af5"/>
            <w:rFonts w:hint="eastAsia"/>
            <w:bCs/>
            <w:noProof/>
          </w:rPr>
          <w:t>第六条</w:t>
        </w:r>
        <w:r w:rsidR="00D40F8E" w:rsidRPr="00753D6B">
          <w:rPr>
            <w:rStyle w:val="af5"/>
            <w:bCs/>
            <w:noProof/>
          </w:rPr>
          <w:t xml:space="preserve"> </w:t>
        </w:r>
        <w:r w:rsidR="00D40F8E" w:rsidRPr="00753D6B">
          <w:rPr>
            <w:rStyle w:val="af5"/>
            <w:rFonts w:hint="eastAsia"/>
            <w:bCs/>
            <w:noProof/>
          </w:rPr>
          <w:t>指令的发送、确认和执行</w:t>
        </w:r>
        <w:r w:rsidR="00D40F8E">
          <w:rPr>
            <w:noProof/>
            <w:webHidden/>
          </w:rPr>
          <w:tab/>
        </w:r>
        <w:r w:rsidR="00D40F8E">
          <w:rPr>
            <w:noProof/>
            <w:webHidden/>
          </w:rPr>
          <w:fldChar w:fldCharType="begin"/>
        </w:r>
        <w:r w:rsidR="00D40F8E">
          <w:rPr>
            <w:noProof/>
            <w:webHidden/>
          </w:rPr>
          <w:instrText xml:space="preserve"> PAGEREF _Toc4870329 \h </w:instrText>
        </w:r>
        <w:r w:rsidR="00D40F8E">
          <w:rPr>
            <w:noProof/>
            <w:webHidden/>
          </w:rPr>
        </w:r>
        <w:r w:rsidR="00D40F8E">
          <w:rPr>
            <w:noProof/>
            <w:webHidden/>
          </w:rPr>
          <w:fldChar w:fldCharType="separate"/>
        </w:r>
        <w:r w:rsidR="007D6781">
          <w:rPr>
            <w:noProof/>
            <w:webHidden/>
          </w:rPr>
          <w:t>15</w:t>
        </w:r>
        <w:r w:rsidR="00D40F8E">
          <w:rPr>
            <w:noProof/>
            <w:webHidden/>
          </w:rPr>
          <w:fldChar w:fldCharType="end"/>
        </w:r>
      </w:hyperlink>
    </w:p>
    <w:p w14:paraId="2C89979E" w14:textId="4F8DCE70" w:rsidR="00D40F8E" w:rsidRDefault="008B2F93">
      <w:pPr>
        <w:pStyle w:val="12"/>
        <w:rPr>
          <w:rFonts w:asciiTheme="minorHAnsi" w:eastAsiaTheme="minorEastAsia" w:hAnsiTheme="minorHAnsi" w:cstheme="minorBidi"/>
          <w:noProof/>
          <w:sz w:val="21"/>
          <w:szCs w:val="22"/>
        </w:rPr>
      </w:pPr>
      <w:hyperlink w:anchor="_Toc4870330" w:history="1">
        <w:r w:rsidR="00D40F8E" w:rsidRPr="00753D6B">
          <w:rPr>
            <w:rStyle w:val="af5"/>
            <w:rFonts w:hint="eastAsia"/>
            <w:bCs/>
            <w:noProof/>
          </w:rPr>
          <w:t>第七条</w:t>
        </w:r>
        <w:r w:rsidR="00D40F8E" w:rsidRPr="00753D6B">
          <w:rPr>
            <w:rStyle w:val="af5"/>
            <w:bCs/>
            <w:noProof/>
          </w:rPr>
          <w:t xml:space="preserve"> </w:t>
        </w:r>
        <w:r w:rsidR="00D40F8E" w:rsidRPr="00753D6B">
          <w:rPr>
            <w:rStyle w:val="af5"/>
            <w:rFonts w:hint="eastAsia"/>
            <w:bCs/>
            <w:noProof/>
          </w:rPr>
          <w:t>交易及清算交收安排</w:t>
        </w:r>
        <w:r w:rsidR="00D40F8E">
          <w:rPr>
            <w:noProof/>
            <w:webHidden/>
          </w:rPr>
          <w:tab/>
        </w:r>
        <w:r w:rsidR="00D40F8E">
          <w:rPr>
            <w:noProof/>
            <w:webHidden/>
          </w:rPr>
          <w:fldChar w:fldCharType="begin"/>
        </w:r>
        <w:r w:rsidR="00D40F8E">
          <w:rPr>
            <w:noProof/>
            <w:webHidden/>
          </w:rPr>
          <w:instrText xml:space="preserve"> PAGEREF _Toc4870330 \h </w:instrText>
        </w:r>
        <w:r w:rsidR="00D40F8E">
          <w:rPr>
            <w:noProof/>
            <w:webHidden/>
          </w:rPr>
        </w:r>
        <w:r w:rsidR="00D40F8E">
          <w:rPr>
            <w:noProof/>
            <w:webHidden/>
          </w:rPr>
          <w:fldChar w:fldCharType="separate"/>
        </w:r>
        <w:r w:rsidR="007D6781">
          <w:rPr>
            <w:noProof/>
            <w:webHidden/>
          </w:rPr>
          <w:t>18</w:t>
        </w:r>
        <w:r w:rsidR="00D40F8E">
          <w:rPr>
            <w:noProof/>
            <w:webHidden/>
          </w:rPr>
          <w:fldChar w:fldCharType="end"/>
        </w:r>
      </w:hyperlink>
    </w:p>
    <w:p w14:paraId="358A4577" w14:textId="36CA88C8" w:rsidR="00D40F8E" w:rsidRDefault="008B2F93">
      <w:pPr>
        <w:pStyle w:val="12"/>
        <w:rPr>
          <w:rFonts w:asciiTheme="minorHAnsi" w:eastAsiaTheme="minorEastAsia" w:hAnsiTheme="minorHAnsi" w:cstheme="minorBidi"/>
          <w:noProof/>
          <w:sz w:val="21"/>
          <w:szCs w:val="22"/>
        </w:rPr>
      </w:pPr>
      <w:hyperlink w:anchor="_Toc4870331" w:history="1">
        <w:r w:rsidR="00D40F8E" w:rsidRPr="00753D6B">
          <w:rPr>
            <w:rStyle w:val="af5"/>
            <w:rFonts w:hint="eastAsia"/>
            <w:bCs/>
            <w:noProof/>
          </w:rPr>
          <w:t>第八条</w:t>
        </w:r>
        <w:r w:rsidR="00D40F8E" w:rsidRPr="00753D6B">
          <w:rPr>
            <w:rStyle w:val="af5"/>
            <w:bCs/>
            <w:noProof/>
          </w:rPr>
          <w:t xml:space="preserve"> </w:t>
        </w:r>
        <w:r w:rsidR="00D40F8E" w:rsidRPr="00753D6B">
          <w:rPr>
            <w:rStyle w:val="af5"/>
            <w:rFonts w:hint="eastAsia"/>
            <w:bCs/>
            <w:noProof/>
          </w:rPr>
          <w:t>基金资产净值计算和会计核算</w:t>
        </w:r>
        <w:r w:rsidR="00D40F8E">
          <w:rPr>
            <w:noProof/>
            <w:webHidden/>
          </w:rPr>
          <w:tab/>
        </w:r>
        <w:r w:rsidR="00D40F8E">
          <w:rPr>
            <w:noProof/>
            <w:webHidden/>
          </w:rPr>
          <w:fldChar w:fldCharType="begin"/>
        </w:r>
        <w:r w:rsidR="00D40F8E">
          <w:rPr>
            <w:noProof/>
            <w:webHidden/>
          </w:rPr>
          <w:instrText xml:space="preserve"> PAGEREF _Toc4870331 \h </w:instrText>
        </w:r>
        <w:r w:rsidR="00D40F8E">
          <w:rPr>
            <w:noProof/>
            <w:webHidden/>
          </w:rPr>
        </w:r>
        <w:r w:rsidR="00D40F8E">
          <w:rPr>
            <w:noProof/>
            <w:webHidden/>
          </w:rPr>
          <w:fldChar w:fldCharType="separate"/>
        </w:r>
        <w:r w:rsidR="007D6781">
          <w:rPr>
            <w:noProof/>
            <w:webHidden/>
          </w:rPr>
          <w:t>21</w:t>
        </w:r>
        <w:r w:rsidR="00D40F8E">
          <w:rPr>
            <w:noProof/>
            <w:webHidden/>
          </w:rPr>
          <w:fldChar w:fldCharType="end"/>
        </w:r>
      </w:hyperlink>
    </w:p>
    <w:p w14:paraId="1497C17F" w14:textId="570ABA09" w:rsidR="00D40F8E" w:rsidRDefault="008B2F93">
      <w:pPr>
        <w:pStyle w:val="12"/>
        <w:rPr>
          <w:rFonts w:asciiTheme="minorHAnsi" w:eastAsiaTheme="minorEastAsia" w:hAnsiTheme="minorHAnsi" w:cstheme="minorBidi"/>
          <w:noProof/>
          <w:sz w:val="21"/>
          <w:szCs w:val="22"/>
        </w:rPr>
      </w:pPr>
      <w:hyperlink w:anchor="_Toc4870332" w:history="1">
        <w:r w:rsidR="00D40F8E" w:rsidRPr="00753D6B">
          <w:rPr>
            <w:rStyle w:val="af5"/>
            <w:rFonts w:hint="eastAsia"/>
            <w:bCs/>
            <w:noProof/>
          </w:rPr>
          <w:t>第九条</w:t>
        </w:r>
        <w:r w:rsidR="00D40F8E" w:rsidRPr="00753D6B">
          <w:rPr>
            <w:rStyle w:val="af5"/>
            <w:bCs/>
            <w:noProof/>
          </w:rPr>
          <w:t xml:space="preserve"> </w:t>
        </w:r>
        <w:r w:rsidR="00D40F8E" w:rsidRPr="00753D6B">
          <w:rPr>
            <w:rStyle w:val="af5"/>
            <w:rFonts w:hint="eastAsia"/>
            <w:bCs/>
            <w:noProof/>
          </w:rPr>
          <w:t>基金收益分配</w:t>
        </w:r>
        <w:r w:rsidR="00D40F8E">
          <w:rPr>
            <w:noProof/>
            <w:webHidden/>
          </w:rPr>
          <w:tab/>
        </w:r>
        <w:r w:rsidR="00D40F8E">
          <w:rPr>
            <w:noProof/>
            <w:webHidden/>
          </w:rPr>
          <w:fldChar w:fldCharType="begin"/>
        </w:r>
        <w:r w:rsidR="00D40F8E">
          <w:rPr>
            <w:noProof/>
            <w:webHidden/>
          </w:rPr>
          <w:instrText xml:space="preserve"> PAGEREF _Toc4870332 \h </w:instrText>
        </w:r>
        <w:r w:rsidR="00D40F8E">
          <w:rPr>
            <w:noProof/>
            <w:webHidden/>
          </w:rPr>
        </w:r>
        <w:r w:rsidR="00D40F8E">
          <w:rPr>
            <w:noProof/>
            <w:webHidden/>
          </w:rPr>
          <w:fldChar w:fldCharType="separate"/>
        </w:r>
        <w:r w:rsidR="007D6781">
          <w:rPr>
            <w:noProof/>
            <w:webHidden/>
          </w:rPr>
          <w:t>25</w:t>
        </w:r>
        <w:r w:rsidR="00D40F8E">
          <w:rPr>
            <w:noProof/>
            <w:webHidden/>
          </w:rPr>
          <w:fldChar w:fldCharType="end"/>
        </w:r>
      </w:hyperlink>
    </w:p>
    <w:p w14:paraId="1CE6E1C2" w14:textId="126A21C8" w:rsidR="00D40F8E" w:rsidRDefault="008B2F93">
      <w:pPr>
        <w:pStyle w:val="12"/>
        <w:rPr>
          <w:rFonts w:asciiTheme="minorHAnsi" w:eastAsiaTheme="minorEastAsia" w:hAnsiTheme="minorHAnsi" w:cstheme="minorBidi"/>
          <w:noProof/>
          <w:sz w:val="21"/>
          <w:szCs w:val="22"/>
        </w:rPr>
      </w:pPr>
      <w:hyperlink w:anchor="_Toc4870333" w:history="1">
        <w:r w:rsidR="00D40F8E" w:rsidRPr="00753D6B">
          <w:rPr>
            <w:rStyle w:val="af5"/>
            <w:rFonts w:hint="eastAsia"/>
            <w:bCs/>
            <w:noProof/>
          </w:rPr>
          <w:t>第十条</w:t>
        </w:r>
        <w:r w:rsidR="00D40F8E" w:rsidRPr="00753D6B">
          <w:rPr>
            <w:rStyle w:val="af5"/>
            <w:bCs/>
            <w:noProof/>
          </w:rPr>
          <w:t xml:space="preserve"> </w:t>
        </w:r>
        <w:r w:rsidR="00D40F8E" w:rsidRPr="00753D6B">
          <w:rPr>
            <w:rStyle w:val="af5"/>
            <w:rFonts w:hint="eastAsia"/>
            <w:bCs/>
            <w:noProof/>
          </w:rPr>
          <w:t>信息披露</w:t>
        </w:r>
        <w:r w:rsidR="00D40F8E">
          <w:rPr>
            <w:noProof/>
            <w:webHidden/>
          </w:rPr>
          <w:tab/>
        </w:r>
        <w:r w:rsidR="00D40F8E">
          <w:rPr>
            <w:noProof/>
            <w:webHidden/>
          </w:rPr>
          <w:fldChar w:fldCharType="begin"/>
        </w:r>
        <w:r w:rsidR="00D40F8E">
          <w:rPr>
            <w:noProof/>
            <w:webHidden/>
          </w:rPr>
          <w:instrText xml:space="preserve"> PAGEREF _Toc4870333 \h </w:instrText>
        </w:r>
        <w:r w:rsidR="00D40F8E">
          <w:rPr>
            <w:noProof/>
            <w:webHidden/>
          </w:rPr>
        </w:r>
        <w:r w:rsidR="00D40F8E">
          <w:rPr>
            <w:noProof/>
            <w:webHidden/>
          </w:rPr>
          <w:fldChar w:fldCharType="separate"/>
        </w:r>
        <w:r w:rsidR="007D6781">
          <w:rPr>
            <w:noProof/>
            <w:webHidden/>
          </w:rPr>
          <w:t>26</w:t>
        </w:r>
        <w:r w:rsidR="00D40F8E">
          <w:rPr>
            <w:noProof/>
            <w:webHidden/>
          </w:rPr>
          <w:fldChar w:fldCharType="end"/>
        </w:r>
      </w:hyperlink>
    </w:p>
    <w:p w14:paraId="606F80ED" w14:textId="3C3EA0DF" w:rsidR="00D40F8E" w:rsidRDefault="008B2F93">
      <w:pPr>
        <w:pStyle w:val="12"/>
        <w:rPr>
          <w:rFonts w:asciiTheme="minorHAnsi" w:eastAsiaTheme="minorEastAsia" w:hAnsiTheme="minorHAnsi" w:cstheme="minorBidi"/>
          <w:noProof/>
          <w:sz w:val="21"/>
          <w:szCs w:val="22"/>
        </w:rPr>
      </w:pPr>
      <w:hyperlink w:anchor="_Toc4870334" w:history="1">
        <w:r w:rsidR="00D40F8E" w:rsidRPr="00753D6B">
          <w:rPr>
            <w:rStyle w:val="af5"/>
            <w:rFonts w:hint="eastAsia"/>
            <w:bCs/>
            <w:noProof/>
          </w:rPr>
          <w:t>第十一条</w:t>
        </w:r>
        <w:r w:rsidR="00D40F8E" w:rsidRPr="00753D6B">
          <w:rPr>
            <w:rStyle w:val="af5"/>
            <w:bCs/>
            <w:noProof/>
          </w:rPr>
          <w:t xml:space="preserve"> </w:t>
        </w:r>
        <w:r w:rsidR="00D40F8E" w:rsidRPr="00753D6B">
          <w:rPr>
            <w:rStyle w:val="af5"/>
            <w:rFonts w:hint="eastAsia"/>
            <w:bCs/>
            <w:noProof/>
          </w:rPr>
          <w:t>基金费用</w:t>
        </w:r>
        <w:r w:rsidR="00D40F8E">
          <w:rPr>
            <w:noProof/>
            <w:webHidden/>
          </w:rPr>
          <w:tab/>
        </w:r>
        <w:r w:rsidR="00D40F8E">
          <w:rPr>
            <w:noProof/>
            <w:webHidden/>
          </w:rPr>
          <w:fldChar w:fldCharType="begin"/>
        </w:r>
        <w:r w:rsidR="00D40F8E">
          <w:rPr>
            <w:noProof/>
            <w:webHidden/>
          </w:rPr>
          <w:instrText xml:space="preserve"> PAGEREF _Toc4870334 \h </w:instrText>
        </w:r>
        <w:r w:rsidR="00D40F8E">
          <w:rPr>
            <w:noProof/>
            <w:webHidden/>
          </w:rPr>
        </w:r>
        <w:r w:rsidR="00D40F8E">
          <w:rPr>
            <w:noProof/>
            <w:webHidden/>
          </w:rPr>
          <w:fldChar w:fldCharType="separate"/>
        </w:r>
        <w:r w:rsidR="007D6781">
          <w:rPr>
            <w:noProof/>
            <w:webHidden/>
          </w:rPr>
          <w:t>28</w:t>
        </w:r>
        <w:r w:rsidR="00D40F8E">
          <w:rPr>
            <w:noProof/>
            <w:webHidden/>
          </w:rPr>
          <w:fldChar w:fldCharType="end"/>
        </w:r>
      </w:hyperlink>
    </w:p>
    <w:p w14:paraId="30B1FFCE" w14:textId="414BDD48" w:rsidR="00D40F8E" w:rsidRDefault="008B2F93">
      <w:pPr>
        <w:pStyle w:val="12"/>
        <w:rPr>
          <w:rFonts w:asciiTheme="minorHAnsi" w:eastAsiaTheme="minorEastAsia" w:hAnsiTheme="minorHAnsi" w:cstheme="minorBidi"/>
          <w:noProof/>
          <w:sz w:val="21"/>
          <w:szCs w:val="22"/>
        </w:rPr>
      </w:pPr>
      <w:hyperlink w:anchor="_Toc4870335" w:history="1">
        <w:r w:rsidR="00D40F8E" w:rsidRPr="00753D6B">
          <w:rPr>
            <w:rStyle w:val="af5"/>
            <w:rFonts w:hint="eastAsia"/>
            <w:bCs/>
            <w:noProof/>
          </w:rPr>
          <w:t>第十二条</w:t>
        </w:r>
        <w:r w:rsidR="00D40F8E" w:rsidRPr="00753D6B">
          <w:rPr>
            <w:rStyle w:val="af5"/>
            <w:bCs/>
            <w:noProof/>
          </w:rPr>
          <w:t xml:space="preserve"> </w:t>
        </w:r>
        <w:r w:rsidR="00D40F8E" w:rsidRPr="00753D6B">
          <w:rPr>
            <w:rStyle w:val="af5"/>
            <w:rFonts w:hint="eastAsia"/>
            <w:bCs/>
            <w:noProof/>
          </w:rPr>
          <w:t>基金份额持有人名册的保管</w:t>
        </w:r>
        <w:r w:rsidR="00D40F8E">
          <w:rPr>
            <w:noProof/>
            <w:webHidden/>
          </w:rPr>
          <w:tab/>
        </w:r>
        <w:r w:rsidR="00D40F8E">
          <w:rPr>
            <w:noProof/>
            <w:webHidden/>
          </w:rPr>
          <w:fldChar w:fldCharType="begin"/>
        </w:r>
        <w:r w:rsidR="00D40F8E">
          <w:rPr>
            <w:noProof/>
            <w:webHidden/>
          </w:rPr>
          <w:instrText xml:space="preserve"> PAGEREF _Toc4870335 \h </w:instrText>
        </w:r>
        <w:r w:rsidR="00D40F8E">
          <w:rPr>
            <w:noProof/>
            <w:webHidden/>
          </w:rPr>
        </w:r>
        <w:r w:rsidR="00D40F8E">
          <w:rPr>
            <w:noProof/>
            <w:webHidden/>
          </w:rPr>
          <w:fldChar w:fldCharType="separate"/>
        </w:r>
        <w:r w:rsidR="007D6781">
          <w:rPr>
            <w:noProof/>
            <w:webHidden/>
          </w:rPr>
          <w:t>30</w:t>
        </w:r>
        <w:r w:rsidR="00D40F8E">
          <w:rPr>
            <w:noProof/>
            <w:webHidden/>
          </w:rPr>
          <w:fldChar w:fldCharType="end"/>
        </w:r>
      </w:hyperlink>
    </w:p>
    <w:p w14:paraId="37AF5768" w14:textId="206F7065" w:rsidR="00D40F8E" w:rsidRDefault="008B2F93">
      <w:pPr>
        <w:pStyle w:val="12"/>
        <w:rPr>
          <w:rFonts w:asciiTheme="minorHAnsi" w:eastAsiaTheme="minorEastAsia" w:hAnsiTheme="minorHAnsi" w:cstheme="minorBidi"/>
          <w:noProof/>
          <w:sz w:val="21"/>
          <w:szCs w:val="22"/>
        </w:rPr>
      </w:pPr>
      <w:hyperlink w:anchor="_Toc4870336" w:history="1">
        <w:r w:rsidR="00D40F8E" w:rsidRPr="00753D6B">
          <w:rPr>
            <w:rStyle w:val="af5"/>
            <w:rFonts w:hint="eastAsia"/>
            <w:bCs/>
            <w:noProof/>
          </w:rPr>
          <w:t>第十三条</w:t>
        </w:r>
        <w:r w:rsidR="00D40F8E" w:rsidRPr="00753D6B">
          <w:rPr>
            <w:rStyle w:val="af5"/>
            <w:bCs/>
            <w:noProof/>
          </w:rPr>
          <w:t xml:space="preserve"> </w:t>
        </w:r>
        <w:r w:rsidR="00D40F8E" w:rsidRPr="00753D6B">
          <w:rPr>
            <w:rStyle w:val="af5"/>
            <w:rFonts w:hint="eastAsia"/>
            <w:bCs/>
            <w:noProof/>
          </w:rPr>
          <w:t>基金有关文件和档案的保存</w:t>
        </w:r>
        <w:r w:rsidR="00D40F8E">
          <w:rPr>
            <w:noProof/>
            <w:webHidden/>
          </w:rPr>
          <w:tab/>
        </w:r>
        <w:r w:rsidR="00D40F8E">
          <w:rPr>
            <w:noProof/>
            <w:webHidden/>
          </w:rPr>
          <w:fldChar w:fldCharType="begin"/>
        </w:r>
        <w:r w:rsidR="00D40F8E">
          <w:rPr>
            <w:noProof/>
            <w:webHidden/>
          </w:rPr>
          <w:instrText xml:space="preserve"> PAGEREF _Toc4870336 \h </w:instrText>
        </w:r>
        <w:r w:rsidR="00D40F8E">
          <w:rPr>
            <w:noProof/>
            <w:webHidden/>
          </w:rPr>
        </w:r>
        <w:r w:rsidR="00D40F8E">
          <w:rPr>
            <w:noProof/>
            <w:webHidden/>
          </w:rPr>
          <w:fldChar w:fldCharType="separate"/>
        </w:r>
        <w:r w:rsidR="007D6781">
          <w:rPr>
            <w:noProof/>
            <w:webHidden/>
          </w:rPr>
          <w:t>30</w:t>
        </w:r>
        <w:r w:rsidR="00D40F8E">
          <w:rPr>
            <w:noProof/>
            <w:webHidden/>
          </w:rPr>
          <w:fldChar w:fldCharType="end"/>
        </w:r>
      </w:hyperlink>
    </w:p>
    <w:p w14:paraId="5CB8F4E4" w14:textId="65B253CE" w:rsidR="00D40F8E" w:rsidRDefault="008B2F93">
      <w:pPr>
        <w:pStyle w:val="12"/>
        <w:rPr>
          <w:rFonts w:asciiTheme="minorHAnsi" w:eastAsiaTheme="minorEastAsia" w:hAnsiTheme="minorHAnsi" w:cstheme="minorBidi"/>
          <w:noProof/>
          <w:sz w:val="21"/>
          <w:szCs w:val="22"/>
        </w:rPr>
      </w:pPr>
      <w:hyperlink w:anchor="_Toc4870337" w:history="1">
        <w:r w:rsidR="00D40F8E" w:rsidRPr="00753D6B">
          <w:rPr>
            <w:rStyle w:val="af5"/>
            <w:rFonts w:hint="eastAsia"/>
            <w:bCs/>
            <w:noProof/>
          </w:rPr>
          <w:t>第十四条</w:t>
        </w:r>
        <w:r w:rsidR="00D40F8E" w:rsidRPr="00753D6B">
          <w:rPr>
            <w:rStyle w:val="af5"/>
            <w:bCs/>
            <w:noProof/>
          </w:rPr>
          <w:t xml:space="preserve"> </w:t>
        </w:r>
        <w:r w:rsidR="00D40F8E" w:rsidRPr="00753D6B">
          <w:rPr>
            <w:rStyle w:val="af5"/>
            <w:rFonts w:hint="eastAsia"/>
            <w:bCs/>
            <w:noProof/>
          </w:rPr>
          <w:t>基金管理人和基金托管人的更换</w:t>
        </w:r>
        <w:r w:rsidR="00D40F8E">
          <w:rPr>
            <w:noProof/>
            <w:webHidden/>
          </w:rPr>
          <w:tab/>
        </w:r>
        <w:r w:rsidR="00D40F8E">
          <w:rPr>
            <w:noProof/>
            <w:webHidden/>
          </w:rPr>
          <w:fldChar w:fldCharType="begin"/>
        </w:r>
        <w:r w:rsidR="00D40F8E">
          <w:rPr>
            <w:noProof/>
            <w:webHidden/>
          </w:rPr>
          <w:instrText xml:space="preserve"> PAGEREF _Toc4870337 \h </w:instrText>
        </w:r>
        <w:r w:rsidR="00D40F8E">
          <w:rPr>
            <w:noProof/>
            <w:webHidden/>
          </w:rPr>
        </w:r>
        <w:r w:rsidR="00D40F8E">
          <w:rPr>
            <w:noProof/>
            <w:webHidden/>
          </w:rPr>
          <w:fldChar w:fldCharType="separate"/>
        </w:r>
        <w:r w:rsidR="007D6781">
          <w:rPr>
            <w:noProof/>
            <w:webHidden/>
          </w:rPr>
          <w:t>31</w:t>
        </w:r>
        <w:r w:rsidR="00D40F8E">
          <w:rPr>
            <w:noProof/>
            <w:webHidden/>
          </w:rPr>
          <w:fldChar w:fldCharType="end"/>
        </w:r>
      </w:hyperlink>
    </w:p>
    <w:p w14:paraId="3E97ACF0" w14:textId="6782A069" w:rsidR="00D40F8E" w:rsidRDefault="008B2F93">
      <w:pPr>
        <w:pStyle w:val="12"/>
        <w:rPr>
          <w:rFonts w:asciiTheme="minorHAnsi" w:eastAsiaTheme="minorEastAsia" w:hAnsiTheme="minorHAnsi" w:cstheme="minorBidi"/>
          <w:noProof/>
          <w:sz w:val="21"/>
          <w:szCs w:val="22"/>
        </w:rPr>
      </w:pPr>
      <w:hyperlink w:anchor="_Toc4870338" w:history="1">
        <w:r w:rsidR="00D40F8E" w:rsidRPr="00753D6B">
          <w:rPr>
            <w:rStyle w:val="af5"/>
            <w:rFonts w:hint="eastAsia"/>
            <w:bCs/>
            <w:noProof/>
          </w:rPr>
          <w:t>第十五条</w:t>
        </w:r>
        <w:r w:rsidR="00D40F8E" w:rsidRPr="00753D6B">
          <w:rPr>
            <w:rStyle w:val="af5"/>
            <w:bCs/>
            <w:noProof/>
          </w:rPr>
          <w:t xml:space="preserve"> </w:t>
        </w:r>
        <w:r w:rsidR="00D40F8E" w:rsidRPr="00753D6B">
          <w:rPr>
            <w:rStyle w:val="af5"/>
            <w:rFonts w:hint="eastAsia"/>
            <w:bCs/>
            <w:noProof/>
          </w:rPr>
          <w:t>禁止行为</w:t>
        </w:r>
        <w:r w:rsidR="00D40F8E">
          <w:rPr>
            <w:noProof/>
            <w:webHidden/>
          </w:rPr>
          <w:tab/>
        </w:r>
        <w:r w:rsidR="00D40F8E">
          <w:rPr>
            <w:noProof/>
            <w:webHidden/>
          </w:rPr>
          <w:fldChar w:fldCharType="begin"/>
        </w:r>
        <w:r w:rsidR="00D40F8E">
          <w:rPr>
            <w:noProof/>
            <w:webHidden/>
          </w:rPr>
          <w:instrText xml:space="preserve"> PAGEREF _Toc4870338 \h </w:instrText>
        </w:r>
        <w:r w:rsidR="00D40F8E">
          <w:rPr>
            <w:noProof/>
            <w:webHidden/>
          </w:rPr>
        </w:r>
        <w:r w:rsidR="00D40F8E">
          <w:rPr>
            <w:noProof/>
            <w:webHidden/>
          </w:rPr>
          <w:fldChar w:fldCharType="separate"/>
        </w:r>
        <w:r w:rsidR="007D6781">
          <w:rPr>
            <w:noProof/>
            <w:webHidden/>
          </w:rPr>
          <w:t>33</w:t>
        </w:r>
        <w:r w:rsidR="00D40F8E">
          <w:rPr>
            <w:noProof/>
            <w:webHidden/>
          </w:rPr>
          <w:fldChar w:fldCharType="end"/>
        </w:r>
      </w:hyperlink>
    </w:p>
    <w:p w14:paraId="5BD2526C" w14:textId="4B30F5E3" w:rsidR="00D40F8E" w:rsidRDefault="008B2F93">
      <w:pPr>
        <w:pStyle w:val="12"/>
        <w:rPr>
          <w:rFonts w:asciiTheme="minorHAnsi" w:eastAsiaTheme="minorEastAsia" w:hAnsiTheme="minorHAnsi" w:cstheme="minorBidi"/>
          <w:noProof/>
          <w:sz w:val="21"/>
          <w:szCs w:val="22"/>
        </w:rPr>
      </w:pPr>
      <w:hyperlink w:anchor="_Toc4870339" w:history="1">
        <w:r w:rsidR="00D40F8E" w:rsidRPr="00753D6B">
          <w:rPr>
            <w:rStyle w:val="af5"/>
            <w:rFonts w:hint="eastAsia"/>
            <w:bCs/>
            <w:noProof/>
          </w:rPr>
          <w:t>第十六条</w:t>
        </w:r>
        <w:r w:rsidR="00D40F8E" w:rsidRPr="00753D6B">
          <w:rPr>
            <w:rStyle w:val="af5"/>
            <w:bCs/>
            <w:noProof/>
          </w:rPr>
          <w:t xml:space="preserve"> </w:t>
        </w:r>
        <w:r w:rsidR="00D40F8E" w:rsidRPr="00753D6B">
          <w:rPr>
            <w:rStyle w:val="af5"/>
            <w:rFonts w:hint="eastAsia"/>
            <w:bCs/>
            <w:noProof/>
          </w:rPr>
          <w:t>基金托管协议的变更、终止与基金财产的清算</w:t>
        </w:r>
        <w:r w:rsidR="00D40F8E">
          <w:rPr>
            <w:noProof/>
            <w:webHidden/>
          </w:rPr>
          <w:tab/>
        </w:r>
        <w:r w:rsidR="00D40F8E">
          <w:rPr>
            <w:noProof/>
            <w:webHidden/>
          </w:rPr>
          <w:fldChar w:fldCharType="begin"/>
        </w:r>
        <w:r w:rsidR="00D40F8E">
          <w:rPr>
            <w:noProof/>
            <w:webHidden/>
          </w:rPr>
          <w:instrText xml:space="preserve"> PAGEREF _Toc4870339 \h </w:instrText>
        </w:r>
        <w:r w:rsidR="00D40F8E">
          <w:rPr>
            <w:noProof/>
            <w:webHidden/>
          </w:rPr>
        </w:r>
        <w:r w:rsidR="00D40F8E">
          <w:rPr>
            <w:noProof/>
            <w:webHidden/>
          </w:rPr>
          <w:fldChar w:fldCharType="separate"/>
        </w:r>
        <w:r w:rsidR="007D6781">
          <w:rPr>
            <w:noProof/>
            <w:webHidden/>
          </w:rPr>
          <w:t>34</w:t>
        </w:r>
        <w:r w:rsidR="00D40F8E">
          <w:rPr>
            <w:noProof/>
            <w:webHidden/>
          </w:rPr>
          <w:fldChar w:fldCharType="end"/>
        </w:r>
      </w:hyperlink>
    </w:p>
    <w:p w14:paraId="2EB0CDE8" w14:textId="6A27FC36" w:rsidR="00D40F8E" w:rsidRDefault="008B2F93">
      <w:pPr>
        <w:pStyle w:val="12"/>
        <w:rPr>
          <w:rFonts w:asciiTheme="minorHAnsi" w:eastAsiaTheme="minorEastAsia" w:hAnsiTheme="minorHAnsi" w:cstheme="minorBidi"/>
          <w:noProof/>
          <w:sz w:val="21"/>
          <w:szCs w:val="22"/>
        </w:rPr>
      </w:pPr>
      <w:hyperlink w:anchor="_Toc4870340" w:history="1">
        <w:r w:rsidR="00D40F8E" w:rsidRPr="00753D6B">
          <w:rPr>
            <w:rStyle w:val="af5"/>
            <w:rFonts w:hint="eastAsia"/>
            <w:bCs/>
            <w:noProof/>
          </w:rPr>
          <w:t>第十七条</w:t>
        </w:r>
        <w:r w:rsidR="00D40F8E" w:rsidRPr="00753D6B">
          <w:rPr>
            <w:rStyle w:val="af5"/>
            <w:bCs/>
            <w:noProof/>
          </w:rPr>
          <w:t xml:space="preserve"> </w:t>
        </w:r>
        <w:r w:rsidR="00D40F8E" w:rsidRPr="00753D6B">
          <w:rPr>
            <w:rStyle w:val="af5"/>
            <w:rFonts w:hint="eastAsia"/>
            <w:bCs/>
            <w:noProof/>
          </w:rPr>
          <w:t>违约责任</w:t>
        </w:r>
        <w:r w:rsidR="00D40F8E">
          <w:rPr>
            <w:noProof/>
            <w:webHidden/>
          </w:rPr>
          <w:tab/>
        </w:r>
        <w:r w:rsidR="00D40F8E">
          <w:rPr>
            <w:noProof/>
            <w:webHidden/>
          </w:rPr>
          <w:fldChar w:fldCharType="begin"/>
        </w:r>
        <w:r w:rsidR="00D40F8E">
          <w:rPr>
            <w:noProof/>
            <w:webHidden/>
          </w:rPr>
          <w:instrText xml:space="preserve"> PAGEREF _Toc4870340 \h </w:instrText>
        </w:r>
        <w:r w:rsidR="00D40F8E">
          <w:rPr>
            <w:noProof/>
            <w:webHidden/>
          </w:rPr>
        </w:r>
        <w:r w:rsidR="00D40F8E">
          <w:rPr>
            <w:noProof/>
            <w:webHidden/>
          </w:rPr>
          <w:fldChar w:fldCharType="separate"/>
        </w:r>
        <w:r w:rsidR="007D6781">
          <w:rPr>
            <w:noProof/>
            <w:webHidden/>
          </w:rPr>
          <w:t>36</w:t>
        </w:r>
        <w:r w:rsidR="00D40F8E">
          <w:rPr>
            <w:noProof/>
            <w:webHidden/>
          </w:rPr>
          <w:fldChar w:fldCharType="end"/>
        </w:r>
      </w:hyperlink>
    </w:p>
    <w:p w14:paraId="4FD7FA7F" w14:textId="73DED5E9" w:rsidR="00D40F8E" w:rsidRDefault="008B2F93">
      <w:pPr>
        <w:pStyle w:val="12"/>
        <w:rPr>
          <w:rFonts w:asciiTheme="minorHAnsi" w:eastAsiaTheme="minorEastAsia" w:hAnsiTheme="minorHAnsi" w:cstheme="minorBidi"/>
          <w:noProof/>
          <w:sz w:val="21"/>
          <w:szCs w:val="22"/>
        </w:rPr>
      </w:pPr>
      <w:hyperlink w:anchor="_Toc4870341" w:history="1">
        <w:r w:rsidR="00D40F8E" w:rsidRPr="00753D6B">
          <w:rPr>
            <w:rStyle w:val="af5"/>
            <w:rFonts w:hint="eastAsia"/>
            <w:bCs/>
            <w:noProof/>
          </w:rPr>
          <w:t>第十八条</w:t>
        </w:r>
        <w:r w:rsidR="00D40F8E" w:rsidRPr="00753D6B">
          <w:rPr>
            <w:rStyle w:val="af5"/>
            <w:bCs/>
            <w:noProof/>
          </w:rPr>
          <w:t xml:space="preserve"> </w:t>
        </w:r>
        <w:r w:rsidR="00D40F8E" w:rsidRPr="00753D6B">
          <w:rPr>
            <w:rStyle w:val="af5"/>
            <w:rFonts w:hint="eastAsia"/>
            <w:bCs/>
            <w:noProof/>
          </w:rPr>
          <w:t>争议解决方式</w:t>
        </w:r>
        <w:r w:rsidR="00D40F8E">
          <w:rPr>
            <w:noProof/>
            <w:webHidden/>
          </w:rPr>
          <w:tab/>
        </w:r>
        <w:r w:rsidR="00D40F8E">
          <w:rPr>
            <w:noProof/>
            <w:webHidden/>
          </w:rPr>
          <w:fldChar w:fldCharType="begin"/>
        </w:r>
        <w:r w:rsidR="00D40F8E">
          <w:rPr>
            <w:noProof/>
            <w:webHidden/>
          </w:rPr>
          <w:instrText xml:space="preserve"> PAGEREF _Toc4870341 \h </w:instrText>
        </w:r>
        <w:r w:rsidR="00D40F8E">
          <w:rPr>
            <w:noProof/>
            <w:webHidden/>
          </w:rPr>
        </w:r>
        <w:r w:rsidR="00D40F8E">
          <w:rPr>
            <w:noProof/>
            <w:webHidden/>
          </w:rPr>
          <w:fldChar w:fldCharType="separate"/>
        </w:r>
        <w:r w:rsidR="007D6781">
          <w:rPr>
            <w:noProof/>
            <w:webHidden/>
          </w:rPr>
          <w:t>37</w:t>
        </w:r>
        <w:r w:rsidR="00D40F8E">
          <w:rPr>
            <w:noProof/>
            <w:webHidden/>
          </w:rPr>
          <w:fldChar w:fldCharType="end"/>
        </w:r>
      </w:hyperlink>
    </w:p>
    <w:p w14:paraId="2BB1C356" w14:textId="7D06BDED" w:rsidR="00D40F8E" w:rsidRDefault="008B2F93">
      <w:pPr>
        <w:pStyle w:val="12"/>
        <w:rPr>
          <w:rFonts w:asciiTheme="minorHAnsi" w:eastAsiaTheme="minorEastAsia" w:hAnsiTheme="minorHAnsi" w:cstheme="minorBidi"/>
          <w:noProof/>
          <w:sz w:val="21"/>
          <w:szCs w:val="22"/>
        </w:rPr>
      </w:pPr>
      <w:hyperlink w:anchor="_Toc4870342" w:history="1">
        <w:r w:rsidR="00D40F8E" w:rsidRPr="00753D6B">
          <w:rPr>
            <w:rStyle w:val="af5"/>
            <w:rFonts w:hint="eastAsia"/>
            <w:bCs/>
            <w:noProof/>
          </w:rPr>
          <w:t>第十九条</w:t>
        </w:r>
        <w:r w:rsidR="00D40F8E" w:rsidRPr="00753D6B">
          <w:rPr>
            <w:rStyle w:val="af5"/>
            <w:bCs/>
            <w:noProof/>
          </w:rPr>
          <w:t xml:space="preserve"> </w:t>
        </w:r>
        <w:r w:rsidR="00D40F8E" w:rsidRPr="00753D6B">
          <w:rPr>
            <w:rStyle w:val="af5"/>
            <w:rFonts w:hint="eastAsia"/>
            <w:bCs/>
            <w:noProof/>
          </w:rPr>
          <w:t>基金托管协议的效力</w:t>
        </w:r>
        <w:r w:rsidR="00D40F8E">
          <w:rPr>
            <w:noProof/>
            <w:webHidden/>
          </w:rPr>
          <w:tab/>
        </w:r>
        <w:r w:rsidR="00D40F8E">
          <w:rPr>
            <w:noProof/>
            <w:webHidden/>
          </w:rPr>
          <w:fldChar w:fldCharType="begin"/>
        </w:r>
        <w:r w:rsidR="00D40F8E">
          <w:rPr>
            <w:noProof/>
            <w:webHidden/>
          </w:rPr>
          <w:instrText xml:space="preserve"> PAGEREF _Toc4870342 \h </w:instrText>
        </w:r>
        <w:r w:rsidR="00D40F8E">
          <w:rPr>
            <w:noProof/>
            <w:webHidden/>
          </w:rPr>
        </w:r>
        <w:r w:rsidR="00D40F8E">
          <w:rPr>
            <w:noProof/>
            <w:webHidden/>
          </w:rPr>
          <w:fldChar w:fldCharType="separate"/>
        </w:r>
        <w:r w:rsidR="007D6781">
          <w:rPr>
            <w:noProof/>
            <w:webHidden/>
          </w:rPr>
          <w:t>37</w:t>
        </w:r>
        <w:r w:rsidR="00D40F8E">
          <w:rPr>
            <w:noProof/>
            <w:webHidden/>
          </w:rPr>
          <w:fldChar w:fldCharType="end"/>
        </w:r>
      </w:hyperlink>
    </w:p>
    <w:p w14:paraId="5D9F94FB" w14:textId="5454E99D" w:rsidR="00D40F8E" w:rsidRDefault="008B2F93">
      <w:pPr>
        <w:pStyle w:val="12"/>
        <w:rPr>
          <w:rFonts w:asciiTheme="minorHAnsi" w:eastAsiaTheme="minorEastAsia" w:hAnsiTheme="minorHAnsi" w:cstheme="minorBidi"/>
          <w:noProof/>
          <w:sz w:val="21"/>
          <w:szCs w:val="22"/>
        </w:rPr>
      </w:pPr>
      <w:hyperlink w:anchor="_Toc4870343" w:history="1">
        <w:r w:rsidR="00D40F8E" w:rsidRPr="00753D6B">
          <w:rPr>
            <w:rStyle w:val="af5"/>
            <w:rFonts w:hint="eastAsia"/>
            <w:bCs/>
            <w:noProof/>
          </w:rPr>
          <w:t>第二十条</w:t>
        </w:r>
        <w:r w:rsidR="00D40F8E" w:rsidRPr="00753D6B">
          <w:rPr>
            <w:rStyle w:val="af5"/>
            <w:bCs/>
            <w:noProof/>
          </w:rPr>
          <w:t xml:space="preserve"> </w:t>
        </w:r>
        <w:r w:rsidR="00D40F8E" w:rsidRPr="00753D6B">
          <w:rPr>
            <w:rStyle w:val="af5"/>
            <w:rFonts w:hint="eastAsia"/>
            <w:bCs/>
            <w:noProof/>
          </w:rPr>
          <w:t>基金托管协议的签订</w:t>
        </w:r>
        <w:r w:rsidR="00D40F8E">
          <w:rPr>
            <w:noProof/>
            <w:webHidden/>
          </w:rPr>
          <w:tab/>
        </w:r>
        <w:r w:rsidR="00D40F8E">
          <w:rPr>
            <w:noProof/>
            <w:webHidden/>
          </w:rPr>
          <w:fldChar w:fldCharType="begin"/>
        </w:r>
        <w:r w:rsidR="00D40F8E">
          <w:rPr>
            <w:noProof/>
            <w:webHidden/>
          </w:rPr>
          <w:instrText xml:space="preserve"> PAGEREF _Toc4870343 \h </w:instrText>
        </w:r>
        <w:r w:rsidR="00D40F8E">
          <w:rPr>
            <w:noProof/>
            <w:webHidden/>
          </w:rPr>
        </w:r>
        <w:r w:rsidR="00D40F8E">
          <w:rPr>
            <w:noProof/>
            <w:webHidden/>
          </w:rPr>
          <w:fldChar w:fldCharType="separate"/>
        </w:r>
        <w:r w:rsidR="007D6781">
          <w:rPr>
            <w:noProof/>
            <w:webHidden/>
          </w:rPr>
          <w:t>38</w:t>
        </w:r>
        <w:r w:rsidR="00D40F8E">
          <w:rPr>
            <w:noProof/>
            <w:webHidden/>
          </w:rPr>
          <w:fldChar w:fldCharType="end"/>
        </w:r>
      </w:hyperlink>
    </w:p>
    <w:p w14:paraId="4E2339C0" w14:textId="1F0CA93E" w:rsidR="00D40F8E" w:rsidRDefault="008B2F93">
      <w:pPr>
        <w:pStyle w:val="12"/>
        <w:rPr>
          <w:rFonts w:asciiTheme="minorHAnsi" w:eastAsiaTheme="minorEastAsia" w:hAnsiTheme="minorHAnsi" w:cstheme="minorBidi"/>
          <w:noProof/>
          <w:sz w:val="21"/>
          <w:szCs w:val="22"/>
        </w:rPr>
      </w:pPr>
      <w:hyperlink w:anchor="_Toc4870344" w:history="1">
        <w:r w:rsidR="00D40F8E" w:rsidRPr="00753D6B">
          <w:rPr>
            <w:rStyle w:val="af5"/>
            <w:rFonts w:hint="eastAsia"/>
            <w:bCs/>
            <w:noProof/>
          </w:rPr>
          <w:t>第二十一条</w:t>
        </w:r>
        <w:r w:rsidR="00D40F8E" w:rsidRPr="00753D6B">
          <w:rPr>
            <w:rStyle w:val="af5"/>
            <w:bCs/>
            <w:noProof/>
          </w:rPr>
          <w:t xml:space="preserve"> </w:t>
        </w:r>
        <w:r w:rsidR="00D40F8E" w:rsidRPr="00753D6B">
          <w:rPr>
            <w:rStyle w:val="af5"/>
            <w:rFonts w:hint="eastAsia"/>
            <w:bCs/>
            <w:noProof/>
          </w:rPr>
          <w:t>不可抗力</w:t>
        </w:r>
        <w:r w:rsidR="00D40F8E">
          <w:rPr>
            <w:noProof/>
            <w:webHidden/>
          </w:rPr>
          <w:tab/>
        </w:r>
        <w:r w:rsidR="00D40F8E">
          <w:rPr>
            <w:noProof/>
            <w:webHidden/>
          </w:rPr>
          <w:fldChar w:fldCharType="begin"/>
        </w:r>
        <w:r w:rsidR="00D40F8E">
          <w:rPr>
            <w:noProof/>
            <w:webHidden/>
          </w:rPr>
          <w:instrText xml:space="preserve"> PAGEREF _Toc4870344 \h </w:instrText>
        </w:r>
        <w:r w:rsidR="00D40F8E">
          <w:rPr>
            <w:noProof/>
            <w:webHidden/>
          </w:rPr>
        </w:r>
        <w:r w:rsidR="00D40F8E">
          <w:rPr>
            <w:noProof/>
            <w:webHidden/>
          </w:rPr>
          <w:fldChar w:fldCharType="separate"/>
        </w:r>
        <w:r w:rsidR="007D6781">
          <w:rPr>
            <w:noProof/>
            <w:webHidden/>
          </w:rPr>
          <w:t>38</w:t>
        </w:r>
        <w:r w:rsidR="00D40F8E">
          <w:rPr>
            <w:noProof/>
            <w:webHidden/>
          </w:rPr>
          <w:fldChar w:fldCharType="end"/>
        </w:r>
      </w:hyperlink>
    </w:p>
    <w:p w14:paraId="386B490D" w14:textId="08EF0C18" w:rsidR="00D40F8E" w:rsidRDefault="008B2F93">
      <w:pPr>
        <w:pStyle w:val="12"/>
        <w:rPr>
          <w:rFonts w:asciiTheme="minorHAnsi" w:eastAsiaTheme="minorEastAsia" w:hAnsiTheme="minorHAnsi" w:cstheme="minorBidi"/>
          <w:noProof/>
          <w:sz w:val="21"/>
          <w:szCs w:val="22"/>
        </w:rPr>
      </w:pPr>
      <w:hyperlink w:anchor="_Toc4870345" w:history="1">
        <w:r w:rsidR="00D40F8E" w:rsidRPr="00753D6B">
          <w:rPr>
            <w:rStyle w:val="af5"/>
            <w:rFonts w:hint="eastAsia"/>
            <w:bCs/>
            <w:noProof/>
          </w:rPr>
          <w:t>第二十二条</w:t>
        </w:r>
        <w:r w:rsidR="00D40F8E" w:rsidRPr="00753D6B">
          <w:rPr>
            <w:rStyle w:val="af5"/>
            <w:bCs/>
            <w:noProof/>
          </w:rPr>
          <w:t xml:space="preserve"> </w:t>
        </w:r>
        <w:r w:rsidR="00D40F8E" w:rsidRPr="00753D6B">
          <w:rPr>
            <w:rStyle w:val="af5"/>
            <w:rFonts w:hint="eastAsia"/>
            <w:bCs/>
            <w:noProof/>
          </w:rPr>
          <w:t>可分割性</w:t>
        </w:r>
        <w:r w:rsidR="00D40F8E">
          <w:rPr>
            <w:noProof/>
            <w:webHidden/>
          </w:rPr>
          <w:tab/>
        </w:r>
        <w:r w:rsidR="00D40F8E">
          <w:rPr>
            <w:noProof/>
            <w:webHidden/>
          </w:rPr>
          <w:fldChar w:fldCharType="begin"/>
        </w:r>
        <w:r w:rsidR="00D40F8E">
          <w:rPr>
            <w:noProof/>
            <w:webHidden/>
          </w:rPr>
          <w:instrText xml:space="preserve"> PAGEREF _Toc4870345 \h </w:instrText>
        </w:r>
        <w:r w:rsidR="00D40F8E">
          <w:rPr>
            <w:noProof/>
            <w:webHidden/>
          </w:rPr>
        </w:r>
        <w:r w:rsidR="00D40F8E">
          <w:rPr>
            <w:noProof/>
            <w:webHidden/>
          </w:rPr>
          <w:fldChar w:fldCharType="separate"/>
        </w:r>
        <w:r w:rsidR="007D6781">
          <w:rPr>
            <w:noProof/>
            <w:webHidden/>
          </w:rPr>
          <w:t>39</w:t>
        </w:r>
        <w:r w:rsidR="00D40F8E">
          <w:rPr>
            <w:noProof/>
            <w:webHidden/>
          </w:rPr>
          <w:fldChar w:fldCharType="end"/>
        </w:r>
      </w:hyperlink>
    </w:p>
    <w:p w14:paraId="06DE4A73" w14:textId="50416769" w:rsidR="00D40F8E" w:rsidRDefault="008B2F93">
      <w:pPr>
        <w:pStyle w:val="12"/>
        <w:rPr>
          <w:rFonts w:asciiTheme="minorHAnsi" w:eastAsiaTheme="minorEastAsia" w:hAnsiTheme="minorHAnsi" w:cstheme="minorBidi"/>
          <w:noProof/>
          <w:sz w:val="21"/>
          <w:szCs w:val="22"/>
        </w:rPr>
      </w:pPr>
      <w:hyperlink w:anchor="_Toc4870346" w:history="1">
        <w:r w:rsidR="00D40F8E" w:rsidRPr="00753D6B">
          <w:rPr>
            <w:rStyle w:val="af5"/>
            <w:rFonts w:hint="eastAsia"/>
            <w:bCs/>
            <w:noProof/>
          </w:rPr>
          <w:t>第二十三条</w:t>
        </w:r>
        <w:r w:rsidR="00D40F8E" w:rsidRPr="00753D6B">
          <w:rPr>
            <w:rStyle w:val="af5"/>
            <w:bCs/>
            <w:noProof/>
          </w:rPr>
          <w:t xml:space="preserve"> </w:t>
        </w:r>
        <w:r w:rsidR="00D40F8E" w:rsidRPr="00753D6B">
          <w:rPr>
            <w:rStyle w:val="af5"/>
            <w:rFonts w:hint="eastAsia"/>
            <w:bCs/>
            <w:noProof/>
          </w:rPr>
          <w:t>通知与送达</w:t>
        </w:r>
        <w:r w:rsidR="00D40F8E">
          <w:rPr>
            <w:noProof/>
            <w:webHidden/>
          </w:rPr>
          <w:tab/>
        </w:r>
        <w:r w:rsidR="00D40F8E">
          <w:rPr>
            <w:noProof/>
            <w:webHidden/>
          </w:rPr>
          <w:fldChar w:fldCharType="begin"/>
        </w:r>
        <w:r w:rsidR="00D40F8E">
          <w:rPr>
            <w:noProof/>
            <w:webHidden/>
          </w:rPr>
          <w:instrText xml:space="preserve"> PAGEREF _Toc4870346 \h </w:instrText>
        </w:r>
        <w:r w:rsidR="00D40F8E">
          <w:rPr>
            <w:noProof/>
            <w:webHidden/>
          </w:rPr>
        </w:r>
        <w:r w:rsidR="00D40F8E">
          <w:rPr>
            <w:noProof/>
            <w:webHidden/>
          </w:rPr>
          <w:fldChar w:fldCharType="separate"/>
        </w:r>
        <w:r w:rsidR="007D6781">
          <w:rPr>
            <w:noProof/>
            <w:webHidden/>
          </w:rPr>
          <w:t>39</w:t>
        </w:r>
        <w:r w:rsidR="00D40F8E">
          <w:rPr>
            <w:noProof/>
            <w:webHidden/>
          </w:rPr>
          <w:fldChar w:fldCharType="end"/>
        </w:r>
      </w:hyperlink>
    </w:p>
    <w:p w14:paraId="6A84B50D" w14:textId="77777777" w:rsidR="00B61FF9" w:rsidRDefault="001B0A60">
      <w:pPr>
        <w:snapToGrid w:val="0"/>
        <w:spacing w:line="360" w:lineRule="auto"/>
        <w:jc w:val="center"/>
        <w:rPr>
          <w:rFonts w:ascii="宋体" w:hAnsi="宋体"/>
          <w:b/>
          <w:sz w:val="28"/>
          <w:szCs w:val="28"/>
        </w:rPr>
      </w:pPr>
      <w:r>
        <w:rPr>
          <w:rFonts w:ascii="宋体" w:hAnsi="宋体"/>
          <w:b/>
          <w:sz w:val="28"/>
          <w:szCs w:val="28"/>
        </w:rPr>
        <w:fldChar w:fldCharType="end"/>
      </w:r>
    </w:p>
    <w:p w14:paraId="0022B401" w14:textId="4470C6C5" w:rsidR="00B61FF9" w:rsidRDefault="001B0A60">
      <w:pPr>
        <w:snapToGrid w:val="0"/>
        <w:spacing w:line="360" w:lineRule="auto"/>
        <w:jc w:val="center"/>
        <w:rPr>
          <w:rFonts w:ascii="宋体" w:hAnsi="宋体"/>
          <w:b/>
          <w:sz w:val="28"/>
          <w:szCs w:val="28"/>
        </w:rPr>
      </w:pPr>
      <w:r>
        <w:rPr>
          <w:rFonts w:ascii="宋体" w:hAnsi="宋体"/>
          <w:b/>
          <w:sz w:val="28"/>
          <w:szCs w:val="28"/>
        </w:rPr>
        <w:br w:type="page"/>
      </w:r>
      <w:r w:rsidR="00C278D4" w:rsidRPr="00C278D4">
        <w:rPr>
          <w:rFonts w:ascii="宋体" w:hAnsi="宋体" w:hint="eastAsia"/>
          <w:b/>
          <w:sz w:val="28"/>
          <w:szCs w:val="28"/>
        </w:rPr>
        <w:lastRenderedPageBreak/>
        <w:t>博时双季享六个月持有期债券型</w:t>
      </w:r>
      <w:r>
        <w:rPr>
          <w:rFonts w:ascii="宋体" w:hAnsi="宋体" w:hint="eastAsia"/>
          <w:b/>
          <w:sz w:val="28"/>
          <w:szCs w:val="28"/>
        </w:rPr>
        <w:t>证券投资基金托管协议</w:t>
      </w:r>
    </w:p>
    <w:p w14:paraId="4E603CA4" w14:textId="77777777" w:rsidR="00B61FF9" w:rsidRDefault="00B61FF9">
      <w:pPr>
        <w:snapToGrid w:val="0"/>
        <w:spacing w:line="360" w:lineRule="auto"/>
        <w:jc w:val="center"/>
        <w:rPr>
          <w:rFonts w:ascii="宋体" w:hAnsi="宋体"/>
          <w:b/>
          <w:sz w:val="28"/>
          <w:szCs w:val="28"/>
        </w:rPr>
      </w:pPr>
    </w:p>
    <w:p w14:paraId="5D0334D9" w14:textId="7A1E19ED" w:rsidR="00B61FF9" w:rsidRDefault="001B0A60">
      <w:pPr>
        <w:tabs>
          <w:tab w:val="left" w:pos="5940"/>
        </w:tabs>
        <w:snapToGrid w:val="0"/>
        <w:spacing w:line="360" w:lineRule="auto"/>
        <w:rPr>
          <w:rFonts w:ascii="宋体" w:hAnsi="宋体"/>
          <w:b/>
          <w:sz w:val="24"/>
          <w:szCs w:val="24"/>
        </w:rPr>
      </w:pPr>
      <w:r>
        <w:rPr>
          <w:rFonts w:ascii="宋体" w:hAnsi="宋体" w:hint="eastAsia"/>
          <w:b/>
          <w:sz w:val="24"/>
          <w:szCs w:val="24"/>
        </w:rPr>
        <w:t>基金管理人：</w:t>
      </w:r>
      <w:r w:rsidR="0068490C">
        <w:rPr>
          <w:rFonts w:ascii="宋体" w:hAnsi="宋体" w:hint="eastAsia"/>
          <w:b/>
          <w:sz w:val="24"/>
          <w:szCs w:val="24"/>
        </w:rPr>
        <w:t>博时</w:t>
      </w:r>
      <w:r>
        <w:rPr>
          <w:rFonts w:ascii="宋体" w:hAnsi="宋体" w:hint="eastAsia"/>
          <w:b/>
          <w:sz w:val="24"/>
          <w:szCs w:val="24"/>
        </w:rPr>
        <w:t>基金管理有限公司</w:t>
      </w:r>
    </w:p>
    <w:p w14:paraId="5F0F45D1" w14:textId="6E2E05E7" w:rsidR="00B61FF9" w:rsidRDefault="001B0A60">
      <w:pPr>
        <w:snapToGrid w:val="0"/>
        <w:spacing w:line="360" w:lineRule="auto"/>
        <w:rPr>
          <w:rFonts w:ascii="宋体" w:hAnsi="宋体"/>
          <w:sz w:val="24"/>
          <w:szCs w:val="24"/>
        </w:rPr>
      </w:pPr>
      <w:r>
        <w:rPr>
          <w:rFonts w:ascii="宋体" w:hAnsi="宋体" w:hint="eastAsia"/>
          <w:sz w:val="24"/>
          <w:szCs w:val="24"/>
        </w:rPr>
        <w:t>住所：</w:t>
      </w:r>
      <w:r w:rsidR="0085240F">
        <w:rPr>
          <w:rFonts w:hint="eastAsia"/>
          <w:bCs/>
          <w:sz w:val="24"/>
        </w:rPr>
        <w:t>深圳市福田区莲花街道福新社区益田路</w:t>
      </w:r>
      <w:r w:rsidR="0085240F">
        <w:rPr>
          <w:rFonts w:hint="eastAsia"/>
          <w:bCs/>
          <w:sz w:val="24"/>
        </w:rPr>
        <w:t>5999</w:t>
      </w:r>
      <w:r w:rsidR="0085240F">
        <w:rPr>
          <w:rFonts w:hint="eastAsia"/>
          <w:bCs/>
          <w:sz w:val="24"/>
        </w:rPr>
        <w:t>号基金大厦</w:t>
      </w:r>
      <w:r w:rsidR="0085240F">
        <w:rPr>
          <w:rFonts w:hint="eastAsia"/>
          <w:bCs/>
          <w:sz w:val="24"/>
        </w:rPr>
        <w:t>21</w:t>
      </w:r>
      <w:r w:rsidR="0085240F">
        <w:rPr>
          <w:rFonts w:hint="eastAsia"/>
          <w:bCs/>
          <w:sz w:val="24"/>
        </w:rPr>
        <w:t>层</w:t>
      </w:r>
    </w:p>
    <w:p w14:paraId="67F64CB9" w14:textId="1DCF5C7F" w:rsidR="00B61FF9" w:rsidRDefault="001B0A60">
      <w:pPr>
        <w:snapToGrid w:val="0"/>
        <w:spacing w:line="360" w:lineRule="auto"/>
        <w:rPr>
          <w:rFonts w:ascii="宋体" w:hAnsi="宋体"/>
          <w:sz w:val="24"/>
          <w:szCs w:val="24"/>
        </w:rPr>
      </w:pPr>
      <w:r>
        <w:rPr>
          <w:rFonts w:ascii="宋体" w:hAnsi="宋体" w:hint="eastAsia"/>
          <w:sz w:val="24"/>
          <w:szCs w:val="24"/>
        </w:rPr>
        <w:t>邮政编码：</w:t>
      </w:r>
      <w:r w:rsidR="0085240F" w:rsidRPr="0085240F">
        <w:rPr>
          <w:rFonts w:ascii="宋体" w:hAnsi="宋体"/>
          <w:sz w:val="24"/>
          <w:szCs w:val="24"/>
        </w:rPr>
        <w:t>518017</w:t>
      </w:r>
    </w:p>
    <w:p w14:paraId="6EEA4153" w14:textId="5A84ED59" w:rsidR="00B61FF9" w:rsidRDefault="001B0A60">
      <w:pPr>
        <w:snapToGrid w:val="0"/>
        <w:spacing w:line="360" w:lineRule="auto"/>
        <w:rPr>
          <w:rFonts w:ascii="宋体" w:hAnsi="宋体"/>
          <w:sz w:val="24"/>
          <w:szCs w:val="24"/>
        </w:rPr>
      </w:pPr>
      <w:r>
        <w:rPr>
          <w:rFonts w:ascii="宋体" w:hAnsi="宋体" w:hint="eastAsia"/>
          <w:sz w:val="24"/>
          <w:szCs w:val="24"/>
        </w:rPr>
        <w:t>电话：</w:t>
      </w:r>
      <w:r w:rsidR="0085240F" w:rsidRPr="0085240F">
        <w:rPr>
          <w:rFonts w:ascii="宋体" w:hAnsi="宋体"/>
          <w:sz w:val="24"/>
          <w:szCs w:val="24"/>
        </w:rPr>
        <w:t>0755-83169999</w:t>
      </w:r>
    </w:p>
    <w:p w14:paraId="2BD9117A" w14:textId="52199611" w:rsidR="00B61FF9" w:rsidRDefault="001B0A60">
      <w:pPr>
        <w:snapToGrid w:val="0"/>
        <w:spacing w:line="360" w:lineRule="auto"/>
        <w:rPr>
          <w:rFonts w:ascii="宋体" w:hAnsi="宋体"/>
          <w:sz w:val="24"/>
          <w:szCs w:val="24"/>
        </w:rPr>
      </w:pPr>
      <w:r>
        <w:rPr>
          <w:rFonts w:ascii="宋体" w:hAnsi="宋体" w:hint="eastAsia"/>
          <w:sz w:val="24"/>
          <w:szCs w:val="24"/>
        </w:rPr>
        <w:t>传真：</w:t>
      </w:r>
      <w:r w:rsidR="00754377" w:rsidRPr="00754377">
        <w:rPr>
          <w:rFonts w:ascii="宋体" w:hAnsi="宋体"/>
          <w:sz w:val="24"/>
          <w:szCs w:val="24"/>
        </w:rPr>
        <w:t>0755-83199450</w:t>
      </w:r>
    </w:p>
    <w:p w14:paraId="418046C5" w14:textId="108F902E" w:rsidR="00B61FF9" w:rsidRDefault="001B0A60">
      <w:pPr>
        <w:snapToGrid w:val="0"/>
        <w:spacing w:line="360" w:lineRule="auto"/>
        <w:rPr>
          <w:rFonts w:ascii="宋体" w:hAnsi="宋体"/>
          <w:sz w:val="24"/>
          <w:szCs w:val="24"/>
        </w:rPr>
      </w:pPr>
      <w:r>
        <w:rPr>
          <w:rFonts w:ascii="宋体" w:hAnsi="宋体" w:hint="eastAsia"/>
          <w:sz w:val="24"/>
          <w:szCs w:val="24"/>
        </w:rPr>
        <w:t>法定代表人：</w:t>
      </w:r>
      <w:r w:rsidR="002A07CD">
        <w:rPr>
          <w:rFonts w:ascii="宋体" w:hAnsi="宋体" w:hint="eastAsia"/>
          <w:sz w:val="24"/>
          <w:szCs w:val="24"/>
        </w:rPr>
        <w:t>江向阳</w:t>
      </w:r>
    </w:p>
    <w:p w14:paraId="7127B80C" w14:textId="77777777" w:rsidR="00B61FF9" w:rsidRDefault="00B61FF9">
      <w:pPr>
        <w:snapToGrid w:val="0"/>
        <w:spacing w:line="360" w:lineRule="auto"/>
        <w:rPr>
          <w:rFonts w:ascii="宋体" w:hAnsi="宋体"/>
          <w:sz w:val="24"/>
          <w:szCs w:val="24"/>
        </w:rPr>
      </w:pPr>
    </w:p>
    <w:p w14:paraId="1BCCA550" w14:textId="77777777" w:rsidR="00B61FF9" w:rsidRDefault="001B0A60">
      <w:pPr>
        <w:tabs>
          <w:tab w:val="left" w:pos="5940"/>
        </w:tabs>
        <w:snapToGrid w:val="0"/>
        <w:spacing w:line="360" w:lineRule="auto"/>
        <w:rPr>
          <w:rFonts w:ascii="宋体" w:hAnsi="宋体"/>
          <w:b/>
          <w:sz w:val="24"/>
          <w:szCs w:val="24"/>
        </w:rPr>
      </w:pPr>
      <w:r>
        <w:rPr>
          <w:rFonts w:ascii="宋体" w:hAnsi="宋体" w:hint="eastAsia"/>
          <w:b/>
          <w:sz w:val="24"/>
          <w:szCs w:val="24"/>
        </w:rPr>
        <w:t xml:space="preserve">基金托管人：中信银行股份有限公司 </w:t>
      </w:r>
    </w:p>
    <w:p w14:paraId="14EEB8C5" w14:textId="77777777" w:rsidR="00B61FF9" w:rsidRDefault="001B0A60">
      <w:pPr>
        <w:snapToGrid w:val="0"/>
        <w:spacing w:line="360" w:lineRule="auto"/>
        <w:rPr>
          <w:rFonts w:ascii="宋体" w:hAnsi="宋体"/>
          <w:sz w:val="24"/>
          <w:szCs w:val="24"/>
        </w:rPr>
      </w:pPr>
      <w:r>
        <w:rPr>
          <w:rFonts w:ascii="宋体" w:hAnsi="宋体" w:hint="eastAsia"/>
          <w:sz w:val="24"/>
          <w:szCs w:val="24"/>
        </w:rPr>
        <w:t>住所：北京市东城区朝阳门北大街9号</w:t>
      </w:r>
    </w:p>
    <w:p w14:paraId="253314B7" w14:textId="77777777" w:rsidR="00B61FF9" w:rsidRDefault="001B0A60">
      <w:pPr>
        <w:snapToGrid w:val="0"/>
        <w:spacing w:line="360" w:lineRule="auto"/>
        <w:rPr>
          <w:rFonts w:ascii="宋体" w:hAnsi="宋体"/>
          <w:sz w:val="24"/>
          <w:szCs w:val="24"/>
        </w:rPr>
      </w:pPr>
      <w:r>
        <w:rPr>
          <w:rFonts w:ascii="宋体" w:hAnsi="宋体" w:hint="eastAsia"/>
          <w:sz w:val="24"/>
          <w:szCs w:val="24"/>
        </w:rPr>
        <w:t>邮政编码：100010</w:t>
      </w:r>
    </w:p>
    <w:p w14:paraId="33AE7E55" w14:textId="77777777" w:rsidR="00B61FF9" w:rsidRDefault="001B0A60">
      <w:pPr>
        <w:snapToGrid w:val="0"/>
        <w:spacing w:line="360" w:lineRule="auto"/>
        <w:rPr>
          <w:rFonts w:ascii="宋体" w:hAnsi="宋体"/>
          <w:sz w:val="24"/>
          <w:szCs w:val="24"/>
        </w:rPr>
      </w:pPr>
      <w:r>
        <w:rPr>
          <w:rFonts w:ascii="宋体" w:hAnsi="宋体" w:hint="eastAsia"/>
          <w:sz w:val="24"/>
          <w:szCs w:val="24"/>
        </w:rPr>
        <w:t>电话：</w:t>
      </w:r>
      <w:r>
        <w:rPr>
          <w:rFonts w:ascii="宋体" w:hAnsi="宋体"/>
          <w:sz w:val="24"/>
          <w:szCs w:val="24"/>
        </w:rPr>
        <w:t>4006800000</w:t>
      </w:r>
    </w:p>
    <w:p w14:paraId="48315227" w14:textId="570B57C5" w:rsidR="00B61FF9" w:rsidRDefault="001B0A60">
      <w:pPr>
        <w:snapToGrid w:val="0"/>
        <w:spacing w:line="360" w:lineRule="auto"/>
        <w:rPr>
          <w:rFonts w:ascii="宋体" w:hAnsi="宋体"/>
          <w:sz w:val="24"/>
          <w:szCs w:val="24"/>
        </w:rPr>
      </w:pPr>
      <w:r>
        <w:rPr>
          <w:rFonts w:ascii="宋体" w:hAnsi="宋体" w:hint="eastAsia"/>
          <w:sz w:val="24"/>
          <w:szCs w:val="24"/>
        </w:rPr>
        <w:t>传真：010-</w:t>
      </w:r>
      <w:r w:rsidR="002F00D4">
        <w:rPr>
          <w:rFonts w:ascii="宋体" w:hAnsi="宋体"/>
          <w:sz w:val="24"/>
          <w:szCs w:val="24"/>
        </w:rPr>
        <w:t>65559281</w:t>
      </w:r>
    </w:p>
    <w:p w14:paraId="272982C1" w14:textId="77777777" w:rsidR="00B61FF9" w:rsidRDefault="001B0A60">
      <w:pPr>
        <w:snapToGrid w:val="0"/>
        <w:spacing w:line="360" w:lineRule="auto"/>
        <w:rPr>
          <w:rFonts w:ascii="宋体" w:hAnsi="宋体"/>
          <w:sz w:val="24"/>
          <w:szCs w:val="24"/>
        </w:rPr>
      </w:pPr>
      <w:r>
        <w:rPr>
          <w:rFonts w:ascii="宋体" w:hAnsi="宋体" w:hint="eastAsia"/>
          <w:sz w:val="24"/>
          <w:szCs w:val="24"/>
        </w:rPr>
        <w:t>法定代表人：李庆萍</w:t>
      </w:r>
    </w:p>
    <w:p w14:paraId="7E89DEC1" w14:textId="77777777" w:rsidR="00B61FF9" w:rsidRDefault="00B61FF9">
      <w:pPr>
        <w:autoSpaceDE w:val="0"/>
        <w:autoSpaceDN w:val="0"/>
        <w:adjustRightInd w:val="0"/>
        <w:spacing w:line="520" w:lineRule="exact"/>
        <w:rPr>
          <w:rFonts w:ascii="宋体" w:hAnsi="宋体"/>
          <w:sz w:val="24"/>
          <w:szCs w:val="24"/>
        </w:rPr>
      </w:pPr>
    </w:p>
    <w:p w14:paraId="0A339E9C" w14:textId="77777777" w:rsidR="00B61FF9" w:rsidRDefault="001B0A60">
      <w:pPr>
        <w:autoSpaceDE w:val="0"/>
        <w:autoSpaceDN w:val="0"/>
        <w:adjustRightInd w:val="0"/>
        <w:spacing w:line="520" w:lineRule="exact"/>
        <w:ind w:firstLineChars="200" w:firstLine="482"/>
        <w:rPr>
          <w:rFonts w:ascii="宋体" w:hAnsi="宋体"/>
          <w:b/>
          <w:sz w:val="24"/>
          <w:szCs w:val="24"/>
        </w:rPr>
      </w:pPr>
      <w:r>
        <w:rPr>
          <w:rFonts w:ascii="宋体" w:hAnsi="宋体" w:hint="eastAsia"/>
          <w:b/>
          <w:sz w:val="24"/>
          <w:szCs w:val="24"/>
        </w:rPr>
        <w:t>鉴于：</w:t>
      </w:r>
    </w:p>
    <w:p w14:paraId="795869F6" w14:textId="63589CFC" w:rsidR="00B61FF9" w:rsidRDefault="001B0A60">
      <w:pPr>
        <w:pStyle w:val="20"/>
        <w:spacing w:before="0" w:after="0" w:line="520" w:lineRule="exact"/>
        <w:ind w:left="0" w:firstLineChars="200" w:firstLine="480"/>
        <w:rPr>
          <w:rFonts w:hAnsi="宋体"/>
          <w:szCs w:val="24"/>
        </w:rPr>
      </w:pPr>
      <w:r>
        <w:rPr>
          <w:rFonts w:hAnsi="宋体" w:hint="eastAsia"/>
          <w:szCs w:val="24"/>
        </w:rPr>
        <w:t>1．</w:t>
      </w:r>
      <w:r w:rsidR="009C6FE3">
        <w:rPr>
          <w:rFonts w:hAnsi="宋体" w:hint="eastAsia"/>
          <w:szCs w:val="24"/>
        </w:rPr>
        <w:t>博时</w:t>
      </w:r>
      <w:r>
        <w:rPr>
          <w:rFonts w:hAnsi="宋体" w:hint="eastAsia"/>
          <w:szCs w:val="24"/>
        </w:rPr>
        <w:t>基金管理有限公司系一家依照中国法律合法成立并有效存续的股份有限公司，按照相关法律法规的规定具备担任基金管理人的资格和能力；</w:t>
      </w:r>
    </w:p>
    <w:p w14:paraId="4FE5F16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436B2A7A" w14:textId="3469843B" w:rsidR="00B61FF9" w:rsidRDefault="001B0A60">
      <w:pPr>
        <w:pStyle w:val="20"/>
        <w:spacing w:before="0" w:after="0" w:line="520" w:lineRule="exact"/>
        <w:ind w:left="0" w:firstLineChars="200" w:firstLine="480"/>
        <w:rPr>
          <w:rFonts w:hAnsi="宋体"/>
          <w:szCs w:val="24"/>
        </w:rPr>
      </w:pPr>
      <w:r>
        <w:rPr>
          <w:rFonts w:hAnsi="宋体" w:hint="eastAsia"/>
          <w:szCs w:val="24"/>
        </w:rPr>
        <w:t>3.</w:t>
      </w:r>
      <w:r w:rsidR="009C6FE3">
        <w:rPr>
          <w:rFonts w:hAnsi="宋体" w:hint="eastAsia"/>
          <w:szCs w:val="24"/>
        </w:rPr>
        <w:t>博时</w:t>
      </w:r>
      <w:r>
        <w:rPr>
          <w:rFonts w:hAnsi="宋体" w:hint="eastAsia"/>
          <w:szCs w:val="24"/>
        </w:rPr>
        <w:t>基金管理有限公司拟担任</w:t>
      </w:r>
      <w:r w:rsidR="002F7781" w:rsidRPr="002F7781">
        <w:rPr>
          <w:rFonts w:hAnsi="宋体" w:hint="eastAsia"/>
          <w:szCs w:val="24"/>
        </w:rPr>
        <w:t>博时双季享六个月持有期债券型</w:t>
      </w:r>
      <w:r>
        <w:rPr>
          <w:rFonts w:hAnsi="宋体" w:hint="eastAsia"/>
          <w:szCs w:val="24"/>
        </w:rPr>
        <w:t>证券投资基金的基金管理人，中信银行股份有限公司拟担任</w:t>
      </w:r>
      <w:r w:rsidR="008E11E4" w:rsidRPr="002F7781">
        <w:rPr>
          <w:rFonts w:hAnsi="宋体" w:hint="eastAsia"/>
          <w:szCs w:val="24"/>
        </w:rPr>
        <w:t>博时双季享六个月持有期债券型</w:t>
      </w:r>
      <w:r>
        <w:rPr>
          <w:rFonts w:hAnsi="宋体" w:hint="eastAsia"/>
          <w:szCs w:val="24"/>
        </w:rPr>
        <w:t>证券投资基金的基金托管人；</w:t>
      </w:r>
    </w:p>
    <w:p w14:paraId="39159779" w14:textId="3975AACE" w:rsidR="00271700" w:rsidRDefault="001B0A60">
      <w:pPr>
        <w:pStyle w:val="20"/>
        <w:spacing w:before="0" w:after="0" w:line="520" w:lineRule="exac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中华人民共和国合同法》等法律法规以及相关规定，双方本着平等自愿、诚实守信的原则特签订本协议。</w:t>
      </w:r>
    </w:p>
    <w:p w14:paraId="66CA2FBA" w14:textId="77777777" w:rsidR="00A26090" w:rsidRDefault="00271700" w:rsidP="005732B7">
      <w:pPr>
        <w:pStyle w:val="20"/>
        <w:spacing w:before="0" w:after="0" w:line="520" w:lineRule="exact"/>
        <w:ind w:left="0" w:firstLineChars="200" w:firstLine="480"/>
        <w:rPr>
          <w:rFonts w:hAnsi="宋体"/>
          <w:szCs w:val="24"/>
        </w:rPr>
      </w:pPr>
      <w:r w:rsidRPr="00271700">
        <w:rPr>
          <w:rFonts w:hAnsi="宋体" w:hint="eastAsia"/>
          <w:szCs w:val="24"/>
        </w:rPr>
        <w:t>当基金持有特定资产且存在或潜在大额赎回申请时，根据最大限度保护基金份额持有人利益的原则，基金管理人经与基金托管人协商一致，并咨询会计师事务所</w:t>
      </w:r>
      <w:r w:rsidRPr="00271700">
        <w:rPr>
          <w:rFonts w:hAnsi="宋体" w:hint="eastAsia"/>
          <w:szCs w:val="24"/>
        </w:rPr>
        <w:lastRenderedPageBreak/>
        <w:t>意见后，可以依照法律法规及基金合同的约定启用侧袋机制，无需召开基金份额持有人大会审议。</w:t>
      </w:r>
    </w:p>
    <w:p w14:paraId="3E708505" w14:textId="0026AD12" w:rsidR="00271700" w:rsidRPr="00271700" w:rsidRDefault="00271700" w:rsidP="005732B7">
      <w:pPr>
        <w:pStyle w:val="20"/>
        <w:spacing w:before="0" w:after="0" w:line="520" w:lineRule="exact"/>
        <w:ind w:left="0" w:firstLineChars="200" w:firstLine="480"/>
        <w:rPr>
          <w:rFonts w:hAnsi="宋体"/>
          <w:szCs w:val="24"/>
        </w:rPr>
      </w:pPr>
      <w:r w:rsidRPr="00271700">
        <w:rPr>
          <w:rFonts w:hAnsi="宋体" w:hint="eastAsia"/>
          <w:szCs w:val="24"/>
        </w:rPr>
        <w:t>侧袋机制实施期间，本基金的投资组合比例、投资策略、组合限制、业绩比较基准、风险收益特征等约定仅适用于主袋账户。</w:t>
      </w:r>
    </w:p>
    <w:p w14:paraId="0BA565CB" w14:textId="7DABEC73" w:rsidR="00271700" w:rsidRDefault="00271700" w:rsidP="00271700">
      <w:pPr>
        <w:pStyle w:val="20"/>
        <w:spacing w:before="0" w:after="0" w:line="520" w:lineRule="exact"/>
        <w:ind w:left="0" w:firstLineChars="200" w:firstLine="480"/>
        <w:rPr>
          <w:rFonts w:hAnsi="宋体"/>
          <w:szCs w:val="24"/>
        </w:rPr>
      </w:pPr>
      <w:r w:rsidRPr="00271700">
        <w:rPr>
          <w:rFonts w:hAnsi="宋体" w:hint="eastAsia"/>
          <w:szCs w:val="24"/>
        </w:rPr>
        <w:t>侧袋账户的实施条件、实施程序、运作安排（包括但不限于对基金赎回的影响、信息披露、费用列支等）、投资安排、特定资产的处置变现和支付等对投资者权益有重大影响的事项详见基金合同和招募说明书的规定。</w:t>
      </w:r>
    </w:p>
    <w:p w14:paraId="774C6DCC" w14:textId="77777777" w:rsidR="00B61FF9" w:rsidRDefault="00B61FF9">
      <w:pPr>
        <w:pStyle w:val="20"/>
        <w:spacing w:before="0" w:after="0" w:line="520" w:lineRule="exact"/>
        <w:ind w:left="0" w:firstLineChars="200" w:firstLine="480"/>
        <w:rPr>
          <w:rFonts w:hAnsi="宋体"/>
          <w:szCs w:val="24"/>
        </w:rPr>
      </w:pPr>
    </w:p>
    <w:p w14:paraId="4A1D1ECD" w14:textId="77777777" w:rsidR="00B61FF9" w:rsidRDefault="001B0A60">
      <w:pPr>
        <w:pStyle w:val="20"/>
        <w:spacing w:before="0" w:after="0" w:line="520" w:lineRule="exact"/>
        <w:ind w:left="0" w:firstLine="541"/>
        <w:rPr>
          <w:rFonts w:hAnsi="宋体"/>
          <w:b/>
          <w:bCs/>
          <w:szCs w:val="24"/>
        </w:rPr>
      </w:pPr>
      <w:r>
        <w:rPr>
          <w:rFonts w:hAnsi="宋体" w:hint="eastAsia"/>
          <w:b/>
          <w:bCs/>
          <w:szCs w:val="24"/>
        </w:rPr>
        <w:t>释义：</w:t>
      </w:r>
    </w:p>
    <w:p w14:paraId="5A336EDF" w14:textId="4F02A113" w:rsidR="00B61FF9" w:rsidRDefault="001B0A60">
      <w:pPr>
        <w:pStyle w:val="20"/>
        <w:spacing w:before="0" w:after="0" w:line="520" w:lineRule="exact"/>
        <w:ind w:left="0" w:firstLineChars="200" w:firstLine="480"/>
        <w:rPr>
          <w:rFonts w:hAnsi="宋体"/>
          <w:szCs w:val="24"/>
        </w:rPr>
      </w:pPr>
      <w:r>
        <w:rPr>
          <w:rFonts w:hAnsi="宋体" w:hint="eastAsia"/>
          <w:szCs w:val="24"/>
        </w:rPr>
        <w:t>除非另有约定，《</w:t>
      </w:r>
      <w:r w:rsidR="003517AE" w:rsidRPr="002F7781">
        <w:rPr>
          <w:rFonts w:hAnsi="宋体" w:hint="eastAsia"/>
          <w:szCs w:val="24"/>
        </w:rPr>
        <w:t>博时双季享六个月持有期债券型</w:t>
      </w:r>
      <w:r>
        <w:rPr>
          <w:rFonts w:hAnsi="宋体" w:hint="eastAsia"/>
          <w:szCs w:val="24"/>
        </w:rPr>
        <w:t xml:space="preserve">证券投资基金基金合同》(以下简称“基金合同”)中定义的术语在用于本托管协议时应具有相同的含义；若有抵触应以基金合同为准，并依其条款解释。 </w:t>
      </w:r>
    </w:p>
    <w:p w14:paraId="02313709" w14:textId="77777777" w:rsidR="00B61FF9" w:rsidRDefault="00B61FF9">
      <w:pPr>
        <w:pStyle w:val="20"/>
        <w:spacing w:before="0" w:after="0" w:line="520" w:lineRule="exact"/>
        <w:ind w:left="0" w:firstLineChars="200" w:firstLine="480"/>
        <w:rPr>
          <w:rFonts w:hAnsi="宋体"/>
          <w:szCs w:val="24"/>
        </w:rPr>
      </w:pPr>
    </w:p>
    <w:p w14:paraId="3518F577" w14:textId="77777777" w:rsidR="00B61FF9" w:rsidRDefault="001B0A60">
      <w:pPr>
        <w:pStyle w:val="1"/>
        <w:spacing w:line="520" w:lineRule="exact"/>
        <w:ind w:firstLineChars="200" w:firstLine="482"/>
        <w:rPr>
          <w:bCs/>
          <w:color w:val="auto"/>
          <w:szCs w:val="24"/>
        </w:rPr>
      </w:pPr>
      <w:bookmarkStart w:id="16" w:name="_Toc296551337"/>
      <w:bookmarkStart w:id="17" w:name="_Toc4870324"/>
      <w:r>
        <w:rPr>
          <w:rFonts w:hint="eastAsia"/>
          <w:bCs/>
          <w:color w:val="auto"/>
          <w:szCs w:val="24"/>
        </w:rPr>
        <w:t>第一条 基金托管协议当事人</w:t>
      </w:r>
      <w:bookmarkEnd w:id="16"/>
      <w:bookmarkEnd w:id="17"/>
    </w:p>
    <w:p w14:paraId="198D9B9E"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1.1基金管理人：</w:t>
      </w:r>
    </w:p>
    <w:p w14:paraId="6897CE85" w14:textId="32EA4758" w:rsidR="00B61FF9" w:rsidRDefault="001B0A60">
      <w:pPr>
        <w:pStyle w:val="20"/>
        <w:spacing w:before="0" w:after="0" w:line="520" w:lineRule="exact"/>
        <w:ind w:left="0" w:firstLineChars="200" w:firstLine="480"/>
        <w:rPr>
          <w:rFonts w:hAnsi="宋体"/>
          <w:szCs w:val="24"/>
        </w:rPr>
      </w:pPr>
      <w:r>
        <w:rPr>
          <w:rFonts w:hAnsi="宋体" w:hint="eastAsia"/>
          <w:szCs w:val="24"/>
        </w:rPr>
        <w:t>名称：</w:t>
      </w:r>
      <w:r w:rsidR="00BC3CE2" w:rsidRPr="00BC3CE2">
        <w:rPr>
          <w:rFonts w:hAnsi="宋体" w:hint="eastAsia"/>
          <w:szCs w:val="24"/>
        </w:rPr>
        <w:t>博时基金管理有限公司</w:t>
      </w:r>
    </w:p>
    <w:p w14:paraId="22DAA128" w14:textId="491727B3" w:rsidR="00B61FF9" w:rsidRDefault="001B0A60">
      <w:pPr>
        <w:pStyle w:val="20"/>
        <w:spacing w:before="0" w:after="0" w:line="520" w:lineRule="exact"/>
        <w:ind w:left="0" w:firstLineChars="200" w:firstLine="480"/>
        <w:rPr>
          <w:rFonts w:hAnsi="宋体"/>
          <w:szCs w:val="24"/>
        </w:rPr>
      </w:pPr>
      <w:r>
        <w:rPr>
          <w:rFonts w:hAnsi="宋体" w:hint="eastAsia"/>
          <w:szCs w:val="24"/>
        </w:rPr>
        <w:t>住所：</w:t>
      </w:r>
      <w:r w:rsidR="00BC3CE2">
        <w:rPr>
          <w:rFonts w:hint="eastAsia"/>
          <w:bCs/>
        </w:rPr>
        <w:t>深圳市福田区莲花街道福新社区益田路5999号基金大厦21层</w:t>
      </w:r>
    </w:p>
    <w:p w14:paraId="38653108" w14:textId="1A9064B4" w:rsidR="00B61FF9" w:rsidRDefault="001B0A60">
      <w:pPr>
        <w:pStyle w:val="20"/>
        <w:spacing w:before="0" w:after="0" w:line="520" w:lineRule="exact"/>
        <w:ind w:left="0" w:firstLineChars="200" w:firstLine="480"/>
        <w:rPr>
          <w:rFonts w:hAnsi="宋体"/>
          <w:szCs w:val="24"/>
        </w:rPr>
      </w:pPr>
      <w:r>
        <w:rPr>
          <w:rFonts w:hAnsi="宋体" w:hint="eastAsia"/>
          <w:szCs w:val="24"/>
        </w:rPr>
        <w:t>法定代表人：</w:t>
      </w:r>
      <w:r w:rsidR="006F2924">
        <w:rPr>
          <w:rFonts w:hAnsi="宋体" w:hint="eastAsia"/>
          <w:szCs w:val="24"/>
        </w:rPr>
        <w:t>江向阳</w:t>
      </w:r>
    </w:p>
    <w:p w14:paraId="1D16CDE9" w14:textId="1E243237" w:rsidR="00B61FF9" w:rsidRDefault="001B0A60">
      <w:pPr>
        <w:pStyle w:val="20"/>
        <w:spacing w:before="0" w:after="0" w:line="520" w:lineRule="exact"/>
        <w:ind w:left="0" w:firstLineChars="200" w:firstLine="480"/>
        <w:rPr>
          <w:rFonts w:hAnsi="宋体"/>
          <w:szCs w:val="24"/>
        </w:rPr>
      </w:pPr>
      <w:r>
        <w:rPr>
          <w:rFonts w:hAnsi="宋体" w:hint="eastAsia"/>
          <w:szCs w:val="24"/>
        </w:rPr>
        <w:t>成立时间：</w:t>
      </w:r>
      <w:r w:rsidR="003561E9">
        <w:rPr>
          <w:bCs/>
        </w:rPr>
        <w:t>1998年7月13日</w:t>
      </w:r>
    </w:p>
    <w:p w14:paraId="2C932C1E" w14:textId="5E3C13AD" w:rsidR="00B61FF9" w:rsidRDefault="001B0A60">
      <w:pPr>
        <w:pStyle w:val="20"/>
        <w:spacing w:before="0" w:after="0" w:line="520" w:lineRule="exact"/>
        <w:ind w:left="0" w:firstLineChars="200" w:firstLine="480"/>
        <w:rPr>
          <w:rFonts w:hAnsi="宋体"/>
          <w:szCs w:val="24"/>
        </w:rPr>
      </w:pPr>
      <w:r>
        <w:rPr>
          <w:rFonts w:hAnsi="宋体" w:hint="eastAsia"/>
          <w:szCs w:val="24"/>
        </w:rPr>
        <w:t>批准设立机关</w:t>
      </w:r>
      <w:r w:rsidR="00D91550">
        <w:rPr>
          <w:rFonts w:hAnsi="宋体" w:hint="eastAsia"/>
          <w:szCs w:val="24"/>
        </w:rPr>
        <w:t>及</w:t>
      </w:r>
      <w:r>
        <w:rPr>
          <w:rFonts w:hAnsi="宋体" w:hint="eastAsia"/>
          <w:szCs w:val="24"/>
        </w:rPr>
        <w:t>批准设立文号：</w:t>
      </w:r>
      <w:r w:rsidR="00511C1D">
        <w:rPr>
          <w:bCs/>
        </w:rPr>
        <w:t>中国证监会</w:t>
      </w:r>
      <w:r w:rsidR="003561E9">
        <w:rPr>
          <w:bCs/>
        </w:rPr>
        <w:t>证监基字【1998】26</w:t>
      </w:r>
      <w:r w:rsidR="003561E9">
        <w:rPr>
          <w:rFonts w:hAnsi="宋体" w:hint="eastAsia"/>
          <w:szCs w:val="24"/>
        </w:rPr>
        <w:t>号</w:t>
      </w:r>
    </w:p>
    <w:p w14:paraId="2510344C" w14:textId="333425E7" w:rsidR="00B61FF9" w:rsidRDefault="001B0A60">
      <w:pPr>
        <w:pStyle w:val="20"/>
        <w:spacing w:before="0" w:after="0" w:line="520" w:lineRule="exact"/>
        <w:ind w:left="0" w:firstLineChars="200" w:firstLine="480"/>
        <w:rPr>
          <w:rFonts w:hAnsi="宋体"/>
          <w:szCs w:val="24"/>
        </w:rPr>
      </w:pPr>
      <w:r>
        <w:rPr>
          <w:rFonts w:hAnsi="宋体" w:hint="eastAsia"/>
          <w:szCs w:val="24"/>
        </w:rPr>
        <w:t>组织形式：</w:t>
      </w:r>
      <w:r w:rsidR="003561E9">
        <w:rPr>
          <w:bCs/>
        </w:rPr>
        <w:t>有限责任公司</w:t>
      </w:r>
    </w:p>
    <w:p w14:paraId="79B30054" w14:textId="75F99530" w:rsidR="00B61FF9" w:rsidRDefault="001B0A60">
      <w:pPr>
        <w:pStyle w:val="20"/>
        <w:spacing w:before="0" w:after="0" w:line="520" w:lineRule="exact"/>
        <w:ind w:left="0" w:firstLineChars="200" w:firstLine="480"/>
        <w:rPr>
          <w:rFonts w:hAnsi="宋体"/>
          <w:szCs w:val="24"/>
        </w:rPr>
      </w:pPr>
      <w:r>
        <w:rPr>
          <w:rFonts w:hAnsi="宋体" w:hint="eastAsia"/>
          <w:szCs w:val="24"/>
        </w:rPr>
        <w:t>注册资本：</w:t>
      </w:r>
      <w:r w:rsidR="003561E9">
        <w:rPr>
          <w:rFonts w:hint="eastAsia"/>
          <w:bCs/>
        </w:rPr>
        <w:t>2.5亿元</w:t>
      </w:r>
      <w:r w:rsidR="003561E9">
        <w:rPr>
          <w:bCs/>
        </w:rPr>
        <w:t>人民币</w:t>
      </w:r>
    </w:p>
    <w:p w14:paraId="6320839C" w14:textId="74DA30BD" w:rsidR="00B61FF9" w:rsidRDefault="001B0A60">
      <w:pPr>
        <w:pStyle w:val="20"/>
        <w:spacing w:before="0" w:after="0" w:line="520" w:lineRule="exact"/>
        <w:ind w:left="0" w:firstLineChars="200" w:firstLine="480"/>
        <w:rPr>
          <w:rFonts w:hAnsi="宋体"/>
          <w:szCs w:val="24"/>
        </w:rPr>
      </w:pPr>
      <w:r>
        <w:rPr>
          <w:rFonts w:hAnsi="宋体" w:hint="eastAsia"/>
          <w:szCs w:val="24"/>
        </w:rPr>
        <w:t>经营范围：</w:t>
      </w:r>
      <w:r w:rsidR="0020267E">
        <w:rPr>
          <w:rFonts w:hAnsi="宋体" w:cs="Arial" w:hint="eastAsia"/>
        </w:rPr>
        <w:t>基金募集；基金销售；资产管理以及中国证监会许可的其它业务</w:t>
      </w:r>
    </w:p>
    <w:p w14:paraId="7165E37E" w14:textId="74DF6658" w:rsidR="00B61FF9" w:rsidRDefault="001B0A60">
      <w:pPr>
        <w:pStyle w:val="20"/>
        <w:spacing w:before="0" w:after="0" w:line="520" w:lineRule="exact"/>
        <w:ind w:left="0" w:firstLineChars="200" w:firstLine="480"/>
        <w:rPr>
          <w:rFonts w:hAnsi="宋体"/>
          <w:szCs w:val="24"/>
        </w:rPr>
      </w:pPr>
      <w:r>
        <w:rPr>
          <w:rFonts w:hAnsi="宋体" w:hint="eastAsia"/>
          <w:szCs w:val="24"/>
        </w:rPr>
        <w:t>存续期间：</w:t>
      </w:r>
      <w:r w:rsidR="003561E9">
        <w:rPr>
          <w:rFonts w:hint="eastAsia"/>
          <w:bCs/>
        </w:rPr>
        <w:t>持续经营</w:t>
      </w:r>
    </w:p>
    <w:p w14:paraId="6CD5413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1.2基金托管人：</w:t>
      </w:r>
    </w:p>
    <w:p w14:paraId="4C3409A3"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名称：中信银行股份有限公司</w:t>
      </w:r>
    </w:p>
    <w:p w14:paraId="03629BA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住所：北京市东城区朝阳门北大街9号</w:t>
      </w:r>
    </w:p>
    <w:p w14:paraId="78F9ABD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法定代表人：李庆萍</w:t>
      </w:r>
    </w:p>
    <w:p w14:paraId="1D42E32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lastRenderedPageBreak/>
        <w:t>成立时间：1987年4月</w:t>
      </w:r>
      <w:r>
        <w:rPr>
          <w:rFonts w:hAnsi="宋体"/>
          <w:szCs w:val="24"/>
        </w:rPr>
        <w:t>20</w:t>
      </w:r>
      <w:r>
        <w:rPr>
          <w:rFonts w:hAnsi="宋体" w:hint="eastAsia"/>
          <w:szCs w:val="24"/>
        </w:rPr>
        <w:t>日</w:t>
      </w:r>
    </w:p>
    <w:p w14:paraId="2A10122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批准设立文号：国办函[1987]14号</w:t>
      </w:r>
    </w:p>
    <w:p w14:paraId="459424C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基金托管业务批准文号：证监基金字[2004]125号</w:t>
      </w:r>
    </w:p>
    <w:p w14:paraId="5F52AC6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组织形式：股份有限公司</w:t>
      </w:r>
    </w:p>
    <w:p w14:paraId="01AC85F2"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注册资本：4893479.6573万元</w:t>
      </w:r>
    </w:p>
    <w:p w14:paraId="529B53EE"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存续期间：持续经营</w:t>
      </w:r>
    </w:p>
    <w:p w14:paraId="2BEFA21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经营范围：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232A018F" w14:textId="77777777" w:rsidR="00B61FF9" w:rsidRDefault="00B61FF9">
      <w:pPr>
        <w:pStyle w:val="20"/>
        <w:spacing w:before="0" w:after="0" w:line="520" w:lineRule="exact"/>
        <w:ind w:left="0" w:firstLineChars="200" w:firstLine="480"/>
        <w:rPr>
          <w:rFonts w:hAnsi="宋体"/>
          <w:szCs w:val="24"/>
        </w:rPr>
      </w:pPr>
    </w:p>
    <w:p w14:paraId="1D8A7D14" w14:textId="77777777" w:rsidR="00B61FF9" w:rsidRDefault="001B0A60">
      <w:pPr>
        <w:pStyle w:val="1"/>
        <w:spacing w:line="520" w:lineRule="exact"/>
        <w:ind w:firstLineChars="200" w:firstLine="482"/>
        <w:rPr>
          <w:bCs/>
          <w:color w:val="auto"/>
          <w:szCs w:val="24"/>
        </w:rPr>
      </w:pPr>
      <w:bookmarkStart w:id="18" w:name="_Toc296551338"/>
      <w:bookmarkStart w:id="19" w:name="_Toc4870325"/>
      <w:r>
        <w:rPr>
          <w:rFonts w:hint="eastAsia"/>
          <w:bCs/>
          <w:color w:val="auto"/>
          <w:szCs w:val="24"/>
        </w:rPr>
        <w:t>第二条 基金托管协议的依据、目的和原则</w:t>
      </w:r>
      <w:bookmarkEnd w:id="18"/>
      <w:bookmarkEnd w:id="19"/>
    </w:p>
    <w:p w14:paraId="64ED2F9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2.1基金托管协议的依据</w:t>
      </w:r>
    </w:p>
    <w:p w14:paraId="7A47D76C" w14:textId="60BFD4F5" w:rsidR="00B61FF9" w:rsidRDefault="001B0A60">
      <w:pPr>
        <w:pStyle w:val="20"/>
        <w:spacing w:before="0" w:after="0" w:line="520" w:lineRule="exact"/>
        <w:ind w:left="0" w:firstLineChars="200" w:firstLine="480"/>
        <w:rPr>
          <w:rFonts w:hAnsi="宋体"/>
          <w:szCs w:val="24"/>
        </w:rPr>
      </w:pPr>
      <w:r>
        <w:rPr>
          <w:rFonts w:hAnsi="宋体" w:hint="eastAsia"/>
          <w:szCs w:val="24"/>
        </w:rPr>
        <w:t>订立本协议的依据是《中华人民共和国合同法》、《中华人民共和国证券投资基金法》（以下简称“《基金法》”）、《公开募集证券投资基金运作管理办法》（以下简称“《运作办法》”）、《证券投资基金销售管理办法》（以下简称“《销售办法》”）、《</w:t>
      </w:r>
      <w:r w:rsidR="00DE7DCF">
        <w:rPr>
          <w:rFonts w:hAnsi="宋体" w:hint="eastAsia"/>
          <w:szCs w:val="24"/>
        </w:rPr>
        <w:t>公开</w:t>
      </w:r>
      <w:r w:rsidR="00DE7DCF">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DE7DCF">
        <w:rPr>
          <w:rFonts w:hAnsi="宋体" w:hint="eastAsia"/>
          <w:szCs w:val="24"/>
        </w:rPr>
        <w:t>、《</w:t>
      </w:r>
      <w:r w:rsidR="004805E0" w:rsidRPr="002F7781">
        <w:rPr>
          <w:rFonts w:hAnsi="宋体" w:hint="eastAsia"/>
          <w:szCs w:val="24"/>
        </w:rPr>
        <w:t>博时双季享六个月持有期债券型</w:t>
      </w:r>
      <w:r w:rsidR="00DE7DCF" w:rsidRPr="00DE7DCF">
        <w:rPr>
          <w:rFonts w:hAnsi="宋体" w:hint="eastAsia"/>
          <w:szCs w:val="24"/>
        </w:rPr>
        <w:t>证券投资基金基金合同》（以下简称“基金合同”）</w:t>
      </w:r>
      <w:r>
        <w:rPr>
          <w:rFonts w:hAnsi="宋体" w:hint="eastAsia"/>
          <w:szCs w:val="24"/>
        </w:rPr>
        <w:t>及其他有关规定。</w:t>
      </w:r>
    </w:p>
    <w:p w14:paraId="3120381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2.2基金托管协议的目的</w:t>
      </w:r>
    </w:p>
    <w:p w14:paraId="3C143C32"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订立本协议的目的是明确基金托管人与基金管理人之间在基金财产的保管、投</w:t>
      </w:r>
      <w:r>
        <w:rPr>
          <w:rFonts w:hAnsi="宋体" w:hint="eastAsia"/>
          <w:szCs w:val="24"/>
        </w:rPr>
        <w:lastRenderedPageBreak/>
        <w:t>资运作、净值计算、收益分配、信息披露及相互监督等有关事宜中的权利、义务及职责，确保基金财产的安全，保护基金份额持有人的合法权益。</w:t>
      </w:r>
    </w:p>
    <w:p w14:paraId="6F56175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2.3基金托管协议的原则</w:t>
      </w:r>
    </w:p>
    <w:p w14:paraId="54CA41E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6E4EA736" w14:textId="77777777" w:rsidR="00B61FF9" w:rsidRDefault="00B61FF9">
      <w:pPr>
        <w:pStyle w:val="20"/>
        <w:spacing w:before="0" w:after="0" w:line="360" w:lineRule="auto"/>
        <w:ind w:left="0" w:firstLineChars="200" w:firstLine="480"/>
        <w:rPr>
          <w:rFonts w:hAnsi="宋体"/>
          <w:szCs w:val="24"/>
        </w:rPr>
      </w:pPr>
    </w:p>
    <w:p w14:paraId="5A71A539" w14:textId="77777777" w:rsidR="00B61FF9" w:rsidRDefault="001B0A60">
      <w:pPr>
        <w:pStyle w:val="1"/>
        <w:ind w:firstLineChars="200" w:firstLine="482"/>
        <w:rPr>
          <w:bCs/>
          <w:color w:val="auto"/>
          <w:szCs w:val="24"/>
        </w:rPr>
      </w:pPr>
      <w:bookmarkStart w:id="20" w:name="_Toc296551339"/>
      <w:bookmarkStart w:id="21" w:name="_Toc4870326"/>
      <w:r>
        <w:rPr>
          <w:rFonts w:hint="eastAsia"/>
          <w:bCs/>
          <w:color w:val="auto"/>
          <w:szCs w:val="24"/>
        </w:rPr>
        <w:t>第三条 基金托管人对基金管理人的业务监督和核查</w:t>
      </w:r>
      <w:bookmarkEnd w:id="20"/>
      <w:bookmarkEnd w:id="21"/>
    </w:p>
    <w:p w14:paraId="54DC570B"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3.1基金托管人对基金管理人的投资行为行使监督权</w:t>
      </w:r>
    </w:p>
    <w:p w14:paraId="24042AF2"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76FD5622" w14:textId="77777777" w:rsidR="00F6477D" w:rsidRDefault="008E506F" w:rsidP="00B55429">
      <w:pPr>
        <w:spacing w:line="360" w:lineRule="auto"/>
        <w:ind w:firstLine="480"/>
        <w:rPr>
          <w:bCs/>
          <w:sz w:val="24"/>
        </w:rPr>
      </w:pPr>
      <w:r>
        <w:rPr>
          <w:rFonts w:hint="eastAsia"/>
          <w:bCs/>
          <w:sz w:val="24"/>
        </w:rPr>
        <w:t>本基金的投资范围主要包括债券（国债、金融债、企业债、公司债、地方政府债、央行票据、中期票据、短期融资券、超短期融资债券、公开发行的次级债、可分离交易可转债的纯债部分、政府机构支持债券）、资产支持证券、债券回购、银行存款、同业存单、信用衍生品、国债期货等法律法规或中国证监会允许基金投资的其他金融工具（但须符合中国证监会的相关规定）。</w:t>
      </w:r>
    </w:p>
    <w:p w14:paraId="154F31D2" w14:textId="49EF99B7" w:rsidR="001B0A60" w:rsidRDefault="00F6477D" w:rsidP="00B55429">
      <w:pPr>
        <w:spacing w:line="360" w:lineRule="auto"/>
        <w:ind w:firstLine="480"/>
        <w:rPr>
          <w:rFonts w:ascii="宋体" w:hAnsi="宋体"/>
          <w:sz w:val="24"/>
          <w:szCs w:val="24"/>
          <w:u w:val="single"/>
        </w:rPr>
      </w:pPr>
      <w:r>
        <w:rPr>
          <w:rFonts w:hint="eastAsia"/>
          <w:bCs/>
          <w:sz w:val="24"/>
        </w:rPr>
        <w:t>本基金不投资于股票等权益类资产，也不投资于可转换债券（可分离交易可转债的纯债部分除外）、可交换债券。</w:t>
      </w:r>
    </w:p>
    <w:p w14:paraId="6E9223C4" w14:textId="0545229D" w:rsidR="00997EB6" w:rsidRDefault="00B12D4F" w:rsidP="0062033A">
      <w:pPr>
        <w:spacing w:line="360" w:lineRule="auto"/>
        <w:ind w:firstLine="480"/>
        <w:rPr>
          <w:bCs/>
          <w:sz w:val="24"/>
        </w:rPr>
      </w:pPr>
      <w:r>
        <w:rPr>
          <w:rFonts w:hint="eastAsia"/>
          <w:bCs/>
          <w:sz w:val="24"/>
        </w:rPr>
        <w:t>基金的投资组合比例为：本基金投资于债券资产比例不低于基金资产的</w:t>
      </w:r>
      <w:r>
        <w:rPr>
          <w:rFonts w:hint="eastAsia"/>
          <w:bCs/>
          <w:sz w:val="24"/>
        </w:rPr>
        <w:t>80%</w:t>
      </w:r>
      <w:r>
        <w:rPr>
          <w:rFonts w:hint="eastAsia"/>
          <w:bCs/>
          <w:sz w:val="24"/>
        </w:rPr>
        <w:t>；本基金每个交易日日终在扣除国债期货合约需缴纳的交易保证金后，现金或者到期日在一年以内的政府债券不低于基金资产净值的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14:paraId="46500AEA" w14:textId="77777777" w:rsidR="00B61FF9" w:rsidRPr="00130C38" w:rsidRDefault="001B0A60">
      <w:pPr>
        <w:spacing w:line="360" w:lineRule="auto"/>
        <w:ind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r>
        <w:rPr>
          <w:rFonts w:ascii="宋体" w:hAnsi="宋体" w:hint="eastAsia"/>
          <w:sz w:val="24"/>
          <w:szCs w:val="24"/>
        </w:rPr>
        <w:t>，并可依据届时有效的法律法规适时合理地调整投资</w:t>
      </w:r>
      <w:r w:rsidRPr="00130C38">
        <w:rPr>
          <w:rFonts w:ascii="宋体" w:hAnsi="宋体" w:hint="eastAsia"/>
          <w:sz w:val="24"/>
        </w:rPr>
        <w:t>范围。</w:t>
      </w:r>
    </w:p>
    <w:p w14:paraId="615A5EA5" w14:textId="740C8B18" w:rsidR="00130C38" w:rsidRPr="00130C38" w:rsidRDefault="00130C38" w:rsidP="007B0DCD">
      <w:pPr>
        <w:spacing w:line="360" w:lineRule="auto"/>
        <w:jc w:val="left"/>
        <w:rPr>
          <w:rFonts w:ascii="宋体" w:hAnsi="宋体"/>
          <w:sz w:val="24"/>
        </w:rPr>
      </w:pPr>
      <w:r>
        <w:rPr>
          <w:rFonts w:ascii="宋体" w:hAnsi="宋体" w:hint="eastAsia"/>
          <w:sz w:val="24"/>
        </w:rPr>
        <w:t xml:space="preserve">    </w:t>
      </w:r>
      <w:r w:rsidR="001B0A60" w:rsidRPr="00130C38">
        <w:rPr>
          <w:rFonts w:ascii="宋体" w:hAnsi="宋体" w:hint="eastAsia"/>
          <w:sz w:val="24"/>
        </w:rPr>
        <w:t>3.1.2基金托管人根据有关法律法规的规定及基金合同的约定对下述基金投</w:t>
      </w:r>
      <w:r w:rsidR="000559C3" w:rsidRPr="00130C38">
        <w:rPr>
          <w:rFonts w:ascii="宋体" w:hAnsi="宋体" w:hint="eastAsia"/>
          <w:sz w:val="24"/>
        </w:rPr>
        <w:t>融</w:t>
      </w:r>
      <w:r w:rsidR="001B0A60" w:rsidRPr="00130C38">
        <w:rPr>
          <w:rFonts w:ascii="宋体" w:hAnsi="宋体" w:hint="eastAsia"/>
          <w:sz w:val="24"/>
        </w:rPr>
        <w:t>资比例进行监督：</w:t>
      </w:r>
      <w:r w:rsidR="007B0DCD" w:rsidRPr="00130C38">
        <w:rPr>
          <w:rFonts w:ascii="宋体" w:hAnsi="宋体" w:hint="eastAsia"/>
          <w:sz w:val="24"/>
        </w:rPr>
        <w:t xml:space="preserve">    </w:t>
      </w:r>
    </w:p>
    <w:p w14:paraId="3B7EACC2" w14:textId="77777777" w:rsidR="001F3771" w:rsidRDefault="00130C38" w:rsidP="0062033A">
      <w:pPr>
        <w:spacing w:line="360" w:lineRule="auto"/>
        <w:rPr>
          <w:sz w:val="24"/>
        </w:rPr>
      </w:pPr>
      <w:r>
        <w:rPr>
          <w:rFonts w:ascii="宋体" w:hAnsi="宋体" w:hint="eastAsia"/>
          <w:sz w:val="24"/>
          <w:szCs w:val="24"/>
        </w:rPr>
        <w:t xml:space="preserve">    </w:t>
      </w:r>
      <w:r w:rsidR="001F3771">
        <w:rPr>
          <w:rFonts w:hint="eastAsia"/>
          <w:sz w:val="24"/>
        </w:rPr>
        <w:t>（</w:t>
      </w:r>
      <w:r w:rsidR="001F3771">
        <w:rPr>
          <w:sz w:val="24"/>
        </w:rPr>
        <w:t>1</w:t>
      </w:r>
      <w:r w:rsidR="001F3771">
        <w:rPr>
          <w:rFonts w:hint="eastAsia"/>
          <w:sz w:val="24"/>
        </w:rPr>
        <w:t>）本基金对债券的投资比例不低于基金资产的</w:t>
      </w:r>
      <w:r w:rsidR="001F3771">
        <w:rPr>
          <w:rFonts w:hint="eastAsia"/>
          <w:sz w:val="24"/>
        </w:rPr>
        <w:t>80%</w:t>
      </w:r>
      <w:r w:rsidR="001F3771">
        <w:rPr>
          <w:rFonts w:hint="eastAsia"/>
          <w:sz w:val="24"/>
        </w:rPr>
        <w:t>；</w:t>
      </w:r>
    </w:p>
    <w:p w14:paraId="05B64FE5" w14:textId="77777777" w:rsidR="001F3771" w:rsidRDefault="001F3771" w:rsidP="001F3771">
      <w:pPr>
        <w:spacing w:line="360" w:lineRule="auto"/>
        <w:ind w:firstLineChars="200" w:firstLine="480"/>
        <w:rPr>
          <w:sz w:val="24"/>
        </w:rPr>
      </w:pPr>
      <w:r>
        <w:rPr>
          <w:rFonts w:hint="eastAsia"/>
          <w:sz w:val="24"/>
        </w:rPr>
        <w:t>（</w:t>
      </w:r>
      <w:r>
        <w:rPr>
          <w:rFonts w:hint="eastAsia"/>
          <w:sz w:val="24"/>
        </w:rPr>
        <w:t>2</w:t>
      </w:r>
      <w:r>
        <w:rPr>
          <w:rFonts w:hint="eastAsia"/>
          <w:sz w:val="24"/>
        </w:rPr>
        <w:t>）本基金每个交易日日终扣除国债期货需缴纳的交易保证金后，保持不低于基金资产净值</w:t>
      </w:r>
      <w:r>
        <w:rPr>
          <w:rFonts w:hint="eastAsia"/>
          <w:sz w:val="24"/>
        </w:rPr>
        <w:t>5</w:t>
      </w:r>
      <w:r>
        <w:rPr>
          <w:rFonts w:hint="eastAsia"/>
          <w:sz w:val="24"/>
        </w:rPr>
        <w:t>％的现金或者到期日在一年以内的政府债券，其中，现金不包括结算备付金、存出保证金、应收申购款等；</w:t>
      </w:r>
    </w:p>
    <w:p w14:paraId="3E23A742" w14:textId="77777777" w:rsidR="001F3771" w:rsidRDefault="001F3771" w:rsidP="001F3771">
      <w:pPr>
        <w:spacing w:line="360" w:lineRule="auto"/>
        <w:ind w:firstLineChars="200" w:firstLine="480"/>
        <w:rPr>
          <w:sz w:val="24"/>
        </w:rPr>
      </w:pPr>
      <w:r>
        <w:rPr>
          <w:rFonts w:hint="eastAsia"/>
          <w:sz w:val="24"/>
        </w:rPr>
        <w:t>（</w:t>
      </w:r>
      <w:r>
        <w:rPr>
          <w:rFonts w:hint="eastAsia"/>
          <w:sz w:val="24"/>
        </w:rPr>
        <w:t>3</w:t>
      </w:r>
      <w:r>
        <w:rPr>
          <w:rFonts w:hint="eastAsia"/>
          <w:sz w:val="24"/>
        </w:rPr>
        <w:t>）本基金持有一家公司发行的证券，其市值不超过基金资产净值的</w:t>
      </w:r>
      <w:r>
        <w:rPr>
          <w:rFonts w:hint="eastAsia"/>
          <w:sz w:val="24"/>
        </w:rPr>
        <w:t>10</w:t>
      </w:r>
      <w:r>
        <w:rPr>
          <w:rFonts w:hint="eastAsia"/>
          <w:sz w:val="24"/>
        </w:rPr>
        <w:t>％；</w:t>
      </w:r>
    </w:p>
    <w:p w14:paraId="78D4691D" w14:textId="77777777" w:rsidR="001F3771" w:rsidRDefault="001F3771" w:rsidP="001F3771">
      <w:pPr>
        <w:spacing w:line="360" w:lineRule="auto"/>
        <w:ind w:firstLineChars="200" w:firstLine="480"/>
        <w:rPr>
          <w:sz w:val="24"/>
        </w:rPr>
      </w:pPr>
      <w:r>
        <w:rPr>
          <w:rFonts w:hint="eastAsia"/>
          <w:sz w:val="24"/>
        </w:rPr>
        <w:lastRenderedPageBreak/>
        <w:t>（</w:t>
      </w:r>
      <w:r>
        <w:rPr>
          <w:rFonts w:hint="eastAsia"/>
          <w:sz w:val="24"/>
        </w:rPr>
        <w:t>4</w:t>
      </w:r>
      <w:r>
        <w:rPr>
          <w:rFonts w:hint="eastAsia"/>
          <w:sz w:val="24"/>
        </w:rPr>
        <w:t>）本基金管理人管理的全部基金持有一家公司发行的证券，不超过该证券的</w:t>
      </w:r>
      <w:r>
        <w:rPr>
          <w:rFonts w:hint="eastAsia"/>
          <w:sz w:val="24"/>
        </w:rPr>
        <w:t>10</w:t>
      </w:r>
      <w:r>
        <w:rPr>
          <w:rFonts w:hint="eastAsia"/>
          <w:sz w:val="24"/>
        </w:rPr>
        <w:t>％；</w:t>
      </w:r>
    </w:p>
    <w:p w14:paraId="07D16B16" w14:textId="77777777" w:rsidR="001F3771" w:rsidRDefault="001F3771" w:rsidP="001F3771">
      <w:pPr>
        <w:spacing w:line="360" w:lineRule="auto"/>
        <w:ind w:firstLineChars="200" w:firstLine="480"/>
        <w:rPr>
          <w:sz w:val="24"/>
        </w:rPr>
      </w:pPr>
      <w:r>
        <w:rPr>
          <w:rFonts w:hint="eastAsia"/>
          <w:sz w:val="24"/>
        </w:rPr>
        <w:t>（</w:t>
      </w:r>
      <w:r>
        <w:rPr>
          <w:rFonts w:hint="eastAsia"/>
          <w:sz w:val="24"/>
        </w:rPr>
        <w:t>5</w:t>
      </w:r>
      <w:r>
        <w:rPr>
          <w:rFonts w:hint="eastAsia"/>
          <w:sz w:val="24"/>
        </w:rPr>
        <w:t>）本基金进入全国银行间同业市场进行债券回购的资金余额不得超过基金资产净值的</w:t>
      </w:r>
      <w:r>
        <w:rPr>
          <w:rFonts w:hint="eastAsia"/>
          <w:sz w:val="24"/>
        </w:rPr>
        <w:t>40%</w:t>
      </w:r>
      <w:r>
        <w:rPr>
          <w:rFonts w:hint="eastAsia"/>
          <w:sz w:val="24"/>
        </w:rPr>
        <w:t>；进入全国银行间同业市场进行债券回购的最长期限为</w:t>
      </w:r>
      <w:r>
        <w:rPr>
          <w:rFonts w:hint="eastAsia"/>
          <w:sz w:val="24"/>
        </w:rPr>
        <w:t>1</w:t>
      </w:r>
      <w:r>
        <w:rPr>
          <w:rFonts w:hint="eastAsia"/>
          <w:sz w:val="24"/>
        </w:rPr>
        <w:t>年，债券回购到期后不得展期；</w:t>
      </w:r>
    </w:p>
    <w:p w14:paraId="0805CD8A" w14:textId="77777777" w:rsidR="001F3771" w:rsidRDefault="001F3771" w:rsidP="001F3771">
      <w:pPr>
        <w:spacing w:line="360" w:lineRule="auto"/>
        <w:ind w:firstLineChars="200" w:firstLine="480"/>
        <w:rPr>
          <w:sz w:val="24"/>
        </w:rPr>
      </w:pPr>
      <w:r>
        <w:rPr>
          <w:rFonts w:hint="eastAsia"/>
          <w:sz w:val="24"/>
        </w:rPr>
        <w:t>（</w:t>
      </w:r>
      <w:r>
        <w:rPr>
          <w:rFonts w:hint="eastAsia"/>
          <w:sz w:val="24"/>
        </w:rPr>
        <w:t>6</w:t>
      </w:r>
      <w:r>
        <w:rPr>
          <w:rFonts w:hint="eastAsia"/>
          <w:sz w:val="24"/>
        </w:rPr>
        <w:t>）本基金投资于同一原始权益人的各类资产支持证券的比例，不得超过基金资产净值的</w:t>
      </w:r>
      <w:r>
        <w:rPr>
          <w:rFonts w:hint="eastAsia"/>
          <w:sz w:val="24"/>
        </w:rPr>
        <w:t>10</w:t>
      </w:r>
      <w:r>
        <w:rPr>
          <w:rFonts w:hint="eastAsia"/>
          <w:sz w:val="24"/>
        </w:rPr>
        <w:t>％；</w:t>
      </w:r>
    </w:p>
    <w:p w14:paraId="61AAD07E" w14:textId="77777777" w:rsidR="001F3771" w:rsidRDefault="001F3771" w:rsidP="001F3771">
      <w:pPr>
        <w:spacing w:line="360" w:lineRule="auto"/>
        <w:ind w:firstLineChars="200" w:firstLine="480"/>
        <w:rPr>
          <w:sz w:val="24"/>
        </w:rPr>
      </w:pPr>
      <w:r>
        <w:rPr>
          <w:rFonts w:hint="eastAsia"/>
          <w:sz w:val="24"/>
        </w:rPr>
        <w:t>（</w:t>
      </w:r>
      <w:r>
        <w:rPr>
          <w:rFonts w:hint="eastAsia"/>
          <w:sz w:val="24"/>
        </w:rPr>
        <w:t>7</w:t>
      </w:r>
      <w:r>
        <w:rPr>
          <w:rFonts w:hint="eastAsia"/>
          <w:sz w:val="24"/>
        </w:rPr>
        <w:t>）本基金持有的全部资产支持证券，其市值不得超过基金资产净值的</w:t>
      </w:r>
      <w:r>
        <w:rPr>
          <w:rFonts w:hint="eastAsia"/>
          <w:sz w:val="24"/>
        </w:rPr>
        <w:t>20</w:t>
      </w:r>
      <w:r>
        <w:rPr>
          <w:rFonts w:hint="eastAsia"/>
          <w:sz w:val="24"/>
        </w:rPr>
        <w:t>％；</w:t>
      </w:r>
    </w:p>
    <w:p w14:paraId="710D55CD" w14:textId="77777777" w:rsidR="001F3771" w:rsidRDefault="001F3771" w:rsidP="001F3771">
      <w:pPr>
        <w:spacing w:line="360" w:lineRule="auto"/>
        <w:ind w:firstLineChars="200" w:firstLine="480"/>
        <w:rPr>
          <w:sz w:val="24"/>
        </w:rPr>
      </w:pPr>
      <w:r>
        <w:rPr>
          <w:rFonts w:hint="eastAsia"/>
          <w:sz w:val="24"/>
        </w:rPr>
        <w:t>（</w:t>
      </w:r>
      <w:r>
        <w:rPr>
          <w:rFonts w:hint="eastAsia"/>
          <w:sz w:val="24"/>
        </w:rPr>
        <w:t>8</w:t>
      </w:r>
      <w:r>
        <w:rPr>
          <w:rFonts w:hint="eastAsia"/>
          <w:sz w:val="24"/>
        </w:rPr>
        <w:t>）本基金持有的同一</w:t>
      </w:r>
      <w:r>
        <w:rPr>
          <w:rFonts w:hint="eastAsia"/>
          <w:sz w:val="24"/>
        </w:rPr>
        <w:t>(</w:t>
      </w:r>
      <w:r>
        <w:rPr>
          <w:rFonts w:hint="eastAsia"/>
          <w:sz w:val="24"/>
        </w:rPr>
        <w:t>指同一信用级别</w:t>
      </w:r>
      <w:r>
        <w:rPr>
          <w:rFonts w:hint="eastAsia"/>
          <w:sz w:val="24"/>
        </w:rPr>
        <w:t>)</w:t>
      </w:r>
      <w:r>
        <w:rPr>
          <w:rFonts w:hint="eastAsia"/>
          <w:sz w:val="24"/>
        </w:rPr>
        <w:t>资产支持证券的比例，不得超过该资产支持证券规模的</w:t>
      </w:r>
      <w:r>
        <w:rPr>
          <w:rFonts w:hint="eastAsia"/>
          <w:sz w:val="24"/>
        </w:rPr>
        <w:t>10</w:t>
      </w:r>
      <w:r>
        <w:rPr>
          <w:rFonts w:hint="eastAsia"/>
          <w:sz w:val="24"/>
        </w:rPr>
        <w:t>％；</w:t>
      </w:r>
    </w:p>
    <w:p w14:paraId="27A1861F" w14:textId="77777777" w:rsidR="001F3771" w:rsidRDefault="001F3771" w:rsidP="001F3771">
      <w:pPr>
        <w:spacing w:line="360" w:lineRule="auto"/>
        <w:ind w:firstLineChars="200" w:firstLine="480"/>
        <w:rPr>
          <w:sz w:val="24"/>
        </w:rPr>
      </w:pPr>
      <w:r>
        <w:rPr>
          <w:rFonts w:hint="eastAsia"/>
          <w:sz w:val="24"/>
        </w:rPr>
        <w:t>（</w:t>
      </w:r>
      <w:r>
        <w:rPr>
          <w:rFonts w:hint="eastAsia"/>
          <w:sz w:val="24"/>
        </w:rPr>
        <w:t>9</w:t>
      </w:r>
      <w:r>
        <w:rPr>
          <w:rFonts w:hint="eastAsia"/>
          <w:sz w:val="24"/>
        </w:rPr>
        <w:t>）本基金管理人管理的全部基金投资于同一原始权益人的各类资产支持证券，不得超过其各类资产支持证券合计规模的</w:t>
      </w:r>
      <w:r>
        <w:rPr>
          <w:rFonts w:hint="eastAsia"/>
          <w:sz w:val="24"/>
        </w:rPr>
        <w:t>10</w:t>
      </w:r>
      <w:r>
        <w:rPr>
          <w:rFonts w:hint="eastAsia"/>
          <w:sz w:val="24"/>
        </w:rPr>
        <w:t>％；</w:t>
      </w:r>
    </w:p>
    <w:p w14:paraId="7AA31545" w14:textId="77777777" w:rsidR="001F3771" w:rsidRDefault="001F3771" w:rsidP="001F3771">
      <w:pPr>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本</w:t>
      </w:r>
      <w:r>
        <w:rPr>
          <w:rFonts w:hint="eastAsia"/>
          <w:sz w:val="24"/>
        </w:rPr>
        <w:t>基金应投资于信用级别评级为</w:t>
      </w:r>
      <w:r>
        <w:rPr>
          <w:rFonts w:hint="eastAsia"/>
          <w:sz w:val="24"/>
        </w:rPr>
        <w:t>BBB</w:t>
      </w:r>
      <w:r>
        <w:rPr>
          <w:rFonts w:hint="eastAsia"/>
          <w:sz w:val="24"/>
        </w:rPr>
        <w:t>以上</w:t>
      </w:r>
      <w:r>
        <w:rPr>
          <w:rFonts w:hint="eastAsia"/>
          <w:sz w:val="24"/>
        </w:rPr>
        <w:t>(</w:t>
      </w:r>
      <w:r>
        <w:rPr>
          <w:rFonts w:hint="eastAsia"/>
          <w:sz w:val="24"/>
        </w:rPr>
        <w:t>含</w:t>
      </w:r>
      <w:r>
        <w:rPr>
          <w:rFonts w:hint="eastAsia"/>
          <w:sz w:val="24"/>
        </w:rPr>
        <w:t>BBB)</w:t>
      </w:r>
      <w:r>
        <w:rPr>
          <w:rFonts w:hint="eastAsia"/>
          <w:sz w:val="24"/>
        </w:rPr>
        <w:t>的资产支持证券。基金持有资产支持证券期间，如果其信用等级下降、不再符合投资标准，应在评级报告发布之日起</w:t>
      </w:r>
      <w:r>
        <w:rPr>
          <w:rFonts w:hint="eastAsia"/>
          <w:sz w:val="24"/>
        </w:rPr>
        <w:t>3</w:t>
      </w:r>
      <w:r>
        <w:rPr>
          <w:rFonts w:hint="eastAsia"/>
          <w:sz w:val="24"/>
        </w:rPr>
        <w:t>个月内予以全部卖出；</w:t>
      </w:r>
    </w:p>
    <w:p w14:paraId="5D73F93E" w14:textId="77777777" w:rsidR="001F3771" w:rsidRDefault="001F3771" w:rsidP="001F3771">
      <w:pPr>
        <w:spacing w:line="360" w:lineRule="auto"/>
        <w:ind w:firstLineChars="200" w:firstLine="480"/>
        <w:rPr>
          <w:sz w:val="24"/>
        </w:rPr>
      </w:pPr>
      <w:r>
        <w:rPr>
          <w:rFonts w:hint="eastAsia"/>
          <w:sz w:val="24"/>
        </w:rPr>
        <w:t>（</w:t>
      </w:r>
      <w:r>
        <w:rPr>
          <w:rFonts w:hint="eastAsia"/>
          <w:sz w:val="24"/>
        </w:rPr>
        <w:t>11</w:t>
      </w:r>
      <w:r>
        <w:rPr>
          <w:rFonts w:hint="eastAsia"/>
          <w:sz w:val="24"/>
        </w:rPr>
        <w:t>）本基金资产总值不得超过基金资产净值的</w:t>
      </w:r>
      <w:r>
        <w:rPr>
          <w:rFonts w:hint="eastAsia"/>
          <w:sz w:val="24"/>
        </w:rPr>
        <w:t>140%</w:t>
      </w:r>
      <w:r>
        <w:rPr>
          <w:rFonts w:hint="eastAsia"/>
          <w:sz w:val="24"/>
        </w:rPr>
        <w:t>；</w:t>
      </w:r>
    </w:p>
    <w:p w14:paraId="452D9F0F" w14:textId="77777777" w:rsidR="001F3771" w:rsidRDefault="001F3771" w:rsidP="001F3771">
      <w:pPr>
        <w:spacing w:line="360" w:lineRule="auto"/>
        <w:ind w:firstLineChars="200" w:firstLine="480"/>
        <w:rPr>
          <w:sz w:val="24"/>
        </w:rPr>
      </w:pPr>
      <w:r>
        <w:rPr>
          <w:rFonts w:hint="eastAsia"/>
          <w:sz w:val="24"/>
        </w:rPr>
        <w:t>（</w:t>
      </w:r>
      <w:r>
        <w:rPr>
          <w:rFonts w:hint="eastAsia"/>
          <w:sz w:val="24"/>
        </w:rPr>
        <w:t>12</w:t>
      </w:r>
      <w:r>
        <w:rPr>
          <w:rFonts w:hint="eastAsia"/>
          <w:sz w:val="24"/>
        </w:rPr>
        <w:t>）本基金参与国债期货交易，需遵守下列投资比例限制：</w:t>
      </w:r>
    </w:p>
    <w:p w14:paraId="023BCCA2" w14:textId="77777777" w:rsidR="001F3771" w:rsidRDefault="001F3771" w:rsidP="001F3771">
      <w:pPr>
        <w:spacing w:line="360" w:lineRule="auto"/>
        <w:ind w:firstLineChars="200" w:firstLine="480"/>
        <w:rPr>
          <w:sz w:val="24"/>
        </w:rPr>
      </w:pPr>
      <w:r>
        <w:rPr>
          <w:rFonts w:hint="eastAsia"/>
          <w:sz w:val="24"/>
        </w:rPr>
        <w:t>1</w:t>
      </w:r>
      <w:r>
        <w:rPr>
          <w:rFonts w:hint="eastAsia"/>
          <w:sz w:val="24"/>
        </w:rPr>
        <w:t>）本基金在任何交易日日终，持有的买入国债期货合约价值，不得超过基金资产净值的</w:t>
      </w:r>
      <w:r>
        <w:rPr>
          <w:rFonts w:hint="eastAsia"/>
          <w:sz w:val="24"/>
        </w:rPr>
        <w:t>15%</w:t>
      </w:r>
      <w:r>
        <w:rPr>
          <w:rFonts w:hint="eastAsia"/>
          <w:sz w:val="24"/>
        </w:rPr>
        <w:t>；</w:t>
      </w:r>
    </w:p>
    <w:p w14:paraId="4B260F95" w14:textId="77777777" w:rsidR="001F3771" w:rsidRDefault="001F3771" w:rsidP="001F3771">
      <w:pPr>
        <w:spacing w:line="360" w:lineRule="auto"/>
        <w:ind w:firstLineChars="200" w:firstLine="480"/>
        <w:rPr>
          <w:sz w:val="24"/>
        </w:rPr>
      </w:pPr>
      <w:r>
        <w:rPr>
          <w:rFonts w:hint="eastAsia"/>
          <w:sz w:val="24"/>
        </w:rPr>
        <w:t>2</w:t>
      </w:r>
      <w:r>
        <w:rPr>
          <w:rFonts w:hint="eastAsia"/>
          <w:sz w:val="24"/>
        </w:rPr>
        <w:t>）本基金在任何交易日日终，持有的卖出国债期货合约价值不得超过基金持有的债券总市值的</w:t>
      </w:r>
      <w:r>
        <w:rPr>
          <w:rFonts w:hint="eastAsia"/>
          <w:sz w:val="24"/>
        </w:rPr>
        <w:t>30%</w:t>
      </w:r>
      <w:r>
        <w:rPr>
          <w:rFonts w:hint="eastAsia"/>
          <w:sz w:val="24"/>
        </w:rPr>
        <w:t>；</w:t>
      </w:r>
    </w:p>
    <w:p w14:paraId="0E30B1D5" w14:textId="77777777" w:rsidR="001F3771" w:rsidRDefault="001F3771" w:rsidP="001F3771">
      <w:pPr>
        <w:spacing w:line="360" w:lineRule="auto"/>
        <w:ind w:firstLineChars="200" w:firstLine="480"/>
        <w:rPr>
          <w:sz w:val="24"/>
        </w:rPr>
      </w:pPr>
      <w:r>
        <w:rPr>
          <w:rFonts w:hint="eastAsia"/>
          <w:sz w:val="24"/>
        </w:rPr>
        <w:t>3</w:t>
      </w:r>
      <w:r>
        <w:rPr>
          <w:rFonts w:hint="eastAsia"/>
          <w:sz w:val="24"/>
        </w:rPr>
        <w:t>）本基金在任何交易日内交易（不包括平仓）的国债期货合约的成交金额不得超过上一交易日基金资产净值的</w:t>
      </w:r>
      <w:r>
        <w:rPr>
          <w:rFonts w:hint="eastAsia"/>
          <w:sz w:val="24"/>
        </w:rPr>
        <w:t>30%</w:t>
      </w:r>
      <w:r>
        <w:rPr>
          <w:rFonts w:hint="eastAsia"/>
          <w:sz w:val="24"/>
        </w:rPr>
        <w:t>；</w:t>
      </w:r>
    </w:p>
    <w:p w14:paraId="7D22F5AB" w14:textId="77777777" w:rsidR="001F3771" w:rsidRDefault="001F3771" w:rsidP="001F3771">
      <w:pPr>
        <w:spacing w:line="360" w:lineRule="auto"/>
        <w:ind w:firstLineChars="200" w:firstLine="480"/>
        <w:rPr>
          <w:sz w:val="24"/>
        </w:rPr>
      </w:pPr>
      <w:r>
        <w:rPr>
          <w:rFonts w:hint="eastAsia"/>
          <w:sz w:val="24"/>
        </w:rPr>
        <w:t>4</w:t>
      </w:r>
      <w:r>
        <w:rPr>
          <w:rFonts w:hint="eastAsia"/>
          <w:sz w:val="24"/>
        </w:rPr>
        <w:t>）本基金所持有的债券（不含到期日在一年以内的政府债券）市值和买入、卖出国债期货合约价值，合计（轧差计算）应当符合基金合同关于债券投资比例的有关约定；</w:t>
      </w:r>
    </w:p>
    <w:p w14:paraId="4137914A" w14:textId="77777777" w:rsidR="001F3771" w:rsidRDefault="001F3771" w:rsidP="001F3771">
      <w:pPr>
        <w:spacing w:line="360" w:lineRule="auto"/>
        <w:ind w:firstLineChars="200" w:firstLine="480"/>
        <w:rPr>
          <w:sz w:val="24"/>
        </w:rPr>
      </w:pPr>
      <w:r>
        <w:rPr>
          <w:rFonts w:hint="eastAsia"/>
          <w:sz w:val="24"/>
        </w:rPr>
        <w:t>（</w:t>
      </w:r>
      <w:r>
        <w:rPr>
          <w:rFonts w:hint="eastAsia"/>
          <w:sz w:val="24"/>
        </w:rPr>
        <w:t>13</w:t>
      </w:r>
      <w:r>
        <w:rPr>
          <w:rFonts w:hint="eastAsia"/>
          <w:sz w:val="24"/>
        </w:rPr>
        <w:t>）本基金主动投资于流动性受限资产的市值合计不得超过本基金资产净值的</w:t>
      </w:r>
      <w:r>
        <w:rPr>
          <w:rFonts w:hint="eastAsia"/>
          <w:sz w:val="24"/>
        </w:rPr>
        <w:t xml:space="preserve"> 15%</w:t>
      </w:r>
      <w:r>
        <w:rPr>
          <w:rFonts w:hint="eastAsia"/>
          <w:sz w:val="24"/>
        </w:rPr>
        <w:t>；</w:t>
      </w:r>
    </w:p>
    <w:p w14:paraId="0BCD9A94" w14:textId="77777777" w:rsidR="001F3771" w:rsidRDefault="001F3771" w:rsidP="001F3771">
      <w:pPr>
        <w:spacing w:line="360" w:lineRule="auto"/>
        <w:ind w:firstLineChars="200" w:firstLine="480"/>
        <w:rPr>
          <w:sz w:val="24"/>
        </w:rPr>
      </w:pPr>
      <w:r>
        <w:rPr>
          <w:rFonts w:hint="eastAsia"/>
          <w:sz w:val="24"/>
        </w:rPr>
        <w:t>因证券市场波动、基金规模变动等基金管理人之外的因素致使基金不符合前款所规定比例限制的，基金管理人不得主动新增流动性受限资产的投资；</w:t>
      </w:r>
    </w:p>
    <w:p w14:paraId="69AFD94F" w14:textId="77777777" w:rsidR="001F3771" w:rsidRDefault="001F3771" w:rsidP="001F3771">
      <w:pPr>
        <w:spacing w:line="360" w:lineRule="auto"/>
        <w:ind w:firstLineChars="200" w:firstLine="480"/>
        <w:rPr>
          <w:sz w:val="24"/>
        </w:rPr>
      </w:pPr>
      <w:r>
        <w:rPr>
          <w:rFonts w:hint="eastAsia"/>
          <w:sz w:val="24"/>
        </w:rPr>
        <w:t>（</w:t>
      </w:r>
      <w:r>
        <w:rPr>
          <w:rFonts w:hint="eastAsia"/>
          <w:sz w:val="24"/>
        </w:rPr>
        <w:t>1</w:t>
      </w:r>
      <w:r>
        <w:rPr>
          <w:sz w:val="24"/>
        </w:rPr>
        <w:t>4</w:t>
      </w:r>
      <w:r>
        <w:rPr>
          <w:rFonts w:hint="eastAsia"/>
          <w:sz w:val="24"/>
        </w:rPr>
        <w:t>）本基金与私募类证券资管产品及中国证监会认定的其他主体为交易对手开展逆回购交易的，可接受质押品的资质要求应当与基金合同约定的投资范围保持</w:t>
      </w:r>
      <w:r>
        <w:rPr>
          <w:rFonts w:hint="eastAsia"/>
          <w:sz w:val="24"/>
        </w:rPr>
        <w:lastRenderedPageBreak/>
        <w:t>一致；</w:t>
      </w:r>
    </w:p>
    <w:p w14:paraId="18EA6829" w14:textId="77777777" w:rsidR="00BC3C64" w:rsidRPr="00BC3C64" w:rsidRDefault="00BC3C64" w:rsidP="00BC3C64">
      <w:pPr>
        <w:spacing w:line="360" w:lineRule="auto"/>
        <w:ind w:firstLineChars="200" w:firstLine="480"/>
        <w:rPr>
          <w:sz w:val="24"/>
        </w:rPr>
      </w:pPr>
      <w:r w:rsidRPr="00BC3C64">
        <w:rPr>
          <w:rFonts w:hint="eastAsia"/>
          <w:sz w:val="24"/>
        </w:rPr>
        <w:t>（</w:t>
      </w:r>
      <w:r w:rsidRPr="00BC3C64">
        <w:rPr>
          <w:rFonts w:hint="eastAsia"/>
          <w:sz w:val="24"/>
        </w:rPr>
        <w:t>15</w:t>
      </w:r>
      <w:r w:rsidRPr="00BC3C64">
        <w:rPr>
          <w:rFonts w:hint="eastAsia"/>
          <w:sz w:val="24"/>
        </w:rPr>
        <w:t>）本基金不持有具有信用保护卖方属性的信用衍生品，不持有合约类信用衍生品，本基金持有的信用衍生品名义本金不得超过本基金中所对应受保护债券面值的</w:t>
      </w:r>
      <w:r w:rsidRPr="00BC3C64">
        <w:rPr>
          <w:rFonts w:hint="eastAsia"/>
          <w:sz w:val="24"/>
        </w:rPr>
        <w:t>100%</w:t>
      </w:r>
      <w:r w:rsidRPr="00BC3C64">
        <w:rPr>
          <w:rFonts w:hint="eastAsia"/>
          <w:sz w:val="24"/>
        </w:rPr>
        <w:t>；</w:t>
      </w:r>
    </w:p>
    <w:p w14:paraId="0B04DE41" w14:textId="73AAA816" w:rsidR="00BC3C64" w:rsidRDefault="00BC3C64" w:rsidP="00BC3C64">
      <w:pPr>
        <w:spacing w:line="360" w:lineRule="auto"/>
        <w:ind w:firstLineChars="200" w:firstLine="480"/>
        <w:rPr>
          <w:sz w:val="24"/>
        </w:rPr>
      </w:pPr>
      <w:r w:rsidRPr="00BC3C64">
        <w:rPr>
          <w:rFonts w:hint="eastAsia"/>
          <w:sz w:val="24"/>
        </w:rPr>
        <w:t>（</w:t>
      </w:r>
      <w:r w:rsidRPr="00BC3C64">
        <w:rPr>
          <w:rFonts w:hint="eastAsia"/>
          <w:sz w:val="24"/>
        </w:rPr>
        <w:t>16</w:t>
      </w:r>
      <w:r w:rsidRPr="00BC3C64">
        <w:rPr>
          <w:rFonts w:hint="eastAsia"/>
          <w:sz w:val="24"/>
        </w:rPr>
        <w:t>）本基金投资于同一信用保护卖方各类信用衍生品名义本金合计不得超过基金资产净值的</w:t>
      </w:r>
      <w:r w:rsidRPr="00BC3C64">
        <w:rPr>
          <w:rFonts w:hint="eastAsia"/>
          <w:sz w:val="24"/>
        </w:rPr>
        <w:t>10%</w:t>
      </w:r>
      <w:r w:rsidRPr="00BC3C64">
        <w:rPr>
          <w:rFonts w:hint="eastAsia"/>
          <w:sz w:val="24"/>
        </w:rPr>
        <w:t>；因证券</w:t>
      </w:r>
      <w:r w:rsidRPr="00BC3C64">
        <w:rPr>
          <w:rFonts w:hint="eastAsia"/>
          <w:sz w:val="24"/>
        </w:rPr>
        <w:t>/</w:t>
      </w:r>
      <w:r w:rsidRPr="00BC3C64">
        <w:rPr>
          <w:rFonts w:hint="eastAsia"/>
          <w:sz w:val="24"/>
        </w:rPr>
        <w:t>期货市场波动、证券发行人合并、基金规模变动等基金管理人之外的因素致使基金不符合前述所规定比例限制的，基金管理人应在</w:t>
      </w:r>
      <w:r w:rsidRPr="00BC3C64">
        <w:rPr>
          <w:rFonts w:hint="eastAsia"/>
          <w:sz w:val="24"/>
        </w:rPr>
        <w:t>3</w:t>
      </w:r>
      <w:r w:rsidRPr="00BC3C64">
        <w:rPr>
          <w:rFonts w:hint="eastAsia"/>
          <w:sz w:val="24"/>
        </w:rPr>
        <w:t>个月之内进行调整；</w:t>
      </w:r>
    </w:p>
    <w:p w14:paraId="648B4ADD" w14:textId="07E8DAA6" w:rsidR="007B0DCD" w:rsidRPr="007B0DCD" w:rsidRDefault="001F3771" w:rsidP="0062033A">
      <w:pPr>
        <w:spacing w:line="360" w:lineRule="auto"/>
        <w:ind w:firstLineChars="200" w:firstLine="480"/>
        <w:jc w:val="left"/>
        <w:rPr>
          <w:rFonts w:ascii="宋体" w:hAnsi="宋体"/>
          <w:sz w:val="24"/>
          <w:szCs w:val="24"/>
        </w:rPr>
      </w:pPr>
      <w:r>
        <w:rPr>
          <w:rFonts w:hint="eastAsia"/>
          <w:sz w:val="24"/>
        </w:rPr>
        <w:t>（</w:t>
      </w:r>
      <w:r>
        <w:rPr>
          <w:rFonts w:hint="eastAsia"/>
          <w:sz w:val="24"/>
        </w:rPr>
        <w:t>1</w:t>
      </w:r>
      <w:r w:rsidR="00BC3C64">
        <w:rPr>
          <w:sz w:val="24"/>
        </w:rPr>
        <w:t>7</w:t>
      </w:r>
      <w:r>
        <w:rPr>
          <w:rFonts w:hint="eastAsia"/>
          <w:sz w:val="24"/>
        </w:rPr>
        <w:t>）法律法规及中国证监会规定的和《基金合同》约定的其他投资限制。</w:t>
      </w:r>
    </w:p>
    <w:p w14:paraId="2AABC850" w14:textId="77777777" w:rsidR="003A61D6" w:rsidRDefault="003A61D6" w:rsidP="003A61D6">
      <w:pPr>
        <w:spacing w:line="360" w:lineRule="auto"/>
        <w:ind w:firstLineChars="200" w:firstLine="480"/>
        <w:rPr>
          <w:sz w:val="24"/>
        </w:rPr>
      </w:pPr>
      <w:r>
        <w:rPr>
          <w:rFonts w:hint="eastAsia"/>
          <w:sz w:val="24"/>
        </w:rPr>
        <w:t>除上述（</w:t>
      </w:r>
      <w:r>
        <w:rPr>
          <w:rFonts w:hint="eastAsia"/>
          <w:sz w:val="24"/>
        </w:rPr>
        <w:t>2</w:t>
      </w:r>
      <w:r>
        <w:rPr>
          <w:rFonts w:hint="eastAsia"/>
          <w:sz w:val="24"/>
        </w:rPr>
        <w:t>）、（</w:t>
      </w:r>
      <w:r>
        <w:rPr>
          <w:rFonts w:hint="eastAsia"/>
          <w:sz w:val="24"/>
        </w:rPr>
        <w:t>10</w:t>
      </w:r>
      <w:r>
        <w:rPr>
          <w:rFonts w:hint="eastAsia"/>
          <w:sz w:val="24"/>
        </w:rPr>
        <w:t>）、（</w:t>
      </w:r>
      <w:r>
        <w:rPr>
          <w:rFonts w:hint="eastAsia"/>
          <w:sz w:val="24"/>
        </w:rPr>
        <w:t>1</w:t>
      </w:r>
      <w:r>
        <w:rPr>
          <w:sz w:val="24"/>
        </w:rPr>
        <w:t>3</w:t>
      </w:r>
      <w:r>
        <w:rPr>
          <w:rFonts w:hint="eastAsia"/>
          <w:sz w:val="24"/>
        </w:rPr>
        <w:t>）、（</w:t>
      </w:r>
      <w:r>
        <w:rPr>
          <w:rFonts w:hint="eastAsia"/>
          <w:sz w:val="24"/>
        </w:rPr>
        <w:t>1</w:t>
      </w:r>
      <w:r>
        <w:rPr>
          <w:sz w:val="24"/>
        </w:rPr>
        <w:t>4</w:t>
      </w:r>
      <w:r>
        <w:rPr>
          <w:rFonts w:hint="eastAsia"/>
          <w:sz w:val="24"/>
        </w:rPr>
        <w:t>）项外，因证券</w:t>
      </w:r>
      <w:r>
        <w:rPr>
          <w:rFonts w:hint="eastAsia"/>
          <w:sz w:val="24"/>
        </w:rPr>
        <w:t>/</w:t>
      </w:r>
      <w:r>
        <w:rPr>
          <w:rFonts w:hint="eastAsia"/>
          <w:sz w:val="24"/>
        </w:rPr>
        <w:t>期货市场波动、证券发行人合并、基金规模变动等基金管理人之外的因素致使基金投资比例不符合上述规定投资比例的，基金管理人应当在</w:t>
      </w:r>
      <w:r>
        <w:rPr>
          <w:rFonts w:hint="eastAsia"/>
          <w:sz w:val="24"/>
        </w:rPr>
        <w:t>10</w:t>
      </w:r>
      <w:r>
        <w:rPr>
          <w:rFonts w:hint="eastAsia"/>
          <w:sz w:val="24"/>
        </w:rPr>
        <w:t>个交易日内进行调整，但法律法规或中国证监会规定的特殊情形除外。</w:t>
      </w:r>
    </w:p>
    <w:p w14:paraId="1B3077F0" w14:textId="77777777" w:rsidR="003A61D6" w:rsidRDefault="003A61D6" w:rsidP="003A61D6">
      <w:pPr>
        <w:spacing w:line="360" w:lineRule="auto"/>
        <w:ind w:firstLineChars="200" w:firstLine="480"/>
        <w:rPr>
          <w:sz w:val="24"/>
        </w:rPr>
      </w:pPr>
      <w:r>
        <w:rPr>
          <w:rFonts w:hint="eastAsia"/>
          <w:sz w:val="24"/>
        </w:rPr>
        <w:t>基金管理人应当自基金合同生效之日起</w:t>
      </w:r>
      <w:r>
        <w:rPr>
          <w:rFonts w:hint="eastAsia"/>
          <w:sz w:val="24"/>
        </w:rPr>
        <w:t>6</w:t>
      </w:r>
      <w:r>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80BBFB6" w14:textId="4E715274" w:rsidR="00B61FF9" w:rsidRDefault="003A61D6">
      <w:pPr>
        <w:spacing w:line="360" w:lineRule="auto"/>
        <w:ind w:firstLineChars="200" w:firstLine="480"/>
        <w:jc w:val="left"/>
        <w:rPr>
          <w:rFonts w:hAnsi="宋体"/>
          <w:szCs w:val="24"/>
        </w:rPr>
      </w:pPr>
      <w:r>
        <w:rPr>
          <w:rFonts w:hint="eastAsia"/>
          <w:sz w:val="24"/>
        </w:rPr>
        <w:t>法律法规或监管部门取消或调整上述限制，如适用于本基金，基金管理人在履行适当程序后，则本基金投资不再受相关限制或按调整后的规定执行，但须提前公告。</w:t>
      </w:r>
    </w:p>
    <w:p w14:paraId="65C6734B"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0941FDB5"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根据法律法规的规定及基金合同的约定，本基金禁止从事下列行为：</w:t>
      </w:r>
    </w:p>
    <w:p w14:paraId="43AECD17" w14:textId="77777777" w:rsidR="00B61FF9" w:rsidRDefault="001B0A60">
      <w:pPr>
        <w:pStyle w:val="20"/>
        <w:adjustRightInd w:val="0"/>
        <w:snapToGrid w:val="0"/>
        <w:spacing w:line="360" w:lineRule="auto"/>
        <w:ind w:left="0" w:firstLineChars="200" w:firstLine="480"/>
        <w:rPr>
          <w:rFonts w:hAnsi="宋体"/>
          <w:szCs w:val="24"/>
        </w:rPr>
      </w:pPr>
      <w:r>
        <w:rPr>
          <w:rFonts w:hAnsi="宋体" w:hint="eastAsia"/>
          <w:szCs w:val="24"/>
        </w:rPr>
        <w:t>（1）承销证券；</w:t>
      </w:r>
    </w:p>
    <w:p w14:paraId="23FEB802" w14:textId="77777777" w:rsidR="00B61FF9" w:rsidRDefault="001B0A60">
      <w:pPr>
        <w:pStyle w:val="20"/>
        <w:adjustRightInd w:val="0"/>
        <w:snapToGrid w:val="0"/>
        <w:spacing w:line="360" w:lineRule="auto"/>
        <w:ind w:left="0" w:firstLineChars="200" w:firstLine="480"/>
        <w:rPr>
          <w:rFonts w:hAnsi="宋体"/>
          <w:szCs w:val="24"/>
        </w:rPr>
      </w:pPr>
      <w:r>
        <w:rPr>
          <w:rFonts w:hAnsi="宋体" w:hint="eastAsia"/>
          <w:szCs w:val="24"/>
        </w:rPr>
        <w:t>（2）违反规定向他人贷款或者提供担保；</w:t>
      </w:r>
    </w:p>
    <w:p w14:paraId="7DE5F798" w14:textId="77777777" w:rsidR="00B61FF9" w:rsidRDefault="001B0A60">
      <w:pPr>
        <w:pStyle w:val="20"/>
        <w:adjustRightInd w:val="0"/>
        <w:snapToGrid w:val="0"/>
        <w:spacing w:line="360" w:lineRule="auto"/>
        <w:ind w:left="0" w:firstLineChars="200" w:firstLine="480"/>
        <w:rPr>
          <w:rFonts w:hAnsi="宋体"/>
          <w:szCs w:val="24"/>
        </w:rPr>
      </w:pPr>
      <w:r>
        <w:rPr>
          <w:rFonts w:hAnsi="宋体" w:hint="eastAsia"/>
          <w:szCs w:val="24"/>
        </w:rPr>
        <w:t>（3）从事承担无限责任的投资；</w:t>
      </w:r>
    </w:p>
    <w:p w14:paraId="7A587E5F" w14:textId="77777777" w:rsidR="00B61FF9" w:rsidRDefault="001B0A60">
      <w:pPr>
        <w:pStyle w:val="20"/>
        <w:adjustRightInd w:val="0"/>
        <w:snapToGrid w:val="0"/>
        <w:spacing w:line="360" w:lineRule="auto"/>
        <w:ind w:left="0" w:firstLineChars="200" w:firstLine="480"/>
        <w:rPr>
          <w:rFonts w:hAnsi="宋体"/>
          <w:szCs w:val="24"/>
        </w:rPr>
      </w:pPr>
      <w:r>
        <w:rPr>
          <w:rFonts w:hAnsi="宋体" w:hint="eastAsia"/>
          <w:szCs w:val="24"/>
        </w:rPr>
        <w:t>（4）买卖其他基金份额，但法律法规或中国证监会另有规定的除外；</w:t>
      </w:r>
    </w:p>
    <w:p w14:paraId="2FF501F7" w14:textId="77777777" w:rsidR="00B61FF9" w:rsidRDefault="001B0A60">
      <w:pPr>
        <w:pStyle w:val="20"/>
        <w:adjustRightInd w:val="0"/>
        <w:snapToGrid w:val="0"/>
        <w:spacing w:line="360" w:lineRule="auto"/>
        <w:ind w:left="0" w:firstLineChars="200" w:firstLine="480"/>
        <w:rPr>
          <w:rFonts w:hAnsi="宋体"/>
          <w:szCs w:val="24"/>
        </w:rPr>
      </w:pPr>
      <w:r>
        <w:rPr>
          <w:rFonts w:hAnsi="宋体" w:hint="eastAsia"/>
          <w:szCs w:val="24"/>
        </w:rPr>
        <w:t>（5）向其基金管理人、基金托管人出资；</w:t>
      </w:r>
    </w:p>
    <w:p w14:paraId="65593985" w14:textId="77777777" w:rsidR="00B61FF9" w:rsidRDefault="001B0A60">
      <w:pPr>
        <w:pStyle w:val="20"/>
        <w:adjustRightInd w:val="0"/>
        <w:snapToGrid w:val="0"/>
        <w:spacing w:line="360" w:lineRule="auto"/>
        <w:ind w:left="0" w:firstLineChars="200" w:firstLine="480"/>
        <w:rPr>
          <w:rFonts w:hAnsi="宋体"/>
          <w:szCs w:val="24"/>
        </w:rPr>
      </w:pPr>
      <w:r>
        <w:rPr>
          <w:rFonts w:hAnsi="宋体" w:hint="eastAsia"/>
          <w:szCs w:val="24"/>
        </w:rPr>
        <w:t>（6）从事内幕交易、操纵证券交易价格及其他不正当的证券交易活动；</w:t>
      </w:r>
    </w:p>
    <w:p w14:paraId="2B008686" w14:textId="77777777" w:rsidR="00B61FF9" w:rsidRDefault="001B0A60">
      <w:pPr>
        <w:pStyle w:val="20"/>
        <w:adjustRightInd w:val="0"/>
        <w:snapToGrid w:val="0"/>
        <w:spacing w:line="360" w:lineRule="auto"/>
        <w:ind w:left="0" w:firstLineChars="200" w:firstLine="480"/>
        <w:rPr>
          <w:rFonts w:hAnsi="宋体"/>
          <w:szCs w:val="24"/>
        </w:rPr>
      </w:pPr>
      <w:r>
        <w:rPr>
          <w:rFonts w:hAnsi="宋体" w:hint="eastAsia"/>
          <w:szCs w:val="24"/>
        </w:rPr>
        <w:t>（7）法律、行政法规和中国证监会规定禁止的其他活动。</w:t>
      </w:r>
    </w:p>
    <w:p w14:paraId="4E358909" w14:textId="77777777" w:rsidR="00B61FF9" w:rsidRDefault="001B0A60">
      <w:pPr>
        <w:pStyle w:val="20"/>
        <w:adjustRightInd w:val="0"/>
        <w:snapToGrid w:val="0"/>
        <w:spacing w:line="360" w:lineRule="auto"/>
        <w:ind w:left="0" w:firstLineChars="200" w:firstLine="480"/>
        <w:rPr>
          <w:rFonts w:hAnsi="宋体"/>
        </w:rPr>
      </w:pPr>
      <w:r>
        <w:rPr>
          <w:rFonts w:hAnsi="宋体" w:hint="eastAsia"/>
        </w:rPr>
        <w:t>基金管理人运用基金财产买卖基金管理人、基金托管人及其控股股东、实际控制人或者与其有</w:t>
      </w:r>
      <w:r>
        <w:rPr>
          <w:rFonts w:hAnsi="宋体" w:hint="eastAsia"/>
          <w:szCs w:val="24"/>
        </w:rPr>
        <w:t>其他</w:t>
      </w:r>
      <w:r>
        <w:rPr>
          <w:rFonts w:hAnsi="宋体" w:hint="eastAsia"/>
        </w:rPr>
        <w:t>重大利害关系的公司发行的证券或者承销期内承销的证券，或</w:t>
      </w:r>
      <w:r>
        <w:rPr>
          <w:rFonts w:hAnsi="宋体" w:hint="eastAsia"/>
        </w:rPr>
        <w:lastRenderedPageBreak/>
        <w:t>者从事其他重大关联交易的，应当符合基金的投资目标和投资策略，遵循基金份额持有人利益优先</w:t>
      </w:r>
      <w:r>
        <w:rPr>
          <w:rFonts w:hAnsi="宋体" w:hint="eastAsia"/>
          <w:szCs w:val="24"/>
        </w:rPr>
        <w:t>的</w:t>
      </w:r>
      <w:r>
        <w:rPr>
          <w:rFonts w:hAnsi="宋体" w:hint="eastAsia"/>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D70D9C" w14:textId="77777777" w:rsidR="00B61FF9" w:rsidRDefault="001B0A60">
      <w:pPr>
        <w:pStyle w:val="20"/>
        <w:adjustRightInd w:val="0"/>
        <w:snapToGrid w:val="0"/>
        <w:spacing w:before="0" w:after="0" w:line="360" w:lineRule="auto"/>
        <w:ind w:left="0" w:firstLineChars="200" w:firstLine="480"/>
        <w:rPr>
          <w:rFonts w:hAnsi="宋体"/>
          <w:szCs w:val="24"/>
        </w:rPr>
      </w:pPr>
      <w:r>
        <w:rPr>
          <w:rFonts w:hAnsi="宋体" w:hint="eastAsia"/>
          <w:szCs w:val="24"/>
        </w:rPr>
        <w:t>法律法规或监管部门取消或变更上述禁止性规定，如适用于本基金，基金管理人在履行适当程序后，可不受上述规定的限制或按变更后的规定执行。</w:t>
      </w:r>
    </w:p>
    <w:p w14:paraId="333216BA"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239EBD8E"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1BDABE37" w14:textId="77777777" w:rsidR="00AB08D8" w:rsidRDefault="00AB08D8">
      <w:pPr>
        <w:pStyle w:val="20"/>
        <w:spacing w:before="0" w:after="0" w:line="360" w:lineRule="auto"/>
        <w:ind w:left="0" w:firstLineChars="200" w:firstLine="480"/>
        <w:rPr>
          <w:rFonts w:hAnsi="宋体"/>
          <w:szCs w:val="24"/>
        </w:rPr>
      </w:pPr>
      <w:r w:rsidRPr="00AB08D8">
        <w:rPr>
          <w:rFonts w:hAnsi="宋体" w:hint="eastAsia"/>
          <w:szCs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31BFFE5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2D8D894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（1）基金托管人依据有关法律法规的规定和基金合同的约定对于基金管理人参与银行间债券市场交易时面临的交易对手资信风险进行监督。</w:t>
      </w:r>
    </w:p>
    <w:p w14:paraId="29D846AE"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w:t>
      </w:r>
      <w:r>
        <w:rPr>
          <w:rFonts w:hAnsi="宋体" w:hint="eastAsia"/>
          <w:szCs w:val="24"/>
        </w:rPr>
        <w:lastRenderedPageBreak/>
        <w:t>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91C4B8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7D8ACE2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（2）基金托管人对于基金管理人参与银行间债券市场交易的交易方式的控制</w:t>
      </w:r>
    </w:p>
    <w:p w14:paraId="511403B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07DF510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（3）基金管理人有责任控制交易对手的资信风险，</w:t>
      </w:r>
    </w:p>
    <w:p w14:paraId="1D3479A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83E4AF3" w14:textId="321B51D1" w:rsidR="00922C37" w:rsidRPr="00922C37" w:rsidRDefault="001B0A60" w:rsidP="0062033A">
      <w:pPr>
        <w:pStyle w:val="20"/>
        <w:spacing w:before="0" w:after="0" w:line="520" w:lineRule="exact"/>
        <w:ind w:left="0" w:firstLineChars="200" w:firstLine="480"/>
        <w:rPr>
          <w:rFonts w:hAnsi="宋体"/>
          <w:szCs w:val="24"/>
        </w:rPr>
      </w:pPr>
      <w:r>
        <w:rPr>
          <w:rFonts w:hAnsi="宋体" w:hint="eastAsia"/>
          <w:szCs w:val="24"/>
        </w:rPr>
        <w:t>3.1.6</w:t>
      </w:r>
      <w:r w:rsidR="00922C37" w:rsidRPr="00922C37">
        <w:rPr>
          <w:rFonts w:hAnsi="宋体" w:hint="eastAsia"/>
          <w:szCs w:val="24"/>
        </w:rPr>
        <w:t>基金托管人对基金投资中期票据的监督：</w:t>
      </w:r>
    </w:p>
    <w:p w14:paraId="38CE4BA8" w14:textId="77777777" w:rsidR="00922C37" w:rsidRPr="00922C37" w:rsidRDefault="00922C37" w:rsidP="0062033A">
      <w:pPr>
        <w:pStyle w:val="20"/>
        <w:spacing w:before="0" w:after="0" w:line="520" w:lineRule="exact"/>
        <w:ind w:left="0" w:firstLineChars="200" w:firstLine="480"/>
        <w:rPr>
          <w:rFonts w:hAnsi="宋体"/>
          <w:szCs w:val="24"/>
        </w:rPr>
      </w:pPr>
      <w:r w:rsidRPr="00922C37">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393DC7" w14:textId="77777777" w:rsidR="00922C37" w:rsidRPr="00922C37" w:rsidRDefault="00922C37" w:rsidP="0062033A">
      <w:pPr>
        <w:pStyle w:val="20"/>
        <w:spacing w:before="0" w:after="0" w:line="520" w:lineRule="exact"/>
        <w:ind w:left="0" w:firstLineChars="200" w:firstLine="480"/>
        <w:rPr>
          <w:rFonts w:hAnsi="宋体"/>
          <w:szCs w:val="24"/>
        </w:rPr>
      </w:pPr>
      <w:r w:rsidRPr="00922C37">
        <w:rPr>
          <w:rFonts w:hAnsi="宋体" w:hint="eastAsia"/>
          <w:szCs w:val="24"/>
        </w:rPr>
        <w:t>（2）如未来有关监管部门发布的法律法规对证券投资基金投资中期票据另有规定的，从其约定。</w:t>
      </w:r>
    </w:p>
    <w:p w14:paraId="7803DBA6" w14:textId="77777777" w:rsidR="00922C37" w:rsidRDefault="00922C37" w:rsidP="00922C37">
      <w:pPr>
        <w:pStyle w:val="20"/>
        <w:spacing w:before="0" w:after="0" w:line="520" w:lineRule="exact"/>
        <w:ind w:left="0" w:firstLineChars="200" w:firstLine="480"/>
        <w:rPr>
          <w:rFonts w:hAnsi="宋体"/>
          <w:szCs w:val="24"/>
        </w:rPr>
      </w:pPr>
      <w:r w:rsidRPr="00922C37">
        <w:rPr>
          <w:rFonts w:hAnsi="宋体" w:hint="eastAsia"/>
          <w:szCs w:val="24"/>
        </w:rPr>
        <w:lastRenderedPageBreak/>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66964A8B" w14:textId="4124FA88" w:rsidR="00B61FF9" w:rsidRDefault="001B0A60">
      <w:pPr>
        <w:pStyle w:val="20"/>
        <w:spacing w:before="0" w:after="0" w:line="520" w:lineRule="exact"/>
        <w:ind w:left="0" w:firstLineChars="200" w:firstLine="480"/>
        <w:rPr>
          <w:rFonts w:hAnsi="宋体"/>
          <w:szCs w:val="24"/>
        </w:rPr>
      </w:pPr>
      <w:r>
        <w:rPr>
          <w:rFonts w:hAnsi="宋体" w:hint="eastAsia"/>
          <w:szCs w:val="24"/>
        </w:rPr>
        <w:t>3.1.</w:t>
      </w:r>
      <w:r w:rsidR="00746AE1">
        <w:rPr>
          <w:rFonts w:hAnsi="宋体"/>
          <w:szCs w:val="24"/>
        </w:rPr>
        <w:t>7</w:t>
      </w:r>
      <w:r>
        <w:rPr>
          <w:rFonts w:hAnsi="宋体" w:hint="eastAsia"/>
          <w:szCs w:val="24"/>
        </w:rPr>
        <w:t>基金托管人根据有关法律法规的规定及基金合同的约定，对基金管理人选择存款银行进行监督：</w:t>
      </w:r>
    </w:p>
    <w:p w14:paraId="2EB69D60" w14:textId="77777777" w:rsidR="007D21F7" w:rsidRDefault="007D21F7">
      <w:pPr>
        <w:pStyle w:val="20"/>
        <w:spacing w:before="0" w:after="0" w:line="520" w:lineRule="exact"/>
        <w:ind w:left="0" w:firstLineChars="200" w:firstLine="480"/>
        <w:rPr>
          <w:rFonts w:hAnsi="宋体"/>
          <w:szCs w:val="24"/>
        </w:rPr>
      </w:pPr>
      <w:r w:rsidRPr="007D21F7">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EC02E6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本基金投资银行存款应符合如下规定：</w:t>
      </w:r>
    </w:p>
    <w:p w14:paraId="1DC1576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1D41C09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E85211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（3）基金托管人应加强对基金银行存款业务的监督与核查，严格审查、复核相关协议、账户资料、投资指令、存款证实书等有关文件，切实履行托管职责。</w:t>
      </w:r>
    </w:p>
    <w:p w14:paraId="5454365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3DB59B8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3.2基金托管人对基金管理人业务进行监督和核查的有关措施：</w:t>
      </w:r>
    </w:p>
    <w:p w14:paraId="7B1C1714" w14:textId="017BC469" w:rsidR="00B61FF9" w:rsidRDefault="001B0A60">
      <w:pPr>
        <w:pStyle w:val="20"/>
        <w:spacing w:before="0" w:after="0" w:line="520" w:lineRule="exact"/>
        <w:ind w:left="0" w:firstLineChars="200" w:firstLine="480"/>
        <w:rPr>
          <w:rFonts w:hAnsi="宋体"/>
          <w:szCs w:val="24"/>
        </w:rPr>
      </w:pPr>
      <w:r>
        <w:rPr>
          <w:rFonts w:hAnsi="宋体" w:hint="eastAsia"/>
          <w:szCs w:val="24"/>
        </w:rPr>
        <w:t>3.2.1基金托管人应根据有关法律法规的规定及基金合同的约定，对基金资产</w:t>
      </w:r>
      <w:r>
        <w:rPr>
          <w:rFonts w:hAnsi="宋体" w:hint="eastAsia"/>
          <w:szCs w:val="24"/>
        </w:rPr>
        <w:lastRenderedPageBreak/>
        <w:t>净值计算、</w:t>
      </w:r>
      <w:r w:rsidR="00D439EE">
        <w:rPr>
          <w:rFonts w:hAnsi="宋体" w:hint="eastAsia"/>
          <w:szCs w:val="24"/>
        </w:rPr>
        <w:t>各类</w:t>
      </w:r>
      <w:r>
        <w:rPr>
          <w:rFonts w:hAnsi="宋体" w:hint="eastAsia"/>
          <w:szCs w:val="24"/>
        </w:rPr>
        <w:t>基金份额净值计算、应收资金到账、基金费用开支及收入确定、基金收益分配、相关信息披露、基金宣传推介材料中登载基金业绩表现数据等进行监督和核查。</w:t>
      </w:r>
    </w:p>
    <w:p w14:paraId="7FAE4B5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5C8CD97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227F7F20" w14:textId="42AC059A" w:rsidR="00B61FF9" w:rsidRDefault="001B0A60">
      <w:pPr>
        <w:pStyle w:val="20"/>
        <w:spacing w:before="0" w:after="0" w:line="520" w:lineRule="exact"/>
        <w:ind w:left="0" w:firstLineChars="200" w:firstLine="480"/>
        <w:rPr>
          <w:rFonts w:hAnsi="宋体"/>
          <w:szCs w:val="24"/>
        </w:rPr>
      </w:pPr>
      <w:r>
        <w:rPr>
          <w:rFonts w:hAnsi="宋体" w:hint="eastAsia"/>
          <w:szCs w:val="24"/>
        </w:rPr>
        <w:t>3.2.4基金托管人发现基金管理人的投资指令违反法律法规规定或者违反基金合同约定的，应当拒绝执行，立即通知基金管理人。</w:t>
      </w:r>
    </w:p>
    <w:p w14:paraId="103CC0C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5BB3C3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B02329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1E5AD90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E4531EC" w14:textId="3868ED04" w:rsidR="00B61FF9" w:rsidRDefault="001B0A60" w:rsidP="00157BEC">
      <w:pPr>
        <w:pStyle w:val="20"/>
        <w:spacing w:before="0" w:after="0" w:line="360" w:lineRule="auto"/>
        <w:ind w:left="0" w:firstLineChars="200" w:firstLine="480"/>
        <w:contextualSpacing/>
        <w:rPr>
          <w:rFonts w:hAnsi="宋体"/>
          <w:szCs w:val="24"/>
        </w:rPr>
      </w:pPr>
      <w:r>
        <w:rPr>
          <w:rFonts w:hAnsi="宋体" w:hint="eastAsia"/>
          <w:szCs w:val="24"/>
        </w:rPr>
        <w:t>3</w:t>
      </w:r>
      <w:r>
        <w:rPr>
          <w:rFonts w:hAnsi="宋体"/>
          <w:szCs w:val="24"/>
        </w:rPr>
        <w:t>.2.9</w:t>
      </w:r>
      <w:r>
        <w:rPr>
          <w:rFonts w:hAnsi="宋体" w:hint="eastAsia"/>
          <w:szCs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774A33F1" w14:textId="77777777" w:rsidR="00157BEC" w:rsidRPr="00157BEC" w:rsidRDefault="00157BEC" w:rsidP="00157BEC">
      <w:pPr>
        <w:spacing w:line="360" w:lineRule="auto"/>
        <w:ind w:firstLineChars="200" w:firstLine="480"/>
        <w:contextualSpacing/>
        <w:rPr>
          <w:rFonts w:ascii="宋体" w:hAnsi="宋体"/>
          <w:sz w:val="24"/>
          <w:szCs w:val="24"/>
        </w:rPr>
      </w:pPr>
      <w:r w:rsidRPr="00157BEC">
        <w:rPr>
          <w:rFonts w:ascii="宋体" w:hAnsi="宋体" w:hint="eastAsia"/>
          <w:sz w:val="24"/>
          <w:szCs w:val="24"/>
        </w:rPr>
        <w:lastRenderedPageBreak/>
        <w:t>3</w:t>
      </w:r>
      <w:r w:rsidRPr="00157BEC">
        <w:rPr>
          <w:rFonts w:ascii="宋体" w:hAnsi="宋体"/>
          <w:sz w:val="24"/>
          <w:szCs w:val="24"/>
        </w:rPr>
        <w:t xml:space="preserve">.3 </w:t>
      </w:r>
      <w:r w:rsidRPr="00157BEC">
        <w:rPr>
          <w:rFonts w:ascii="宋体" w:hAnsi="宋体" w:hint="eastAsia"/>
          <w:sz w:val="24"/>
          <w:szCs w:val="24"/>
        </w:rPr>
        <w:t>侧袋机制的实施和投资运作安排</w:t>
      </w:r>
    </w:p>
    <w:p w14:paraId="74B7AB58" w14:textId="77777777" w:rsidR="00157BEC" w:rsidRPr="00157BEC" w:rsidRDefault="00157BEC" w:rsidP="00157BEC">
      <w:pPr>
        <w:spacing w:line="360" w:lineRule="auto"/>
        <w:ind w:firstLineChars="200" w:firstLine="480"/>
        <w:contextualSpacing/>
        <w:rPr>
          <w:rFonts w:ascii="宋体" w:hAnsi="宋体"/>
          <w:sz w:val="24"/>
          <w:szCs w:val="24"/>
        </w:rPr>
      </w:pPr>
      <w:r w:rsidRPr="00157BEC">
        <w:rPr>
          <w:rFonts w:ascii="宋体" w:hAnsi="宋体" w:hint="eastAsia"/>
          <w:sz w:val="24"/>
          <w:szCs w:val="24"/>
        </w:rPr>
        <w:t>当基金持有特定资产且存在或潜在重大赎回申请时，根据最大限度保护基金份额持有人利益的原则，基金管理人经与基金托管人协商一致，并咨询会计师事务所意见后，可以依照法律法规及基金合同的约定启用侧袋机制。</w:t>
      </w:r>
    </w:p>
    <w:p w14:paraId="4535467B" w14:textId="77777777" w:rsidR="00157BEC" w:rsidRPr="00157BEC" w:rsidRDefault="00157BEC" w:rsidP="00157BEC">
      <w:pPr>
        <w:spacing w:line="360" w:lineRule="auto"/>
        <w:ind w:firstLineChars="200" w:firstLine="480"/>
        <w:contextualSpacing/>
        <w:rPr>
          <w:rFonts w:ascii="宋体" w:hAnsi="宋体"/>
          <w:sz w:val="24"/>
          <w:szCs w:val="24"/>
        </w:rPr>
      </w:pPr>
      <w:r w:rsidRPr="00157BEC">
        <w:rPr>
          <w:rFonts w:ascii="宋体" w:hAnsi="宋体" w:hint="eastAsia"/>
          <w:sz w:val="24"/>
          <w:szCs w:val="24"/>
        </w:rPr>
        <w:t>侧袋机制实施期间，本部分约定的投资组合比例、投资策略、组合限制、业绩比较基准、风险收益特征等约定仅适用于主袋账户。</w:t>
      </w:r>
    </w:p>
    <w:p w14:paraId="2C59888C" w14:textId="27DDABBC" w:rsidR="00157BEC" w:rsidRDefault="00157BEC" w:rsidP="00157BEC">
      <w:pPr>
        <w:pStyle w:val="20"/>
        <w:spacing w:before="0" w:after="0" w:line="360" w:lineRule="auto"/>
        <w:ind w:left="0" w:firstLineChars="200" w:firstLine="480"/>
        <w:contextualSpacing/>
        <w:rPr>
          <w:rFonts w:hAnsi="宋体"/>
          <w:szCs w:val="24"/>
        </w:rPr>
      </w:pPr>
      <w:r w:rsidRPr="00157BEC">
        <w:rPr>
          <w:rFonts w:hAnsi="宋体" w:hint="eastAsia"/>
          <w:szCs w:val="24"/>
        </w:rPr>
        <w:t>侧袋账户的实施条件、实施程序、运作安排、投资安排、特定资产的处置变现和支付等对投资者权益有重大影响的事项详见招募说明书的规定。</w:t>
      </w:r>
    </w:p>
    <w:p w14:paraId="5F98E3AE" w14:textId="77777777" w:rsidR="00B61FF9" w:rsidRDefault="00B61FF9" w:rsidP="00157BEC">
      <w:pPr>
        <w:pStyle w:val="20"/>
        <w:spacing w:before="0" w:after="0" w:line="360" w:lineRule="auto"/>
        <w:ind w:left="0" w:firstLineChars="200" w:firstLine="480"/>
        <w:contextualSpacing/>
        <w:rPr>
          <w:rFonts w:hAnsi="宋体"/>
          <w:szCs w:val="24"/>
        </w:rPr>
      </w:pPr>
    </w:p>
    <w:p w14:paraId="076365DA" w14:textId="77777777" w:rsidR="00B61FF9" w:rsidRDefault="001B0A60">
      <w:pPr>
        <w:pStyle w:val="1"/>
        <w:spacing w:line="520" w:lineRule="exact"/>
        <w:ind w:firstLineChars="200" w:firstLine="482"/>
        <w:rPr>
          <w:bCs/>
          <w:color w:val="auto"/>
          <w:szCs w:val="24"/>
        </w:rPr>
      </w:pPr>
      <w:bookmarkStart w:id="22" w:name="_Toc296551340"/>
      <w:bookmarkStart w:id="23" w:name="_Toc4870327"/>
      <w:r>
        <w:rPr>
          <w:rFonts w:hint="eastAsia"/>
          <w:bCs/>
          <w:color w:val="auto"/>
          <w:szCs w:val="24"/>
        </w:rPr>
        <w:t>第四条 基金管理人对基金托管人的业务核查</w:t>
      </w:r>
      <w:bookmarkEnd w:id="22"/>
      <w:bookmarkEnd w:id="23"/>
    </w:p>
    <w:p w14:paraId="0B47154B" w14:textId="042A98C3" w:rsidR="00B61FF9" w:rsidRDefault="001B0A60">
      <w:pPr>
        <w:pStyle w:val="20"/>
        <w:spacing w:before="0" w:after="0" w:line="520" w:lineRule="exac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w:t>
      </w:r>
      <w:r w:rsidR="00D439EE">
        <w:rPr>
          <w:rFonts w:hAnsi="宋体" w:hint="eastAsia"/>
          <w:szCs w:val="24"/>
        </w:rPr>
        <w:t>各类</w:t>
      </w:r>
      <w:r>
        <w:rPr>
          <w:rFonts w:hAnsi="宋体" w:hint="eastAsia"/>
          <w:szCs w:val="24"/>
        </w:rPr>
        <w:t>基金份额净值、根据基金管理人指令办理清算交收、相关信息披露和监督基金投资运作等行为。</w:t>
      </w:r>
    </w:p>
    <w:p w14:paraId="4108A17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14:paraId="0326DCB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04EE692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4.4基金托管人应积极配合基金管理人的核查行为，包括但不限于：提交相关资料以供基金管理人核查托管财产的完整性和真实性，在规定时间内答复基金管理人并改正。</w:t>
      </w:r>
    </w:p>
    <w:p w14:paraId="494566C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w:t>
      </w:r>
      <w:r>
        <w:rPr>
          <w:rFonts w:hAnsi="宋体" w:hint="eastAsia"/>
          <w:szCs w:val="24"/>
        </w:rPr>
        <w:lastRenderedPageBreak/>
        <w:t>理人提出警告仍不改正的，基金管理人应报告中国证监会。</w:t>
      </w:r>
    </w:p>
    <w:p w14:paraId="06857838" w14:textId="77777777" w:rsidR="00B61FF9" w:rsidRDefault="00B61FF9">
      <w:pPr>
        <w:pStyle w:val="20"/>
        <w:spacing w:before="0" w:after="0" w:line="520" w:lineRule="exact"/>
        <w:ind w:left="0" w:firstLineChars="200" w:firstLine="480"/>
        <w:rPr>
          <w:rFonts w:hAnsi="宋体"/>
          <w:szCs w:val="24"/>
        </w:rPr>
      </w:pPr>
    </w:p>
    <w:p w14:paraId="4961B7E9" w14:textId="77777777" w:rsidR="00B61FF9" w:rsidRDefault="001B0A60">
      <w:pPr>
        <w:pStyle w:val="1"/>
        <w:spacing w:line="520" w:lineRule="exact"/>
        <w:ind w:firstLineChars="200" w:firstLine="482"/>
        <w:rPr>
          <w:bCs/>
          <w:color w:val="auto"/>
          <w:szCs w:val="24"/>
        </w:rPr>
      </w:pPr>
      <w:bookmarkStart w:id="24" w:name="_Toc296551341"/>
      <w:bookmarkStart w:id="25" w:name="_Toc4870328"/>
      <w:r>
        <w:rPr>
          <w:rFonts w:hint="eastAsia"/>
          <w:bCs/>
          <w:color w:val="auto"/>
          <w:szCs w:val="24"/>
        </w:rPr>
        <w:t>第五条 基金财产保管</w:t>
      </w:r>
      <w:bookmarkEnd w:id="24"/>
      <w:bookmarkEnd w:id="25"/>
    </w:p>
    <w:p w14:paraId="44D94EFE"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5.1基金财产保管的原则</w:t>
      </w:r>
    </w:p>
    <w:p w14:paraId="5FB84EF2"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5.1.1基金财产应独立于基金管理人、基金托管人的固有财产。</w:t>
      </w:r>
    </w:p>
    <w:p w14:paraId="3CB9909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35ED32FF"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67CA2C5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5212E46F"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9D25B5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560679A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5.2募集资金的验资</w:t>
      </w:r>
    </w:p>
    <w:p w14:paraId="5176218F" w14:textId="0CBF5C47" w:rsidR="00B61FF9" w:rsidRDefault="001B0A60">
      <w:pPr>
        <w:pStyle w:val="20"/>
        <w:spacing w:before="0" w:after="0" w:line="520" w:lineRule="exact"/>
        <w:ind w:left="0" w:firstLineChars="200" w:firstLine="480"/>
        <w:rPr>
          <w:rFonts w:hAnsi="宋体"/>
          <w:szCs w:val="24"/>
        </w:rPr>
      </w:pPr>
      <w:r>
        <w:rPr>
          <w:rFonts w:hAnsi="宋体" w:hint="eastAsia"/>
          <w:szCs w:val="24"/>
        </w:rPr>
        <w:t>5.2.1基金募集期间募集的资金应存于基金管理人在基金托管人的营业机构或在其他银行开立的“基金募集专户”，</w:t>
      </w:r>
      <w:r w:rsidR="000107EC" w:rsidRPr="000107EC">
        <w:rPr>
          <w:rFonts w:hAnsi="宋体" w:hint="eastAsia"/>
          <w:szCs w:val="24"/>
        </w:rPr>
        <w:t>该账户由基金管理人委托的注册登记机构开立并管理</w:t>
      </w:r>
      <w:r>
        <w:rPr>
          <w:rFonts w:hAnsi="宋体" w:hint="eastAsia"/>
          <w:szCs w:val="24"/>
        </w:rPr>
        <w:t>。</w:t>
      </w:r>
    </w:p>
    <w:p w14:paraId="3BF24AA2"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592600F7" w14:textId="022E09FA" w:rsidR="00B61FF9" w:rsidRDefault="001B0A60">
      <w:pPr>
        <w:pStyle w:val="20"/>
        <w:spacing w:before="0" w:after="0" w:line="520" w:lineRule="exact"/>
        <w:ind w:left="0" w:firstLineChars="200" w:firstLine="480"/>
        <w:rPr>
          <w:rFonts w:hAnsi="宋体"/>
          <w:szCs w:val="24"/>
        </w:rPr>
      </w:pPr>
      <w:r>
        <w:rPr>
          <w:rFonts w:hAnsi="宋体" w:hint="eastAsia"/>
          <w:szCs w:val="24"/>
        </w:rPr>
        <w:t>5.2.3若基金募集期限届满，未能达到基金备案条件，由基金管理人按规定办理退款事宜。</w:t>
      </w:r>
    </w:p>
    <w:p w14:paraId="21FFF4F3"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lastRenderedPageBreak/>
        <w:t>5.3基金的银行账户的开立和管理</w:t>
      </w:r>
    </w:p>
    <w:p w14:paraId="7364D35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5.3.1基金托管人以本基金的名义在其营业机构开立基金的银行账户，并根据基金管理人合法合规的指令办理资金收付。本基金的银行预留印鉴由基金托管人刻制、保管和使用。</w:t>
      </w:r>
    </w:p>
    <w:p w14:paraId="7E0D5C6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619E5EC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13A74BF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5.4基金证券账户与证券交易资金账户的开设和管理：</w:t>
      </w:r>
    </w:p>
    <w:p w14:paraId="141A21BE"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5.4.1基金托管人以基金托管人和本基金联名的方式在中国证券登记结算有限责任公司上海分公司/深圳分公司开设证券账户。</w:t>
      </w:r>
    </w:p>
    <w:p w14:paraId="498D35C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5.4.2基金托管人以基金托管人的名义在中国证券登记结算有限责任公司上海分公司/深圳分公司开立基金证券交易资金账户，用于证券清算。</w:t>
      </w:r>
    </w:p>
    <w:p w14:paraId="49554FF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14:paraId="68E9787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5.5债券托管账户的开立和管理</w:t>
      </w:r>
    </w:p>
    <w:p w14:paraId="5FBE6C5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274FA8B7" w14:textId="7810F811" w:rsidR="00B61FF9" w:rsidRDefault="001B0A60">
      <w:pPr>
        <w:pStyle w:val="20"/>
        <w:spacing w:before="0" w:after="0" w:line="520" w:lineRule="exact"/>
        <w:ind w:left="0" w:firstLineChars="200" w:firstLine="480"/>
        <w:rPr>
          <w:rFonts w:hAnsi="宋体"/>
          <w:szCs w:val="24"/>
        </w:rPr>
      </w:pPr>
      <w:r>
        <w:rPr>
          <w:rFonts w:hAnsi="宋体" w:hint="eastAsia"/>
          <w:szCs w:val="24"/>
        </w:rPr>
        <w:t>5.5.2</w:t>
      </w:r>
      <w:r w:rsidR="00627E17" w:rsidRPr="00627E17">
        <w:rPr>
          <w:rFonts w:hAnsi="宋体" w:hint="eastAsia"/>
          <w:szCs w:val="24"/>
        </w:rPr>
        <w:t>基金管理人和基金托管人应一起负责为基金对外签订全国银行间国债市场回购主协议，正本由基金托管人保管，基金管理人保存副本。</w:t>
      </w:r>
    </w:p>
    <w:p w14:paraId="36083D2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5.6其他账户的开设和管理</w:t>
      </w:r>
    </w:p>
    <w:p w14:paraId="751F2F13"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w:t>
      </w:r>
      <w:r>
        <w:rPr>
          <w:rFonts w:hAnsi="宋体" w:hint="eastAsia"/>
          <w:szCs w:val="24"/>
        </w:rPr>
        <w:lastRenderedPageBreak/>
        <w:t>助托管人根据有关法律法规的规定和基金合同的约定，开立有关账户。该账户按有关规则使用并管理。</w:t>
      </w:r>
    </w:p>
    <w:p w14:paraId="485DDC4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5.7基金财产投资的有关实物证券、银行定期存款存单等有价凭证的保管</w:t>
      </w:r>
    </w:p>
    <w:p w14:paraId="53D914C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49FE962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5.8与基金财产有关的重大合同的保管</w:t>
      </w:r>
    </w:p>
    <w:p w14:paraId="46D2D55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w:t>
      </w:r>
      <w:r>
        <w:rPr>
          <w:rFonts w:hAnsi="宋体"/>
          <w:szCs w:val="24"/>
        </w:rPr>
        <w:t>法律法规或监管规则另有规定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214F6AE3" w14:textId="77777777" w:rsidR="00B61FF9" w:rsidRDefault="00B61FF9">
      <w:pPr>
        <w:pStyle w:val="20"/>
        <w:spacing w:before="0" w:after="0" w:line="520" w:lineRule="exact"/>
        <w:ind w:left="0" w:firstLineChars="200" w:firstLine="480"/>
        <w:rPr>
          <w:rFonts w:hAnsi="宋体"/>
          <w:szCs w:val="24"/>
        </w:rPr>
      </w:pPr>
    </w:p>
    <w:p w14:paraId="7EC438BD" w14:textId="77777777" w:rsidR="00B61FF9" w:rsidRDefault="001B0A60">
      <w:pPr>
        <w:pStyle w:val="1"/>
        <w:spacing w:line="520" w:lineRule="exact"/>
        <w:ind w:firstLineChars="200" w:firstLine="482"/>
        <w:rPr>
          <w:bCs/>
          <w:color w:val="auto"/>
          <w:szCs w:val="24"/>
        </w:rPr>
      </w:pPr>
      <w:bookmarkStart w:id="26" w:name="_Toc296551342"/>
      <w:bookmarkStart w:id="27" w:name="_Toc4870329"/>
      <w:r>
        <w:rPr>
          <w:rFonts w:hint="eastAsia"/>
          <w:bCs/>
          <w:color w:val="auto"/>
          <w:szCs w:val="24"/>
        </w:rPr>
        <w:t>第六条 指令的发送、确认和执行</w:t>
      </w:r>
      <w:bookmarkEnd w:id="26"/>
      <w:bookmarkEnd w:id="27"/>
    </w:p>
    <w:p w14:paraId="48C1A64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6.1基金管理人对发送指令人员的书面授权</w:t>
      </w:r>
    </w:p>
    <w:p w14:paraId="481559FF"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在收到基金托管人的确认回函之后，授权通知生效。基金管理人和基金托管人对授权</w:t>
      </w:r>
      <w:r>
        <w:rPr>
          <w:rFonts w:hAnsi="宋体" w:hint="eastAsia"/>
          <w:szCs w:val="24"/>
        </w:rPr>
        <w:lastRenderedPageBreak/>
        <w:t>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762A61CD"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6.2指令的内容</w:t>
      </w:r>
    </w:p>
    <w:p w14:paraId="52F6F15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695071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6.3指令的发送、确认和执行的时间和程序</w:t>
      </w:r>
    </w:p>
    <w:p w14:paraId="7E3E0CEA" w14:textId="1C67C127" w:rsidR="00B61FF9" w:rsidRDefault="001B0A60">
      <w:pPr>
        <w:pStyle w:val="20"/>
        <w:spacing w:before="0" w:after="0" w:line="520" w:lineRule="exact"/>
        <w:ind w:left="0" w:firstLineChars="200" w:firstLine="480"/>
        <w:rPr>
          <w:rFonts w:hAnsi="宋体"/>
          <w:szCs w:val="24"/>
        </w:rPr>
      </w:pPr>
      <w:r>
        <w:rPr>
          <w:rFonts w:hAnsi="宋体" w:hint="eastAsia"/>
          <w:szCs w:val="24"/>
        </w:rPr>
        <w:t>6.3.1指令由“授权通知”确定的有权发送人（以下简称“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w:t>
      </w:r>
      <w:r w:rsidR="003B3655" w:rsidRPr="003B3655">
        <w:rPr>
          <w:rFonts w:hAnsi="宋体" w:hint="eastAsia"/>
          <w:szCs w:val="24"/>
        </w:rPr>
        <w:t>基金管理人应在交易日15:30前传真当日划款指令，如在15:30后传真的指令，基金托管人尽量执行但不保证一定完成支付。</w:t>
      </w:r>
      <w:r>
        <w:rPr>
          <w:rFonts w:hAnsi="宋体" w:hint="eastAsia"/>
          <w:szCs w:val="24"/>
        </w:rPr>
        <w:t>由基金管理人原因造成的指令传输不及时、未能留出足够划款所需时间，基金托管人不承担资金未能及时到账所造成的损失。</w:t>
      </w:r>
    </w:p>
    <w:p w14:paraId="2D826E1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6.3.2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7FC700CF" w14:textId="5369A87E" w:rsidR="00B61FF9" w:rsidRDefault="001B0A60">
      <w:pPr>
        <w:pStyle w:val="20"/>
        <w:spacing w:before="0" w:after="0" w:line="520" w:lineRule="exact"/>
        <w:ind w:left="0" w:firstLineChars="200" w:firstLine="480"/>
        <w:rPr>
          <w:rFonts w:hAnsi="宋体"/>
          <w:szCs w:val="24"/>
        </w:rPr>
      </w:pPr>
      <w:r>
        <w:rPr>
          <w:rFonts w:hAnsi="宋体" w:hint="eastAsia"/>
          <w:szCs w:val="24"/>
        </w:rPr>
        <w:t>6.3.3基金托管人应指定专人接收基金管理人的指令，预先通知基金管理人其名单，并与基金管理人商定指令发送和接收方式。基金托管人收到基金管理人发送的指令后，应立即审慎验证有关内容及印鉴和签名，复核无误后应在</w:t>
      </w:r>
      <w:r w:rsidR="003B3655" w:rsidRPr="003B3655">
        <w:rPr>
          <w:rFonts w:hAnsi="宋体" w:hint="eastAsia"/>
          <w:szCs w:val="24"/>
        </w:rPr>
        <w:t>2小时内</w:t>
      </w:r>
      <w:r>
        <w:rPr>
          <w:rFonts w:hAnsi="宋体" w:hint="eastAsia"/>
          <w:szCs w:val="24"/>
        </w:rPr>
        <w:t>执行，不得延误。</w:t>
      </w:r>
    </w:p>
    <w:p w14:paraId="107700D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lastRenderedPageBreak/>
        <w:t>6.3.4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4067BA2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6.3.5基金管理人应将同业市场国债交易通知单加盖预留印鉴后传真给基金托管人。</w:t>
      </w:r>
    </w:p>
    <w:p w14:paraId="665C5A2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6.4基金管理人发送错误指令的情形和处理程序</w:t>
      </w:r>
    </w:p>
    <w:p w14:paraId="7FFB860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6F5177AF"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236956CF"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6.5基金托管人依照法律法规暂缓、拒绝执行指令的情形和处理程序</w:t>
      </w:r>
    </w:p>
    <w:p w14:paraId="1B33FBC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或不予执行，并应及时以书面形式通知基金管理人纠正，基金托管人不承担任何损失和责任。对基金管理人更正并重新发送后的指令经基金托管人核对确认后方能执行。</w:t>
      </w:r>
    </w:p>
    <w:p w14:paraId="344E93B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6.6基金托管人未按照基金管理人指令执行的处理方法</w:t>
      </w:r>
    </w:p>
    <w:p w14:paraId="4586144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基金托管人由于自身原因造成未按照或者未及时按照基金管理人发送的符合法律法规规定以及基金合同约定的指令执行，给基金份额持有人或</w:t>
      </w:r>
      <w:r>
        <w:rPr>
          <w:rFonts w:hAnsi="宋体"/>
          <w:szCs w:val="24"/>
        </w:rPr>
        <w:t>基金财产</w:t>
      </w:r>
      <w:r>
        <w:rPr>
          <w:rFonts w:hAnsi="宋体" w:hint="eastAsia"/>
          <w:szCs w:val="24"/>
        </w:rPr>
        <w:t>造成损失的，应负赔偿责任。</w:t>
      </w:r>
    </w:p>
    <w:p w14:paraId="43C482C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6.7更换被授权人的程序</w:t>
      </w:r>
    </w:p>
    <w:p w14:paraId="64D9820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管理人撤换被授权人员或改变被授权人员的权限，必须提前至少1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5日内将被授权人变更通知的正本送交基金托管人。被授权人变更通知的正本应与传真内容一致，若有不</w:t>
      </w:r>
      <w:r>
        <w:rPr>
          <w:rFonts w:hAnsi="宋体" w:hint="eastAsia"/>
          <w:szCs w:val="24"/>
        </w:rPr>
        <w:lastRenderedPageBreak/>
        <w:t>一致的，以基金托管人收到的传真件为准。基金管理人更换被授权人通知生效后，对于已被撤换的人员无权发送的指令，或被改变授权人员超权限发送的指令，基金管理人不承担责任。</w:t>
      </w:r>
    </w:p>
    <w:p w14:paraId="075E24CE" w14:textId="0AAC0ABF" w:rsidR="00B61FF9" w:rsidRPr="003E619A" w:rsidRDefault="003E619A" w:rsidP="003E619A">
      <w:pPr>
        <w:pStyle w:val="1"/>
        <w:spacing w:line="520" w:lineRule="exact"/>
        <w:ind w:firstLineChars="200" w:firstLine="482"/>
        <w:rPr>
          <w:bCs/>
          <w:color w:val="auto"/>
          <w:szCs w:val="24"/>
        </w:rPr>
      </w:pPr>
      <w:bookmarkStart w:id="28" w:name="_Toc4870330"/>
      <w:r>
        <w:rPr>
          <w:rFonts w:hint="eastAsia"/>
          <w:bCs/>
          <w:color w:val="auto"/>
          <w:szCs w:val="24"/>
        </w:rPr>
        <w:t>第七条 交易及清算交收安排</w:t>
      </w:r>
      <w:bookmarkEnd w:id="28"/>
      <w:r>
        <w:rPr>
          <w:rFonts w:hint="eastAsia"/>
          <w:bCs/>
          <w:color w:val="auto"/>
          <w:szCs w:val="24"/>
        </w:rPr>
        <w:t xml:space="preserve"> </w:t>
      </w:r>
    </w:p>
    <w:p w14:paraId="27A4DDBC" w14:textId="77777777" w:rsidR="00342101" w:rsidRPr="00342101" w:rsidRDefault="00342101" w:rsidP="003E619A">
      <w:pPr>
        <w:pStyle w:val="20"/>
        <w:spacing w:line="560" w:lineRule="exact"/>
        <w:rPr>
          <w:rFonts w:hAnsi="宋体"/>
          <w:szCs w:val="24"/>
        </w:rPr>
      </w:pPr>
      <w:r w:rsidRPr="00342101">
        <w:rPr>
          <w:rFonts w:hAnsi="宋体" w:hint="eastAsia"/>
          <w:szCs w:val="24"/>
        </w:rPr>
        <w:t>7.1选择代理证券买卖的证券经营机构</w:t>
      </w:r>
    </w:p>
    <w:p w14:paraId="7ADB3462" w14:textId="11AC9C33"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7.1.1基金管理人应制定选择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4675918E" w14:textId="3C62D7A4"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7.1.2基金管理人应及时将基金专用交易单元号、佣金费率等基本信息以及变更情况及时以书面形式通知基金托管人。</w:t>
      </w:r>
    </w:p>
    <w:p w14:paraId="275DDB77" w14:textId="77777777" w:rsidR="00342101" w:rsidRPr="00342101" w:rsidRDefault="00342101" w:rsidP="00342101">
      <w:pPr>
        <w:pStyle w:val="20"/>
        <w:spacing w:line="560" w:lineRule="exact"/>
        <w:rPr>
          <w:rFonts w:hAnsi="宋体"/>
          <w:szCs w:val="24"/>
        </w:rPr>
      </w:pPr>
      <w:r w:rsidRPr="00342101">
        <w:rPr>
          <w:rFonts w:hAnsi="宋体" w:hint="eastAsia"/>
          <w:szCs w:val="24"/>
        </w:rPr>
        <w:t>7.2基金投资证券后的清算交收安排</w:t>
      </w:r>
    </w:p>
    <w:p w14:paraId="56B926C4" w14:textId="77777777" w:rsidR="00342101" w:rsidRPr="00342101" w:rsidRDefault="00342101" w:rsidP="00342101">
      <w:pPr>
        <w:pStyle w:val="20"/>
        <w:spacing w:line="560" w:lineRule="exact"/>
        <w:rPr>
          <w:rFonts w:hAnsi="宋体"/>
          <w:szCs w:val="24"/>
        </w:rPr>
      </w:pPr>
      <w:r w:rsidRPr="00342101">
        <w:rPr>
          <w:rFonts w:hAnsi="宋体" w:hint="eastAsia"/>
          <w:szCs w:val="24"/>
        </w:rPr>
        <w:t>7.2.1基金管理人和基金托管人在基金清算和交收中的责任</w:t>
      </w:r>
    </w:p>
    <w:p w14:paraId="1811126F" w14:textId="2A482D6A"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14:paraId="61FCEF02" w14:textId="256E4290"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对基金管理人的资金划拨指令，基金托管人在复核无误后应在规定期限内执行并在执行完毕后回函确认，不得无故延误。</w:t>
      </w:r>
    </w:p>
    <w:p w14:paraId="083F2C01" w14:textId="7639A23C" w:rsidR="00342101" w:rsidRDefault="00342101" w:rsidP="00FA4707">
      <w:pPr>
        <w:pStyle w:val="20"/>
        <w:spacing w:line="560" w:lineRule="exact"/>
        <w:ind w:left="0" w:firstLine="480"/>
        <w:rPr>
          <w:rFonts w:hAnsi="宋体"/>
          <w:szCs w:val="24"/>
        </w:rPr>
      </w:pPr>
      <w:r w:rsidRPr="00342101">
        <w:rPr>
          <w:rFonts w:hAnsi="宋体" w:hint="eastAsia"/>
          <w:szCs w:val="24"/>
        </w:rPr>
        <w:t>本基金投资于证券发生的所有场内、场外交易的资金清算交割，全部由基金托管人负责办理。</w:t>
      </w:r>
    </w:p>
    <w:p w14:paraId="636395A2" w14:textId="7A87E57F" w:rsidR="00342101" w:rsidRPr="00342101" w:rsidRDefault="00342101" w:rsidP="00FA4707">
      <w:pPr>
        <w:pStyle w:val="20"/>
        <w:spacing w:line="560" w:lineRule="exact"/>
        <w:ind w:left="0" w:firstLine="480"/>
        <w:rPr>
          <w:rFonts w:hAnsi="宋体"/>
          <w:szCs w:val="24"/>
        </w:rPr>
      </w:pPr>
      <w:r w:rsidRPr="00342101">
        <w:rPr>
          <w:rFonts w:hAnsi="宋体" w:hint="eastAsia"/>
          <w:szCs w:val="24"/>
        </w:rPr>
        <w:t>本基金证券投资的清算交割，由基金托管人通过中国证券登记结算有限责任公司上海分公司/深圳分公司及清算代理银行办理。</w:t>
      </w:r>
    </w:p>
    <w:p w14:paraId="0F48D44E" w14:textId="727BB4F4" w:rsidR="00FA4707" w:rsidRPr="00342101" w:rsidRDefault="00FA4707" w:rsidP="00FA4707">
      <w:pPr>
        <w:pStyle w:val="20"/>
        <w:spacing w:line="560" w:lineRule="exact"/>
        <w:ind w:left="0" w:firstLine="480"/>
        <w:rPr>
          <w:rFonts w:hAnsi="宋体"/>
          <w:szCs w:val="24"/>
        </w:rPr>
      </w:pPr>
      <w:r w:rsidRPr="00FA4707">
        <w:rPr>
          <w:rFonts w:hAnsi="宋体" w:hint="eastAsia"/>
          <w:szCs w:val="24"/>
        </w:rPr>
        <w:t>交易及清算交收安排中管理人应为托管人预留2个小时的指令处理时间，15:00之后收到的指令，托管人尽力负责但不承诺指令支付成功。如果因基金托管</w:t>
      </w:r>
      <w:r w:rsidRPr="00FA4707">
        <w:rPr>
          <w:rFonts w:hAnsi="宋体" w:hint="eastAsia"/>
          <w:szCs w:val="24"/>
        </w:rPr>
        <w:lastRenderedPageBreak/>
        <w:t>人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377D47F8" w14:textId="77777777" w:rsidR="00342101" w:rsidRPr="00342101" w:rsidRDefault="00342101" w:rsidP="00342101">
      <w:pPr>
        <w:pStyle w:val="20"/>
        <w:spacing w:line="560" w:lineRule="exact"/>
        <w:rPr>
          <w:rFonts w:hAnsi="宋体"/>
          <w:szCs w:val="24"/>
        </w:rPr>
      </w:pPr>
      <w:r w:rsidRPr="00342101">
        <w:rPr>
          <w:rFonts w:hAnsi="宋体" w:hint="eastAsia"/>
          <w:szCs w:val="24"/>
        </w:rPr>
        <w:t>7.2.2基金出现超买或超卖的责任认定及处理程序</w:t>
      </w:r>
    </w:p>
    <w:p w14:paraId="5C3EBFF2" w14:textId="06458110"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14:paraId="6E56925C" w14:textId="77777777" w:rsidR="00342101" w:rsidRPr="00342101" w:rsidRDefault="00342101" w:rsidP="00342101">
      <w:pPr>
        <w:pStyle w:val="20"/>
        <w:spacing w:line="560" w:lineRule="exact"/>
        <w:rPr>
          <w:rFonts w:hAnsi="宋体"/>
          <w:szCs w:val="24"/>
        </w:rPr>
      </w:pPr>
      <w:r w:rsidRPr="00342101">
        <w:rPr>
          <w:rFonts w:hAnsi="宋体" w:hint="eastAsia"/>
          <w:szCs w:val="24"/>
        </w:rPr>
        <w:t>7.2.3基金无法按时支付证券清算款的责任认定及处理程序</w:t>
      </w:r>
    </w:p>
    <w:p w14:paraId="0A39BF66" w14:textId="53254D46"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647055CA" w14:textId="6335A5A1"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在基金资金头寸充足的情况下，基金托管人对基金管理人符合法律法规、基金合同、本托管协议的指令不得拖延或拒绝执行。如由于基金托管人的原因导致基金无法按时支付证券清算款，由此给基金造成的损失由基金托管人承担。</w:t>
      </w:r>
    </w:p>
    <w:p w14:paraId="449806E4" w14:textId="77777777" w:rsidR="00342101" w:rsidRPr="00342101" w:rsidRDefault="00342101" w:rsidP="00342101">
      <w:pPr>
        <w:pStyle w:val="20"/>
        <w:spacing w:line="560" w:lineRule="exact"/>
        <w:rPr>
          <w:rFonts w:hAnsi="宋体"/>
          <w:szCs w:val="24"/>
        </w:rPr>
      </w:pPr>
      <w:r w:rsidRPr="00342101">
        <w:rPr>
          <w:rFonts w:hAnsi="宋体" w:hint="eastAsia"/>
          <w:szCs w:val="24"/>
        </w:rPr>
        <w:t>7.3资金、证券账目及交易记录的核对</w:t>
      </w:r>
    </w:p>
    <w:p w14:paraId="174D30DF" w14:textId="7133262E"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7.3.1基金管理人与基金托管人按日进行交易记录的核对。每日对外披露</w:t>
      </w:r>
      <w:r w:rsidR="00D439EE">
        <w:rPr>
          <w:rFonts w:hAnsi="宋体" w:hint="eastAsia"/>
          <w:szCs w:val="24"/>
        </w:rPr>
        <w:t>各类</w:t>
      </w:r>
      <w:r w:rsidRPr="00342101">
        <w:rPr>
          <w:rFonts w:hAnsi="宋体" w:hint="eastAsia"/>
          <w:szCs w:val="24"/>
        </w:rPr>
        <w:t>基金份额净值之前，必须保证当天所有实际交易记录与基金会计账簿上的交易记录完全一致。如果实际交易记录与会计账簿记录不一致，造成基金会计核算不完整或不真实，由此导致的损失由责任方承担。</w:t>
      </w:r>
    </w:p>
    <w:p w14:paraId="07589EE7" w14:textId="6732FD74"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7.3.2对基金的资金账目，由相关各方每日对账一次，确保相关各方账账相符。对基金证券账目，由相关各方每日进行对账。对实物券账目，每月月末由相关各方进行账实核对。对交易记录，由相关各方每日对账一次。</w:t>
      </w:r>
    </w:p>
    <w:p w14:paraId="6DD4A6C2" w14:textId="3B56E24C" w:rsidR="00342101" w:rsidRPr="00342101" w:rsidRDefault="00342101" w:rsidP="00FA4707">
      <w:pPr>
        <w:pStyle w:val="20"/>
        <w:spacing w:line="560" w:lineRule="exact"/>
        <w:ind w:left="0"/>
        <w:rPr>
          <w:rFonts w:hAnsi="宋体"/>
          <w:szCs w:val="24"/>
        </w:rPr>
      </w:pPr>
      <w:r>
        <w:rPr>
          <w:rFonts w:hAnsi="宋体" w:hint="eastAsia"/>
          <w:szCs w:val="24"/>
        </w:rPr>
        <w:lastRenderedPageBreak/>
        <w:t xml:space="preserve">    </w:t>
      </w:r>
      <w:r w:rsidRPr="00342101">
        <w:rPr>
          <w:rFonts w:hAnsi="宋体" w:hint="eastAsia"/>
          <w:szCs w:val="24"/>
        </w:rPr>
        <w:t>7.4申购、赎回、转换开放式基金的资金清算、数据传递及托管协议当事人的责任</w:t>
      </w:r>
    </w:p>
    <w:p w14:paraId="120E4C14" w14:textId="540BFF99"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7.4.1托管协议当事人在基金的申购赎回、转换中的责任</w:t>
      </w:r>
    </w:p>
    <w:p w14:paraId="49894872" w14:textId="5D6AA35C"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来划付赎回款项。</w:t>
      </w:r>
    </w:p>
    <w:p w14:paraId="32AD2B8F" w14:textId="77777777" w:rsidR="00342101" w:rsidRPr="00342101" w:rsidRDefault="00342101" w:rsidP="00342101">
      <w:pPr>
        <w:pStyle w:val="20"/>
        <w:spacing w:line="560" w:lineRule="exact"/>
        <w:rPr>
          <w:rFonts w:hAnsi="宋体"/>
          <w:szCs w:val="24"/>
        </w:rPr>
      </w:pPr>
      <w:r w:rsidRPr="00342101">
        <w:rPr>
          <w:rFonts w:hAnsi="宋体" w:hint="eastAsia"/>
          <w:szCs w:val="24"/>
        </w:rPr>
        <w:t>7.4.2基金的数据传递</w:t>
      </w:r>
    </w:p>
    <w:p w14:paraId="386CE73D" w14:textId="692F4ECC"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44EFE447" w14:textId="5226BCFA"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42155ED2" w14:textId="77777777" w:rsidR="00342101" w:rsidRPr="00342101" w:rsidRDefault="00342101" w:rsidP="00342101">
      <w:pPr>
        <w:pStyle w:val="20"/>
        <w:spacing w:line="560" w:lineRule="exact"/>
        <w:rPr>
          <w:rFonts w:hAnsi="宋体"/>
          <w:szCs w:val="24"/>
        </w:rPr>
      </w:pPr>
      <w:r w:rsidRPr="00342101">
        <w:rPr>
          <w:rFonts w:hAnsi="宋体" w:hint="eastAsia"/>
          <w:szCs w:val="24"/>
        </w:rPr>
        <w:t>7.4.3基金的资金清算</w:t>
      </w:r>
    </w:p>
    <w:p w14:paraId="48E36EC3" w14:textId="1771D3E0" w:rsidR="00342101" w:rsidRPr="00342101" w:rsidRDefault="00342101" w:rsidP="00FA4707">
      <w:pPr>
        <w:pStyle w:val="20"/>
        <w:spacing w:line="560" w:lineRule="exact"/>
        <w:ind w:left="0"/>
        <w:rPr>
          <w:rFonts w:hAnsi="宋体"/>
          <w:szCs w:val="24"/>
        </w:rPr>
      </w:pPr>
      <w:r>
        <w:rPr>
          <w:rFonts w:hAnsi="宋体" w:hint="eastAsia"/>
          <w:szCs w:val="24"/>
        </w:rPr>
        <w:t xml:space="preserve">    </w:t>
      </w:r>
      <w:r w:rsidRPr="00342101">
        <w:rPr>
          <w:rFonts w:hAnsi="宋体" w:hint="eastAsia"/>
          <w:szCs w:val="24"/>
        </w:rPr>
        <w:t>基金托管账户与“基金清算账户”间的资金结算遵循“全额清算、净额交收”的原则，每日</w:t>
      </w:r>
      <w:r w:rsidR="002E6D49" w:rsidRPr="002E6D49">
        <w:rPr>
          <w:rFonts w:hAnsi="宋体" w:hint="eastAsia"/>
          <w:szCs w:val="24"/>
        </w:rPr>
        <w:t>按照托管账户应收资金（申购申请对应申购净额与基金转换转入申请对应净额之和）与应付资金（赎回申请对应赎回金额扣除归基金资产的费用与基金转换转出申请对应金额扣除归基金资产的费用之和）</w:t>
      </w:r>
      <w:r w:rsidRPr="00342101">
        <w:rPr>
          <w:rFonts w:hAnsi="宋体" w:hint="eastAsia"/>
          <w:szCs w:val="24"/>
        </w:rPr>
        <w:t>的差额来确定托管账户净应收额或净应付额，以此确定资金交收额。</w:t>
      </w:r>
    </w:p>
    <w:p w14:paraId="631FF9CC" w14:textId="756C4098" w:rsidR="00342101" w:rsidRDefault="00342101" w:rsidP="00FA4707">
      <w:pPr>
        <w:pStyle w:val="20"/>
        <w:spacing w:before="0" w:after="0" w:line="560" w:lineRule="exact"/>
        <w:ind w:left="0"/>
        <w:rPr>
          <w:rFonts w:hAnsi="宋体"/>
          <w:szCs w:val="24"/>
        </w:rPr>
      </w:pPr>
      <w:r>
        <w:rPr>
          <w:rFonts w:hAnsi="宋体" w:hint="eastAsia"/>
          <w:szCs w:val="24"/>
        </w:rPr>
        <w:t xml:space="preserve">    </w:t>
      </w:r>
      <w:r w:rsidR="00627B8E" w:rsidRPr="00627B8E">
        <w:rPr>
          <w:rFonts w:hAnsi="宋体" w:hint="eastAsia"/>
          <w:szCs w:val="24"/>
        </w:rPr>
        <w:t>如存在托管账户净应收额时，基金管理人应在交收日 15:00之前从基金清算账户划往基金托管账户；如存在托管账户净应付额时，基金管理人应在提前将划款指令发送给基金托管人，基金托管人按基金管理人的划款指令将托管账户净应付额在交收日12:00之前划往基金清算账户。</w:t>
      </w:r>
      <w:r w:rsidRPr="00342101">
        <w:rPr>
          <w:rFonts w:hAnsi="宋体" w:hint="eastAsia"/>
          <w:szCs w:val="24"/>
        </w:rPr>
        <w:t>对于未准时划付的资金，基金管理人应及时通知基金托管人划付。因基金托管专户没有足够的资金，导致基金托管人不能按</w:t>
      </w:r>
      <w:r w:rsidRPr="00342101">
        <w:rPr>
          <w:rFonts w:hAnsi="宋体" w:hint="eastAsia"/>
          <w:szCs w:val="24"/>
        </w:rPr>
        <w:lastRenderedPageBreak/>
        <w:t>时拨付，基金托管人应及时通知基金管理人。</w:t>
      </w:r>
    </w:p>
    <w:p w14:paraId="335F81B0" w14:textId="77777777" w:rsidR="00B61FF9" w:rsidRDefault="00B61FF9">
      <w:pPr>
        <w:pStyle w:val="20"/>
        <w:spacing w:before="0" w:after="0" w:line="520" w:lineRule="exact"/>
        <w:ind w:left="0" w:firstLineChars="200" w:firstLine="480"/>
        <w:rPr>
          <w:rFonts w:hAnsi="宋体"/>
          <w:szCs w:val="24"/>
        </w:rPr>
      </w:pPr>
    </w:p>
    <w:p w14:paraId="71FF034B" w14:textId="77777777" w:rsidR="00B61FF9" w:rsidRDefault="001B0A60">
      <w:pPr>
        <w:pStyle w:val="1"/>
        <w:spacing w:line="520" w:lineRule="exact"/>
        <w:ind w:firstLineChars="200" w:firstLine="482"/>
        <w:rPr>
          <w:bCs/>
          <w:color w:val="auto"/>
          <w:szCs w:val="24"/>
        </w:rPr>
      </w:pPr>
      <w:bookmarkStart w:id="29" w:name="_Toc296551344"/>
      <w:bookmarkStart w:id="30" w:name="_Toc4870331"/>
      <w:r>
        <w:rPr>
          <w:rFonts w:hint="eastAsia"/>
          <w:bCs/>
          <w:color w:val="auto"/>
          <w:szCs w:val="24"/>
        </w:rPr>
        <w:t>第八条 基金资产净值计算和会计核算</w:t>
      </w:r>
      <w:bookmarkEnd w:id="29"/>
      <w:bookmarkEnd w:id="30"/>
    </w:p>
    <w:p w14:paraId="5F2E439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8.1基金资产净值的计算、复核的时间和程序</w:t>
      </w:r>
    </w:p>
    <w:p w14:paraId="0CE3CEB3" w14:textId="15B7DBAC" w:rsidR="00B61FF9" w:rsidRDefault="001B0A60">
      <w:pPr>
        <w:pStyle w:val="20"/>
        <w:spacing w:before="0" w:after="0" w:line="520" w:lineRule="exact"/>
        <w:ind w:left="0" w:firstLineChars="200" w:firstLine="480"/>
        <w:rPr>
          <w:rFonts w:hAnsi="宋体"/>
          <w:szCs w:val="24"/>
        </w:rPr>
      </w:pPr>
      <w:r>
        <w:rPr>
          <w:rFonts w:hAnsi="宋体" w:hint="eastAsia"/>
          <w:szCs w:val="24"/>
        </w:rPr>
        <w:t>8.1.1基金资产净值是指基金资产总值减去负债后的净资产值。基金份额净值是指计算日</w:t>
      </w:r>
      <w:r w:rsidR="00D439EE">
        <w:rPr>
          <w:rFonts w:hAnsi="宋体" w:hint="eastAsia"/>
          <w:szCs w:val="24"/>
        </w:rPr>
        <w:t>该类</w:t>
      </w:r>
      <w:r>
        <w:rPr>
          <w:rFonts w:hAnsi="宋体" w:hint="eastAsia"/>
          <w:szCs w:val="24"/>
        </w:rPr>
        <w:t>基金资产净值除以该计算日</w:t>
      </w:r>
      <w:r w:rsidR="00D439EE">
        <w:rPr>
          <w:rFonts w:hAnsi="宋体" w:hint="eastAsia"/>
          <w:szCs w:val="24"/>
        </w:rPr>
        <w:t>该类</w:t>
      </w:r>
      <w:r>
        <w:rPr>
          <w:rFonts w:hAnsi="宋体" w:hint="eastAsia"/>
          <w:szCs w:val="24"/>
        </w:rPr>
        <w:t>基金份额总份额后的数值。基金份额净值的计算保留到小数点后4位，小数点后第5位四舍五入，由此产生的误差计入基金财产。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14:paraId="1A7D7083" w14:textId="61252942" w:rsidR="00B61FF9" w:rsidRDefault="001B0A60">
      <w:pPr>
        <w:pStyle w:val="20"/>
        <w:spacing w:before="0" w:after="0" w:line="520" w:lineRule="exact"/>
        <w:ind w:left="0" w:firstLineChars="200" w:firstLine="480"/>
        <w:rPr>
          <w:rFonts w:hAnsi="宋体"/>
          <w:szCs w:val="24"/>
        </w:rPr>
      </w:pPr>
      <w:r>
        <w:rPr>
          <w:rFonts w:hAnsi="宋体" w:hint="eastAsia"/>
          <w:szCs w:val="24"/>
        </w:rPr>
        <w:t>8.1.2基金管理人应每工作日对基金资产估值，但基金管理人根据法律法规或基金合同的规定暂停估值时除外。估值原则应符合基金合同、《证券投资基金会计核算业务指引》及其他法律、法规的规定。用于基金信息披露的基金资产净值和</w:t>
      </w:r>
      <w:r w:rsidR="00D439EE">
        <w:rPr>
          <w:rFonts w:hAnsi="宋体" w:hint="eastAsia"/>
          <w:szCs w:val="24"/>
        </w:rPr>
        <w:t>各类</w:t>
      </w:r>
      <w:r>
        <w:rPr>
          <w:rFonts w:hAnsi="宋体" w:hint="eastAsia"/>
          <w:szCs w:val="24"/>
        </w:rPr>
        <w:t>基金份额净值由基金管理人负责计算，基金托管人复核。基金管理人应于每个工作日交易结束后计算当日的</w:t>
      </w:r>
      <w:r w:rsidR="00D439EE">
        <w:rPr>
          <w:rFonts w:hAnsi="宋体" w:hint="eastAsia"/>
          <w:szCs w:val="24"/>
        </w:rPr>
        <w:t>各类</w:t>
      </w:r>
      <w:r>
        <w:rPr>
          <w:rFonts w:hAnsi="宋体" w:hint="eastAsia"/>
          <w:szCs w:val="24"/>
        </w:rPr>
        <w:t>基金份额净值并以双方认可的方式发送给基金托管人。基金托管人对净值计算结果复核后以双方认可的方式发送给基金管理人，由基金管理人对基金净值予以公布。</w:t>
      </w:r>
    </w:p>
    <w:p w14:paraId="5952100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8.1.3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C3CDBF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8.2基金资产估值方法</w:t>
      </w:r>
    </w:p>
    <w:p w14:paraId="05CF7843"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8.2.1估值对象</w:t>
      </w:r>
    </w:p>
    <w:p w14:paraId="03455A8A" w14:textId="0B18CBA1" w:rsidR="00B61FF9" w:rsidRDefault="001B0A60">
      <w:pPr>
        <w:pStyle w:val="20"/>
        <w:spacing w:before="0" w:after="0" w:line="520" w:lineRule="exact"/>
        <w:ind w:left="0" w:firstLineChars="200" w:firstLine="480"/>
        <w:rPr>
          <w:rFonts w:hAnsi="宋体"/>
          <w:szCs w:val="24"/>
        </w:rPr>
      </w:pPr>
      <w:r>
        <w:rPr>
          <w:rFonts w:hAnsi="宋体" w:hint="eastAsia"/>
          <w:szCs w:val="24"/>
        </w:rPr>
        <w:t>基金所拥有的债券</w:t>
      </w:r>
      <w:r w:rsidR="0062033A">
        <w:rPr>
          <w:rFonts w:hint="eastAsia"/>
          <w:bCs/>
        </w:rPr>
        <w:t>、国债期货合约、</w:t>
      </w:r>
      <w:r w:rsidR="0062033A">
        <w:rPr>
          <w:rFonts w:hint="eastAsia"/>
          <w:bCs/>
          <w:szCs w:val="24"/>
        </w:rPr>
        <w:t>信用</w:t>
      </w:r>
      <w:r w:rsidR="0062033A">
        <w:rPr>
          <w:bCs/>
          <w:szCs w:val="24"/>
        </w:rPr>
        <w:t>衍生品</w:t>
      </w:r>
      <w:r>
        <w:rPr>
          <w:rFonts w:hAnsi="宋体" w:hint="eastAsia"/>
          <w:szCs w:val="24"/>
        </w:rPr>
        <w:t>、银行存款本息、应收款项、</w:t>
      </w:r>
      <w:r w:rsidR="0062033A">
        <w:rPr>
          <w:rFonts w:hAnsi="宋体" w:hint="eastAsia"/>
          <w:szCs w:val="24"/>
        </w:rPr>
        <w:t>其它</w:t>
      </w:r>
      <w:r>
        <w:rPr>
          <w:rFonts w:hAnsi="宋体" w:hint="eastAsia"/>
          <w:szCs w:val="24"/>
        </w:rPr>
        <w:t>投资等资产及负债。</w:t>
      </w:r>
    </w:p>
    <w:p w14:paraId="16AF1C7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8.2.2估值方法</w:t>
      </w:r>
    </w:p>
    <w:p w14:paraId="29FA8888" w14:textId="315A976F" w:rsidR="00AB76A9" w:rsidRPr="00AB76A9" w:rsidRDefault="00AB76A9" w:rsidP="007B0DCD">
      <w:pPr>
        <w:spacing w:line="360" w:lineRule="auto"/>
        <w:rPr>
          <w:bCs/>
          <w:sz w:val="24"/>
        </w:rPr>
      </w:pPr>
      <w:r>
        <w:rPr>
          <w:rFonts w:ascii="宋体" w:hint="eastAsia"/>
          <w:bCs/>
          <w:sz w:val="24"/>
        </w:rPr>
        <w:t xml:space="preserve">    </w:t>
      </w:r>
      <w:r w:rsidRPr="00AB76A9">
        <w:rPr>
          <w:rFonts w:hint="eastAsia"/>
          <w:bCs/>
          <w:sz w:val="24"/>
        </w:rPr>
        <w:t>（</w:t>
      </w:r>
      <w:r w:rsidRPr="00AB76A9">
        <w:rPr>
          <w:rFonts w:hint="eastAsia"/>
          <w:bCs/>
          <w:sz w:val="24"/>
        </w:rPr>
        <w:t>1</w:t>
      </w:r>
      <w:r w:rsidRPr="00AB76A9">
        <w:rPr>
          <w:rFonts w:hint="eastAsia"/>
          <w:bCs/>
          <w:sz w:val="24"/>
        </w:rPr>
        <w:t>）证券交易所上市的有价证券的估值：</w:t>
      </w:r>
    </w:p>
    <w:p w14:paraId="454D247F" w14:textId="278635B0" w:rsidR="00AB76A9" w:rsidRPr="00AB76A9" w:rsidRDefault="00AB76A9" w:rsidP="005C71C5">
      <w:pPr>
        <w:spacing w:line="360" w:lineRule="auto"/>
        <w:ind w:firstLineChars="200" w:firstLine="480"/>
        <w:rPr>
          <w:bCs/>
          <w:sz w:val="24"/>
        </w:rPr>
      </w:pPr>
      <w:r w:rsidRPr="00AB76A9">
        <w:rPr>
          <w:rFonts w:hint="eastAsia"/>
          <w:bCs/>
          <w:sz w:val="24"/>
        </w:rPr>
        <w:t>①</w:t>
      </w:r>
      <w:r w:rsidR="005C71C5">
        <w:rPr>
          <w:bCs/>
          <w:sz w:val="24"/>
          <w:szCs w:val="24"/>
        </w:rPr>
        <w:t>交易所上市</w:t>
      </w:r>
      <w:r w:rsidR="005C71C5">
        <w:rPr>
          <w:rFonts w:hint="eastAsia"/>
          <w:bCs/>
          <w:sz w:val="24"/>
          <w:szCs w:val="24"/>
        </w:rPr>
        <w:t>交易或挂牌转让的固定收益品种（基金合同另有规定的除外），选取估值日第三方估值机构提供的相应品种对应的估值净价估值，具体估值机构由基金管理人与基金托管人另行协商约定；</w:t>
      </w:r>
    </w:p>
    <w:p w14:paraId="3B7DE8A4" w14:textId="4A61B43E" w:rsidR="00AB76A9" w:rsidRPr="00AB76A9" w:rsidRDefault="00C1212B" w:rsidP="00AB76A9">
      <w:pPr>
        <w:spacing w:line="360" w:lineRule="auto"/>
        <w:ind w:firstLineChars="200" w:firstLine="480"/>
        <w:rPr>
          <w:bCs/>
          <w:sz w:val="24"/>
        </w:rPr>
      </w:pPr>
      <w:r w:rsidRPr="00AB76A9">
        <w:rPr>
          <w:rFonts w:hint="eastAsia"/>
          <w:bCs/>
          <w:sz w:val="24"/>
        </w:rPr>
        <w:lastRenderedPageBreak/>
        <w:t>②</w:t>
      </w:r>
      <w:r w:rsidR="005C71C5">
        <w:rPr>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708BF61E" w14:textId="252B6F2C" w:rsidR="00AB76A9" w:rsidRPr="00AB76A9" w:rsidRDefault="00AB76A9" w:rsidP="00613688">
      <w:pPr>
        <w:spacing w:line="360" w:lineRule="auto"/>
        <w:ind w:firstLineChars="200" w:firstLine="480"/>
        <w:rPr>
          <w:bCs/>
          <w:sz w:val="24"/>
        </w:rPr>
      </w:pPr>
      <w:r w:rsidRPr="00AB76A9">
        <w:rPr>
          <w:rFonts w:hint="eastAsia"/>
          <w:bCs/>
          <w:sz w:val="24"/>
        </w:rPr>
        <w:t>（</w:t>
      </w:r>
      <w:r w:rsidRPr="00AB76A9">
        <w:rPr>
          <w:rFonts w:hint="eastAsia"/>
          <w:bCs/>
          <w:sz w:val="24"/>
        </w:rPr>
        <w:t>2</w:t>
      </w:r>
      <w:r w:rsidRPr="00AB76A9">
        <w:rPr>
          <w:rFonts w:hint="eastAsia"/>
          <w:bCs/>
          <w:sz w:val="24"/>
        </w:rPr>
        <w:t>）首次公开发行未上市的债券，采用估值技术确定公允价值，在估值技术难以可靠计量公允价值的情况下，按成本估值；</w:t>
      </w:r>
    </w:p>
    <w:p w14:paraId="416F922B" w14:textId="67F8C260" w:rsidR="00AB76A9" w:rsidRPr="00AB76A9" w:rsidRDefault="00AB76A9" w:rsidP="00AB76A9">
      <w:pPr>
        <w:spacing w:line="360" w:lineRule="auto"/>
        <w:ind w:firstLineChars="200" w:firstLine="480"/>
        <w:rPr>
          <w:bCs/>
          <w:sz w:val="24"/>
        </w:rPr>
      </w:pPr>
      <w:r w:rsidRPr="00AB76A9">
        <w:rPr>
          <w:rFonts w:hint="eastAsia"/>
          <w:bCs/>
          <w:sz w:val="24"/>
        </w:rPr>
        <w:t>（</w:t>
      </w:r>
      <w:r w:rsidRPr="00AB76A9">
        <w:rPr>
          <w:rFonts w:hint="eastAsia"/>
          <w:bCs/>
          <w:sz w:val="24"/>
        </w:rPr>
        <w:t>3</w:t>
      </w:r>
      <w:r w:rsidRPr="00AB76A9">
        <w:rPr>
          <w:rFonts w:hint="eastAsia"/>
          <w:bCs/>
          <w:sz w:val="24"/>
        </w:rPr>
        <w:t>）</w:t>
      </w:r>
      <w:r w:rsidR="0062033A" w:rsidRPr="0062033A">
        <w:rPr>
          <w:rFonts w:hint="eastAsia"/>
          <w:bCs/>
          <w:sz w:val="24"/>
        </w:rPr>
        <w:t>同业存单、全国银行间债券市场交易的债券、资产支持证券等固定收益品种，采用估值技术确定公允价值</w:t>
      </w:r>
      <w:r w:rsidRPr="00AB76A9">
        <w:rPr>
          <w:rFonts w:hint="eastAsia"/>
          <w:bCs/>
          <w:sz w:val="24"/>
        </w:rPr>
        <w:t>。</w:t>
      </w:r>
    </w:p>
    <w:p w14:paraId="70474499" w14:textId="77777777" w:rsidR="00AB76A9" w:rsidRPr="00AB76A9" w:rsidRDefault="00AB76A9" w:rsidP="00AB76A9">
      <w:pPr>
        <w:spacing w:line="360" w:lineRule="auto"/>
        <w:ind w:firstLineChars="200" w:firstLine="480"/>
        <w:rPr>
          <w:bCs/>
          <w:sz w:val="24"/>
        </w:rPr>
      </w:pPr>
      <w:r w:rsidRPr="00AB76A9">
        <w:rPr>
          <w:rFonts w:hint="eastAsia"/>
          <w:bCs/>
          <w:sz w:val="24"/>
        </w:rPr>
        <w:t>（</w:t>
      </w:r>
      <w:r w:rsidRPr="00AB76A9">
        <w:rPr>
          <w:rFonts w:hint="eastAsia"/>
          <w:bCs/>
          <w:sz w:val="24"/>
        </w:rPr>
        <w:t>4</w:t>
      </w:r>
      <w:r w:rsidRPr="00AB76A9">
        <w:rPr>
          <w:rFonts w:hint="eastAsia"/>
          <w:bCs/>
          <w:sz w:val="24"/>
        </w:rPr>
        <w:t>）同一债券同时在两个或两个以上市场交易的，按债券所处的市场分别估值。</w:t>
      </w:r>
    </w:p>
    <w:p w14:paraId="661D454E" w14:textId="551445AD" w:rsidR="0065005E" w:rsidRDefault="00AB76A9" w:rsidP="00AB76A9">
      <w:pPr>
        <w:spacing w:line="360" w:lineRule="auto"/>
        <w:ind w:firstLineChars="200" w:firstLine="480"/>
        <w:rPr>
          <w:bCs/>
          <w:sz w:val="24"/>
        </w:rPr>
      </w:pPr>
      <w:r w:rsidRPr="00AB76A9">
        <w:rPr>
          <w:rFonts w:hint="eastAsia"/>
          <w:bCs/>
          <w:sz w:val="24"/>
        </w:rPr>
        <w:t>（</w:t>
      </w:r>
      <w:r w:rsidRPr="00AB76A9">
        <w:rPr>
          <w:rFonts w:hint="eastAsia"/>
          <w:bCs/>
          <w:sz w:val="24"/>
        </w:rPr>
        <w:t>5</w:t>
      </w:r>
      <w:r w:rsidRPr="00AB76A9">
        <w:rPr>
          <w:rFonts w:hint="eastAsia"/>
          <w:bCs/>
          <w:sz w:val="24"/>
        </w:rPr>
        <w:t>）</w:t>
      </w:r>
      <w:r w:rsidR="00EC2FDB" w:rsidRPr="00EC2FDB">
        <w:rPr>
          <w:rFonts w:hint="eastAsia"/>
          <w:bCs/>
          <w:sz w:val="24"/>
        </w:rPr>
        <w:t>信用衍生品按第三方估值机构提供的当日的估值价格进行估值，但管理人依法应当承担的估值责任不因委托而免除；选定的第三方估值机构未提供估值价格的，依照有关法律法规及《企业会计准则》要求采用合理估值技术确定公允价值。</w:t>
      </w:r>
    </w:p>
    <w:p w14:paraId="791F9EA2" w14:textId="0922DDC4" w:rsidR="00AB76A9" w:rsidRPr="00AB76A9" w:rsidRDefault="0065005E" w:rsidP="00AB76A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00AB76A9" w:rsidRPr="00AB76A9">
        <w:rPr>
          <w:rFonts w:hint="eastAsia"/>
          <w:bCs/>
          <w:sz w:val="24"/>
        </w:rPr>
        <w:t>基金投资</w:t>
      </w:r>
      <w:r w:rsidR="0062033A">
        <w:rPr>
          <w:rFonts w:hint="eastAsia"/>
          <w:bCs/>
          <w:sz w:val="24"/>
        </w:rPr>
        <w:t>的</w:t>
      </w:r>
      <w:r w:rsidR="00AB76A9" w:rsidRPr="00AB76A9">
        <w:rPr>
          <w:rFonts w:hint="eastAsia"/>
          <w:bCs/>
          <w:sz w:val="24"/>
        </w:rPr>
        <w:t>国债期货合约，一般以估值当日结算价进行估值，估值当日无结算价的，且最近交易日后经济环境未发生重大变化的，采用最近交易日结算价估值。</w:t>
      </w:r>
    </w:p>
    <w:p w14:paraId="16149C0E" w14:textId="174C1586" w:rsidR="0065005E" w:rsidRDefault="00AB76A9" w:rsidP="00AB76A9">
      <w:pPr>
        <w:spacing w:line="360" w:lineRule="auto"/>
        <w:ind w:firstLineChars="200" w:firstLine="480"/>
        <w:rPr>
          <w:rFonts w:ascii="宋体" w:hAnsi="宋体"/>
          <w:sz w:val="24"/>
          <w:szCs w:val="21"/>
        </w:rPr>
      </w:pPr>
      <w:r w:rsidRPr="00AB76A9">
        <w:rPr>
          <w:rFonts w:hint="eastAsia"/>
          <w:bCs/>
          <w:sz w:val="24"/>
        </w:rPr>
        <w:t>（</w:t>
      </w:r>
      <w:r w:rsidR="0065005E">
        <w:rPr>
          <w:rFonts w:hint="eastAsia"/>
          <w:bCs/>
          <w:sz w:val="24"/>
        </w:rPr>
        <w:t>7</w:t>
      </w:r>
      <w:r w:rsidRPr="00AB76A9">
        <w:rPr>
          <w:rFonts w:hint="eastAsia"/>
          <w:bCs/>
          <w:sz w:val="24"/>
        </w:rPr>
        <w:t>）</w:t>
      </w:r>
      <w:r w:rsidR="0065005E">
        <w:rPr>
          <w:rFonts w:hint="eastAsia"/>
          <w:bCs/>
          <w:sz w:val="24"/>
        </w:rPr>
        <w:t>当发生大额申购或赎回情形时，基金管理人可以采用摆动定价机制，以确保基金估值的公平性。</w:t>
      </w:r>
      <w:r w:rsidR="0065005E">
        <w:rPr>
          <w:rFonts w:ascii="宋体" w:hAnsi="宋体" w:hint="eastAsia"/>
          <w:sz w:val="24"/>
          <w:szCs w:val="21"/>
        </w:rPr>
        <w:t>具体处理原则与操作规范遵循相关法律法规以及监管部门、自律组织的规定。</w:t>
      </w:r>
    </w:p>
    <w:p w14:paraId="4D15B333" w14:textId="37E10A45" w:rsidR="00AB76A9" w:rsidRPr="00AB76A9" w:rsidRDefault="0065005E" w:rsidP="00AB76A9">
      <w:pPr>
        <w:spacing w:line="360" w:lineRule="auto"/>
        <w:ind w:firstLineChars="200" w:firstLine="480"/>
        <w:rPr>
          <w:bCs/>
          <w:sz w:val="24"/>
        </w:rPr>
      </w:pPr>
      <w:r>
        <w:rPr>
          <w:rFonts w:ascii="宋体" w:hAnsi="宋体" w:hint="eastAsia"/>
          <w:sz w:val="24"/>
          <w:szCs w:val="21"/>
        </w:rPr>
        <w:t>（8）</w:t>
      </w:r>
      <w:r w:rsidR="00AB76A9" w:rsidRPr="00AB76A9">
        <w:rPr>
          <w:rFonts w:hint="eastAsia"/>
          <w:bCs/>
          <w:sz w:val="24"/>
        </w:rPr>
        <w:t>如有确凿证据表明按上述方法进行估值不能客观反映其公允价值的，基金管理人可根据具体情况与基金托管人商定后，按最能反映公允价值的价格估值。</w:t>
      </w:r>
    </w:p>
    <w:p w14:paraId="5488793A" w14:textId="5CE283E7" w:rsidR="00AB76A9" w:rsidRPr="00AB76A9" w:rsidRDefault="00AB76A9" w:rsidP="00AB76A9">
      <w:pPr>
        <w:spacing w:line="360" w:lineRule="auto"/>
        <w:ind w:firstLineChars="200" w:firstLine="480"/>
        <w:rPr>
          <w:bCs/>
          <w:sz w:val="24"/>
        </w:rPr>
      </w:pPr>
      <w:r w:rsidRPr="00AB76A9">
        <w:rPr>
          <w:rFonts w:hint="eastAsia"/>
          <w:bCs/>
          <w:sz w:val="24"/>
        </w:rPr>
        <w:t>（</w:t>
      </w:r>
      <w:r w:rsidR="0065005E">
        <w:rPr>
          <w:rFonts w:hint="eastAsia"/>
          <w:bCs/>
          <w:sz w:val="24"/>
        </w:rPr>
        <w:t>9</w:t>
      </w:r>
      <w:r w:rsidRPr="00AB76A9">
        <w:rPr>
          <w:rFonts w:hint="eastAsia"/>
          <w:bCs/>
          <w:sz w:val="24"/>
        </w:rPr>
        <w:t>）相关法律法规以及监管部门有强制规定的，从其规定。如有新增事项，按国家最新规定估值。</w:t>
      </w:r>
    </w:p>
    <w:p w14:paraId="3BED0E5F" w14:textId="77777777" w:rsidR="00B61FF9" w:rsidRDefault="001B0A60">
      <w:pPr>
        <w:spacing w:line="360" w:lineRule="auto"/>
        <w:ind w:firstLineChars="200" w:firstLine="480"/>
      </w:pPr>
      <w:r>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23E8517" w14:textId="19A251DE" w:rsidR="002521BB" w:rsidRDefault="001B0A60" w:rsidP="002521BB">
      <w:pPr>
        <w:pStyle w:val="20"/>
        <w:spacing w:before="0" w:after="0" w:line="520" w:lineRule="exact"/>
        <w:ind w:left="0" w:firstLineChars="200" w:firstLine="480"/>
        <w:rPr>
          <w:rFonts w:hAnsi="宋体"/>
          <w:szCs w:val="24"/>
        </w:rPr>
      </w:pPr>
      <w:r>
        <w:rPr>
          <w:rFonts w:hint="eastAsia"/>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Pr>
          <w:rFonts w:hAnsi="宋体" w:hint="eastAsia"/>
          <w:szCs w:val="24"/>
        </w:rPr>
        <w:t>。</w:t>
      </w:r>
    </w:p>
    <w:p w14:paraId="3B985216" w14:textId="77777777" w:rsidR="002521BB" w:rsidRPr="0062033A" w:rsidRDefault="002521BB" w:rsidP="0062033A">
      <w:pPr>
        <w:spacing w:line="360" w:lineRule="auto"/>
        <w:ind w:firstLineChars="200" w:firstLine="480"/>
      </w:pPr>
      <w:r w:rsidRPr="0062033A">
        <w:rPr>
          <w:rFonts w:hint="eastAsia"/>
          <w:sz w:val="24"/>
        </w:rPr>
        <w:t>基金管理人或基金托管人按估值方法的第</w:t>
      </w:r>
      <w:r w:rsidRPr="0062033A">
        <w:rPr>
          <w:sz w:val="24"/>
        </w:rPr>
        <w:t>8</w:t>
      </w:r>
      <w:r w:rsidRPr="0062033A">
        <w:rPr>
          <w:rFonts w:hint="eastAsia"/>
          <w:sz w:val="24"/>
        </w:rPr>
        <w:t>项进行估值时，所造成的误差不作为基金资产估值错误处理。</w:t>
      </w:r>
    </w:p>
    <w:p w14:paraId="3AAE0FC4" w14:textId="5D91D934" w:rsidR="002521BB" w:rsidRPr="0062033A" w:rsidRDefault="002521BB" w:rsidP="0062033A">
      <w:pPr>
        <w:spacing w:line="360" w:lineRule="auto"/>
        <w:ind w:firstLineChars="200" w:firstLine="480"/>
      </w:pPr>
      <w:r w:rsidRPr="0062033A">
        <w:rPr>
          <w:rFonts w:hint="eastAsia"/>
          <w:sz w:val="24"/>
        </w:rPr>
        <w:lastRenderedPageBreak/>
        <w:t>由于不可抗力原因，或由于证券、期货交易所及登记结算公司等第三方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D8B54C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8.3估值差错处理</w:t>
      </w:r>
    </w:p>
    <w:p w14:paraId="653FE54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8.3.1因基金估值错误给投资人造成损失的应先由基金管理人承担，基金管理人对不应由其承担的责任，有权向过错人追偿。</w:t>
      </w:r>
    </w:p>
    <w:p w14:paraId="5F4BBB38" w14:textId="148BB04A" w:rsidR="00B61FF9" w:rsidRDefault="001B0A60">
      <w:pPr>
        <w:pStyle w:val="20"/>
        <w:spacing w:before="0" w:after="0" w:line="520" w:lineRule="exact"/>
        <w:ind w:left="0" w:firstLineChars="200" w:firstLine="480"/>
        <w:rPr>
          <w:rFonts w:hAnsi="宋体"/>
          <w:szCs w:val="24"/>
        </w:rPr>
      </w:pPr>
      <w:r>
        <w:rPr>
          <w:rFonts w:hAnsi="宋体" w:hint="eastAsia"/>
          <w:szCs w:val="24"/>
        </w:rPr>
        <w:t>8.3.2当基金管理人计算的基金资产净值、</w:t>
      </w:r>
      <w:r w:rsidR="00D439EE">
        <w:rPr>
          <w:rFonts w:hAnsi="宋体" w:hint="eastAsia"/>
          <w:szCs w:val="24"/>
        </w:rPr>
        <w:t>各类</w:t>
      </w:r>
      <w:r>
        <w:rPr>
          <w:rFonts w:hAnsi="宋体" w:hint="eastAsia"/>
          <w:szCs w:val="24"/>
        </w:rPr>
        <w:t>基金份额净值已由基金托管人复核确认后公告的，由此造成的投资人或基金的损失，应根据法律法规的规定对投资人或基金支付赔偿金，就实际向投资人或基金支付的赔偿金额，由基金管理人与基金托管人按照</w:t>
      </w:r>
      <w:r w:rsidR="00ED748F" w:rsidRPr="00ED748F">
        <w:rPr>
          <w:rFonts w:hAnsi="宋体" w:hint="eastAsia"/>
          <w:szCs w:val="24"/>
        </w:rPr>
        <w:t>过错程度</w:t>
      </w:r>
      <w:r>
        <w:rPr>
          <w:rFonts w:hAnsi="宋体" w:hint="eastAsia"/>
          <w:szCs w:val="24"/>
        </w:rPr>
        <w:t>各自承担相应的责任。</w:t>
      </w:r>
    </w:p>
    <w:p w14:paraId="775A38CB" w14:textId="34036A29" w:rsidR="00B61FF9" w:rsidRDefault="001B0A60">
      <w:pPr>
        <w:pStyle w:val="20"/>
        <w:spacing w:before="0" w:after="0" w:line="520" w:lineRule="exac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8.3.3由于一方当事人提供的信息错误，另一方当事人在采取了必要合理的措施后仍不能发现该错误，进而导致基金资产净值、</w:t>
      </w:r>
      <w:r w:rsidR="00D439EE">
        <w:rPr>
          <w:rFonts w:hAnsi="宋体" w:hint="eastAsia"/>
          <w:szCs w:val="24"/>
        </w:rPr>
        <w:t>各类</w:t>
      </w:r>
      <w:r>
        <w:rPr>
          <w:rFonts w:hAnsi="宋体" w:hint="eastAsia"/>
          <w:szCs w:val="24"/>
        </w:rPr>
        <w:t>基金份额净值计算错误造成投资人或基金的损失，以及由此造成以后交易日基金资产净值、</w:t>
      </w:r>
      <w:r w:rsidR="00D439EE">
        <w:rPr>
          <w:rFonts w:hAnsi="宋体" w:hint="eastAsia"/>
          <w:szCs w:val="24"/>
        </w:rPr>
        <w:t>各类</w:t>
      </w:r>
      <w:r>
        <w:rPr>
          <w:rFonts w:hAnsi="宋体" w:hint="eastAsia"/>
          <w:szCs w:val="24"/>
        </w:rPr>
        <w:t>基金份额净值计算顺延错误而引起的投资人或基金的损失，由提供错误信息的当事人一方负责赔偿。</w:t>
      </w:r>
    </w:p>
    <w:p w14:paraId="6A38BF6A" w14:textId="10604A2E" w:rsidR="00787D32" w:rsidRDefault="001B0A60">
      <w:pPr>
        <w:pStyle w:val="20"/>
        <w:spacing w:before="0" w:after="0" w:line="520" w:lineRule="exact"/>
        <w:ind w:left="0" w:firstLineChars="200" w:firstLine="480"/>
        <w:rPr>
          <w:rFonts w:hAnsi="宋体"/>
          <w:szCs w:val="24"/>
        </w:rPr>
      </w:pPr>
      <w:r>
        <w:rPr>
          <w:rFonts w:hAnsi="宋体" w:hint="eastAsia"/>
          <w:szCs w:val="24"/>
        </w:rPr>
        <w:t>8.3.4由于不可抗力，</w:t>
      </w:r>
      <w:r w:rsidR="00787D32" w:rsidRPr="00787D32">
        <w:rPr>
          <w:rFonts w:hAnsi="宋体" w:hint="eastAsia"/>
          <w:szCs w:val="24"/>
        </w:rPr>
        <w:t>或由于证券、期货交易所及登记结算公司</w:t>
      </w:r>
      <w:r>
        <w:rPr>
          <w:bCs/>
        </w:rPr>
        <w:t>等第三方机构</w:t>
      </w:r>
      <w:r>
        <w:rPr>
          <w:rFonts w:hint="eastAsia"/>
          <w:bCs/>
        </w:rPr>
        <w:t>发送的数据错误等原因</w:t>
      </w:r>
      <w:r>
        <w:rPr>
          <w:rFonts w:hAnsi="宋体" w:hint="eastAsia"/>
          <w:szCs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w:t>
      </w:r>
      <w:r>
        <w:rPr>
          <w:rFonts w:hint="eastAsia"/>
          <w:bCs/>
        </w:rPr>
        <w:t>减轻或</w:t>
      </w:r>
      <w:r>
        <w:rPr>
          <w:rFonts w:hAnsi="宋体" w:hint="eastAsia"/>
          <w:szCs w:val="24"/>
        </w:rPr>
        <w:t>消除由此造成的影响。</w:t>
      </w:r>
    </w:p>
    <w:p w14:paraId="04B0D6E8" w14:textId="590A7996" w:rsidR="00B61FF9" w:rsidRDefault="001B0A60">
      <w:pPr>
        <w:pStyle w:val="20"/>
        <w:spacing w:before="0" w:after="0" w:line="520" w:lineRule="exact"/>
        <w:ind w:left="0" w:firstLineChars="200" w:firstLine="480"/>
        <w:rPr>
          <w:rFonts w:hAnsi="宋体"/>
          <w:szCs w:val="24"/>
        </w:rPr>
      </w:pPr>
      <w:r>
        <w:rPr>
          <w:rFonts w:hAnsi="宋体" w:hint="eastAsia"/>
          <w:szCs w:val="24"/>
        </w:rPr>
        <w:t xml:space="preserve">8.3.5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 </w:t>
      </w:r>
    </w:p>
    <w:p w14:paraId="0F3144D2"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8.4基金账册的建立</w:t>
      </w:r>
    </w:p>
    <w:p w14:paraId="7029EB2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w:t>
      </w:r>
      <w:r>
        <w:rPr>
          <w:rFonts w:hAnsi="宋体" w:hint="eastAsia"/>
          <w:szCs w:val="24"/>
        </w:rPr>
        <w:lastRenderedPageBreak/>
        <w:t>相关各方各自的账册定期进行核对，互相监督，以保证基金资产的安全。若双方对会计处理方法存在分歧，应以基金管理人的处理方法为准。</w:t>
      </w:r>
    </w:p>
    <w:p w14:paraId="132F203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11F3D14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8.5基金定期报告的编制和复核</w:t>
      </w:r>
    </w:p>
    <w:p w14:paraId="51B118FD"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8.5.1基金财务报表由基金管理人和基金托管人每月分别独立编制。月度报表的编制，应于每月终了后5个工作日内完成。</w:t>
      </w:r>
    </w:p>
    <w:p w14:paraId="784C9691" w14:textId="2D3788DD" w:rsidR="001B2AF0" w:rsidRDefault="001B2AF0">
      <w:pPr>
        <w:pStyle w:val="20"/>
        <w:spacing w:before="0" w:after="0" w:line="520" w:lineRule="exact"/>
        <w:ind w:left="0" w:firstLineChars="200" w:firstLine="480"/>
        <w:rPr>
          <w:rFonts w:hAnsi="宋体"/>
          <w:szCs w:val="24"/>
        </w:rPr>
      </w:pPr>
      <w:r>
        <w:rPr>
          <w:rFonts w:hAnsi="宋体" w:hint="eastAsia"/>
          <w:szCs w:val="24"/>
        </w:rPr>
        <w:t>8.5.2</w:t>
      </w:r>
      <w:r w:rsidRPr="001B2AF0">
        <w:rPr>
          <w:rFonts w:hAnsi="宋体" w:hint="eastAsia"/>
          <w:szCs w:val="24"/>
        </w:rPr>
        <w:t>基金管理人应当在每年结束之日起三个月内，编制完成基金年度报告，将年度报告登载于指定网站上，并将年度报告提示性公告登载在指定报刊上。基金年度报告中的财务会计报告应当经过具有证券、期货相关业务资格的会计师事务所审计。基金管理人应当在上半年结束之日起两个月内，编制完成基金中期报告，将中期报告登载在指定网站上，并将中期报告提示性公告登载在指定报刊上。基金管理人应当在季度结束之日起15个工作日内，编制完成基金季度报告，将季度报告登载在指定网站上，并将季度报告提示性公告登载在指定报刊上。《基金合同》生效不足2个月的，基金管理人可以不编制当期季度报告、中期报告或者年度报告。</w:t>
      </w:r>
    </w:p>
    <w:p w14:paraId="26A94805" w14:textId="19B044B2" w:rsidR="001B2AF0" w:rsidRDefault="001B2AF0">
      <w:pPr>
        <w:pStyle w:val="20"/>
        <w:spacing w:before="0" w:after="0" w:line="520" w:lineRule="exact"/>
        <w:ind w:left="0" w:firstLineChars="200" w:firstLine="480"/>
        <w:rPr>
          <w:rFonts w:hAnsi="宋体"/>
          <w:szCs w:val="24"/>
        </w:rPr>
      </w:pPr>
      <w:r>
        <w:rPr>
          <w:rFonts w:hAnsi="宋体" w:hint="eastAsia"/>
          <w:szCs w:val="24"/>
        </w:rPr>
        <w:t>8.5.3</w:t>
      </w:r>
      <w:r w:rsidRPr="001B2AF0">
        <w:rPr>
          <w:rFonts w:hAnsi="宋体" w:hint="eastAsia"/>
          <w:szCs w:val="24"/>
        </w:rPr>
        <w:t>《基金合同》生效后，基金招募说明书、基金产品资料概要的信息发生重大变更的，基金管理人应当在三个工作日内，更新基金招募说明书、基金产品资料概要，并登载在指定网站上，并将基金产品资料概要登载在基金销售机构网站或营业网点。基金招募说明书、基金产品资料概要其他信息发生变更的，基金管理人至少每年更新一次。</w:t>
      </w:r>
    </w:p>
    <w:p w14:paraId="52FC67A4" w14:textId="262F2D37" w:rsidR="00B61FF9" w:rsidRDefault="001B0A60">
      <w:pPr>
        <w:pStyle w:val="20"/>
        <w:spacing w:before="0" w:after="0" w:line="520" w:lineRule="exact"/>
        <w:ind w:left="0" w:firstLineChars="200" w:firstLine="480"/>
        <w:rPr>
          <w:rFonts w:hAnsi="宋体"/>
          <w:szCs w:val="24"/>
        </w:rPr>
      </w:pPr>
      <w:bookmarkStart w:id="31" w:name="_DV_C270"/>
      <w:r>
        <w:rPr>
          <w:rFonts w:hAnsi="宋体" w:hint="eastAsia"/>
          <w:szCs w:val="24"/>
        </w:rPr>
        <w:t>8.5.</w:t>
      </w:r>
      <w:r w:rsidR="001B2AF0">
        <w:rPr>
          <w:rFonts w:hAnsi="宋体"/>
          <w:szCs w:val="24"/>
        </w:rPr>
        <w:t>4</w:t>
      </w:r>
      <w:r>
        <w:rPr>
          <w:rFonts w:hAnsi="宋体" w:hint="eastAsia"/>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w:t>
      </w:r>
      <w:r w:rsidR="005B7532">
        <w:rPr>
          <w:rFonts w:hAnsi="宋体" w:hint="eastAsia"/>
          <w:szCs w:val="24"/>
        </w:rPr>
        <w:t>中期</w:t>
      </w:r>
      <w:r>
        <w:rPr>
          <w:rFonts w:hAnsi="宋体" w:hint="eastAsia"/>
          <w:szCs w:val="24"/>
        </w:rPr>
        <w:t>报告的复核；在收到报告之日起30日内完成基金年度报告的</w:t>
      </w:r>
      <w:bookmarkEnd w:id="31"/>
      <w:r>
        <w:rPr>
          <w:rFonts w:hAnsi="宋体" w:hint="eastAsia"/>
          <w:szCs w:val="24"/>
        </w:rPr>
        <w:t>复核。基金托管人在复核过程中，发现双方的报表存在不符时，基金管理人和基金托管人应共同查明原因，进行调整，调整以国家有关规定为准。</w:t>
      </w:r>
    </w:p>
    <w:p w14:paraId="3820E89A" w14:textId="7C60ED4B" w:rsidR="00B61FF9" w:rsidRDefault="001B0A60">
      <w:pPr>
        <w:pStyle w:val="20"/>
        <w:spacing w:before="0" w:after="0" w:line="520" w:lineRule="exact"/>
        <w:ind w:left="0" w:firstLineChars="200" w:firstLine="480"/>
        <w:rPr>
          <w:rFonts w:hAnsi="宋体"/>
          <w:szCs w:val="24"/>
        </w:rPr>
      </w:pPr>
      <w:r>
        <w:rPr>
          <w:rFonts w:hAnsi="宋体" w:hint="eastAsia"/>
          <w:szCs w:val="24"/>
        </w:rPr>
        <w:lastRenderedPageBreak/>
        <w:t>8.5.</w:t>
      </w:r>
      <w:r w:rsidR="001B2AF0">
        <w:rPr>
          <w:rFonts w:hAnsi="宋体"/>
          <w:szCs w:val="24"/>
        </w:rPr>
        <w:t>5</w:t>
      </w:r>
      <w:r>
        <w:rPr>
          <w:rFonts w:hAnsi="宋体" w:hint="eastAsia"/>
          <w:szCs w:val="24"/>
        </w:rPr>
        <w:t>核对无误后，基金托管人在基金管理人提供的报告上加盖业务印鉴或者出具加盖托管业务部门公章的复核意见书，相关各方各自留存一份。</w:t>
      </w:r>
    </w:p>
    <w:p w14:paraId="6188369B" w14:textId="126CD539" w:rsidR="00B61FF9" w:rsidRDefault="001B0A60">
      <w:pPr>
        <w:pStyle w:val="20"/>
        <w:spacing w:before="0" w:after="0" w:line="520" w:lineRule="exact"/>
        <w:ind w:left="0" w:firstLineChars="200" w:firstLine="480"/>
        <w:rPr>
          <w:rFonts w:hAnsi="宋体"/>
          <w:szCs w:val="24"/>
        </w:rPr>
      </w:pPr>
      <w:r>
        <w:rPr>
          <w:rFonts w:hAnsi="宋体" w:hint="eastAsia"/>
          <w:szCs w:val="24"/>
        </w:rPr>
        <w:t>8.5.</w:t>
      </w:r>
      <w:r w:rsidR="001B2AF0">
        <w:rPr>
          <w:rFonts w:hAnsi="宋体"/>
          <w:szCs w:val="24"/>
        </w:rPr>
        <w:t>6</w:t>
      </w:r>
      <w:r>
        <w:rPr>
          <w:rFonts w:hAnsi="宋体" w:hint="eastAsia"/>
          <w:szCs w:val="24"/>
        </w:rPr>
        <w:t>基金托管人在对财务会计报告、季度、</w:t>
      </w:r>
      <w:r w:rsidR="005B7532">
        <w:rPr>
          <w:rFonts w:hAnsi="宋体" w:hint="eastAsia"/>
          <w:szCs w:val="24"/>
        </w:rPr>
        <w:t>中期</w:t>
      </w:r>
      <w:r>
        <w:rPr>
          <w:rFonts w:hAnsi="宋体" w:hint="eastAsia"/>
          <w:szCs w:val="24"/>
        </w:rPr>
        <w:t>报告或年度报告复核完毕后，需盖章确认或出具相应的复核确认书，以备有权机构对相关文件审核时提示。</w:t>
      </w:r>
    </w:p>
    <w:p w14:paraId="4479B97D"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8.6暂停估值的情形</w:t>
      </w:r>
    </w:p>
    <w:p w14:paraId="0CCDC2C3" w14:textId="0EAB70AC" w:rsidR="00B61FF9" w:rsidRDefault="001B0A60">
      <w:pPr>
        <w:pStyle w:val="20"/>
        <w:spacing w:before="0" w:after="0" w:line="520" w:lineRule="exact"/>
        <w:ind w:left="0" w:firstLineChars="200" w:firstLine="480"/>
        <w:rPr>
          <w:rFonts w:hAnsi="宋体"/>
          <w:szCs w:val="24"/>
        </w:rPr>
      </w:pPr>
      <w:r>
        <w:rPr>
          <w:rFonts w:hAnsi="宋体" w:hint="eastAsia"/>
          <w:szCs w:val="24"/>
        </w:rPr>
        <w:t>（1）基金投资所涉及的证券</w:t>
      </w:r>
      <w:r w:rsidR="00C13317">
        <w:rPr>
          <w:rFonts w:hAnsi="宋体" w:hint="eastAsia"/>
          <w:szCs w:val="24"/>
        </w:rPr>
        <w:t>、期货</w:t>
      </w:r>
      <w:r>
        <w:rPr>
          <w:rFonts w:hAnsi="宋体" w:hint="eastAsia"/>
          <w:szCs w:val="24"/>
        </w:rPr>
        <w:t>交易市场遇法定节假日或因其他原因暂停营业时；</w:t>
      </w:r>
    </w:p>
    <w:p w14:paraId="4CB557D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（2）因不可抗力致使基金管理人、基金托管人无法准确评估基金资产价值时；</w:t>
      </w:r>
    </w:p>
    <w:p w14:paraId="63F83C0E" w14:textId="448A796E" w:rsidR="00B61FF9" w:rsidRDefault="001B0A60">
      <w:pPr>
        <w:pStyle w:val="20"/>
        <w:spacing w:before="0" w:after="0" w:line="520" w:lineRule="exact"/>
        <w:ind w:left="0" w:firstLineChars="200" w:firstLine="480"/>
        <w:rPr>
          <w:bCs/>
        </w:rPr>
      </w:pPr>
      <w:r>
        <w:rPr>
          <w:rFonts w:hint="eastAsia"/>
          <w:bCs/>
        </w:rPr>
        <w:t>（3）</w:t>
      </w:r>
      <w:r w:rsidR="00C90D8A" w:rsidRPr="00C90D8A">
        <w:rPr>
          <w:rFonts w:hint="eastAsia"/>
          <w:bCs/>
        </w:rPr>
        <w:t>当特定资产占前一估值日基金资产净值50%以上的，经与基金托管人协商确认后，基金管理人应当暂停估值；</w:t>
      </w:r>
    </w:p>
    <w:p w14:paraId="4524DA93" w14:textId="76648C49" w:rsidR="00B61FF9" w:rsidRDefault="001B0A60">
      <w:pPr>
        <w:pStyle w:val="20"/>
        <w:spacing w:before="0" w:after="0" w:line="520" w:lineRule="exact"/>
        <w:ind w:left="0" w:firstLineChars="200" w:firstLine="480"/>
        <w:rPr>
          <w:rFonts w:hAnsi="宋体"/>
          <w:szCs w:val="24"/>
        </w:rPr>
      </w:pPr>
      <w:r>
        <w:rPr>
          <w:rFonts w:hAnsi="宋体" w:hint="eastAsia"/>
          <w:szCs w:val="24"/>
        </w:rPr>
        <w:t>（4）法律法规、中国证监会和基金合同认定的其他情形。</w:t>
      </w:r>
    </w:p>
    <w:p w14:paraId="5DC83E0F" w14:textId="7FBCCCD3" w:rsidR="00F63D86" w:rsidRPr="00F63D86" w:rsidRDefault="00F63D86" w:rsidP="005732B7">
      <w:pPr>
        <w:pStyle w:val="20"/>
        <w:spacing w:line="520" w:lineRule="exact"/>
        <w:rPr>
          <w:rFonts w:hAnsi="宋体"/>
          <w:szCs w:val="24"/>
        </w:rPr>
      </w:pPr>
      <w:r>
        <w:rPr>
          <w:rFonts w:hAnsi="宋体"/>
          <w:szCs w:val="24"/>
        </w:rPr>
        <w:t>8</w:t>
      </w:r>
      <w:r>
        <w:rPr>
          <w:rFonts w:hAnsi="宋体" w:hint="eastAsia"/>
          <w:szCs w:val="24"/>
        </w:rPr>
        <w:t>.</w:t>
      </w:r>
      <w:r>
        <w:rPr>
          <w:rFonts w:hAnsi="宋体"/>
          <w:szCs w:val="24"/>
        </w:rPr>
        <w:t xml:space="preserve">7 </w:t>
      </w:r>
      <w:r w:rsidRPr="00F63D86">
        <w:rPr>
          <w:rFonts w:hAnsi="宋体" w:hint="eastAsia"/>
          <w:szCs w:val="24"/>
        </w:rPr>
        <w:t>实施侧袋机制期间的基金资产估值</w:t>
      </w:r>
    </w:p>
    <w:p w14:paraId="0A66BFB0" w14:textId="6601AA3A" w:rsidR="00F63D86" w:rsidRDefault="00F63D86" w:rsidP="00F63D86">
      <w:pPr>
        <w:pStyle w:val="20"/>
        <w:spacing w:before="0" w:after="0" w:line="520" w:lineRule="exact"/>
        <w:ind w:left="0" w:firstLineChars="200" w:firstLine="480"/>
        <w:rPr>
          <w:rFonts w:hAnsi="宋体"/>
          <w:szCs w:val="24"/>
        </w:rPr>
      </w:pPr>
      <w:r w:rsidRPr="00F63D86">
        <w:rPr>
          <w:rFonts w:hAnsi="宋体" w:hint="eastAsia"/>
          <w:szCs w:val="24"/>
        </w:rPr>
        <w:t>本基金实施侧袋机制的，应根据本部分的约定对主袋账户资产进行估值并披露主袋账户的基金资产净值和份额净值，暂停披露侧袋账户份额净值。</w:t>
      </w:r>
    </w:p>
    <w:p w14:paraId="31E20C0D" w14:textId="77777777" w:rsidR="00B61FF9" w:rsidRDefault="00B61FF9">
      <w:pPr>
        <w:pStyle w:val="20"/>
        <w:spacing w:before="0" w:after="0" w:line="520" w:lineRule="exact"/>
        <w:ind w:left="0" w:firstLineChars="200" w:firstLine="480"/>
        <w:rPr>
          <w:rFonts w:hAnsi="宋体"/>
          <w:szCs w:val="24"/>
        </w:rPr>
      </w:pPr>
    </w:p>
    <w:p w14:paraId="47F50F9C" w14:textId="77777777" w:rsidR="00B61FF9" w:rsidRDefault="001B0A60" w:rsidP="0062033A">
      <w:pPr>
        <w:pStyle w:val="1"/>
        <w:ind w:firstLineChars="200" w:firstLine="482"/>
        <w:rPr>
          <w:bCs/>
          <w:color w:val="auto"/>
          <w:szCs w:val="24"/>
        </w:rPr>
      </w:pPr>
      <w:bookmarkStart w:id="32" w:name="_Toc296551345"/>
      <w:bookmarkStart w:id="33" w:name="_Toc4870332"/>
      <w:r>
        <w:rPr>
          <w:rFonts w:hint="eastAsia"/>
          <w:bCs/>
          <w:color w:val="auto"/>
          <w:szCs w:val="24"/>
        </w:rPr>
        <w:t>第九条 基金收益分配</w:t>
      </w:r>
      <w:bookmarkEnd w:id="32"/>
      <w:bookmarkEnd w:id="33"/>
    </w:p>
    <w:p w14:paraId="1F64B90D" w14:textId="77777777" w:rsidR="00B61FF9" w:rsidRDefault="001B0A60" w:rsidP="0062033A">
      <w:pPr>
        <w:pStyle w:val="20"/>
        <w:spacing w:before="0" w:after="0" w:line="360" w:lineRule="auto"/>
        <w:ind w:left="0" w:firstLineChars="200" w:firstLine="480"/>
        <w:rPr>
          <w:rFonts w:hAnsi="宋体"/>
          <w:szCs w:val="24"/>
        </w:rPr>
      </w:pPr>
      <w:r>
        <w:rPr>
          <w:rFonts w:hAnsi="宋体" w:hint="eastAsia"/>
          <w:szCs w:val="24"/>
        </w:rPr>
        <w:t>9.1基金利润的构成</w:t>
      </w:r>
    </w:p>
    <w:p w14:paraId="761BF858" w14:textId="77777777" w:rsidR="00B61FF9" w:rsidRDefault="001B0A60" w:rsidP="004836AD">
      <w:pPr>
        <w:pStyle w:val="20"/>
        <w:spacing w:before="0" w:after="0" w:line="360" w:lineRule="auto"/>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14:paraId="2A1332E5"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9.2基金可供分配利润</w:t>
      </w:r>
    </w:p>
    <w:p w14:paraId="3D943676"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79FA1A57"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9.3收益分配原则</w:t>
      </w:r>
    </w:p>
    <w:p w14:paraId="2079521B" w14:textId="4787CA35" w:rsidR="00B61FF9" w:rsidRDefault="001B0A60">
      <w:pPr>
        <w:spacing w:line="360" w:lineRule="auto"/>
        <w:ind w:firstLineChars="225" w:firstLine="540"/>
        <w:rPr>
          <w:bCs/>
          <w:sz w:val="24"/>
        </w:rPr>
      </w:pPr>
      <w:r>
        <w:rPr>
          <w:rFonts w:hint="eastAsia"/>
          <w:bCs/>
          <w:sz w:val="24"/>
        </w:rPr>
        <w:t>（</w:t>
      </w:r>
      <w:r w:rsidR="00787D32">
        <w:rPr>
          <w:bCs/>
          <w:sz w:val="24"/>
        </w:rPr>
        <w:t>1</w:t>
      </w:r>
      <w:r>
        <w:rPr>
          <w:rFonts w:hint="eastAsia"/>
          <w:bCs/>
          <w:sz w:val="24"/>
        </w:rPr>
        <w:t>）本基金收益分配方式分两种：现金分红与红利再投资，投资者可选择现金红利或将现金红利自动转为同一类别的基金份额进行再投资</w:t>
      </w:r>
      <w:r w:rsidR="00D50322">
        <w:rPr>
          <w:rFonts w:hint="eastAsia"/>
          <w:bCs/>
          <w:sz w:val="24"/>
        </w:rPr>
        <w:t>，且基金份额持有人可对</w:t>
      </w:r>
      <w:r w:rsidR="00D50322">
        <w:rPr>
          <w:rFonts w:hint="eastAsia"/>
          <w:bCs/>
          <w:sz w:val="24"/>
        </w:rPr>
        <w:t>A</w:t>
      </w:r>
      <w:r w:rsidR="00D50322">
        <w:rPr>
          <w:rFonts w:hint="eastAsia"/>
          <w:bCs/>
          <w:sz w:val="24"/>
        </w:rPr>
        <w:t>类基金份额、</w:t>
      </w:r>
      <w:r w:rsidR="00D50322">
        <w:rPr>
          <w:rFonts w:hint="eastAsia"/>
          <w:bCs/>
          <w:sz w:val="24"/>
        </w:rPr>
        <w:t>B</w:t>
      </w:r>
      <w:r w:rsidR="00D50322">
        <w:rPr>
          <w:rFonts w:hint="eastAsia"/>
          <w:bCs/>
          <w:sz w:val="24"/>
        </w:rPr>
        <w:t>类基金份额和</w:t>
      </w:r>
      <w:r w:rsidR="00D50322">
        <w:rPr>
          <w:rFonts w:hint="eastAsia"/>
          <w:bCs/>
          <w:sz w:val="24"/>
        </w:rPr>
        <w:t>C</w:t>
      </w:r>
      <w:r w:rsidR="00D50322">
        <w:rPr>
          <w:rFonts w:hint="eastAsia"/>
          <w:bCs/>
          <w:sz w:val="24"/>
        </w:rPr>
        <w:t>类基金份额分别选择不同的分红方式</w:t>
      </w:r>
      <w:r>
        <w:rPr>
          <w:rFonts w:hint="eastAsia"/>
          <w:bCs/>
          <w:sz w:val="24"/>
        </w:rPr>
        <w:t>；若投资者不选择，本基金默认的收益分配方式是现金分红；</w:t>
      </w:r>
      <w:r w:rsidR="00787D32">
        <w:rPr>
          <w:rFonts w:hint="eastAsia"/>
          <w:bCs/>
          <w:sz w:val="24"/>
        </w:rPr>
        <w:t>通过红利再投资所得基金份额的最短持有期起始日与该认</w:t>
      </w:r>
      <w:r w:rsidR="00787D32">
        <w:rPr>
          <w:rFonts w:hint="eastAsia"/>
          <w:bCs/>
          <w:sz w:val="24"/>
        </w:rPr>
        <w:t>/</w:t>
      </w:r>
      <w:r w:rsidR="00787D32">
        <w:rPr>
          <w:rFonts w:hint="eastAsia"/>
          <w:bCs/>
          <w:sz w:val="24"/>
        </w:rPr>
        <w:t>申购份额最短持有期起始日相同；</w:t>
      </w:r>
    </w:p>
    <w:p w14:paraId="694F938C" w14:textId="3F653483" w:rsidR="00B61FF9" w:rsidRDefault="001B0A60">
      <w:pPr>
        <w:spacing w:line="360" w:lineRule="auto"/>
        <w:ind w:firstLineChars="225" w:firstLine="540"/>
        <w:rPr>
          <w:bCs/>
          <w:sz w:val="24"/>
        </w:rPr>
      </w:pPr>
      <w:r>
        <w:rPr>
          <w:rFonts w:hint="eastAsia"/>
          <w:bCs/>
          <w:sz w:val="24"/>
        </w:rPr>
        <w:t>（</w:t>
      </w:r>
      <w:r w:rsidR="00787D32">
        <w:rPr>
          <w:bCs/>
          <w:sz w:val="24"/>
        </w:rPr>
        <w:t>2</w:t>
      </w:r>
      <w:r>
        <w:rPr>
          <w:rFonts w:hint="eastAsia"/>
          <w:bCs/>
          <w:sz w:val="24"/>
        </w:rPr>
        <w:t>）基金收益分配后</w:t>
      </w:r>
      <w:r w:rsidR="006255DE">
        <w:rPr>
          <w:rFonts w:hint="eastAsia"/>
          <w:bCs/>
          <w:sz w:val="24"/>
        </w:rPr>
        <w:t>各类</w:t>
      </w:r>
      <w:r>
        <w:rPr>
          <w:rFonts w:hint="eastAsia"/>
          <w:bCs/>
          <w:sz w:val="24"/>
        </w:rPr>
        <w:t>基金份额净值不能低于面值；即基金收益分配基准日的</w:t>
      </w:r>
      <w:r w:rsidR="00D439EE">
        <w:rPr>
          <w:rFonts w:hint="eastAsia"/>
          <w:bCs/>
          <w:sz w:val="24"/>
        </w:rPr>
        <w:t>各类</w:t>
      </w:r>
      <w:r>
        <w:rPr>
          <w:rFonts w:hint="eastAsia"/>
          <w:bCs/>
          <w:sz w:val="24"/>
        </w:rPr>
        <w:t>基金份额净值减去每单位基金份额收益分配金额后不能低于面值；</w:t>
      </w:r>
    </w:p>
    <w:p w14:paraId="2CDC557A" w14:textId="289C6D98" w:rsidR="00B61FF9" w:rsidRDefault="001B0A60">
      <w:pPr>
        <w:spacing w:line="360" w:lineRule="auto"/>
        <w:ind w:firstLineChars="225" w:firstLine="540"/>
        <w:rPr>
          <w:bCs/>
          <w:sz w:val="24"/>
        </w:rPr>
      </w:pPr>
      <w:r>
        <w:rPr>
          <w:rFonts w:hint="eastAsia"/>
          <w:bCs/>
          <w:sz w:val="24"/>
        </w:rPr>
        <w:lastRenderedPageBreak/>
        <w:t>（</w:t>
      </w:r>
      <w:r w:rsidR="00787D32">
        <w:rPr>
          <w:rFonts w:hint="eastAsia"/>
          <w:bCs/>
          <w:sz w:val="24"/>
        </w:rPr>
        <w:t>3</w:t>
      </w:r>
      <w:r>
        <w:rPr>
          <w:rFonts w:hint="eastAsia"/>
          <w:bCs/>
          <w:sz w:val="24"/>
        </w:rPr>
        <w:t>）</w:t>
      </w:r>
      <w:r>
        <w:rPr>
          <w:rFonts w:ascii="宋体" w:hAnsi="宋体" w:hint="eastAsia"/>
          <w:sz w:val="24"/>
        </w:rPr>
        <w:t>由于本基金A类基金份额不收取销售服务费，而</w:t>
      </w:r>
      <w:r w:rsidR="002B1B6B">
        <w:rPr>
          <w:rFonts w:ascii="宋体" w:hAnsi="宋体" w:hint="eastAsia"/>
          <w:sz w:val="24"/>
        </w:rPr>
        <w:t>B类基金份额和</w:t>
      </w:r>
      <w:r>
        <w:rPr>
          <w:rFonts w:ascii="宋体" w:hAnsi="宋体" w:hint="eastAsia"/>
          <w:sz w:val="24"/>
        </w:rPr>
        <w:t>C类基金份额收取销售服务费，各基金份额类别对应的可分配收益将有所不同。</w:t>
      </w:r>
      <w:r w:rsidR="00475401">
        <w:rPr>
          <w:rFonts w:hint="eastAsia"/>
          <w:bCs/>
          <w:sz w:val="24"/>
        </w:rPr>
        <w:t>本基金</w:t>
      </w:r>
      <w:r>
        <w:rPr>
          <w:rFonts w:ascii="宋体" w:hAnsi="宋体" w:hint="eastAsia"/>
          <w:sz w:val="24"/>
        </w:rPr>
        <w:t>同一类别每一基金份额享有同等分配权</w:t>
      </w:r>
      <w:r>
        <w:rPr>
          <w:bCs/>
          <w:sz w:val="24"/>
        </w:rPr>
        <w:t>；</w:t>
      </w:r>
    </w:p>
    <w:p w14:paraId="1BC7E737" w14:textId="14251831" w:rsidR="00B61FF9" w:rsidRDefault="001B0A60">
      <w:pPr>
        <w:spacing w:line="360" w:lineRule="auto"/>
        <w:ind w:firstLineChars="225" w:firstLine="540"/>
        <w:rPr>
          <w:bCs/>
          <w:sz w:val="24"/>
        </w:rPr>
      </w:pPr>
      <w:r>
        <w:rPr>
          <w:rFonts w:hint="eastAsia"/>
          <w:bCs/>
          <w:sz w:val="24"/>
        </w:rPr>
        <w:t>（</w:t>
      </w:r>
      <w:r w:rsidR="00787D32">
        <w:rPr>
          <w:bCs/>
          <w:sz w:val="24"/>
        </w:rPr>
        <w:t>4</w:t>
      </w:r>
      <w:r>
        <w:rPr>
          <w:rFonts w:hint="eastAsia"/>
          <w:bCs/>
          <w:sz w:val="24"/>
        </w:rPr>
        <w:t>）法律法规或监管机关另有规定的，从其规定</w:t>
      </w:r>
      <w:r>
        <w:rPr>
          <w:bCs/>
          <w:sz w:val="24"/>
        </w:rPr>
        <w:t>。</w:t>
      </w:r>
    </w:p>
    <w:p w14:paraId="5EFDDDCE"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9.4收益分配方案</w:t>
      </w:r>
    </w:p>
    <w:p w14:paraId="4C3303D9"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w:t>
      </w:r>
    </w:p>
    <w:p w14:paraId="5C2777C5"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9.5收益分配的时间和程序</w:t>
      </w:r>
    </w:p>
    <w:p w14:paraId="712A9588" w14:textId="0A7B5B08" w:rsidR="00B61FF9" w:rsidRDefault="001B0A60">
      <w:pPr>
        <w:pStyle w:val="20"/>
        <w:spacing w:before="0" w:after="0" w:line="360" w:lineRule="auto"/>
        <w:ind w:left="0" w:firstLineChars="200" w:firstLine="480"/>
        <w:rPr>
          <w:bCs/>
        </w:rPr>
      </w:pPr>
      <w:r>
        <w:rPr>
          <w:rFonts w:hAnsi="宋体" w:hint="eastAsia"/>
          <w:szCs w:val="24"/>
        </w:rPr>
        <w:t>9.5.1本基金收益分配方案由基金管理人拟定，并由基金托管人复核，按照《信息披露办法》有关规定在指定媒介公告。</w:t>
      </w:r>
    </w:p>
    <w:p w14:paraId="09B781DD"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w:t>
      </w:r>
    </w:p>
    <w:p w14:paraId="61E79D83" w14:textId="77777777" w:rsidR="00035E4B" w:rsidRDefault="001B0A60" w:rsidP="005732B7">
      <w:pPr>
        <w:pStyle w:val="20"/>
        <w:spacing w:before="0" w:after="0" w:line="360" w:lineRule="auto"/>
        <w:ind w:left="0" w:firstLineChars="200" w:firstLine="480"/>
        <w:rPr>
          <w:rFonts w:hAnsi="宋体"/>
          <w:szCs w:val="24"/>
        </w:rPr>
      </w:pPr>
      <w:r>
        <w:rPr>
          <w:rFonts w:hAnsi="宋体" w:hint="eastAsia"/>
          <w:szCs w:val="24"/>
        </w:rPr>
        <w:t>9.5.3法律法规或监管机关另有规定的，从其规定。</w:t>
      </w:r>
    </w:p>
    <w:p w14:paraId="3D5C4E67" w14:textId="694EA905" w:rsidR="00035E4B" w:rsidRPr="00035E4B" w:rsidRDefault="00035E4B" w:rsidP="005732B7">
      <w:pPr>
        <w:pStyle w:val="20"/>
        <w:spacing w:before="0" w:after="0" w:line="360" w:lineRule="auto"/>
        <w:ind w:left="0" w:firstLineChars="200" w:firstLine="480"/>
        <w:rPr>
          <w:rFonts w:hAnsi="宋体"/>
          <w:szCs w:val="24"/>
        </w:rPr>
      </w:pPr>
      <w:r>
        <w:rPr>
          <w:rFonts w:hAnsi="宋体" w:hint="eastAsia"/>
          <w:szCs w:val="24"/>
        </w:rPr>
        <w:t>9</w:t>
      </w:r>
      <w:r>
        <w:rPr>
          <w:rFonts w:hAnsi="宋体"/>
          <w:szCs w:val="24"/>
        </w:rPr>
        <w:t>.6</w:t>
      </w:r>
      <w:r w:rsidRPr="00035E4B">
        <w:rPr>
          <w:rFonts w:hAnsi="宋体" w:hint="eastAsia"/>
          <w:szCs w:val="24"/>
        </w:rPr>
        <w:t>实施侧袋机制期间的收益分配</w:t>
      </w:r>
    </w:p>
    <w:p w14:paraId="10F14894" w14:textId="19388C01" w:rsidR="00035E4B" w:rsidRDefault="00035E4B" w:rsidP="00035E4B">
      <w:pPr>
        <w:pStyle w:val="20"/>
        <w:spacing w:before="0" w:after="0" w:line="360" w:lineRule="auto"/>
        <w:ind w:left="0" w:firstLineChars="200" w:firstLine="480"/>
        <w:rPr>
          <w:rFonts w:hAnsi="宋体"/>
          <w:szCs w:val="24"/>
        </w:rPr>
      </w:pPr>
      <w:r w:rsidRPr="00035E4B">
        <w:rPr>
          <w:rFonts w:hAnsi="宋体" w:hint="eastAsia"/>
          <w:szCs w:val="24"/>
        </w:rPr>
        <w:t>本基金实施侧袋机制的，侧袋账户不进行收益分配，详见招募说明书的规定。</w:t>
      </w:r>
    </w:p>
    <w:p w14:paraId="21FE0253" w14:textId="77777777" w:rsidR="00B61FF9" w:rsidRDefault="00B61FF9">
      <w:pPr>
        <w:pStyle w:val="20"/>
        <w:spacing w:before="0" w:after="0" w:line="520" w:lineRule="exact"/>
        <w:ind w:left="0" w:firstLineChars="200" w:firstLine="480"/>
        <w:rPr>
          <w:rFonts w:hAnsi="宋体"/>
          <w:szCs w:val="24"/>
        </w:rPr>
      </w:pPr>
    </w:p>
    <w:p w14:paraId="28ABF083" w14:textId="77777777" w:rsidR="00B61FF9" w:rsidRDefault="001B0A60">
      <w:pPr>
        <w:pStyle w:val="1"/>
        <w:spacing w:line="520" w:lineRule="exact"/>
        <w:ind w:firstLineChars="200" w:firstLine="482"/>
        <w:rPr>
          <w:bCs/>
          <w:color w:val="auto"/>
          <w:szCs w:val="24"/>
        </w:rPr>
      </w:pPr>
      <w:bookmarkStart w:id="34" w:name="_Toc296551346"/>
      <w:bookmarkStart w:id="35" w:name="_Toc4870333"/>
      <w:r>
        <w:rPr>
          <w:rFonts w:hint="eastAsia"/>
          <w:bCs/>
          <w:color w:val="auto"/>
          <w:szCs w:val="24"/>
        </w:rPr>
        <w:t>第十条 信息披露</w:t>
      </w:r>
      <w:bookmarkEnd w:id="34"/>
      <w:bookmarkEnd w:id="35"/>
    </w:p>
    <w:p w14:paraId="67369A9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10.1保密义务</w:t>
      </w:r>
    </w:p>
    <w:p w14:paraId="34D4A9B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10.1.1除按照《基金法》、《信息披露办法》、《流动性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D804AD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（1）非因基金管理人和基金托管人的原因导致保密信息被披露、泄露或公开；</w:t>
      </w:r>
    </w:p>
    <w:p w14:paraId="1DC4072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04523B7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10.2基金管理人和基金托管人在信息披露中的职责和信息披露程序</w:t>
      </w:r>
    </w:p>
    <w:p w14:paraId="61C0A3E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10.2.1基金管理人和基金托管人应根据相关法律法规、基金合同的规定各自</w:t>
      </w:r>
      <w:r>
        <w:rPr>
          <w:rFonts w:hAnsi="宋体" w:hint="eastAsia"/>
          <w:szCs w:val="24"/>
        </w:rPr>
        <w:lastRenderedPageBreak/>
        <w:t>承担相应的信息披露职责。基金管理人和基金托管人负有积极配合、互相督促、彼此监督、保证其履行按照法定方式和时限披露的义务。</w:t>
      </w:r>
    </w:p>
    <w:p w14:paraId="7D69F301" w14:textId="5DF03BB1" w:rsidR="00F91330" w:rsidRDefault="00F91330">
      <w:pPr>
        <w:pStyle w:val="20"/>
        <w:spacing w:before="0" w:after="0" w:line="520" w:lineRule="exact"/>
        <w:ind w:left="0" w:firstLineChars="200" w:firstLine="480"/>
        <w:rPr>
          <w:rFonts w:hAnsi="宋体"/>
          <w:szCs w:val="24"/>
        </w:rPr>
      </w:pPr>
      <w:r>
        <w:rPr>
          <w:rFonts w:hAnsi="宋体" w:hint="eastAsia"/>
          <w:szCs w:val="24"/>
        </w:rPr>
        <w:t>10.2.2</w:t>
      </w:r>
      <w:r w:rsidRPr="00F91330">
        <w:rPr>
          <w:rFonts w:hAnsi="宋体" w:hint="eastAsia"/>
          <w:szCs w:val="24"/>
        </w:rPr>
        <w:t>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投资资产支持证券、国债期货的信息披露</w:t>
      </w:r>
      <w:r w:rsidR="00FC5583">
        <w:rPr>
          <w:rFonts w:hAnsi="宋体" w:hint="eastAsia"/>
          <w:szCs w:val="24"/>
        </w:rPr>
        <w:t>、</w:t>
      </w:r>
      <w:r w:rsidR="009C7F00" w:rsidRPr="00C062C1">
        <w:rPr>
          <w:rFonts w:hAnsi="宋体" w:cs="Arial" w:hint="eastAsia"/>
          <w:szCs w:val="21"/>
        </w:rPr>
        <w:t>实施侧袋机制期间的信息披露</w:t>
      </w:r>
      <w:r w:rsidRPr="00F91330">
        <w:rPr>
          <w:rFonts w:hAnsi="宋体" w:hint="eastAsia"/>
          <w:szCs w:val="24"/>
        </w:rPr>
        <w:t>以及中国证监会规定的其他信息。</w:t>
      </w:r>
    </w:p>
    <w:p w14:paraId="77511525" w14:textId="14292178" w:rsidR="00F91330" w:rsidRDefault="00F91330">
      <w:pPr>
        <w:pStyle w:val="20"/>
        <w:spacing w:before="0" w:after="0" w:line="520" w:lineRule="exact"/>
        <w:ind w:left="0" w:firstLineChars="200" w:firstLine="480"/>
        <w:rPr>
          <w:rFonts w:hAnsi="宋体"/>
          <w:szCs w:val="24"/>
        </w:rPr>
      </w:pPr>
      <w:r>
        <w:rPr>
          <w:rFonts w:hAnsi="宋体" w:hint="eastAsia"/>
          <w:szCs w:val="24"/>
        </w:rPr>
        <w:t>10.2.3</w:t>
      </w:r>
      <w:r w:rsidRPr="00F91330">
        <w:rPr>
          <w:rFonts w:hAnsi="宋体" w:hint="eastAsia"/>
          <w:szCs w:val="24"/>
        </w:rPr>
        <w:t>基金托管人应当按照相关法律法规、中国证监会的规定和《基金合同》的约定，对基金管理人编制的基金资产净值、</w:t>
      </w:r>
      <w:r w:rsidR="00D439EE">
        <w:rPr>
          <w:rFonts w:hAnsi="宋体" w:hint="eastAsia"/>
          <w:szCs w:val="24"/>
        </w:rPr>
        <w:t>各类</w:t>
      </w:r>
      <w:r w:rsidRPr="00F91330">
        <w:rPr>
          <w:rFonts w:hAnsi="宋体" w:hint="eastAsia"/>
          <w:szCs w:val="24"/>
        </w:rPr>
        <w:t>基金份额净值、基金份额申购赎回价格、基金定期报告、更新的招募说明书、基金产品资料概要、基金清算报告等公开披露的相关基金信息进行复核、审查，并向基金管理人出具书面文件或者盖章确认。</w:t>
      </w:r>
    </w:p>
    <w:p w14:paraId="79A96C17" w14:textId="09462112" w:rsidR="00B61FF9" w:rsidRDefault="001B0A60">
      <w:pPr>
        <w:pStyle w:val="20"/>
        <w:spacing w:before="0" w:after="0" w:line="520" w:lineRule="exact"/>
        <w:ind w:left="0" w:firstLineChars="200" w:firstLine="480"/>
        <w:rPr>
          <w:rFonts w:hAnsi="宋体"/>
          <w:szCs w:val="24"/>
        </w:rPr>
      </w:pPr>
      <w:r>
        <w:rPr>
          <w:rFonts w:hAnsi="宋体" w:hint="eastAsia"/>
          <w:szCs w:val="24"/>
        </w:rPr>
        <w:t>10.2.4基金年</w:t>
      </w:r>
      <w:r w:rsidR="00E71B58">
        <w:rPr>
          <w:rFonts w:hAnsi="宋体" w:hint="eastAsia"/>
          <w:szCs w:val="24"/>
        </w:rPr>
        <w:t>度</w:t>
      </w:r>
      <w:r w:rsidR="00E71B58">
        <w:rPr>
          <w:rFonts w:hAnsi="宋体"/>
          <w:szCs w:val="24"/>
        </w:rPr>
        <w:t>报</w:t>
      </w:r>
      <w:r w:rsidR="00E71B58">
        <w:rPr>
          <w:rFonts w:hAnsi="宋体" w:hint="eastAsia"/>
          <w:szCs w:val="24"/>
        </w:rPr>
        <w:t>告</w:t>
      </w:r>
      <w:r>
        <w:rPr>
          <w:rFonts w:hAnsi="宋体" w:hint="eastAsia"/>
          <w:szCs w:val="24"/>
        </w:rPr>
        <w:t>中的财务报告部分，经有从事证券相关业务资格的会计师事务所审计后，方可披露。</w:t>
      </w:r>
    </w:p>
    <w:p w14:paraId="73A4A26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10.2.5基金管理人应当在中国证监会规定的时间内，将应予披露的基金信息通过基金管理人网站和中国证监会指定媒介披露。根据法律法规应由基金托管人公开披露的信息，基金托管人将通过中国证监会指定媒介公开披露。</w:t>
      </w:r>
    </w:p>
    <w:p w14:paraId="0DF7CAA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10.2.6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76260BCE"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10.3暂停或延迟信息披露的情形</w:t>
      </w:r>
    </w:p>
    <w:p w14:paraId="2BDD684E" w14:textId="6A06A597" w:rsidR="003D44BA" w:rsidRDefault="003D44BA" w:rsidP="003D44B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）因不可抗力致使基金管理人、基金托管人无法准确评估基金资产价值时；</w:t>
      </w:r>
    </w:p>
    <w:p w14:paraId="67F7535F" w14:textId="7D2A6D5A" w:rsidR="003D44BA" w:rsidRDefault="003D44BA" w:rsidP="003D44B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）基金投资所涉及的证券、期货交易市场遇法定节假日或因其他原因暂停营业时；</w:t>
      </w:r>
    </w:p>
    <w:p w14:paraId="164657F4" w14:textId="37699477" w:rsidR="003D44BA" w:rsidRDefault="003D44BA" w:rsidP="003D44B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）当特定资产占前一估值日基金资产净值</w:t>
      </w:r>
      <w:r>
        <w:rPr>
          <w:bCs/>
          <w:sz w:val="24"/>
        </w:rPr>
        <w:t>50%</w:t>
      </w:r>
      <w:r>
        <w:rPr>
          <w:rFonts w:hint="eastAsia"/>
          <w:bCs/>
          <w:sz w:val="24"/>
        </w:rPr>
        <w:t>以上的，经与基金托管人协商一致确认后，发生暂停估值的情形；</w:t>
      </w:r>
    </w:p>
    <w:p w14:paraId="54ECC576" w14:textId="0D6D9729" w:rsidR="00B61FF9" w:rsidRDefault="003D44BA">
      <w:pPr>
        <w:pStyle w:val="20"/>
        <w:spacing w:before="0" w:after="0" w:line="520" w:lineRule="exact"/>
        <w:ind w:left="0" w:firstLineChars="200" w:firstLine="480"/>
        <w:rPr>
          <w:rFonts w:hAnsi="宋体"/>
          <w:szCs w:val="24"/>
        </w:rPr>
      </w:pPr>
      <w:r>
        <w:rPr>
          <w:rFonts w:hint="eastAsia"/>
          <w:bCs/>
        </w:rPr>
        <w:t>（4）法律法规规定、中国证监会或基金合同认定的其他情形。</w:t>
      </w:r>
    </w:p>
    <w:p w14:paraId="1A6035A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10.4基金托管人报告</w:t>
      </w:r>
    </w:p>
    <w:p w14:paraId="77F7362F" w14:textId="022AA50B" w:rsidR="00B61FF9" w:rsidRDefault="001B0A60">
      <w:pPr>
        <w:pStyle w:val="20"/>
        <w:spacing w:before="0" w:after="0" w:line="520" w:lineRule="exact"/>
        <w:ind w:left="0" w:firstLineChars="200" w:firstLine="480"/>
        <w:rPr>
          <w:rFonts w:hAnsi="宋体"/>
          <w:szCs w:val="24"/>
        </w:rPr>
      </w:pPr>
      <w:r>
        <w:rPr>
          <w:rFonts w:hAnsi="宋体" w:hint="eastAsia"/>
          <w:szCs w:val="24"/>
        </w:rPr>
        <w:lastRenderedPageBreak/>
        <w:t>基金托管人应按《基金法》、《运作办法》、《信息披露办法》和其他有关法律法规的规定于每个上半年度结束后</w:t>
      </w:r>
      <w:r w:rsidR="00E71B58">
        <w:rPr>
          <w:rFonts w:hAnsi="宋体" w:hint="eastAsia"/>
          <w:szCs w:val="24"/>
        </w:rPr>
        <w:t>两个</w:t>
      </w:r>
      <w:r w:rsidR="00E71B58">
        <w:rPr>
          <w:rFonts w:hAnsi="宋体"/>
          <w:szCs w:val="24"/>
        </w:rPr>
        <w:t>月</w:t>
      </w:r>
      <w:r>
        <w:rPr>
          <w:rFonts w:hAnsi="宋体" w:hint="eastAsia"/>
          <w:szCs w:val="24"/>
        </w:rPr>
        <w:t>内、每个会计年度结束后</w:t>
      </w:r>
      <w:r w:rsidR="00E71B58">
        <w:rPr>
          <w:rFonts w:hAnsi="宋体" w:hint="eastAsia"/>
          <w:szCs w:val="24"/>
        </w:rPr>
        <w:t>三个</w:t>
      </w:r>
      <w:r w:rsidR="00E71B58">
        <w:rPr>
          <w:rFonts w:hAnsi="宋体"/>
          <w:szCs w:val="24"/>
        </w:rPr>
        <w:t>月</w:t>
      </w:r>
      <w:r>
        <w:rPr>
          <w:rFonts w:hAnsi="宋体" w:hint="eastAsia"/>
          <w:szCs w:val="24"/>
        </w:rPr>
        <w:t>内在基金</w:t>
      </w:r>
      <w:r w:rsidR="00E71B58">
        <w:rPr>
          <w:rFonts w:hAnsi="宋体" w:hint="eastAsia"/>
          <w:szCs w:val="24"/>
        </w:rPr>
        <w:t>中期</w:t>
      </w:r>
      <w:r>
        <w:rPr>
          <w:rFonts w:hAnsi="宋体" w:hint="eastAsia"/>
          <w:szCs w:val="24"/>
        </w:rPr>
        <w:t>报告及年度报告中分别出具基金托管人报告。</w:t>
      </w:r>
    </w:p>
    <w:p w14:paraId="61E6A634" w14:textId="77777777" w:rsidR="00B61FF9" w:rsidRDefault="00B61FF9">
      <w:pPr>
        <w:pStyle w:val="20"/>
        <w:spacing w:before="0" w:after="0" w:line="520" w:lineRule="exact"/>
        <w:ind w:left="0" w:firstLineChars="200" w:firstLine="480"/>
        <w:rPr>
          <w:rFonts w:hAnsi="宋体"/>
          <w:szCs w:val="24"/>
        </w:rPr>
      </w:pPr>
    </w:p>
    <w:p w14:paraId="6882FFEA" w14:textId="77777777" w:rsidR="00B61FF9" w:rsidRDefault="001B0A60">
      <w:pPr>
        <w:pStyle w:val="1"/>
        <w:spacing w:line="520" w:lineRule="exact"/>
        <w:ind w:firstLineChars="200" w:firstLine="482"/>
        <w:rPr>
          <w:bCs/>
          <w:color w:val="auto"/>
          <w:szCs w:val="24"/>
        </w:rPr>
      </w:pPr>
      <w:bookmarkStart w:id="36" w:name="_Toc296551347"/>
      <w:bookmarkStart w:id="37" w:name="_Toc4870334"/>
      <w:r>
        <w:rPr>
          <w:rFonts w:hint="eastAsia"/>
          <w:bCs/>
          <w:color w:val="auto"/>
          <w:szCs w:val="24"/>
        </w:rPr>
        <w:t>第十一条 基金费用</w:t>
      </w:r>
      <w:bookmarkEnd w:id="36"/>
      <w:bookmarkEnd w:id="37"/>
    </w:p>
    <w:p w14:paraId="04A0AAD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11.1基金管理费的计提比例和计提方法</w:t>
      </w:r>
    </w:p>
    <w:p w14:paraId="22C6FD75" w14:textId="47087625" w:rsidR="00B61FF9" w:rsidRDefault="001B0A60">
      <w:pPr>
        <w:pStyle w:val="20"/>
        <w:spacing w:line="520" w:lineRule="exact"/>
        <w:ind w:left="0" w:firstLineChars="200" w:firstLine="480"/>
        <w:rPr>
          <w:rFonts w:hAnsi="宋体"/>
          <w:szCs w:val="24"/>
        </w:rPr>
      </w:pPr>
      <w:r>
        <w:rPr>
          <w:rFonts w:hAnsi="宋体" w:hint="eastAsia"/>
          <w:szCs w:val="24"/>
        </w:rPr>
        <w:t>本基金的管理费按前一日基金资产净值的</w:t>
      </w:r>
      <w:r w:rsidR="00612C29">
        <w:rPr>
          <w:rFonts w:hint="eastAsia"/>
          <w:bCs/>
        </w:rPr>
        <w:t>0.</w:t>
      </w:r>
      <w:r w:rsidR="00831BAC">
        <w:rPr>
          <w:rFonts w:hint="eastAsia"/>
          <w:bCs/>
        </w:rPr>
        <w:t>3</w:t>
      </w:r>
      <w:r w:rsidR="00612C29">
        <w:rPr>
          <w:rFonts w:hint="eastAsia"/>
          <w:bCs/>
        </w:rPr>
        <w:t>0%</w:t>
      </w:r>
      <w:r>
        <w:rPr>
          <w:rFonts w:hAnsi="宋体" w:hint="eastAsia"/>
          <w:szCs w:val="24"/>
        </w:rPr>
        <w:t>年费率计提。管理费的计算方法如下：</w:t>
      </w:r>
    </w:p>
    <w:p w14:paraId="46F634F0" w14:textId="4C15EC73" w:rsidR="00B61FF9" w:rsidRDefault="001B0A60">
      <w:pPr>
        <w:pStyle w:val="20"/>
        <w:spacing w:line="520" w:lineRule="exact"/>
        <w:ind w:left="0" w:firstLineChars="200" w:firstLine="480"/>
        <w:rPr>
          <w:rFonts w:hAnsi="宋体"/>
          <w:szCs w:val="24"/>
        </w:rPr>
      </w:pPr>
      <w:r>
        <w:rPr>
          <w:rFonts w:hAnsi="宋体" w:hint="eastAsia"/>
          <w:szCs w:val="24"/>
        </w:rPr>
        <w:t>H＝E×</w:t>
      </w:r>
      <w:r w:rsidR="00612C29">
        <w:rPr>
          <w:rFonts w:hint="eastAsia"/>
          <w:bCs/>
        </w:rPr>
        <w:t>0.</w:t>
      </w:r>
      <w:r w:rsidR="00831BAC">
        <w:rPr>
          <w:rFonts w:hint="eastAsia"/>
          <w:bCs/>
        </w:rPr>
        <w:t>3</w:t>
      </w:r>
      <w:r w:rsidR="00612C29">
        <w:rPr>
          <w:rFonts w:hint="eastAsia"/>
          <w:bCs/>
        </w:rPr>
        <w:t>0%</w:t>
      </w:r>
      <w:r>
        <w:rPr>
          <w:rFonts w:hAnsi="宋体" w:hint="eastAsia"/>
          <w:szCs w:val="24"/>
        </w:rPr>
        <w:t>÷当年天数</w:t>
      </w:r>
    </w:p>
    <w:p w14:paraId="6E59C74E" w14:textId="77777777" w:rsidR="00B61FF9" w:rsidRDefault="001B0A60">
      <w:pPr>
        <w:pStyle w:val="20"/>
        <w:spacing w:line="520" w:lineRule="exact"/>
        <w:ind w:left="0" w:firstLineChars="200" w:firstLine="480"/>
        <w:rPr>
          <w:rFonts w:hAnsi="宋体"/>
          <w:szCs w:val="24"/>
        </w:rPr>
      </w:pPr>
      <w:r>
        <w:rPr>
          <w:rFonts w:hAnsi="宋体" w:hint="eastAsia"/>
          <w:szCs w:val="24"/>
        </w:rPr>
        <w:t>H为每日应计提的基金管理费</w:t>
      </w:r>
    </w:p>
    <w:p w14:paraId="053FFFAA" w14:textId="77777777" w:rsidR="00B61FF9" w:rsidRDefault="001B0A60">
      <w:pPr>
        <w:pStyle w:val="20"/>
        <w:spacing w:line="520" w:lineRule="exact"/>
        <w:ind w:left="0" w:firstLineChars="200" w:firstLine="480"/>
        <w:rPr>
          <w:rFonts w:hAnsi="宋体"/>
          <w:szCs w:val="24"/>
        </w:rPr>
      </w:pPr>
      <w:r>
        <w:rPr>
          <w:rFonts w:hAnsi="宋体" w:hint="eastAsia"/>
          <w:szCs w:val="24"/>
        </w:rPr>
        <w:t>E为前一日的基金资产净值</w:t>
      </w:r>
    </w:p>
    <w:p w14:paraId="033FC7D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40E26DF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11.2基金托管费的计提比例和计提方法</w:t>
      </w:r>
    </w:p>
    <w:p w14:paraId="49A1043B" w14:textId="2B620C79" w:rsidR="00B61FF9" w:rsidRDefault="001B0A60">
      <w:pPr>
        <w:pStyle w:val="20"/>
        <w:spacing w:line="520" w:lineRule="exact"/>
        <w:ind w:left="0" w:firstLineChars="200" w:firstLine="480"/>
        <w:rPr>
          <w:rFonts w:hAnsi="宋体"/>
          <w:szCs w:val="24"/>
        </w:rPr>
      </w:pPr>
      <w:r>
        <w:rPr>
          <w:rFonts w:hAnsi="宋体" w:hint="eastAsia"/>
          <w:szCs w:val="24"/>
        </w:rPr>
        <w:t>本基金的托管费按前一日基金资产净值的</w:t>
      </w:r>
      <w:r w:rsidR="006C57AC">
        <w:rPr>
          <w:rFonts w:hint="eastAsia"/>
          <w:bCs/>
        </w:rPr>
        <w:t>0.05%</w:t>
      </w:r>
      <w:r>
        <w:rPr>
          <w:rFonts w:hAnsi="宋体" w:hint="eastAsia"/>
          <w:szCs w:val="24"/>
        </w:rPr>
        <w:t>的年费率计提。托管费的计算方法如下：</w:t>
      </w:r>
    </w:p>
    <w:p w14:paraId="412C2D11" w14:textId="6E4D538F" w:rsidR="00B61FF9" w:rsidRDefault="001B0A60">
      <w:pPr>
        <w:pStyle w:val="20"/>
        <w:spacing w:line="520" w:lineRule="exact"/>
        <w:ind w:left="0" w:firstLineChars="200" w:firstLine="480"/>
        <w:rPr>
          <w:rFonts w:hAnsi="宋体"/>
          <w:szCs w:val="24"/>
        </w:rPr>
      </w:pPr>
      <w:r>
        <w:rPr>
          <w:rFonts w:hAnsi="宋体" w:hint="eastAsia"/>
          <w:szCs w:val="24"/>
        </w:rPr>
        <w:t>H＝E×</w:t>
      </w:r>
      <w:r w:rsidR="006C57AC">
        <w:rPr>
          <w:rFonts w:hint="eastAsia"/>
          <w:bCs/>
        </w:rPr>
        <w:t>0.05%</w:t>
      </w:r>
      <w:r>
        <w:rPr>
          <w:rFonts w:hAnsi="宋体" w:hint="eastAsia"/>
          <w:szCs w:val="24"/>
        </w:rPr>
        <w:t>÷当年天数</w:t>
      </w:r>
    </w:p>
    <w:p w14:paraId="56C9B2A7" w14:textId="77777777" w:rsidR="00B61FF9" w:rsidRDefault="001B0A60">
      <w:pPr>
        <w:pStyle w:val="20"/>
        <w:spacing w:line="520" w:lineRule="exact"/>
        <w:ind w:left="0" w:firstLineChars="200" w:firstLine="480"/>
        <w:rPr>
          <w:rFonts w:hAnsi="宋体"/>
          <w:szCs w:val="24"/>
        </w:rPr>
      </w:pPr>
      <w:r>
        <w:rPr>
          <w:rFonts w:hAnsi="宋体" w:hint="eastAsia"/>
          <w:szCs w:val="24"/>
        </w:rPr>
        <w:t>H为每日应计提的基金托管费</w:t>
      </w:r>
    </w:p>
    <w:p w14:paraId="12D78378" w14:textId="77777777" w:rsidR="00B61FF9" w:rsidRDefault="001B0A60">
      <w:pPr>
        <w:pStyle w:val="20"/>
        <w:spacing w:line="520" w:lineRule="exact"/>
        <w:ind w:left="0" w:firstLineChars="200" w:firstLine="480"/>
        <w:rPr>
          <w:rFonts w:hAnsi="宋体"/>
          <w:szCs w:val="24"/>
        </w:rPr>
      </w:pPr>
      <w:r>
        <w:rPr>
          <w:rFonts w:hAnsi="宋体" w:hint="eastAsia"/>
          <w:szCs w:val="24"/>
        </w:rPr>
        <w:t>E为前一日的基金资产净值</w:t>
      </w:r>
    </w:p>
    <w:p w14:paraId="70DB3B0D" w14:textId="77777777" w:rsidR="00B61FF9" w:rsidRDefault="001B0A60" w:rsidP="002320F6">
      <w:pPr>
        <w:pStyle w:val="20"/>
        <w:spacing w:before="0" w:after="0" w:line="360" w:lineRule="auto"/>
        <w:ind w:left="0" w:firstLineChars="200" w:firstLine="480"/>
        <w:rPr>
          <w:rFonts w:hAnsi="宋体"/>
          <w:szCs w:val="24"/>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25756539" w14:textId="77777777" w:rsidR="00B61FF9" w:rsidRDefault="001B0A60" w:rsidP="002320F6">
      <w:pPr>
        <w:pStyle w:val="20"/>
        <w:spacing w:before="0" w:after="0" w:line="360" w:lineRule="auto"/>
        <w:ind w:left="0" w:firstLineChars="200" w:firstLine="480"/>
        <w:rPr>
          <w:rFonts w:hAnsi="宋体"/>
          <w:szCs w:val="24"/>
        </w:rPr>
      </w:pPr>
      <w:r>
        <w:rPr>
          <w:rFonts w:hAnsi="宋体" w:hint="eastAsia"/>
          <w:szCs w:val="24"/>
        </w:rPr>
        <w:t>11.3销售服务费的计提比例和计提方法</w:t>
      </w:r>
    </w:p>
    <w:p w14:paraId="1F1D7682" w14:textId="77777777" w:rsidR="00E809DB" w:rsidRDefault="00E809DB" w:rsidP="002320F6">
      <w:pPr>
        <w:spacing w:line="360" w:lineRule="auto"/>
        <w:ind w:firstLineChars="200" w:firstLine="480"/>
        <w:rPr>
          <w:bCs/>
          <w:sz w:val="24"/>
        </w:rPr>
      </w:pPr>
      <w:r>
        <w:rPr>
          <w:rFonts w:hint="eastAsia"/>
          <w:bCs/>
          <w:sz w:val="24"/>
        </w:rPr>
        <w:t>本基金</w:t>
      </w:r>
      <w:r>
        <w:rPr>
          <w:rFonts w:hint="eastAsia"/>
          <w:bCs/>
          <w:sz w:val="24"/>
        </w:rPr>
        <w:t xml:space="preserve">A </w:t>
      </w:r>
      <w:r>
        <w:rPr>
          <w:rFonts w:hint="eastAsia"/>
          <w:bCs/>
          <w:sz w:val="24"/>
        </w:rPr>
        <w:t>类基金份额不收取销售服务费，</w:t>
      </w:r>
      <w:r w:rsidRPr="00C97586">
        <w:rPr>
          <w:rFonts w:hint="eastAsia"/>
          <w:bCs/>
          <w:sz w:val="24"/>
        </w:rPr>
        <w:t>B</w:t>
      </w:r>
      <w:r w:rsidRPr="00C97586">
        <w:rPr>
          <w:rFonts w:hint="eastAsia"/>
          <w:bCs/>
          <w:sz w:val="24"/>
        </w:rPr>
        <w:t>类基金份额的年销售服务费率为</w:t>
      </w:r>
      <w:r w:rsidRPr="00C97586">
        <w:rPr>
          <w:rFonts w:hint="eastAsia"/>
          <w:bCs/>
          <w:sz w:val="24"/>
        </w:rPr>
        <w:t>0.</w:t>
      </w:r>
      <w:r>
        <w:rPr>
          <w:rFonts w:hint="eastAsia"/>
          <w:bCs/>
          <w:sz w:val="24"/>
        </w:rPr>
        <w:t>3</w:t>
      </w:r>
      <w:r w:rsidRPr="00C97586">
        <w:rPr>
          <w:rFonts w:hint="eastAsia"/>
          <w:bCs/>
          <w:sz w:val="24"/>
        </w:rPr>
        <w:t>0%</w:t>
      </w:r>
      <w:r w:rsidRPr="00C97586">
        <w:rPr>
          <w:rFonts w:hint="eastAsia"/>
          <w:bCs/>
          <w:sz w:val="24"/>
        </w:rPr>
        <w:t>，</w:t>
      </w:r>
      <w:r w:rsidRPr="00C97586">
        <w:rPr>
          <w:rFonts w:hint="eastAsia"/>
          <w:bCs/>
          <w:sz w:val="24"/>
        </w:rPr>
        <w:t>C</w:t>
      </w:r>
      <w:r w:rsidRPr="00C97586">
        <w:rPr>
          <w:rFonts w:hint="eastAsia"/>
          <w:bCs/>
          <w:sz w:val="24"/>
        </w:rPr>
        <w:t>类基金份额的年销售服务费率为</w:t>
      </w:r>
      <w:r w:rsidRPr="00C97586">
        <w:rPr>
          <w:rFonts w:hint="eastAsia"/>
          <w:bCs/>
          <w:sz w:val="24"/>
        </w:rPr>
        <w:t>0.35%</w:t>
      </w:r>
      <w:r>
        <w:rPr>
          <w:rFonts w:hint="eastAsia"/>
          <w:bCs/>
          <w:sz w:val="24"/>
        </w:rPr>
        <w:t>。两类基金份额的销售服务费计</w:t>
      </w:r>
      <w:r>
        <w:rPr>
          <w:rFonts w:hint="eastAsia"/>
          <w:bCs/>
          <w:sz w:val="24"/>
        </w:rPr>
        <w:lastRenderedPageBreak/>
        <w:t>提的计算公式相同，销售服务费</w:t>
      </w:r>
      <w:r w:rsidRPr="00DB2046">
        <w:rPr>
          <w:rFonts w:hint="eastAsia"/>
          <w:bCs/>
          <w:sz w:val="24"/>
        </w:rPr>
        <w:t>的</w:t>
      </w:r>
      <w:r>
        <w:rPr>
          <w:rFonts w:hint="eastAsia"/>
          <w:bCs/>
          <w:sz w:val="24"/>
        </w:rPr>
        <w:t>计算方法如下：</w:t>
      </w:r>
    </w:p>
    <w:p w14:paraId="48581B50" w14:textId="77777777" w:rsidR="00E809DB" w:rsidRDefault="00E809DB" w:rsidP="002320F6">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Pr="00DB2046">
        <w:rPr>
          <w:rFonts w:hint="eastAsia"/>
          <w:bCs/>
          <w:sz w:val="24"/>
        </w:rPr>
        <w:t>该类基金份额年销售服务费率</w:t>
      </w:r>
      <w:r>
        <w:rPr>
          <w:rFonts w:hint="eastAsia"/>
          <w:bCs/>
          <w:sz w:val="24"/>
        </w:rPr>
        <w:t>÷当年天数</w:t>
      </w:r>
    </w:p>
    <w:p w14:paraId="771CADD7" w14:textId="77777777" w:rsidR="00E809DB" w:rsidRDefault="00E809DB" w:rsidP="002320F6">
      <w:pPr>
        <w:spacing w:line="360" w:lineRule="auto"/>
        <w:ind w:firstLineChars="200" w:firstLine="480"/>
        <w:rPr>
          <w:bCs/>
          <w:sz w:val="24"/>
        </w:rPr>
      </w:pPr>
      <w:r>
        <w:rPr>
          <w:rFonts w:hint="eastAsia"/>
          <w:bCs/>
          <w:sz w:val="24"/>
        </w:rPr>
        <w:t xml:space="preserve">H </w:t>
      </w:r>
      <w:r>
        <w:rPr>
          <w:rFonts w:hint="eastAsia"/>
          <w:bCs/>
          <w:sz w:val="24"/>
        </w:rPr>
        <w:t>为</w:t>
      </w:r>
      <w:r w:rsidRPr="00DB2046">
        <w:rPr>
          <w:rFonts w:hint="eastAsia"/>
          <w:bCs/>
          <w:sz w:val="24"/>
        </w:rPr>
        <w:t>该</w:t>
      </w:r>
      <w:r>
        <w:rPr>
          <w:rFonts w:hint="eastAsia"/>
          <w:bCs/>
          <w:sz w:val="24"/>
        </w:rPr>
        <w:t>类基金份额每日应计提的销售服务费</w:t>
      </w:r>
    </w:p>
    <w:p w14:paraId="5FF27218" w14:textId="4D756F60" w:rsidR="00B61FF9" w:rsidRDefault="00E809DB" w:rsidP="002320F6">
      <w:pPr>
        <w:pStyle w:val="20"/>
        <w:spacing w:before="0" w:after="0" w:line="360" w:lineRule="auto"/>
        <w:ind w:left="0" w:firstLineChars="200" w:firstLine="480"/>
        <w:rPr>
          <w:rFonts w:hAnsi="宋体"/>
          <w:szCs w:val="24"/>
        </w:rPr>
      </w:pPr>
      <w:r>
        <w:rPr>
          <w:rFonts w:hint="eastAsia"/>
          <w:bCs/>
        </w:rPr>
        <w:t>E 为该类基金份额前一日的基金资产净值</w:t>
      </w:r>
      <w:r w:rsidR="001B0A60">
        <w:rPr>
          <w:rFonts w:hAnsi="宋体" w:hint="eastAsia"/>
          <w:szCs w:val="24"/>
        </w:rPr>
        <w:t xml:space="preserve"> </w:t>
      </w:r>
    </w:p>
    <w:p w14:paraId="730FE8B2" w14:textId="77777777" w:rsidR="00B61FF9" w:rsidRDefault="001B0A60" w:rsidP="002320F6">
      <w:pPr>
        <w:pStyle w:val="20"/>
        <w:spacing w:before="0" w:after="0" w:line="360" w:lineRule="auto"/>
        <w:ind w:left="0" w:firstLineChars="200" w:firstLine="480"/>
        <w:rPr>
          <w:rFonts w:hAnsi="宋体"/>
          <w:szCs w:val="24"/>
        </w:rPr>
      </w:pPr>
      <w:r>
        <w:rPr>
          <w:rFonts w:hAnsi="宋体" w:hint="eastAsia"/>
          <w:szCs w:val="24"/>
        </w:rPr>
        <w:t>基金销售服务费每日计提，逐日累计至每月月末，按月支付。由基金管理人与基金托管人核对一致后，基金托管人按照与基金管理人协商一致的方式于次月前</w:t>
      </w:r>
      <w:r>
        <w:rPr>
          <w:rFonts w:hAnsi="宋体"/>
          <w:szCs w:val="24"/>
        </w:rPr>
        <w:t>5个工作日内从基金财产中一次性支付给各销售机构，或一次性支付给基金管理人并由基金管理人代付给各基金销售机构。</w:t>
      </w:r>
      <w:r>
        <w:rPr>
          <w:rFonts w:hAnsi="宋体" w:hint="eastAsia"/>
          <w:szCs w:val="24"/>
        </w:rPr>
        <w:t>若遇法定节假日、休息日或不可抗力致使无法按时支付的，支付日期顺延。</w:t>
      </w:r>
    </w:p>
    <w:p w14:paraId="445ED6AC" w14:textId="5812EEE4" w:rsidR="00B61FF9" w:rsidRDefault="001B0A60" w:rsidP="00EA0742">
      <w:pPr>
        <w:pStyle w:val="20"/>
        <w:spacing w:before="0" w:after="0" w:line="360" w:lineRule="auto"/>
        <w:ind w:left="0" w:firstLineChars="200" w:firstLine="480"/>
        <w:rPr>
          <w:rFonts w:hAnsi="宋体"/>
          <w:szCs w:val="24"/>
        </w:rPr>
      </w:pPr>
      <w:r>
        <w:rPr>
          <w:rFonts w:hAnsi="宋体" w:hint="eastAsia"/>
          <w:szCs w:val="24"/>
        </w:rPr>
        <w:t>11.4为基金财产及基金运作所开立账户的开户费和维护费、证券交易费用、基金合同生效后与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w:t>
      </w:r>
      <w:r w:rsidR="0062033A">
        <w:rPr>
          <w:rFonts w:hint="eastAsia"/>
          <w:bCs/>
        </w:rPr>
        <w:t>公证费、</w:t>
      </w:r>
      <w:r>
        <w:rPr>
          <w:rFonts w:hint="eastAsia"/>
          <w:bCs/>
        </w:rPr>
        <w:t>仲裁费</w:t>
      </w:r>
      <w:r>
        <w:rPr>
          <w:bCs/>
        </w:rPr>
        <w:t>和诉讼费</w:t>
      </w:r>
      <w:r>
        <w:rPr>
          <w:rFonts w:hint="eastAsia"/>
          <w:bCs/>
        </w:rPr>
        <w:t>、</w:t>
      </w:r>
      <w:r>
        <w:rPr>
          <w:bCs/>
        </w:rPr>
        <w:t>基金的银行划款费用</w:t>
      </w:r>
      <w:r>
        <w:rPr>
          <w:rFonts w:hAnsi="宋体" w:hint="eastAsia"/>
          <w:szCs w:val="24"/>
        </w:rPr>
        <w:t>等根据有关法律法规、基金合同及相应协议的规定，由基金托管人按基金管理人的划款指令并根据费用实际支出金额支付，列入或摊入当期基金费用。</w:t>
      </w:r>
    </w:p>
    <w:p w14:paraId="055E4E71" w14:textId="77777777" w:rsidR="00B61FF9" w:rsidRDefault="001B0A60" w:rsidP="00EA0742">
      <w:pPr>
        <w:pStyle w:val="20"/>
        <w:spacing w:before="0" w:after="0" w:line="360" w:lineRule="auto"/>
        <w:ind w:left="0" w:firstLineChars="200" w:firstLine="480"/>
        <w:rPr>
          <w:rFonts w:hAnsi="宋体"/>
          <w:szCs w:val="24"/>
        </w:rPr>
      </w:pPr>
      <w:r>
        <w:rPr>
          <w:rFonts w:hAnsi="宋体" w:hint="eastAsia"/>
          <w:szCs w:val="24"/>
        </w:rPr>
        <w:t>11.</w:t>
      </w:r>
      <w:r>
        <w:rPr>
          <w:rFonts w:hAnsi="宋体"/>
          <w:szCs w:val="24"/>
        </w:rPr>
        <w:t>5</w:t>
      </w:r>
      <w:r>
        <w:rPr>
          <w:rFonts w:hAnsi="宋体" w:hint="eastAsia"/>
          <w:szCs w:val="24"/>
        </w:rPr>
        <w:t>不列入基金费用的项目：</w:t>
      </w:r>
    </w:p>
    <w:p w14:paraId="0DF4033F" w14:textId="77777777" w:rsidR="00B61FF9" w:rsidRDefault="001B0A60" w:rsidP="00EA0742">
      <w:pPr>
        <w:pStyle w:val="20"/>
        <w:spacing w:before="0" w:after="0" w:line="360" w:lineRule="auto"/>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652D3238"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11.</w:t>
      </w:r>
      <w:r>
        <w:rPr>
          <w:rFonts w:hAnsi="宋体"/>
          <w:szCs w:val="24"/>
        </w:rPr>
        <w:t>6</w:t>
      </w:r>
      <w:r>
        <w:rPr>
          <w:rFonts w:hAnsi="宋体" w:hint="eastAsia"/>
          <w:szCs w:val="24"/>
        </w:rPr>
        <w:t>基金管理费和基金托管费的调整：</w:t>
      </w:r>
    </w:p>
    <w:p w14:paraId="11EC803D" w14:textId="2D3E9436" w:rsidR="00B61FF9" w:rsidRDefault="009A5970">
      <w:pPr>
        <w:spacing w:line="360" w:lineRule="auto"/>
        <w:ind w:firstLineChars="200" w:firstLine="480"/>
        <w:rPr>
          <w:bCs/>
          <w:sz w:val="24"/>
        </w:rPr>
      </w:pPr>
      <w:r w:rsidRPr="009A5970">
        <w:rPr>
          <w:rFonts w:hint="eastAsia"/>
          <w:bCs/>
          <w:sz w:val="24"/>
        </w:rPr>
        <w:t>对基金份额持有人利益无实质性不利影响的前提下</w:t>
      </w:r>
      <w:r w:rsidR="001B0A60">
        <w:rPr>
          <w:rFonts w:hint="eastAsia"/>
          <w:bCs/>
          <w:sz w:val="24"/>
        </w:rPr>
        <w:t>，基金管理人和基金托管人协商一致且在履行适当程序后，可按照基金发展情况，并根据法律法规规定和基金合同约定酌情调整基金管理费率、基金托管费率等相关费率。</w:t>
      </w:r>
    </w:p>
    <w:p w14:paraId="39005B3C" w14:textId="77777777" w:rsidR="00B61FF9" w:rsidRDefault="001B0A60">
      <w:pPr>
        <w:spacing w:line="360" w:lineRule="auto"/>
        <w:ind w:firstLineChars="200" w:firstLine="480"/>
        <w:rPr>
          <w:bCs/>
          <w:sz w:val="24"/>
        </w:rPr>
      </w:pPr>
      <w:r>
        <w:rPr>
          <w:rFonts w:hint="eastAsia"/>
          <w:bCs/>
          <w:sz w:val="24"/>
        </w:rPr>
        <w:t>基金管理人必须于新的费率实施日前依照</w:t>
      </w:r>
      <w:r>
        <w:rPr>
          <w:bCs/>
          <w:sz w:val="24"/>
        </w:rPr>
        <w:t>《</w:t>
      </w:r>
      <w:r>
        <w:rPr>
          <w:rFonts w:hint="eastAsia"/>
          <w:bCs/>
          <w:sz w:val="24"/>
        </w:rPr>
        <w:t>信息</w:t>
      </w:r>
      <w:r>
        <w:rPr>
          <w:bCs/>
          <w:sz w:val="24"/>
        </w:rPr>
        <w:t>披露办法》</w:t>
      </w:r>
      <w:r>
        <w:rPr>
          <w:rFonts w:hint="eastAsia"/>
          <w:bCs/>
          <w:sz w:val="24"/>
        </w:rPr>
        <w:t>的</w:t>
      </w:r>
      <w:r>
        <w:rPr>
          <w:bCs/>
          <w:sz w:val="24"/>
        </w:rPr>
        <w:t>规定</w:t>
      </w:r>
      <w:r>
        <w:rPr>
          <w:rFonts w:hint="eastAsia"/>
          <w:bCs/>
          <w:sz w:val="24"/>
        </w:rPr>
        <w:t>在指定媒介上公告。</w:t>
      </w:r>
    </w:p>
    <w:p w14:paraId="5DB8D3AD" w14:textId="28322F15" w:rsidR="00B61FF9" w:rsidRDefault="001B0A60">
      <w:pPr>
        <w:pStyle w:val="20"/>
        <w:spacing w:before="0" w:after="0" w:line="360" w:lineRule="auto"/>
        <w:ind w:left="0" w:firstLineChars="200" w:firstLine="480"/>
        <w:rPr>
          <w:rFonts w:hAnsi="宋体"/>
          <w:szCs w:val="24"/>
        </w:rPr>
      </w:pPr>
      <w:r>
        <w:rPr>
          <w:rFonts w:hAnsi="宋体" w:hint="eastAsia"/>
          <w:szCs w:val="24"/>
        </w:rPr>
        <w:t>11.</w:t>
      </w:r>
      <w:r>
        <w:rPr>
          <w:rFonts w:hAnsi="宋体"/>
          <w:szCs w:val="24"/>
        </w:rPr>
        <w:t>7</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4C15B499" w14:textId="77777777" w:rsidR="001B6139" w:rsidRPr="001B6139" w:rsidRDefault="001B6139" w:rsidP="001B6139">
      <w:pPr>
        <w:spacing w:line="360" w:lineRule="auto"/>
        <w:ind w:firstLineChars="200" w:firstLine="480"/>
        <w:rPr>
          <w:rFonts w:ascii="宋体" w:hAnsi="宋体"/>
          <w:sz w:val="24"/>
          <w:szCs w:val="24"/>
        </w:rPr>
      </w:pPr>
      <w:r w:rsidRPr="001B6139">
        <w:rPr>
          <w:rFonts w:ascii="宋体" w:hAnsi="宋体" w:hint="eastAsia"/>
          <w:sz w:val="24"/>
          <w:szCs w:val="24"/>
        </w:rPr>
        <w:t>1</w:t>
      </w:r>
      <w:r w:rsidRPr="001B6139">
        <w:rPr>
          <w:rFonts w:ascii="宋体" w:hAnsi="宋体"/>
          <w:sz w:val="24"/>
          <w:szCs w:val="24"/>
        </w:rPr>
        <w:t xml:space="preserve">1.8 </w:t>
      </w:r>
      <w:r w:rsidRPr="001B6139">
        <w:rPr>
          <w:rFonts w:ascii="宋体" w:hAnsi="宋体" w:hint="eastAsia"/>
          <w:sz w:val="24"/>
          <w:szCs w:val="24"/>
        </w:rPr>
        <w:t>实施侧袋机制期间的基金费用</w:t>
      </w:r>
    </w:p>
    <w:p w14:paraId="2845020F" w14:textId="6E6F293A" w:rsidR="001B6139" w:rsidRDefault="001B6139" w:rsidP="001B6139">
      <w:pPr>
        <w:pStyle w:val="20"/>
        <w:spacing w:before="0" w:after="0" w:line="360" w:lineRule="auto"/>
        <w:ind w:left="0" w:firstLineChars="200" w:firstLine="480"/>
        <w:rPr>
          <w:rFonts w:hAnsi="宋体"/>
          <w:szCs w:val="24"/>
        </w:rPr>
      </w:pPr>
      <w:r w:rsidRPr="001B6139">
        <w:rPr>
          <w:rFonts w:hAnsi="宋体" w:hint="eastAsia"/>
          <w:szCs w:val="24"/>
        </w:rPr>
        <w:t>本基金实施侧袋机制的，与侧袋账户有关的费用可以从侧袋账户中列支，但应待侧袋账户资产变现后方可列支，有关费用可酌情收取或减免，但不得收取管理费，</w:t>
      </w:r>
      <w:r w:rsidRPr="001B6139">
        <w:rPr>
          <w:rFonts w:hAnsi="宋体" w:hint="eastAsia"/>
          <w:szCs w:val="24"/>
        </w:rPr>
        <w:lastRenderedPageBreak/>
        <w:t>详见招募说明书的规定。</w:t>
      </w:r>
    </w:p>
    <w:p w14:paraId="169D8D9C" w14:textId="77777777" w:rsidR="00B61FF9" w:rsidRDefault="00B61FF9">
      <w:pPr>
        <w:pStyle w:val="20"/>
        <w:spacing w:before="0" w:after="0" w:line="520" w:lineRule="exact"/>
        <w:ind w:left="0" w:firstLineChars="200" w:firstLine="480"/>
        <w:rPr>
          <w:rFonts w:hAnsi="宋体"/>
          <w:szCs w:val="24"/>
        </w:rPr>
      </w:pPr>
    </w:p>
    <w:p w14:paraId="354E5384" w14:textId="77777777" w:rsidR="00B61FF9" w:rsidRDefault="001B0A60">
      <w:pPr>
        <w:pStyle w:val="1"/>
        <w:spacing w:line="520" w:lineRule="exact"/>
        <w:ind w:firstLineChars="200" w:firstLine="482"/>
        <w:rPr>
          <w:bCs/>
          <w:color w:val="auto"/>
          <w:szCs w:val="24"/>
        </w:rPr>
      </w:pPr>
      <w:bookmarkStart w:id="38" w:name="_Toc296551348"/>
      <w:bookmarkStart w:id="39" w:name="_Toc4870335"/>
      <w:r>
        <w:rPr>
          <w:rFonts w:hint="eastAsia"/>
          <w:bCs/>
          <w:color w:val="auto"/>
          <w:szCs w:val="24"/>
        </w:rPr>
        <w:t>第十二条 基金份额持有人名册的保管</w:t>
      </w:r>
      <w:bookmarkEnd w:id="38"/>
      <w:bookmarkEnd w:id="39"/>
    </w:p>
    <w:p w14:paraId="18E6D17D"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12.1基金管理人和基金托管人须分别妥善保管的基金份额持有人名册，基金份额持有人名册的内容必须包括基金份额持有人的名称和持有的基金份额。</w:t>
      </w:r>
    </w:p>
    <w:p w14:paraId="69FF566A" w14:textId="4F2B13CF" w:rsidR="00B61FF9" w:rsidRDefault="001B0A60">
      <w:pPr>
        <w:pStyle w:val="20"/>
        <w:spacing w:before="0" w:after="0" w:line="520" w:lineRule="exac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w:t>
      </w:r>
      <w:r w:rsidR="00EC59F1">
        <w:rPr>
          <w:rFonts w:hAnsi="宋体" w:hint="eastAsia"/>
          <w:szCs w:val="24"/>
        </w:rPr>
        <w:t>20</w:t>
      </w:r>
      <w:r>
        <w:rPr>
          <w:rFonts w:hAnsi="宋体" w:hint="eastAsia"/>
          <w:szCs w:val="24"/>
        </w:rPr>
        <w:t>年。</w:t>
      </w:r>
    </w:p>
    <w:p w14:paraId="03A30E9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12.3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2173171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12.4若基金管理人或基金托管人由于自身原因无法妥善保管基金份额持有人名册，应按有关法规规定各自承担相应的责任。</w:t>
      </w:r>
    </w:p>
    <w:p w14:paraId="5749803B" w14:textId="77777777" w:rsidR="00B61FF9" w:rsidRDefault="00B61FF9">
      <w:pPr>
        <w:pStyle w:val="20"/>
        <w:spacing w:before="0" w:after="0" w:line="520" w:lineRule="exact"/>
        <w:ind w:left="0" w:firstLineChars="200" w:firstLine="480"/>
        <w:rPr>
          <w:rFonts w:hAnsi="宋体"/>
          <w:szCs w:val="24"/>
        </w:rPr>
      </w:pPr>
    </w:p>
    <w:p w14:paraId="39C93E16" w14:textId="77777777" w:rsidR="00B61FF9" w:rsidRDefault="001B0A60">
      <w:pPr>
        <w:pStyle w:val="1"/>
        <w:spacing w:line="520" w:lineRule="exact"/>
        <w:ind w:firstLineChars="200" w:firstLine="482"/>
        <w:rPr>
          <w:bCs/>
          <w:color w:val="auto"/>
          <w:szCs w:val="24"/>
        </w:rPr>
      </w:pPr>
      <w:bookmarkStart w:id="40" w:name="_Toc296551349"/>
      <w:bookmarkStart w:id="41" w:name="_Toc4870336"/>
      <w:r>
        <w:rPr>
          <w:rFonts w:hint="eastAsia"/>
          <w:bCs/>
          <w:color w:val="auto"/>
          <w:szCs w:val="24"/>
        </w:rPr>
        <w:t>第十三条 基金有关文件和档案的保存</w:t>
      </w:r>
      <w:bookmarkEnd w:id="40"/>
      <w:bookmarkEnd w:id="41"/>
    </w:p>
    <w:p w14:paraId="785FA5F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15年，对相关信息负有保密义务，但司法强制检查情形及法律法规规定的其他情形除外。其中，基金管理人应保存基金财产管理业务活动的记录、账册、报表和其他相关资料，基金托管人应保存基金托管业务活动的记录、账册、报表和其他相关资料。</w:t>
      </w:r>
    </w:p>
    <w:p w14:paraId="086FA62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3E4574A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09988EF3" w14:textId="77777777" w:rsidR="00B61FF9" w:rsidRDefault="00B61FF9">
      <w:pPr>
        <w:pStyle w:val="20"/>
        <w:spacing w:before="0" w:after="0" w:line="520" w:lineRule="exact"/>
        <w:ind w:left="0" w:firstLineChars="200" w:firstLine="480"/>
        <w:rPr>
          <w:rFonts w:hAnsi="宋体"/>
          <w:szCs w:val="24"/>
        </w:rPr>
      </w:pPr>
    </w:p>
    <w:p w14:paraId="3CB0ABD0" w14:textId="77777777" w:rsidR="00B61FF9" w:rsidRDefault="001B0A60">
      <w:pPr>
        <w:pStyle w:val="1"/>
        <w:spacing w:line="520" w:lineRule="exact"/>
        <w:ind w:firstLineChars="200" w:firstLine="482"/>
        <w:rPr>
          <w:bCs/>
          <w:color w:val="auto"/>
          <w:szCs w:val="24"/>
        </w:rPr>
      </w:pPr>
      <w:bookmarkStart w:id="42" w:name="_Toc296551350"/>
      <w:bookmarkStart w:id="43" w:name="_Toc4870337"/>
      <w:r>
        <w:rPr>
          <w:rFonts w:hint="eastAsia"/>
          <w:bCs/>
          <w:color w:val="auto"/>
          <w:szCs w:val="24"/>
        </w:rPr>
        <w:t>第十四条 基金管理人和基金托管人的更换</w:t>
      </w:r>
      <w:bookmarkEnd w:id="42"/>
      <w:bookmarkEnd w:id="43"/>
    </w:p>
    <w:p w14:paraId="60BC127E"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14.1基金管理人的更换</w:t>
      </w:r>
    </w:p>
    <w:p w14:paraId="2A1E540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14.1.1基金管理人的更换条件</w:t>
      </w:r>
    </w:p>
    <w:p w14:paraId="688950E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有下列情形之一的，基金管理人职责终止：</w:t>
      </w:r>
    </w:p>
    <w:p w14:paraId="76F0892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（1）基金管理人被依法取消基金管理资格；</w:t>
      </w:r>
    </w:p>
    <w:p w14:paraId="04CA669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（2）基金管理人依法解散、被依法撤销或者被依法宣告破产；</w:t>
      </w:r>
    </w:p>
    <w:p w14:paraId="63CED5B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（3）基金管理人被基金份额持有人大会解任；</w:t>
      </w:r>
    </w:p>
    <w:p w14:paraId="10E9E16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7778823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14.1.2基金管理人的更换程序</w:t>
      </w:r>
    </w:p>
    <w:p w14:paraId="6529078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更换基金管理人必须依照如下程序进行：</w:t>
      </w:r>
    </w:p>
    <w:p w14:paraId="72125D5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（1）提名：新任基金管理人由基金托管人或由单独或合计持有10%以上（含10%）基金份额的基金份额持有人提名；</w:t>
      </w:r>
    </w:p>
    <w:p w14:paraId="4593E59D"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2/3</w:t>
      </w:r>
      <w:r>
        <w:rPr>
          <w:bCs/>
        </w:rPr>
        <w:t>以上（含</w:t>
      </w:r>
      <w:r>
        <w:rPr>
          <w:rFonts w:hint="eastAsia"/>
          <w:bCs/>
        </w:rPr>
        <w:t>2/3</w:t>
      </w:r>
      <w:r>
        <w:rPr>
          <w:bCs/>
        </w:rPr>
        <w:t>）表决通过</w:t>
      </w:r>
      <w:r>
        <w:rPr>
          <w:rFonts w:hint="eastAsia"/>
          <w:bCs/>
        </w:rPr>
        <w:t>，决议自表决通过之日起生效</w:t>
      </w:r>
      <w:r>
        <w:rPr>
          <w:rFonts w:hAnsi="宋体" w:hint="eastAsia"/>
          <w:szCs w:val="24"/>
        </w:rPr>
        <w:t>；</w:t>
      </w:r>
    </w:p>
    <w:p w14:paraId="55DCA08F"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（3）临时基金管理人：新任基金管理人产生之前，由中国证监会指定临时基金管理人；</w:t>
      </w:r>
    </w:p>
    <w:p w14:paraId="0C0876B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 xml:space="preserve">（4）备案：基金份额持有人大会更换基金管理人的决议须报中国证监会备案；  </w:t>
      </w:r>
    </w:p>
    <w:p w14:paraId="3BBE8852" w14:textId="42A3CA62" w:rsidR="00B61FF9" w:rsidRDefault="001B0A60">
      <w:pPr>
        <w:pStyle w:val="20"/>
        <w:spacing w:before="0" w:after="0" w:line="520" w:lineRule="exact"/>
        <w:ind w:left="0"/>
        <w:rPr>
          <w:rFonts w:hAnsi="宋体"/>
          <w:szCs w:val="24"/>
        </w:rPr>
      </w:pPr>
      <w:r>
        <w:rPr>
          <w:rFonts w:hint="eastAsia"/>
          <w:bCs/>
        </w:rPr>
        <w:t xml:space="preserve">  </w:t>
      </w:r>
      <w:r>
        <w:rPr>
          <w:bCs/>
        </w:rPr>
        <w:t xml:space="preserve">  </w:t>
      </w:r>
      <w:r>
        <w:rPr>
          <w:rFonts w:hAnsi="宋体" w:hint="eastAsia"/>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决议生效后按规定</w:t>
      </w:r>
      <w:r>
        <w:rPr>
          <w:bCs/>
        </w:rPr>
        <w:t>在</w:t>
      </w:r>
      <w:r>
        <w:rPr>
          <w:rFonts w:hint="eastAsia"/>
          <w:bCs/>
        </w:rPr>
        <w:t>指定媒介</w:t>
      </w:r>
      <w:r>
        <w:rPr>
          <w:bCs/>
        </w:rPr>
        <w:t>公告</w:t>
      </w:r>
      <w:r>
        <w:rPr>
          <w:rFonts w:hAnsi="宋体" w:hint="eastAsia"/>
          <w:szCs w:val="24"/>
        </w:rPr>
        <w:t>；</w:t>
      </w:r>
    </w:p>
    <w:p w14:paraId="17807CB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向临时基金管理人或新任基金管理人</w:t>
      </w:r>
      <w:r>
        <w:rPr>
          <w:rFonts w:hAnsi="宋体" w:hint="eastAsia"/>
          <w:szCs w:val="24"/>
        </w:rPr>
        <w:t>办理基金管理业务的移交手续，临时基金管理人或新任基金管理人应及时接收，临时基金管理人或新任基金管理人应与基金托管人核对基金资产总值</w:t>
      </w:r>
      <w:r>
        <w:rPr>
          <w:rFonts w:hint="eastAsia"/>
          <w:bCs/>
        </w:rPr>
        <w:t>和</w:t>
      </w:r>
      <w:r>
        <w:rPr>
          <w:bCs/>
        </w:rPr>
        <w:t>净值</w:t>
      </w:r>
      <w:r>
        <w:rPr>
          <w:rFonts w:hAnsi="宋体" w:hint="eastAsia"/>
          <w:szCs w:val="24"/>
        </w:rPr>
        <w:t>；</w:t>
      </w:r>
    </w:p>
    <w:p w14:paraId="373D6AE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）审计：基金管理人职责终止的，应当按照法律法规规定聘请会计师事务所对基金财产进行审计，并将审计结果予以公告，同时报中国证监会备案，审计费由基金财产承担；</w:t>
      </w:r>
    </w:p>
    <w:p w14:paraId="4A3ABB0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lastRenderedPageBreak/>
        <w:t>（</w:t>
      </w:r>
      <w:r>
        <w:rPr>
          <w:rFonts w:hAnsi="宋体"/>
          <w:szCs w:val="24"/>
        </w:rPr>
        <w:t>8</w:t>
      </w:r>
      <w:r>
        <w:rPr>
          <w:rFonts w:hAnsi="宋体" w:hint="eastAsia"/>
          <w:szCs w:val="24"/>
        </w:rPr>
        <w:t>）基金名称变更：基金管理人更换后，如果原任或新任基金管理人要求，应按其要求替换或删除基金名称中与原基金管理人有关的名称字样。</w:t>
      </w:r>
    </w:p>
    <w:p w14:paraId="4A26656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14.2基金托管人的更换</w:t>
      </w:r>
    </w:p>
    <w:p w14:paraId="3E0CA9B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14.2.1基金托管人的更换条件：</w:t>
      </w:r>
    </w:p>
    <w:p w14:paraId="06D772AD"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有下列情形之一的，基金托管人职责终止：</w:t>
      </w:r>
    </w:p>
    <w:p w14:paraId="12571C3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（1）基金托管人被依法取消基金托管资格；</w:t>
      </w:r>
    </w:p>
    <w:p w14:paraId="32E2E4E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（2）基金托管人依法解散、被依法撤销或者被依法宣布破产；</w:t>
      </w:r>
    </w:p>
    <w:p w14:paraId="4574CAE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（3）基金托管人被基金份额持有人大会解任；</w:t>
      </w:r>
    </w:p>
    <w:p w14:paraId="2C9927AF"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0A9432A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14.2.2基金托管人的更换程序</w:t>
      </w:r>
    </w:p>
    <w:p w14:paraId="7267EE7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（1）提名：新任基金托管人由基金管理人或由单独或合计持有10%以上（含10%）基金份额的基金份额持有人提名；</w:t>
      </w:r>
    </w:p>
    <w:p w14:paraId="1834DF4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2/3</w:t>
      </w:r>
      <w:r>
        <w:rPr>
          <w:rFonts w:hAnsi="宋体"/>
          <w:szCs w:val="24"/>
        </w:rPr>
        <w:t>以上（含</w:t>
      </w:r>
      <w:r>
        <w:rPr>
          <w:rFonts w:hAnsi="宋体" w:hint="eastAsia"/>
          <w:szCs w:val="24"/>
        </w:rPr>
        <w:t>2/3</w:t>
      </w:r>
      <w:r>
        <w:rPr>
          <w:rFonts w:hAnsi="宋体"/>
          <w:szCs w:val="24"/>
        </w:rPr>
        <w:t>）表决通过</w:t>
      </w:r>
      <w:r>
        <w:rPr>
          <w:rFonts w:hAnsi="宋体" w:hint="eastAsia"/>
          <w:szCs w:val="24"/>
        </w:rPr>
        <w:t>，决议自表决通过之日起生效；</w:t>
      </w:r>
    </w:p>
    <w:p w14:paraId="3F6613D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w:t>
      </w:r>
      <w:r>
        <w:rPr>
          <w:rFonts w:hAnsi="宋体"/>
          <w:szCs w:val="24"/>
        </w:rPr>
        <w:t>临时基金托管人：新任基金托管人产生之前，由中国证监会指定临时基金托管人；</w:t>
      </w:r>
    </w:p>
    <w:p w14:paraId="4A13D44E"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14:paraId="75C48CD3" w14:textId="010A6A63" w:rsidR="00B61FF9" w:rsidRDefault="001B0A60">
      <w:pPr>
        <w:pStyle w:val="20"/>
        <w:spacing w:before="0" w:after="0" w:line="520" w:lineRule="exac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Pr>
          <w:rFonts w:hint="eastAsia"/>
          <w:bCs/>
        </w:rPr>
        <w:t>按规定</w:t>
      </w:r>
      <w:r>
        <w:rPr>
          <w:bCs/>
        </w:rPr>
        <w:t>在</w:t>
      </w:r>
      <w:r>
        <w:rPr>
          <w:rFonts w:hint="eastAsia"/>
          <w:bCs/>
        </w:rPr>
        <w:t>指定媒介</w:t>
      </w:r>
      <w:r>
        <w:rPr>
          <w:bCs/>
        </w:rPr>
        <w:t>公告</w:t>
      </w:r>
      <w:r>
        <w:rPr>
          <w:rFonts w:hAnsi="宋体" w:hint="eastAsia"/>
          <w:szCs w:val="24"/>
        </w:rPr>
        <w:t>；</w:t>
      </w:r>
    </w:p>
    <w:p w14:paraId="105B685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临时基金托管人或新任基金托管人应当及时接收，临时基金托管人或新任基金托管人应与基金管理人核对基金资产总值</w:t>
      </w:r>
      <w:r>
        <w:rPr>
          <w:rFonts w:hint="eastAsia"/>
          <w:bCs/>
        </w:rPr>
        <w:t>和</w:t>
      </w:r>
      <w:r>
        <w:rPr>
          <w:bCs/>
        </w:rPr>
        <w:t>净值</w:t>
      </w:r>
      <w:r>
        <w:rPr>
          <w:rFonts w:hAnsi="宋体" w:hint="eastAsia"/>
          <w:szCs w:val="24"/>
        </w:rPr>
        <w:t>；</w:t>
      </w:r>
    </w:p>
    <w:p w14:paraId="1DBEF52D"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（7）审计：基金托管人职责终止的，应当按照法律法规规定聘请会计师事务所对基金财产进行审计，并将审计结果予以公告，同时报中国证监会备案。审计费由基金财产承担。</w:t>
      </w:r>
    </w:p>
    <w:p w14:paraId="41D086D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14.3基金管理人与基金托管人同时更换</w:t>
      </w:r>
    </w:p>
    <w:p w14:paraId="77D157C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lastRenderedPageBreak/>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3521EC5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14.3.2基金管理人和基金托管人的更换分别按上述程序进行。</w:t>
      </w:r>
    </w:p>
    <w:p w14:paraId="08ED22FB" w14:textId="6060D856" w:rsidR="006E1C21" w:rsidRDefault="006E1C21">
      <w:pPr>
        <w:pStyle w:val="20"/>
        <w:spacing w:before="0" w:after="0" w:line="520" w:lineRule="exact"/>
        <w:ind w:left="0" w:firstLineChars="200" w:firstLine="480"/>
        <w:rPr>
          <w:rFonts w:hAnsi="宋体"/>
          <w:szCs w:val="24"/>
        </w:rPr>
      </w:pPr>
      <w:r>
        <w:rPr>
          <w:rFonts w:hAnsi="宋体"/>
          <w:szCs w:val="24"/>
        </w:rPr>
        <w:t>14.3.3</w:t>
      </w:r>
      <w:r w:rsidR="00E11792" w:rsidRPr="00E11792">
        <w:rPr>
          <w:rFonts w:hAnsi="宋体" w:hint="eastAsia"/>
          <w:szCs w:val="24"/>
        </w:rPr>
        <w:t>公告：新任基金管理人和新任基金托管人应在更换基金管理人和基金托管人的基金份额持有人大会决议生效后按规定在指定媒介上联合公告</w:t>
      </w:r>
      <w:r w:rsidRPr="006E1C21">
        <w:rPr>
          <w:rFonts w:hAnsi="宋体" w:hint="eastAsia"/>
          <w:szCs w:val="24"/>
        </w:rPr>
        <w:t>。</w:t>
      </w:r>
    </w:p>
    <w:p w14:paraId="2F55917C" w14:textId="77777777" w:rsidR="00B61FF9" w:rsidRDefault="001B0A60">
      <w:pPr>
        <w:pStyle w:val="20"/>
        <w:spacing w:before="0" w:after="0" w:line="520" w:lineRule="exact"/>
        <w:ind w:left="0" w:firstLineChars="200" w:firstLine="480"/>
        <w:rPr>
          <w:bCs/>
        </w:rPr>
      </w:pPr>
      <w:r>
        <w:rPr>
          <w:rFonts w:hAnsi="宋体" w:hint="eastAsia"/>
          <w:szCs w:val="24"/>
        </w:rPr>
        <w:t>14.4新任或临时基金管理人</w:t>
      </w:r>
      <w:r>
        <w:rPr>
          <w:rFonts w:hint="eastAsia"/>
          <w:bCs/>
        </w:rPr>
        <w:t>接受</w:t>
      </w:r>
      <w:r>
        <w:rPr>
          <w:rFonts w:hAnsi="宋体" w:hint="eastAsia"/>
          <w:szCs w:val="24"/>
        </w:rPr>
        <w:t>基金管理业务或新任或临时基金托管人</w:t>
      </w:r>
      <w:r>
        <w:rPr>
          <w:rFonts w:hint="eastAsia"/>
          <w:bCs/>
        </w:rPr>
        <w:t>接受</w:t>
      </w:r>
      <w:r>
        <w:rPr>
          <w:rFonts w:hAnsi="宋体" w:hint="eastAsia"/>
          <w:szCs w:val="24"/>
        </w:rPr>
        <w:t>基金财产和基金托管业务前，原基金管理人或原基金托管人应</w:t>
      </w:r>
      <w:r>
        <w:rPr>
          <w:rFonts w:hint="eastAsia"/>
          <w:bCs/>
        </w:rPr>
        <w:t>依据法律法规和基金合同的规定</w:t>
      </w:r>
      <w:r>
        <w:rPr>
          <w:rFonts w:hAnsi="宋体" w:hint="eastAsia"/>
          <w:szCs w:val="24"/>
        </w:rPr>
        <w:t>继续履行相关职责，并保证不对基金份额持有人的利益造成损害。</w:t>
      </w:r>
      <w:r>
        <w:rPr>
          <w:rFonts w:hint="eastAsia"/>
          <w:bCs/>
        </w:rPr>
        <w:t>原基金管理人或原基金托管人在继续履行相关职责期间，仍有权按照</w:t>
      </w:r>
      <w:r>
        <w:rPr>
          <w:bCs/>
        </w:rPr>
        <w:t>基金</w:t>
      </w:r>
      <w:r>
        <w:rPr>
          <w:rFonts w:hint="eastAsia"/>
          <w:bCs/>
        </w:rPr>
        <w:t>合同的规定收取基金管理费或基金托管费。</w:t>
      </w:r>
    </w:p>
    <w:p w14:paraId="1068CC78" w14:textId="02993F6C" w:rsidR="006E1C21" w:rsidRDefault="006E1C21">
      <w:pPr>
        <w:pStyle w:val="20"/>
        <w:spacing w:before="0" w:after="0" w:line="520" w:lineRule="exact"/>
        <w:ind w:left="0" w:firstLineChars="200" w:firstLine="480"/>
        <w:rPr>
          <w:rFonts w:hAnsi="宋体"/>
          <w:szCs w:val="24"/>
        </w:rPr>
      </w:pPr>
      <w:r>
        <w:rPr>
          <w:rFonts w:hint="eastAsia"/>
          <w:bCs/>
        </w:rPr>
        <w:t>14.5</w:t>
      </w:r>
      <w:r w:rsidRPr="006E1C21">
        <w:rPr>
          <w:rFonts w:hint="eastAsia"/>
          <w:bCs/>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0BAFE85" w14:textId="77777777" w:rsidR="00B61FF9" w:rsidRDefault="00B61FF9">
      <w:pPr>
        <w:pStyle w:val="20"/>
        <w:spacing w:before="0" w:after="0" w:line="520" w:lineRule="exact"/>
        <w:ind w:left="0" w:firstLineChars="200" w:firstLine="480"/>
        <w:rPr>
          <w:rFonts w:hAnsi="宋体"/>
          <w:szCs w:val="24"/>
        </w:rPr>
      </w:pPr>
    </w:p>
    <w:p w14:paraId="20C2D7D6" w14:textId="77777777" w:rsidR="00B61FF9" w:rsidRDefault="001B0A60">
      <w:pPr>
        <w:pStyle w:val="1"/>
        <w:spacing w:line="520" w:lineRule="exact"/>
        <w:ind w:firstLineChars="200" w:firstLine="482"/>
        <w:rPr>
          <w:bCs/>
          <w:color w:val="auto"/>
          <w:szCs w:val="24"/>
        </w:rPr>
      </w:pPr>
      <w:bookmarkStart w:id="44" w:name="_Toc296551351"/>
      <w:bookmarkStart w:id="45" w:name="_Toc4870338"/>
      <w:r>
        <w:rPr>
          <w:rFonts w:hint="eastAsia"/>
          <w:bCs/>
          <w:color w:val="auto"/>
          <w:szCs w:val="24"/>
        </w:rPr>
        <w:t>第十五条 禁止行为</w:t>
      </w:r>
      <w:bookmarkEnd w:id="44"/>
      <w:bookmarkEnd w:id="45"/>
    </w:p>
    <w:p w14:paraId="6DDEE3F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15.1本协议当事人禁止从事的行为，包括但不限于：</w:t>
      </w:r>
    </w:p>
    <w:p w14:paraId="1ADC5B0E"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129DDB9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4CFCF4F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1F4F40F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15.1.4基金管理人、基金托管人向基金份额持有人违规承诺收益或者承担损失。</w:t>
      </w:r>
    </w:p>
    <w:p w14:paraId="3E7B056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108B7F43"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15.1.6基金管理人在没有充足资金的情况下向基金托管人发出投资指令和赎</w:t>
      </w:r>
      <w:r>
        <w:rPr>
          <w:rFonts w:hAnsi="宋体" w:hint="eastAsia"/>
          <w:szCs w:val="24"/>
        </w:rPr>
        <w:lastRenderedPageBreak/>
        <w:t>回、分红资金的划拨指令，或违规向基金托管人发出指令。</w:t>
      </w:r>
    </w:p>
    <w:p w14:paraId="529DF95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1172795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15.1.8基金托管人私自动用或处分基金财产，根据基金管理人的合法指令、基金合同或托管协议的规定进行处分的除外。</w:t>
      </w:r>
    </w:p>
    <w:p w14:paraId="6FA4A03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15.1.9基金财产用于下列投资或者活动：</w:t>
      </w:r>
    </w:p>
    <w:p w14:paraId="19A359FD"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（1）承销证券；</w:t>
      </w:r>
    </w:p>
    <w:p w14:paraId="2AC00A1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244EE8C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（3）从事承担无限责任的投资；</w:t>
      </w:r>
    </w:p>
    <w:p w14:paraId="0244A90F"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（4）买卖其他基金份额，但法律法规或中国证监会另有规定的除外；</w:t>
      </w:r>
    </w:p>
    <w:p w14:paraId="1F164F9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（5）向其基金管理人、基金托管人出资；</w:t>
      </w:r>
    </w:p>
    <w:p w14:paraId="35F8DF2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2794BC19" w14:textId="77777777" w:rsidR="00B61FF9" w:rsidRDefault="001B0A60">
      <w:pPr>
        <w:pStyle w:val="20"/>
        <w:spacing w:before="0" w:after="0" w:line="520" w:lineRule="exac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1000CD0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09C60CAA" w14:textId="77777777" w:rsidR="00B61FF9" w:rsidRDefault="00B61FF9">
      <w:pPr>
        <w:pStyle w:val="20"/>
        <w:spacing w:before="0" w:after="0" w:line="520" w:lineRule="exact"/>
        <w:ind w:left="0" w:firstLineChars="200" w:firstLine="480"/>
        <w:rPr>
          <w:rFonts w:hAnsi="宋体"/>
          <w:szCs w:val="24"/>
        </w:rPr>
      </w:pPr>
    </w:p>
    <w:p w14:paraId="0DE0930D" w14:textId="77777777" w:rsidR="00B61FF9" w:rsidRDefault="001B0A60">
      <w:pPr>
        <w:pStyle w:val="1"/>
        <w:spacing w:line="520" w:lineRule="exact"/>
        <w:ind w:firstLineChars="200" w:firstLine="482"/>
        <w:rPr>
          <w:bCs/>
          <w:color w:val="auto"/>
          <w:szCs w:val="24"/>
        </w:rPr>
      </w:pPr>
      <w:bookmarkStart w:id="46" w:name="_Toc296551352"/>
      <w:bookmarkStart w:id="47" w:name="_Toc4870339"/>
      <w:r>
        <w:rPr>
          <w:rFonts w:hint="eastAsia"/>
          <w:bCs/>
          <w:color w:val="auto"/>
          <w:szCs w:val="24"/>
        </w:rPr>
        <w:t>第十六条 基金托管协议的变更、终止与基金财产的清算</w:t>
      </w:r>
      <w:bookmarkEnd w:id="46"/>
      <w:bookmarkEnd w:id="47"/>
    </w:p>
    <w:p w14:paraId="7B76238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16.1托管协议的变更与终止</w:t>
      </w:r>
    </w:p>
    <w:p w14:paraId="7E3DC8A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16.1.1托管协议的变更程序</w:t>
      </w:r>
    </w:p>
    <w:p w14:paraId="2347D456" w14:textId="7E584453" w:rsidR="00B61FF9" w:rsidRDefault="001B0A60">
      <w:pPr>
        <w:pStyle w:val="20"/>
        <w:spacing w:before="0" w:after="0" w:line="520" w:lineRule="exac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本协议双方当事人经协商一致，可以对协议的内容进行变更。变更后的托管协议，其内容不得与基金合同的规定有任何冲突。本托管协议的变更报中国证监会备案。</w:t>
      </w:r>
    </w:p>
    <w:p w14:paraId="15A9B21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16.1.2基金托管协议终止的情形</w:t>
      </w:r>
    </w:p>
    <w:p w14:paraId="2A222E2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发生以下情况，本托管协议终止：</w:t>
      </w:r>
    </w:p>
    <w:p w14:paraId="7C51ED3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（1）基金合同终止；</w:t>
      </w:r>
    </w:p>
    <w:p w14:paraId="6E06C07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（2）基金托管人解散、依法被撤销、破产或由其他基金托管人接管基金资产；</w:t>
      </w:r>
    </w:p>
    <w:p w14:paraId="1412220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（3）基金管理人解散、依法被撤销、破产或由其他基金管理人接管基金管理权；</w:t>
      </w:r>
    </w:p>
    <w:p w14:paraId="16B0DC3C"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lastRenderedPageBreak/>
        <w:t>（4）发生法律法规或基金合同规定的终止事项。</w:t>
      </w:r>
    </w:p>
    <w:p w14:paraId="19FDB44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16.2基金财产的清算</w:t>
      </w:r>
    </w:p>
    <w:p w14:paraId="34F9D06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16.2.1基金财产清算小组：</w:t>
      </w:r>
    </w:p>
    <w:p w14:paraId="6EBCB34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14:paraId="58362C37" w14:textId="1B422E06" w:rsidR="00B61FF9" w:rsidRDefault="001B0A60">
      <w:pPr>
        <w:pStyle w:val="20"/>
        <w:spacing w:before="0" w:after="0" w:line="520" w:lineRule="exact"/>
        <w:ind w:left="0" w:firstLineChars="200" w:firstLine="480"/>
        <w:rPr>
          <w:rFonts w:hAnsi="宋体"/>
          <w:szCs w:val="24"/>
        </w:rPr>
      </w:pPr>
      <w:r>
        <w:rPr>
          <w:rFonts w:hAnsi="宋体" w:hint="eastAsia"/>
          <w:szCs w:val="24"/>
        </w:rPr>
        <w:t>（2）基金财产清算小组成员由基金管理人、基金托管人、具有证券</w:t>
      </w:r>
      <w:r w:rsidR="00091CE8">
        <w:rPr>
          <w:rFonts w:hAnsi="宋体" w:hint="eastAsia"/>
          <w:szCs w:val="24"/>
        </w:rPr>
        <w:t>、期货</w:t>
      </w:r>
      <w:r>
        <w:rPr>
          <w:rFonts w:hAnsi="宋体" w:hint="eastAsia"/>
          <w:szCs w:val="24"/>
        </w:rPr>
        <w:t>相关业务资格的注册会计师、律师以及中国证监会指定的人员组成。基金财产清算小组可以聘用必要的工作人员。</w:t>
      </w:r>
    </w:p>
    <w:p w14:paraId="314B253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（3）在基金财产清算过程中，基金管理人和基金托管人应各自履行职责，继续忠实、勤勉、尽责地履行基金合同和本托管协议规定的义务，维护基金份额持有人的合法权益。</w:t>
      </w:r>
    </w:p>
    <w:p w14:paraId="2ADF12F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4AE71D6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16.2.2基金财产清算程序</w:t>
      </w:r>
    </w:p>
    <w:p w14:paraId="289C28C0"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（1）基金合同终止情形出现时，由基金财产清算小组统一接管基金财产；</w:t>
      </w:r>
    </w:p>
    <w:p w14:paraId="09D428B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（2）对基金财产和债权债务进行清理和确认；</w:t>
      </w:r>
    </w:p>
    <w:p w14:paraId="2B2ABB9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（3）对基金财产进行估值和变现；</w:t>
      </w:r>
    </w:p>
    <w:p w14:paraId="216B51C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（4）制作清算报告；</w:t>
      </w:r>
    </w:p>
    <w:p w14:paraId="2D2DAC98"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4C430082"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（6）将清算报告报中国证监会备案并公告；</w:t>
      </w:r>
    </w:p>
    <w:p w14:paraId="41776B6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（7）对基金剩余财产进行分配。</w:t>
      </w:r>
    </w:p>
    <w:p w14:paraId="1D5FD850" w14:textId="696384C8" w:rsidR="00B61FF9" w:rsidRDefault="001B0A60">
      <w:pPr>
        <w:pStyle w:val="20"/>
        <w:spacing w:before="0" w:after="0" w:line="520" w:lineRule="exac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w:t>
      </w:r>
      <w:r w:rsidR="0062033A">
        <w:rPr>
          <w:rFonts w:hint="eastAsia"/>
          <w:bCs/>
          <w:szCs w:val="24"/>
        </w:rPr>
        <w:t>可</w:t>
      </w:r>
      <w:r>
        <w:rPr>
          <w:rFonts w:hint="eastAsia"/>
          <w:bCs/>
          <w:szCs w:val="24"/>
        </w:rPr>
        <w:t>相应顺延。</w:t>
      </w:r>
    </w:p>
    <w:p w14:paraId="00FA27A5"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16.2.3清算费用</w:t>
      </w:r>
    </w:p>
    <w:p w14:paraId="17CF895C" w14:textId="032B64D4" w:rsidR="00B61FF9" w:rsidRDefault="001B0A60">
      <w:pPr>
        <w:pStyle w:val="20"/>
        <w:spacing w:before="0" w:after="0" w:line="520" w:lineRule="exact"/>
        <w:ind w:left="0" w:firstLineChars="200" w:firstLine="480"/>
        <w:rPr>
          <w:rFonts w:hAnsi="宋体"/>
          <w:szCs w:val="24"/>
        </w:rPr>
      </w:pPr>
      <w:r>
        <w:rPr>
          <w:rFonts w:hAnsi="宋体" w:hint="eastAsia"/>
          <w:szCs w:val="24"/>
        </w:rPr>
        <w:t>清算费用是指基金财产清算小组在进行基金清算过程中发生的所有合理费用，清算费用由基金财产清算小组优先从基金剩余财产中支付。</w:t>
      </w:r>
    </w:p>
    <w:p w14:paraId="0FD54C8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16.2.4基金财产按下列顺序清偿：</w:t>
      </w:r>
    </w:p>
    <w:p w14:paraId="04E61F5E"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lastRenderedPageBreak/>
        <w:t>（1）支付清算费用；</w:t>
      </w:r>
    </w:p>
    <w:p w14:paraId="0B4E111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（2）交纳所欠税款；</w:t>
      </w:r>
    </w:p>
    <w:p w14:paraId="4CF2301A"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（3）清偿基金债务；</w:t>
      </w:r>
    </w:p>
    <w:p w14:paraId="022C32FF"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4）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74AD1ED3"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基金财产未按前款（1）－（3）项规定清偿前，不分配给基金份额持有人。</w:t>
      </w:r>
    </w:p>
    <w:p w14:paraId="30847BB8"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16.2.5基金财产清算的公告：</w:t>
      </w:r>
    </w:p>
    <w:p w14:paraId="65F57273" w14:textId="1288B485" w:rsidR="006E1C21" w:rsidRDefault="006E1C21">
      <w:pPr>
        <w:spacing w:line="360" w:lineRule="auto"/>
        <w:ind w:firstLineChars="200" w:firstLine="480"/>
        <w:rPr>
          <w:bCs/>
          <w:sz w:val="24"/>
        </w:rPr>
      </w:pPr>
      <w:r w:rsidRPr="006E1C21">
        <w:rPr>
          <w:rFonts w:hint="eastAsia"/>
          <w:bCs/>
          <w:sz w:val="24"/>
        </w:rPr>
        <w:t>基金财产清算公告于基金财产清算报告报中国证监会备案后</w:t>
      </w:r>
      <w:r w:rsidRPr="006E1C21">
        <w:rPr>
          <w:rFonts w:hint="eastAsia"/>
          <w:bCs/>
          <w:sz w:val="24"/>
        </w:rPr>
        <w:t>5</w:t>
      </w:r>
      <w:r w:rsidRPr="006E1C21">
        <w:rPr>
          <w:rFonts w:hint="eastAsia"/>
          <w:bCs/>
          <w:sz w:val="24"/>
        </w:rPr>
        <w:t>个工作日内由基金财产清算小组公告；清算过程中的有关重大事项须及时公告；基金财产清算报告经具有证券、期货相关业务资格的会计师事务所审计，律师事务所出具法律意见书后，由基金财产清算小组报中国证监会备案并公告，基金财产清算小组应当将清算报告登载在指定网站上，并将清算报告提示性公告登载在指定报刊上。</w:t>
      </w:r>
    </w:p>
    <w:p w14:paraId="203F8D76"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16.2.6基金财产清算账册及文件的保存</w:t>
      </w:r>
    </w:p>
    <w:p w14:paraId="4122AF93"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基金财产清算账册及有关文件由基金托管人保存15年以上。</w:t>
      </w:r>
      <w:bookmarkStart w:id="48" w:name="_Toc296551353"/>
    </w:p>
    <w:p w14:paraId="6AB66DB8" w14:textId="77777777" w:rsidR="00B61FF9" w:rsidRDefault="00B61FF9">
      <w:pPr>
        <w:pStyle w:val="20"/>
        <w:spacing w:before="0" w:after="0" w:line="520" w:lineRule="exact"/>
        <w:ind w:left="0" w:firstLineChars="200" w:firstLine="480"/>
        <w:rPr>
          <w:rFonts w:hAnsi="宋体"/>
          <w:szCs w:val="24"/>
        </w:rPr>
      </w:pPr>
    </w:p>
    <w:p w14:paraId="739C2B72" w14:textId="77777777" w:rsidR="00B61FF9" w:rsidRDefault="001B0A60">
      <w:pPr>
        <w:pStyle w:val="1"/>
        <w:spacing w:line="520" w:lineRule="exact"/>
        <w:ind w:firstLineChars="200" w:firstLine="482"/>
        <w:rPr>
          <w:bCs/>
          <w:color w:val="auto"/>
          <w:szCs w:val="24"/>
        </w:rPr>
      </w:pPr>
      <w:bookmarkStart w:id="49" w:name="_Toc4870340"/>
      <w:r>
        <w:rPr>
          <w:rFonts w:hint="eastAsia"/>
          <w:bCs/>
          <w:color w:val="auto"/>
          <w:szCs w:val="24"/>
        </w:rPr>
        <w:t>第十七条 违约责任</w:t>
      </w:r>
      <w:bookmarkEnd w:id="48"/>
      <w:bookmarkEnd w:id="49"/>
    </w:p>
    <w:p w14:paraId="493B9B11"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17.1如果基金管理人或基金托管人不履行本托管协议或者履行本托管协议不符合约定的，应当承担违约责任。</w:t>
      </w:r>
    </w:p>
    <w:p w14:paraId="0EB8AF53"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5E2AB5F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（1）不可抗力；</w:t>
      </w:r>
    </w:p>
    <w:p w14:paraId="27933153"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54D8154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p>
    <w:p w14:paraId="00B4C2ED"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17.3如果由于本协议一方当事人（以下简称“违约方”）的违约行为给基金财产或基金投资人造成损失，另一方当事人（以下简称“守约方”）有权利并且有义</w:t>
      </w:r>
      <w:r>
        <w:rPr>
          <w:rFonts w:hAnsi="宋体" w:hint="eastAsia"/>
          <w:szCs w:val="24"/>
        </w:rPr>
        <w:lastRenderedPageBreak/>
        <w:t>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31A69CD2"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FDAE9E6"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17.5违约行为虽已发生，但本托管协议能够继续履行的，在最大限度地保护基金份额持有人利益的前提下，基金管理人和基金托管人应当继续履行本协议。</w:t>
      </w:r>
    </w:p>
    <w:p w14:paraId="6C4BF814"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978FF6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17.7本协议所指损失均为直接损失。</w:t>
      </w:r>
    </w:p>
    <w:p w14:paraId="71EB71ED" w14:textId="77777777" w:rsidR="00B61FF9" w:rsidRDefault="00B61FF9">
      <w:pPr>
        <w:pStyle w:val="20"/>
        <w:spacing w:before="0" w:after="0" w:line="360" w:lineRule="auto"/>
        <w:ind w:left="0" w:firstLineChars="200" w:firstLine="480"/>
        <w:rPr>
          <w:rFonts w:hAnsi="宋体"/>
          <w:szCs w:val="24"/>
        </w:rPr>
      </w:pPr>
    </w:p>
    <w:p w14:paraId="707E8AEE" w14:textId="77777777" w:rsidR="00B61FF9" w:rsidRDefault="001B0A60">
      <w:pPr>
        <w:pStyle w:val="1"/>
        <w:ind w:firstLineChars="200" w:firstLine="482"/>
        <w:rPr>
          <w:bCs/>
          <w:color w:val="auto"/>
          <w:szCs w:val="24"/>
        </w:rPr>
      </w:pPr>
      <w:bookmarkStart w:id="50" w:name="_Toc296551354"/>
      <w:bookmarkStart w:id="51" w:name="_Toc4870341"/>
      <w:r>
        <w:rPr>
          <w:rFonts w:hint="eastAsia"/>
          <w:bCs/>
          <w:color w:val="auto"/>
          <w:szCs w:val="24"/>
        </w:rPr>
        <w:t>第十八条 争议解决方式</w:t>
      </w:r>
      <w:bookmarkEnd w:id="50"/>
      <w:bookmarkEnd w:id="51"/>
    </w:p>
    <w:p w14:paraId="0A93107B" w14:textId="09FAA339" w:rsidR="0091346D" w:rsidRPr="0091346D" w:rsidRDefault="0091346D" w:rsidP="0091346D">
      <w:pPr>
        <w:spacing w:line="360" w:lineRule="auto"/>
        <w:ind w:firstLineChars="200" w:firstLine="480"/>
        <w:rPr>
          <w:bCs/>
          <w:sz w:val="24"/>
        </w:rPr>
      </w:pPr>
      <w:r w:rsidRPr="0091346D">
        <w:rPr>
          <w:rFonts w:hint="eastAsia"/>
          <w:bCs/>
          <w:sz w:val="24"/>
        </w:rPr>
        <w:t>本协议及本协议项下</w:t>
      </w:r>
      <w:r w:rsidR="00091CE8">
        <w:rPr>
          <w:rFonts w:hint="eastAsia"/>
          <w:bCs/>
          <w:sz w:val="24"/>
        </w:rPr>
        <w:t>双</w:t>
      </w:r>
      <w:r w:rsidRPr="0091346D">
        <w:rPr>
          <w:rFonts w:hint="eastAsia"/>
          <w:bCs/>
          <w:sz w:val="24"/>
        </w:rPr>
        <w:t>方的权利和义务适用中华人民共和国法律（为本协议之目的，不包括香港、澳门和台湾法律），并按照中华人民共和国法律解释。</w:t>
      </w:r>
    </w:p>
    <w:p w14:paraId="46EBFEC0" w14:textId="7B5113AC" w:rsidR="0091346D" w:rsidRPr="0091346D" w:rsidRDefault="0091346D" w:rsidP="0091346D">
      <w:pPr>
        <w:spacing w:line="360" w:lineRule="auto"/>
        <w:ind w:firstLineChars="200" w:firstLine="480"/>
        <w:rPr>
          <w:bCs/>
          <w:sz w:val="24"/>
        </w:rPr>
      </w:pPr>
      <w:r w:rsidRPr="0091346D">
        <w:rPr>
          <w:rFonts w:hint="eastAsia"/>
          <w:bCs/>
          <w:sz w:val="24"/>
        </w:rPr>
        <w:t>凡因本协议产生的及与本协议有关的争议，甲乙双方均应协商解决；协商不成的，双方均同意采取以下方式解决：</w:t>
      </w:r>
    </w:p>
    <w:p w14:paraId="6698E1D5" w14:textId="78AC282E" w:rsidR="0091346D" w:rsidRPr="0091346D" w:rsidRDefault="0091346D" w:rsidP="0091346D">
      <w:pPr>
        <w:spacing w:line="360" w:lineRule="auto"/>
        <w:ind w:firstLineChars="200" w:firstLine="480"/>
        <w:rPr>
          <w:bCs/>
          <w:sz w:val="24"/>
        </w:rPr>
      </w:pPr>
      <w:r w:rsidRPr="0091346D">
        <w:rPr>
          <w:rFonts w:hint="eastAsia"/>
          <w:bCs/>
          <w:sz w:val="24"/>
        </w:rPr>
        <w:t>向</w:t>
      </w:r>
      <w:r w:rsidR="0081334C">
        <w:rPr>
          <w:rFonts w:hint="eastAsia"/>
          <w:bCs/>
          <w:sz w:val="24"/>
        </w:rPr>
        <w:t>深圳国际仲裁院（深圳仲裁委员会）</w:t>
      </w:r>
      <w:r w:rsidRPr="0091346D">
        <w:rPr>
          <w:rFonts w:hint="eastAsia"/>
          <w:bCs/>
          <w:sz w:val="24"/>
        </w:rPr>
        <w:t>申请仲裁，并适用申请仲裁时该会现行有效的仲裁规则。仲裁地点为</w:t>
      </w:r>
      <w:r w:rsidR="00EA0742">
        <w:rPr>
          <w:rFonts w:hint="eastAsia"/>
          <w:bCs/>
          <w:sz w:val="24"/>
        </w:rPr>
        <w:t>深圳市</w:t>
      </w:r>
      <w:r w:rsidRPr="0091346D">
        <w:rPr>
          <w:rFonts w:hint="eastAsia"/>
          <w:bCs/>
          <w:sz w:val="24"/>
        </w:rPr>
        <w:t>。仲裁裁决是终局的，对当事人均有约束力，仲裁费用由败诉方承担，除非仲裁裁决另有决定。</w:t>
      </w:r>
    </w:p>
    <w:p w14:paraId="2049D227" w14:textId="259D5926" w:rsidR="0091346D" w:rsidRDefault="0091346D" w:rsidP="0091346D">
      <w:pPr>
        <w:spacing w:line="360" w:lineRule="auto"/>
        <w:ind w:firstLineChars="200" w:firstLine="480"/>
        <w:rPr>
          <w:bCs/>
          <w:sz w:val="24"/>
        </w:rPr>
      </w:pPr>
      <w:r w:rsidRPr="0091346D">
        <w:rPr>
          <w:rFonts w:hint="eastAsia"/>
          <w:bCs/>
          <w:sz w:val="24"/>
        </w:rPr>
        <w:t>争议处理期间，双方当事人应恪守基金管理人和基金托管人职责，继续忠实、勤勉、尽责地履行基金合同和托管协议规定的义务，维护基金份额持有人的合法权益。</w:t>
      </w:r>
    </w:p>
    <w:p w14:paraId="2DB6717E" w14:textId="77777777" w:rsidR="00B61FF9" w:rsidRDefault="00B61FF9">
      <w:pPr>
        <w:pStyle w:val="20"/>
        <w:spacing w:before="0" w:after="0" w:line="360" w:lineRule="auto"/>
        <w:ind w:left="0" w:firstLineChars="200" w:firstLine="480"/>
        <w:rPr>
          <w:rFonts w:hAnsi="宋体"/>
          <w:szCs w:val="24"/>
        </w:rPr>
      </w:pPr>
    </w:p>
    <w:p w14:paraId="4B2CCD2F" w14:textId="77777777" w:rsidR="00B61FF9" w:rsidRDefault="001B0A60">
      <w:pPr>
        <w:pStyle w:val="1"/>
        <w:ind w:firstLineChars="200" w:firstLine="482"/>
        <w:rPr>
          <w:bCs/>
          <w:color w:val="auto"/>
          <w:szCs w:val="24"/>
        </w:rPr>
      </w:pPr>
      <w:bookmarkStart w:id="52" w:name="_Toc296551355"/>
      <w:bookmarkStart w:id="53" w:name="_Toc4870342"/>
      <w:r>
        <w:rPr>
          <w:rFonts w:hint="eastAsia"/>
          <w:bCs/>
          <w:color w:val="auto"/>
          <w:szCs w:val="24"/>
        </w:rPr>
        <w:t>第十九条 基金托管协议的效力</w:t>
      </w:r>
      <w:bookmarkEnd w:id="52"/>
      <w:bookmarkEnd w:id="53"/>
    </w:p>
    <w:p w14:paraId="10C858D2" w14:textId="77777777" w:rsidR="00B61FF9" w:rsidRDefault="001B0A60">
      <w:pPr>
        <w:pStyle w:val="20"/>
        <w:spacing w:before="0" w:after="0" w:line="360" w:lineRule="auto"/>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19.1基金管理人在向中国证监会申请发售基金份额时提交的托管协议草案，应经托管协议当事人加盖公章或合同专用章以及双方法定代表人或授权代理人签</w:t>
      </w:r>
      <w:r>
        <w:rPr>
          <w:rFonts w:hAnsi="宋体" w:hint="eastAsia"/>
          <w:szCs w:val="24"/>
        </w:rPr>
        <w:lastRenderedPageBreak/>
        <w:t>字或盖章，协议当事人双方可能不时根据中国证监会的意见修改托管协议草案。托管协议以中国证监会注册的文本为正式文本。</w:t>
      </w:r>
    </w:p>
    <w:p w14:paraId="7104347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19.2本托管协议自协议</w:t>
      </w:r>
      <w:r>
        <w:rPr>
          <w:rFonts w:hAnsi="宋体"/>
          <w:szCs w:val="24"/>
        </w:rPr>
        <w:t>签订</w:t>
      </w:r>
      <w:r>
        <w:rPr>
          <w:rFonts w:hAnsi="宋体" w:hint="eastAsia"/>
          <w:szCs w:val="24"/>
        </w:rPr>
        <w:t>之日起成立，自基金合同生效之日起生效。本托管协议的有效期自其生效之日起至该基金财产清算结果报中国证监会备案并公告之日止。</w:t>
      </w:r>
    </w:p>
    <w:p w14:paraId="495DEB0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19.3本托管协议自生效之日起对托管协议当事人具有同等的法律约束力。</w:t>
      </w:r>
    </w:p>
    <w:p w14:paraId="330E9375" w14:textId="50C8F564" w:rsidR="00B61FF9" w:rsidRDefault="001B0A60">
      <w:pPr>
        <w:pStyle w:val="20"/>
        <w:spacing w:before="0" w:after="0" w:line="520" w:lineRule="exact"/>
        <w:ind w:left="0" w:firstLineChars="200" w:firstLine="480"/>
        <w:rPr>
          <w:rFonts w:hAnsi="宋体"/>
          <w:szCs w:val="24"/>
        </w:rPr>
      </w:pPr>
      <w:r>
        <w:rPr>
          <w:rFonts w:hAnsi="宋体" w:hint="eastAsia"/>
          <w:szCs w:val="24"/>
        </w:rPr>
        <w:t>19.4本托管协议正本一式</w:t>
      </w:r>
      <w:r w:rsidR="00BE198C">
        <w:rPr>
          <w:rFonts w:hAnsi="宋体" w:hint="eastAsia"/>
          <w:szCs w:val="24"/>
        </w:rPr>
        <w:t>三</w:t>
      </w:r>
      <w:r>
        <w:rPr>
          <w:rFonts w:hAnsi="宋体" w:hint="eastAsia"/>
          <w:szCs w:val="24"/>
        </w:rPr>
        <w:t>份，除上报有关监管机构</w:t>
      </w:r>
      <w:r w:rsidR="00BE198C" w:rsidRPr="00BE198C">
        <w:rPr>
          <w:rFonts w:hAnsi="宋体" w:hint="eastAsia"/>
          <w:szCs w:val="24"/>
        </w:rPr>
        <w:t>一式一份</w:t>
      </w:r>
      <w:r>
        <w:rPr>
          <w:rFonts w:hAnsi="宋体" w:hint="eastAsia"/>
          <w:szCs w:val="24"/>
        </w:rPr>
        <w:t>外，基金管理人和基金托管人分别持有</w:t>
      </w:r>
      <w:r w:rsidR="00BC0B11" w:rsidRPr="00BE198C">
        <w:rPr>
          <w:rFonts w:hAnsi="宋体" w:hint="eastAsia"/>
          <w:szCs w:val="24"/>
        </w:rPr>
        <w:t>一</w:t>
      </w:r>
      <w:r>
        <w:rPr>
          <w:rFonts w:hAnsi="宋体" w:hint="eastAsia"/>
          <w:szCs w:val="24"/>
        </w:rPr>
        <w:t>份，每份具有同等的法律效力。</w:t>
      </w:r>
    </w:p>
    <w:p w14:paraId="513BCB84" w14:textId="77777777" w:rsidR="00B61FF9" w:rsidRPr="00BE198C" w:rsidRDefault="00B61FF9">
      <w:pPr>
        <w:pStyle w:val="20"/>
        <w:spacing w:before="0" w:after="0" w:line="520" w:lineRule="exact"/>
        <w:ind w:left="0" w:firstLineChars="200" w:firstLine="480"/>
        <w:rPr>
          <w:rFonts w:hAnsi="宋体"/>
          <w:szCs w:val="24"/>
        </w:rPr>
      </w:pPr>
    </w:p>
    <w:p w14:paraId="7DFB62E3" w14:textId="77777777" w:rsidR="00B61FF9" w:rsidRDefault="001B0A60">
      <w:pPr>
        <w:pStyle w:val="1"/>
        <w:spacing w:line="520" w:lineRule="exact"/>
        <w:ind w:firstLineChars="200" w:firstLine="482"/>
        <w:rPr>
          <w:bCs/>
          <w:color w:val="auto"/>
          <w:szCs w:val="24"/>
        </w:rPr>
      </w:pPr>
      <w:bookmarkStart w:id="54" w:name="_Toc296551356"/>
      <w:bookmarkStart w:id="55" w:name="_Toc4870343"/>
      <w:r>
        <w:rPr>
          <w:rFonts w:hint="eastAsia"/>
          <w:bCs/>
          <w:color w:val="auto"/>
          <w:szCs w:val="24"/>
        </w:rPr>
        <w:t>第二十条 基金托管协议的签订</w:t>
      </w:r>
      <w:bookmarkEnd w:id="54"/>
      <w:bookmarkEnd w:id="55"/>
    </w:p>
    <w:p w14:paraId="300D99CC" w14:textId="77777777" w:rsidR="00B61FF9" w:rsidRDefault="001B0A60">
      <w:pPr>
        <w:snapToGrid w:val="0"/>
        <w:spacing w:line="520" w:lineRule="exact"/>
        <w:ind w:firstLineChars="200" w:firstLine="480"/>
        <w:rPr>
          <w:rFonts w:ascii="宋体" w:hAnsi="宋体"/>
          <w:sz w:val="24"/>
          <w:szCs w:val="24"/>
        </w:rPr>
      </w:pPr>
      <w:r>
        <w:rPr>
          <w:rFonts w:ascii="宋体" w:hAnsi="宋体" w:hint="eastAsia"/>
          <w:sz w:val="24"/>
          <w:szCs w:val="24"/>
        </w:rPr>
        <w:t>20.1本托管协议经基金管理人和基金托管人认可后，由该双方当事人在本托管协议上加盖公章或合同专用章，并由各自的法定代表人或授权代理人签字或盖章，并注明本托管协议的签订地点和签订日期。</w:t>
      </w:r>
    </w:p>
    <w:p w14:paraId="14D2005A" w14:textId="77777777" w:rsidR="00B61FF9" w:rsidRDefault="00B61FF9">
      <w:pPr>
        <w:pStyle w:val="20"/>
        <w:spacing w:before="0" w:after="0" w:line="520" w:lineRule="exact"/>
        <w:ind w:left="0" w:firstLineChars="200" w:firstLine="480"/>
        <w:rPr>
          <w:rFonts w:hAnsi="宋体"/>
          <w:szCs w:val="24"/>
        </w:rPr>
      </w:pPr>
    </w:p>
    <w:p w14:paraId="57643CFC" w14:textId="77777777" w:rsidR="00B61FF9" w:rsidRDefault="001B0A60">
      <w:pPr>
        <w:pStyle w:val="1"/>
        <w:spacing w:line="520" w:lineRule="exact"/>
        <w:ind w:firstLineChars="200" w:firstLine="482"/>
        <w:rPr>
          <w:bCs/>
          <w:color w:val="auto"/>
          <w:szCs w:val="24"/>
        </w:rPr>
      </w:pPr>
      <w:bookmarkStart w:id="56" w:name="_Toc4870344"/>
      <w:r>
        <w:rPr>
          <w:rFonts w:hint="eastAsia"/>
          <w:bCs/>
          <w:color w:val="auto"/>
          <w:szCs w:val="24"/>
        </w:rPr>
        <w:t>第二十一条 不可抗力</w:t>
      </w:r>
      <w:bookmarkEnd w:id="56"/>
    </w:p>
    <w:p w14:paraId="3B84638B"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60EB96B9"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9021F22"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21.3不可抗力事件发生时，各方应立即通过友好协商决定如何执行本协议。不可抗力事件或其影响终止或消除后，各方须立即恢复履行各自在本协议项下的各项义务。</w:t>
      </w:r>
    </w:p>
    <w:p w14:paraId="717132B7" w14:textId="77777777" w:rsidR="00B61FF9" w:rsidRDefault="001B0A60">
      <w:pPr>
        <w:pStyle w:val="20"/>
        <w:spacing w:before="0" w:after="0" w:line="520" w:lineRule="exact"/>
        <w:ind w:left="0" w:firstLineChars="200" w:firstLine="480"/>
        <w:rPr>
          <w:rFonts w:hAnsi="宋体"/>
          <w:szCs w:val="24"/>
        </w:rPr>
      </w:pPr>
      <w:r>
        <w:rPr>
          <w:rFonts w:hAnsi="宋体" w:hint="eastAsia"/>
          <w:szCs w:val="24"/>
        </w:rPr>
        <w:t>21.4本条所述的不可抗力事件是指不能预见、不能避免并不能克服的客观情况。</w:t>
      </w:r>
    </w:p>
    <w:p w14:paraId="1EB38EBE" w14:textId="77777777" w:rsidR="00B61FF9" w:rsidRDefault="00B61FF9">
      <w:pPr>
        <w:pStyle w:val="20"/>
        <w:spacing w:before="0" w:after="0" w:line="520" w:lineRule="exact"/>
        <w:ind w:left="0" w:firstLineChars="200" w:firstLine="480"/>
        <w:rPr>
          <w:rFonts w:hAnsi="宋体"/>
          <w:szCs w:val="24"/>
        </w:rPr>
      </w:pPr>
    </w:p>
    <w:p w14:paraId="6977D707" w14:textId="77777777" w:rsidR="00B61FF9" w:rsidRDefault="001B0A60">
      <w:pPr>
        <w:pStyle w:val="1"/>
        <w:spacing w:line="520" w:lineRule="exact"/>
        <w:ind w:firstLineChars="200" w:firstLine="482"/>
        <w:rPr>
          <w:bCs/>
          <w:szCs w:val="24"/>
        </w:rPr>
      </w:pPr>
      <w:bookmarkStart w:id="57" w:name="_Toc132794324"/>
      <w:bookmarkStart w:id="58" w:name="_Toc132794325"/>
      <w:bookmarkStart w:id="59" w:name="_Toc132794326"/>
      <w:bookmarkStart w:id="60" w:name="_Toc132794327"/>
      <w:bookmarkStart w:id="61" w:name="_Toc132794328"/>
      <w:bookmarkStart w:id="62" w:name="_Toc132794329"/>
      <w:bookmarkStart w:id="63" w:name="_Toc132794330"/>
      <w:bookmarkStart w:id="64" w:name="_Toc4870345"/>
      <w:bookmarkEnd w:id="57"/>
      <w:bookmarkEnd w:id="58"/>
      <w:bookmarkEnd w:id="59"/>
      <w:bookmarkEnd w:id="60"/>
      <w:bookmarkEnd w:id="61"/>
      <w:bookmarkEnd w:id="62"/>
      <w:bookmarkEnd w:id="63"/>
      <w:r>
        <w:rPr>
          <w:rFonts w:hint="eastAsia"/>
          <w:bCs/>
          <w:color w:val="auto"/>
          <w:szCs w:val="24"/>
        </w:rPr>
        <w:lastRenderedPageBreak/>
        <w:t>第二十二条</w:t>
      </w:r>
      <w:r>
        <w:rPr>
          <w:bCs/>
          <w:color w:val="auto"/>
          <w:szCs w:val="24"/>
        </w:rPr>
        <w:t xml:space="preserve"> </w:t>
      </w:r>
      <w:r>
        <w:rPr>
          <w:rFonts w:hint="eastAsia"/>
          <w:bCs/>
          <w:color w:val="auto"/>
          <w:szCs w:val="24"/>
        </w:rPr>
        <w:t>可分割性</w:t>
      </w:r>
      <w:bookmarkEnd w:id="64"/>
    </w:p>
    <w:p w14:paraId="358116BD" w14:textId="77777777" w:rsidR="00B61FF9" w:rsidRDefault="001B0A60">
      <w:pPr>
        <w:pStyle w:val="20"/>
        <w:spacing w:before="0" w:after="0" w:line="520" w:lineRule="exact"/>
        <w:ind w:left="0" w:firstLineChars="200" w:firstLine="480"/>
        <w:rPr>
          <w:rFonts w:hAnsi="宋体"/>
          <w:szCs w:val="24"/>
        </w:rPr>
      </w:pPr>
      <w:r>
        <w:rPr>
          <w:rFonts w:hAnsi="宋体"/>
          <w:szCs w:val="24"/>
        </w:rPr>
        <w:t>22.1如果本协议任何约定依现行法律被确定为无效或无法实施，本协议的其他条款将继续有效。此种情况下，各方将积极协商以达成有效的约定，且该有效约定应尽可能接近原规定和本协议相应的精神和宗旨。</w:t>
      </w:r>
    </w:p>
    <w:p w14:paraId="3452196B" w14:textId="77777777" w:rsidR="00B61FF9" w:rsidRDefault="00B61FF9">
      <w:pPr>
        <w:pStyle w:val="20"/>
        <w:spacing w:line="520" w:lineRule="exact"/>
        <w:rPr>
          <w:rFonts w:hAnsi="宋体"/>
          <w:sz w:val="28"/>
          <w:szCs w:val="28"/>
        </w:rPr>
      </w:pPr>
    </w:p>
    <w:p w14:paraId="4CA5DFA8" w14:textId="77777777" w:rsidR="00B61FF9" w:rsidRDefault="001B0A60">
      <w:pPr>
        <w:pStyle w:val="1"/>
        <w:spacing w:line="520" w:lineRule="exact"/>
        <w:ind w:firstLineChars="200" w:firstLine="482"/>
        <w:rPr>
          <w:bCs/>
          <w:szCs w:val="24"/>
        </w:rPr>
      </w:pPr>
      <w:bookmarkStart w:id="65" w:name="_Toc4870346"/>
      <w:r>
        <w:rPr>
          <w:rFonts w:hint="eastAsia"/>
          <w:bCs/>
          <w:color w:val="auto"/>
          <w:szCs w:val="24"/>
        </w:rPr>
        <w:t>第二十三条</w:t>
      </w:r>
      <w:r>
        <w:rPr>
          <w:bCs/>
          <w:color w:val="auto"/>
          <w:szCs w:val="24"/>
        </w:rPr>
        <w:t xml:space="preserve"> </w:t>
      </w:r>
      <w:r>
        <w:rPr>
          <w:rFonts w:hint="eastAsia"/>
          <w:bCs/>
          <w:color w:val="auto"/>
          <w:szCs w:val="24"/>
        </w:rPr>
        <w:t>通知与送达</w:t>
      </w:r>
      <w:bookmarkEnd w:id="65"/>
    </w:p>
    <w:p w14:paraId="12821C4E" w14:textId="77777777" w:rsidR="00B61FF9" w:rsidRDefault="001B0A60">
      <w:pPr>
        <w:pStyle w:val="20"/>
        <w:spacing w:line="520" w:lineRule="exact"/>
        <w:ind w:left="0" w:firstLineChars="200" w:firstLine="480"/>
        <w:rPr>
          <w:rFonts w:hAnsi="宋体"/>
          <w:szCs w:val="24"/>
        </w:rPr>
      </w:pPr>
      <w:r>
        <w:rPr>
          <w:rFonts w:hAnsi="宋体"/>
          <w:szCs w:val="24"/>
        </w:rPr>
        <w:t>23.1除本协议另有约定外，按本协议约定由任何一方发给其他方的正式通知或者书面通讯，应以挂号邮寄、图文传真、快递或者其他通讯形式发出，送至各方通知地址。</w:t>
      </w:r>
    </w:p>
    <w:p w14:paraId="2484A1DF" w14:textId="77777777" w:rsidR="00B61FF9" w:rsidRDefault="001B0A60">
      <w:pPr>
        <w:pStyle w:val="20"/>
        <w:spacing w:line="520" w:lineRule="exact"/>
        <w:ind w:left="0" w:firstLineChars="200" w:firstLine="480"/>
        <w:rPr>
          <w:rFonts w:hAnsi="宋体"/>
          <w:szCs w:val="24"/>
        </w:rPr>
      </w:pPr>
      <w:r>
        <w:rPr>
          <w:rFonts w:hAnsi="宋体"/>
          <w:szCs w:val="24"/>
        </w:rPr>
        <w:t>23.2本协议各方的通知地址如下：</w:t>
      </w:r>
    </w:p>
    <w:p w14:paraId="0F42B112" w14:textId="487ADA17" w:rsidR="00B61FF9" w:rsidRDefault="001B0A60">
      <w:pPr>
        <w:pStyle w:val="20"/>
        <w:spacing w:line="520" w:lineRule="exact"/>
        <w:ind w:left="0" w:firstLineChars="200" w:firstLine="480"/>
        <w:rPr>
          <w:rFonts w:hAnsi="宋体"/>
          <w:szCs w:val="24"/>
        </w:rPr>
      </w:pPr>
      <w:r>
        <w:rPr>
          <w:rFonts w:hAnsi="宋体" w:hint="eastAsia"/>
          <w:szCs w:val="24"/>
        </w:rPr>
        <w:t>基金管理人：</w:t>
      </w:r>
      <w:r w:rsidR="00685D00">
        <w:rPr>
          <w:rFonts w:hAnsi="宋体" w:hint="eastAsia"/>
          <w:szCs w:val="24"/>
        </w:rPr>
        <w:t>博时</w:t>
      </w:r>
      <w:r>
        <w:rPr>
          <w:rFonts w:hAnsi="宋体" w:hint="eastAsia"/>
          <w:szCs w:val="24"/>
        </w:rPr>
        <w:t>基金管理有限公司</w:t>
      </w:r>
    </w:p>
    <w:p w14:paraId="0C8FB6D7" w14:textId="2C0D7940" w:rsidR="00B61FF9" w:rsidRDefault="001B0A60">
      <w:pPr>
        <w:pStyle w:val="20"/>
        <w:spacing w:line="520" w:lineRule="exact"/>
        <w:ind w:left="0" w:firstLineChars="200" w:firstLine="480"/>
        <w:rPr>
          <w:rFonts w:hAnsi="宋体"/>
          <w:szCs w:val="24"/>
        </w:rPr>
      </w:pPr>
      <w:r>
        <w:rPr>
          <w:rFonts w:hAnsi="宋体" w:hint="eastAsia"/>
          <w:szCs w:val="24"/>
        </w:rPr>
        <w:t>联系人：</w:t>
      </w:r>
      <w:r w:rsidR="00340C8E">
        <w:rPr>
          <w:rFonts w:hAnsi="宋体" w:hint="eastAsia"/>
          <w:szCs w:val="24"/>
        </w:rPr>
        <w:t>韩强</w:t>
      </w:r>
    </w:p>
    <w:p w14:paraId="00660B89" w14:textId="15BE3F5A" w:rsidR="00B61FF9" w:rsidRDefault="001B0A60">
      <w:pPr>
        <w:pStyle w:val="20"/>
        <w:spacing w:line="520" w:lineRule="exact"/>
        <w:ind w:left="0" w:firstLineChars="200" w:firstLine="480"/>
        <w:rPr>
          <w:rFonts w:hAnsi="宋体"/>
          <w:szCs w:val="24"/>
        </w:rPr>
      </w:pPr>
      <w:r>
        <w:rPr>
          <w:rFonts w:hAnsi="宋体" w:hint="eastAsia"/>
          <w:szCs w:val="24"/>
        </w:rPr>
        <w:t>通信地址：</w:t>
      </w:r>
      <w:r w:rsidR="00685D00">
        <w:rPr>
          <w:rFonts w:hint="eastAsia"/>
          <w:bCs/>
        </w:rPr>
        <w:t>深圳市福田区莲花街道福新社区益田路5999号基金大厦21层</w:t>
      </w:r>
    </w:p>
    <w:p w14:paraId="65D52770" w14:textId="3E911532" w:rsidR="00B61FF9" w:rsidRDefault="001B0A60">
      <w:pPr>
        <w:pStyle w:val="20"/>
        <w:spacing w:line="520" w:lineRule="exact"/>
        <w:ind w:left="0" w:firstLineChars="200" w:firstLine="480"/>
        <w:rPr>
          <w:rFonts w:hAnsi="宋体"/>
          <w:szCs w:val="24"/>
        </w:rPr>
      </w:pPr>
      <w:r>
        <w:rPr>
          <w:rFonts w:hAnsi="宋体" w:hint="eastAsia"/>
          <w:szCs w:val="24"/>
        </w:rPr>
        <w:t>电话：</w:t>
      </w:r>
      <w:r w:rsidR="00685D00">
        <w:rPr>
          <w:bCs/>
        </w:rPr>
        <w:t>0755-83169999</w:t>
      </w:r>
    </w:p>
    <w:p w14:paraId="3D56D505" w14:textId="5EE6ED2A" w:rsidR="00B61FF9" w:rsidRDefault="001B0A60">
      <w:pPr>
        <w:pStyle w:val="20"/>
        <w:spacing w:line="520" w:lineRule="exact"/>
        <w:ind w:left="0" w:firstLineChars="200" w:firstLine="480"/>
        <w:rPr>
          <w:rFonts w:hAnsi="宋体"/>
          <w:szCs w:val="24"/>
        </w:rPr>
      </w:pPr>
      <w:r>
        <w:rPr>
          <w:rFonts w:hAnsi="宋体" w:hint="eastAsia"/>
          <w:szCs w:val="24"/>
        </w:rPr>
        <w:t>传真：</w:t>
      </w:r>
      <w:r w:rsidR="00685D00" w:rsidRPr="00754377">
        <w:rPr>
          <w:rFonts w:hAnsi="宋体"/>
          <w:szCs w:val="24"/>
        </w:rPr>
        <w:t>0755-83199450</w:t>
      </w:r>
    </w:p>
    <w:p w14:paraId="4737072B" w14:textId="5C254178" w:rsidR="00B61FF9" w:rsidRDefault="001B0A60">
      <w:pPr>
        <w:pStyle w:val="20"/>
        <w:spacing w:line="520" w:lineRule="exact"/>
        <w:ind w:left="0" w:firstLineChars="200" w:firstLine="480"/>
        <w:rPr>
          <w:rFonts w:hAnsi="宋体"/>
          <w:szCs w:val="24"/>
        </w:rPr>
      </w:pPr>
      <w:r>
        <w:rPr>
          <w:rFonts w:hAnsi="宋体" w:hint="eastAsia"/>
          <w:szCs w:val="24"/>
        </w:rPr>
        <w:t>基金托管人：中信银行股份有限公司</w:t>
      </w:r>
    </w:p>
    <w:p w14:paraId="251ADB1C" w14:textId="1C4D70F0" w:rsidR="00B61FF9" w:rsidRDefault="001B0A60">
      <w:pPr>
        <w:pStyle w:val="20"/>
        <w:spacing w:line="520" w:lineRule="exact"/>
        <w:ind w:left="0" w:firstLineChars="200" w:firstLine="480"/>
        <w:rPr>
          <w:rFonts w:hAnsi="宋体"/>
          <w:szCs w:val="24"/>
        </w:rPr>
      </w:pPr>
      <w:r>
        <w:rPr>
          <w:rFonts w:hAnsi="宋体" w:hint="eastAsia"/>
          <w:szCs w:val="24"/>
        </w:rPr>
        <w:t>联系人：</w:t>
      </w:r>
      <w:r w:rsidR="00340C8E" w:rsidRPr="00714450">
        <w:rPr>
          <w:rFonts w:hint="eastAsia"/>
          <w:szCs w:val="28"/>
        </w:rPr>
        <w:t>中信银行资产托管部</w:t>
      </w:r>
    </w:p>
    <w:p w14:paraId="12547686" w14:textId="29CDEA49" w:rsidR="00B61FF9" w:rsidRDefault="001B0A60">
      <w:pPr>
        <w:pStyle w:val="20"/>
        <w:spacing w:line="520" w:lineRule="exact"/>
        <w:ind w:left="0" w:firstLineChars="200" w:firstLine="480"/>
        <w:rPr>
          <w:rFonts w:hAnsi="宋体"/>
          <w:szCs w:val="24"/>
        </w:rPr>
      </w:pPr>
      <w:r>
        <w:rPr>
          <w:rFonts w:hAnsi="宋体" w:hint="eastAsia"/>
          <w:szCs w:val="24"/>
        </w:rPr>
        <w:t>通信地址：</w:t>
      </w:r>
      <w:r w:rsidR="00340C8E">
        <w:rPr>
          <w:rFonts w:hAnsi="宋体" w:hint="eastAsia"/>
          <w:szCs w:val="24"/>
        </w:rPr>
        <w:t>北京市</w:t>
      </w:r>
      <w:r w:rsidR="00E532B2">
        <w:rPr>
          <w:rFonts w:hAnsi="宋体" w:hint="eastAsia"/>
          <w:szCs w:val="24"/>
        </w:rPr>
        <w:t>朝阳区</w:t>
      </w:r>
      <w:r w:rsidR="00E532B2">
        <w:rPr>
          <w:rFonts w:hAnsi="宋体"/>
          <w:szCs w:val="24"/>
        </w:rPr>
        <w:t>光华路</w:t>
      </w:r>
      <w:r w:rsidR="00E532B2">
        <w:rPr>
          <w:rFonts w:hAnsi="宋体" w:hint="eastAsia"/>
          <w:szCs w:val="24"/>
        </w:rPr>
        <w:t>10号</w:t>
      </w:r>
      <w:r w:rsidR="00E532B2">
        <w:rPr>
          <w:rFonts w:hAnsi="宋体"/>
          <w:szCs w:val="24"/>
        </w:rPr>
        <w:t>院</w:t>
      </w:r>
      <w:r w:rsidR="00E532B2">
        <w:rPr>
          <w:rFonts w:hAnsi="宋体" w:hint="eastAsia"/>
          <w:szCs w:val="24"/>
        </w:rPr>
        <w:t>1号</w:t>
      </w:r>
      <w:r w:rsidR="00E532B2">
        <w:rPr>
          <w:rFonts w:hAnsi="宋体"/>
          <w:szCs w:val="24"/>
        </w:rPr>
        <w:t>楼中信大厦</w:t>
      </w:r>
    </w:p>
    <w:p w14:paraId="4D53B2BE" w14:textId="2A701337" w:rsidR="00B61FF9" w:rsidRDefault="001B0A60">
      <w:pPr>
        <w:pStyle w:val="20"/>
        <w:spacing w:line="520" w:lineRule="exact"/>
        <w:ind w:left="0" w:firstLineChars="200" w:firstLine="480"/>
        <w:rPr>
          <w:rFonts w:hAnsi="宋体"/>
          <w:szCs w:val="24"/>
        </w:rPr>
      </w:pPr>
      <w:r>
        <w:rPr>
          <w:rFonts w:hAnsi="宋体" w:hint="eastAsia"/>
          <w:szCs w:val="24"/>
        </w:rPr>
        <w:t>电话：</w:t>
      </w:r>
      <w:r w:rsidR="00340C8E">
        <w:rPr>
          <w:rFonts w:hAnsi="宋体"/>
          <w:szCs w:val="24"/>
        </w:rPr>
        <w:t>4006800000</w:t>
      </w:r>
    </w:p>
    <w:p w14:paraId="1EFD087B" w14:textId="5BA1AA1D" w:rsidR="00B61FF9" w:rsidRDefault="001B0A60">
      <w:pPr>
        <w:pStyle w:val="20"/>
        <w:spacing w:line="520" w:lineRule="exact"/>
        <w:ind w:left="0" w:firstLineChars="200" w:firstLine="480"/>
        <w:rPr>
          <w:rFonts w:hAnsi="宋体"/>
          <w:szCs w:val="24"/>
        </w:rPr>
      </w:pPr>
      <w:r>
        <w:rPr>
          <w:rFonts w:hAnsi="宋体" w:hint="eastAsia"/>
          <w:szCs w:val="24"/>
        </w:rPr>
        <w:t>传真：</w:t>
      </w:r>
      <w:r w:rsidR="00340C8E">
        <w:rPr>
          <w:rFonts w:hAnsi="宋体" w:hint="eastAsia"/>
          <w:szCs w:val="24"/>
        </w:rPr>
        <w:t>010-</w:t>
      </w:r>
      <w:r w:rsidR="00E532B2">
        <w:rPr>
          <w:rFonts w:hAnsi="宋体"/>
          <w:szCs w:val="24"/>
        </w:rPr>
        <w:t>65559281</w:t>
      </w:r>
    </w:p>
    <w:p w14:paraId="6C3B07E9" w14:textId="77777777" w:rsidR="00B61FF9" w:rsidRDefault="001B0A60">
      <w:pPr>
        <w:pStyle w:val="20"/>
        <w:spacing w:line="520" w:lineRule="exact"/>
        <w:ind w:left="0" w:firstLineChars="200" w:firstLine="480"/>
        <w:rPr>
          <w:rFonts w:hAnsi="宋体"/>
          <w:szCs w:val="24"/>
        </w:rPr>
      </w:pPr>
      <w:r>
        <w:rPr>
          <w:rFonts w:hAnsi="宋体"/>
          <w:szCs w:val="24"/>
        </w:rPr>
        <w:t>23.3如采用挂号邮寄方式，上述文件或通知在投邮后第4日，即视为送达；</w:t>
      </w:r>
      <w:r>
        <w:rPr>
          <w:rFonts w:hAnsi="宋体" w:hint="eastAsia"/>
          <w:szCs w:val="24"/>
        </w:rPr>
        <w:t>如采用快递方式，上述文件或通知在投邮后第</w:t>
      </w:r>
      <w:r>
        <w:rPr>
          <w:rFonts w:hAnsi="宋体"/>
          <w:szCs w:val="24"/>
        </w:rPr>
        <w:t>2日，即视为送达；如采用图文传真方式，发送成功回执所示之日，即视为送达。</w:t>
      </w:r>
    </w:p>
    <w:p w14:paraId="2FAB5C73" w14:textId="77777777" w:rsidR="00B61FF9" w:rsidRDefault="001B0A60">
      <w:pPr>
        <w:pStyle w:val="20"/>
        <w:spacing w:line="520" w:lineRule="exact"/>
        <w:ind w:left="0" w:firstLineChars="200" w:firstLine="480"/>
        <w:rPr>
          <w:rFonts w:hAnsi="宋体"/>
          <w:szCs w:val="24"/>
        </w:rPr>
      </w:pPr>
      <w:r>
        <w:rPr>
          <w:rFonts w:hAnsi="宋体"/>
          <w:szCs w:val="24"/>
        </w:rPr>
        <w:t>23.4如果联系方式之任何一项发生变更，相关方应在变更后7日内将更改后的联系方式按本条的约定书面通知对方。此后，本条约定的文件或通知应按变更后的联系方式送达，如相关方未能及时通知的，由此引发的全部不利后果由责任方承</w:t>
      </w:r>
      <w:r>
        <w:rPr>
          <w:rFonts w:hAnsi="宋体"/>
          <w:szCs w:val="24"/>
        </w:rPr>
        <w:lastRenderedPageBreak/>
        <w:t>担。</w:t>
      </w:r>
    </w:p>
    <w:p w14:paraId="5C066358" w14:textId="77777777" w:rsidR="00B61FF9" w:rsidRDefault="00B61FF9">
      <w:pPr>
        <w:pStyle w:val="20"/>
        <w:spacing w:before="0" w:after="0" w:line="520" w:lineRule="exact"/>
        <w:ind w:left="0"/>
        <w:rPr>
          <w:rFonts w:hAnsi="宋体"/>
          <w:szCs w:val="24"/>
        </w:rPr>
      </w:pPr>
    </w:p>
    <w:p w14:paraId="509A5834" w14:textId="39536D25" w:rsidR="005B1847" w:rsidRDefault="001B0A60" w:rsidP="005B1847">
      <w:pPr>
        <w:spacing w:after="120"/>
        <w:rPr>
          <w:rFonts w:ascii="宋体" w:hAnsi="Calibri"/>
          <w:sz w:val="24"/>
          <w:szCs w:val="24"/>
        </w:rPr>
      </w:pPr>
      <w:r>
        <w:rPr>
          <w:rFonts w:hAnsi="宋体"/>
          <w:sz w:val="28"/>
          <w:szCs w:val="28"/>
        </w:rPr>
        <w:br w:type="page"/>
      </w:r>
      <w:r w:rsidR="005B1847">
        <w:rPr>
          <w:rFonts w:ascii="宋体" w:hAnsi="Calibri" w:hint="eastAsia"/>
          <w:sz w:val="24"/>
          <w:szCs w:val="24"/>
        </w:rPr>
        <w:lastRenderedPageBreak/>
        <w:t>（本页无正文，为《博时双季享六个月持有期债券型证券投资基金托管协议》签署页）</w:t>
      </w:r>
    </w:p>
    <w:p w14:paraId="4C369F47" w14:textId="77777777" w:rsidR="005B1847" w:rsidRDefault="005B1847" w:rsidP="005B1847">
      <w:pPr>
        <w:spacing w:before="100" w:beforeAutospacing="1" w:after="100" w:afterAutospacing="1" w:line="400" w:lineRule="exact"/>
        <w:ind w:firstLine="403"/>
        <w:rPr>
          <w:rFonts w:ascii="Calibri" w:hAnsi="Calibri"/>
          <w:szCs w:val="21"/>
        </w:rPr>
      </w:pPr>
    </w:p>
    <w:p w14:paraId="66893F35" w14:textId="77777777" w:rsidR="005B1847" w:rsidRDefault="005B1847" w:rsidP="005B1847">
      <w:pPr>
        <w:spacing w:before="100" w:beforeAutospacing="1" w:after="100" w:afterAutospacing="1" w:line="400" w:lineRule="exact"/>
        <w:ind w:firstLine="403"/>
        <w:rPr>
          <w:rFonts w:ascii="Calibri" w:hAnsi="Calibri"/>
          <w:szCs w:val="21"/>
        </w:rPr>
      </w:pPr>
    </w:p>
    <w:p w14:paraId="3A4ABAFB" w14:textId="77777777" w:rsidR="005B1847" w:rsidRDefault="005B1847" w:rsidP="005B1847">
      <w:pPr>
        <w:spacing w:before="100" w:beforeAutospacing="1" w:after="100" w:afterAutospacing="1" w:line="400" w:lineRule="exact"/>
        <w:ind w:firstLine="403"/>
        <w:rPr>
          <w:rFonts w:ascii="宋体" w:hAnsi="宋体"/>
          <w:bCs/>
          <w:sz w:val="24"/>
          <w:szCs w:val="22"/>
        </w:rPr>
      </w:pPr>
      <w:r>
        <w:rPr>
          <w:rFonts w:ascii="宋体" w:hAnsi="宋体" w:hint="eastAsia"/>
          <w:bCs/>
          <w:sz w:val="24"/>
          <w:szCs w:val="22"/>
        </w:rPr>
        <w:t>基金管理人：博时基金管理有限公司（公章）</w:t>
      </w:r>
    </w:p>
    <w:p w14:paraId="5FF40A25" w14:textId="77777777" w:rsidR="005B1847" w:rsidRDefault="005B1847" w:rsidP="005B1847">
      <w:pPr>
        <w:widowControl/>
        <w:spacing w:before="100" w:beforeAutospacing="1" w:after="100" w:afterAutospacing="1" w:line="400" w:lineRule="exact"/>
        <w:jc w:val="left"/>
        <w:rPr>
          <w:rFonts w:ascii="宋体" w:hAnsi="宋体"/>
          <w:bCs/>
          <w:kern w:val="0"/>
          <w:sz w:val="24"/>
          <w:szCs w:val="24"/>
        </w:rPr>
      </w:pPr>
    </w:p>
    <w:p w14:paraId="30361AEA" w14:textId="77777777" w:rsidR="005B1847" w:rsidRDefault="005B1847" w:rsidP="005B1847">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 xml:space="preserve">法定代表人或授权代表： </w:t>
      </w:r>
    </w:p>
    <w:p w14:paraId="26B344F2" w14:textId="77777777" w:rsidR="005B1847" w:rsidRDefault="005B1847" w:rsidP="005B1847">
      <w:pPr>
        <w:widowControl/>
        <w:spacing w:before="100" w:beforeAutospacing="1" w:after="100" w:afterAutospacing="1" w:line="400" w:lineRule="exact"/>
        <w:ind w:firstLine="420"/>
        <w:jc w:val="left"/>
        <w:rPr>
          <w:rFonts w:ascii="宋体" w:hAnsi="宋体"/>
          <w:bCs/>
          <w:kern w:val="0"/>
          <w:sz w:val="24"/>
          <w:szCs w:val="24"/>
        </w:rPr>
      </w:pPr>
    </w:p>
    <w:p w14:paraId="4668CBC2" w14:textId="77777777" w:rsidR="005B1847" w:rsidRDefault="005B1847" w:rsidP="005B1847">
      <w:pPr>
        <w:widowControl/>
        <w:spacing w:before="100" w:beforeAutospacing="1" w:after="100" w:afterAutospacing="1" w:line="400" w:lineRule="exact"/>
        <w:ind w:firstLine="420"/>
        <w:jc w:val="left"/>
        <w:rPr>
          <w:rFonts w:ascii="宋体" w:hAnsi="宋体"/>
          <w:bCs/>
          <w:kern w:val="0"/>
          <w:sz w:val="24"/>
          <w:szCs w:val="24"/>
        </w:rPr>
      </w:pPr>
    </w:p>
    <w:p w14:paraId="3D5DB522" w14:textId="77777777" w:rsidR="005B1847" w:rsidRDefault="005B1847" w:rsidP="005B1847">
      <w:pPr>
        <w:widowControl/>
        <w:spacing w:before="100" w:beforeAutospacing="1" w:after="100" w:afterAutospacing="1" w:line="400" w:lineRule="exact"/>
        <w:ind w:firstLine="420"/>
        <w:jc w:val="left"/>
        <w:rPr>
          <w:rFonts w:ascii="宋体" w:hAnsi="宋体"/>
          <w:bCs/>
          <w:kern w:val="0"/>
          <w:sz w:val="24"/>
          <w:szCs w:val="24"/>
        </w:rPr>
      </w:pPr>
      <w:r>
        <w:rPr>
          <w:rFonts w:ascii="宋体" w:hAnsi="宋体" w:hint="eastAsia"/>
          <w:bCs/>
          <w:kern w:val="0"/>
          <w:sz w:val="24"/>
          <w:szCs w:val="24"/>
        </w:rPr>
        <w:t xml:space="preserve">签订日：2020年   月   日 </w:t>
      </w:r>
    </w:p>
    <w:p w14:paraId="4EFAA328" w14:textId="77777777" w:rsidR="005B1847" w:rsidRDefault="005B1847" w:rsidP="005B1847">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签订地：深圳</w:t>
      </w:r>
    </w:p>
    <w:p w14:paraId="00520C27" w14:textId="77777777" w:rsidR="005B1847" w:rsidRDefault="005B1847" w:rsidP="005B1847">
      <w:pPr>
        <w:spacing w:line="360" w:lineRule="auto"/>
        <w:ind w:firstLine="482"/>
        <w:rPr>
          <w:rFonts w:ascii="宋体" w:hAnsi="宋体"/>
          <w:bCs/>
          <w:sz w:val="24"/>
          <w:szCs w:val="24"/>
        </w:rPr>
      </w:pPr>
    </w:p>
    <w:p w14:paraId="66A8E6BE" w14:textId="77777777" w:rsidR="005B1847" w:rsidRDefault="005B1847" w:rsidP="005B1847">
      <w:pPr>
        <w:widowControl/>
        <w:spacing w:before="100" w:beforeAutospacing="1" w:after="100" w:afterAutospacing="1" w:line="400" w:lineRule="exact"/>
        <w:jc w:val="left"/>
        <w:rPr>
          <w:rFonts w:ascii="宋体" w:hAnsi="宋体"/>
          <w:bCs/>
          <w:szCs w:val="21"/>
        </w:rPr>
      </w:pPr>
    </w:p>
    <w:p w14:paraId="78A8F82A" w14:textId="77777777" w:rsidR="005B1847" w:rsidRDefault="005B1847" w:rsidP="005B1847">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基金托管人:中信银行股份有限公司（盖章）</w:t>
      </w:r>
    </w:p>
    <w:p w14:paraId="05455620" w14:textId="77777777" w:rsidR="005B1847" w:rsidRDefault="005B1847" w:rsidP="005B1847">
      <w:pPr>
        <w:widowControl/>
        <w:spacing w:before="100" w:beforeAutospacing="1" w:after="100" w:afterAutospacing="1" w:line="400" w:lineRule="exact"/>
        <w:ind w:firstLine="403"/>
        <w:jc w:val="left"/>
        <w:rPr>
          <w:rFonts w:ascii="宋体" w:hAnsi="宋体"/>
          <w:bCs/>
          <w:kern w:val="0"/>
          <w:sz w:val="24"/>
          <w:szCs w:val="24"/>
        </w:rPr>
      </w:pPr>
    </w:p>
    <w:p w14:paraId="5005CEA2" w14:textId="77777777" w:rsidR="005B1847" w:rsidRDefault="005B1847" w:rsidP="005B1847">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法定代表人或授权代表：</w:t>
      </w:r>
    </w:p>
    <w:p w14:paraId="09D501DC" w14:textId="77777777" w:rsidR="005B1847" w:rsidRDefault="005B1847" w:rsidP="005B1847">
      <w:pPr>
        <w:widowControl/>
        <w:spacing w:before="100" w:beforeAutospacing="1" w:after="100" w:afterAutospacing="1" w:line="400" w:lineRule="exact"/>
        <w:ind w:firstLine="420"/>
        <w:jc w:val="left"/>
        <w:rPr>
          <w:rFonts w:ascii="宋体" w:hAnsi="宋体"/>
          <w:bCs/>
          <w:kern w:val="0"/>
          <w:sz w:val="24"/>
          <w:szCs w:val="24"/>
        </w:rPr>
      </w:pPr>
    </w:p>
    <w:p w14:paraId="4BB502B4" w14:textId="77777777" w:rsidR="005B1847" w:rsidRDefault="005B1847" w:rsidP="005B1847">
      <w:pPr>
        <w:widowControl/>
        <w:spacing w:before="100" w:beforeAutospacing="1" w:after="100" w:afterAutospacing="1" w:line="400" w:lineRule="exact"/>
        <w:ind w:firstLine="420"/>
        <w:jc w:val="left"/>
        <w:rPr>
          <w:rFonts w:ascii="宋体" w:hAnsi="宋体"/>
          <w:bCs/>
          <w:kern w:val="0"/>
          <w:sz w:val="24"/>
          <w:szCs w:val="24"/>
        </w:rPr>
      </w:pPr>
    </w:p>
    <w:p w14:paraId="7A358C8D" w14:textId="77777777" w:rsidR="005B1847" w:rsidRDefault="005B1847" w:rsidP="005B1847">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签订日：2020年   月   日</w:t>
      </w:r>
    </w:p>
    <w:p w14:paraId="735E0344" w14:textId="77777777" w:rsidR="005B1847" w:rsidRDefault="005B1847" w:rsidP="005B1847">
      <w:pPr>
        <w:widowControl/>
        <w:spacing w:before="100" w:beforeAutospacing="1" w:after="100" w:afterAutospacing="1" w:line="400" w:lineRule="exact"/>
        <w:ind w:firstLine="420"/>
        <w:jc w:val="left"/>
        <w:rPr>
          <w:rFonts w:ascii="Arial Unicode MS" w:hAnsi="Arial Unicode MS" w:cs="Arial"/>
          <w:kern w:val="0"/>
          <w:sz w:val="24"/>
          <w:szCs w:val="24"/>
        </w:rPr>
      </w:pPr>
      <w:r>
        <w:rPr>
          <w:rFonts w:ascii="宋体" w:hAnsi="宋体" w:hint="eastAsia"/>
          <w:bCs/>
          <w:kern w:val="0"/>
          <w:sz w:val="24"/>
          <w:szCs w:val="24"/>
        </w:rPr>
        <w:t>签订地：深圳</w:t>
      </w:r>
    </w:p>
    <w:p w14:paraId="78B04641" w14:textId="77777777" w:rsidR="005B1847" w:rsidRPr="00533EFE" w:rsidRDefault="005B1847" w:rsidP="005B1847">
      <w:pPr>
        <w:adjustRightInd w:val="0"/>
        <w:snapToGrid w:val="0"/>
        <w:spacing w:line="360" w:lineRule="auto"/>
        <w:rPr>
          <w:sz w:val="24"/>
        </w:rPr>
      </w:pPr>
    </w:p>
    <w:p w14:paraId="7C1E1051" w14:textId="77777777" w:rsidR="00B61FF9" w:rsidRPr="005B1847" w:rsidRDefault="00B61FF9">
      <w:pPr>
        <w:widowControl/>
        <w:jc w:val="left"/>
        <w:rPr>
          <w:rFonts w:hAnsi="宋体"/>
          <w:sz w:val="28"/>
          <w:szCs w:val="28"/>
        </w:rPr>
      </w:pPr>
    </w:p>
    <w:sectPr w:rsidR="00B61FF9" w:rsidRPr="005B1847">
      <w:footerReference w:type="even" r:id="rId9"/>
      <w:footerReference w:type="default" r:id="rId10"/>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33724" w14:textId="77777777" w:rsidR="008B2F93" w:rsidRDefault="008B2F93">
      <w:r>
        <w:separator/>
      </w:r>
    </w:p>
  </w:endnote>
  <w:endnote w:type="continuationSeparator" w:id="0">
    <w:p w14:paraId="01021541" w14:textId="77777777" w:rsidR="008B2F93" w:rsidRDefault="008B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5495" w14:textId="77777777" w:rsidR="002F00D4" w:rsidRDefault="002F00D4">
    <w:pPr>
      <w:pStyle w:val="af"/>
      <w:framePr w:wrap="around" w:vAnchor="text" w:hAnchor="margin" w:xAlign="center" w:y="1"/>
      <w:rPr>
        <w:rStyle w:val="af3"/>
      </w:rPr>
    </w:pPr>
    <w:r>
      <w:fldChar w:fldCharType="begin"/>
    </w:r>
    <w:r>
      <w:rPr>
        <w:rStyle w:val="af3"/>
      </w:rPr>
      <w:instrText xml:space="preserve">PAGE  </w:instrText>
    </w:r>
    <w:r>
      <w:fldChar w:fldCharType="end"/>
    </w:r>
  </w:p>
  <w:p w14:paraId="357C8D2E" w14:textId="77777777" w:rsidR="002F00D4" w:rsidRDefault="002F00D4">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5F49" w14:textId="0A1209E4" w:rsidR="002F00D4" w:rsidRDefault="002F00D4">
    <w:pPr>
      <w:pStyle w:val="af"/>
      <w:framePr w:wrap="around" w:vAnchor="text" w:hAnchor="margin" w:xAlign="center" w:y="1"/>
      <w:rPr>
        <w:rStyle w:val="af3"/>
      </w:rPr>
    </w:pPr>
    <w:r>
      <w:fldChar w:fldCharType="begin"/>
    </w:r>
    <w:r>
      <w:rPr>
        <w:rStyle w:val="af3"/>
      </w:rPr>
      <w:instrText xml:space="preserve">PAGE  </w:instrText>
    </w:r>
    <w:r>
      <w:fldChar w:fldCharType="separate"/>
    </w:r>
    <w:r w:rsidR="00521258">
      <w:rPr>
        <w:rStyle w:val="af3"/>
        <w:noProof/>
      </w:rPr>
      <w:t>41</w:t>
    </w:r>
    <w:r>
      <w:fldChar w:fldCharType="end"/>
    </w:r>
  </w:p>
  <w:p w14:paraId="4C231A2F" w14:textId="77777777" w:rsidR="002F00D4" w:rsidRDefault="002F00D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7BEA" w14:textId="77777777" w:rsidR="008B2F93" w:rsidRDefault="008B2F93">
      <w:r>
        <w:separator/>
      </w:r>
    </w:p>
  </w:footnote>
  <w:footnote w:type="continuationSeparator" w:id="0">
    <w:p w14:paraId="6E02E136" w14:textId="77777777" w:rsidR="008B2F93" w:rsidRDefault="008B2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107EC"/>
    <w:rsid w:val="000111C0"/>
    <w:rsid w:val="0001212A"/>
    <w:rsid w:val="00014405"/>
    <w:rsid w:val="00014C75"/>
    <w:rsid w:val="00014D0C"/>
    <w:rsid w:val="000156D9"/>
    <w:rsid w:val="00023A92"/>
    <w:rsid w:val="00027285"/>
    <w:rsid w:val="00031499"/>
    <w:rsid w:val="00035E4B"/>
    <w:rsid w:val="00037404"/>
    <w:rsid w:val="00037818"/>
    <w:rsid w:val="00037980"/>
    <w:rsid w:val="000428BD"/>
    <w:rsid w:val="00042A25"/>
    <w:rsid w:val="00042EEE"/>
    <w:rsid w:val="00043FB7"/>
    <w:rsid w:val="00046B2A"/>
    <w:rsid w:val="00052219"/>
    <w:rsid w:val="000559C3"/>
    <w:rsid w:val="00062021"/>
    <w:rsid w:val="00066BF4"/>
    <w:rsid w:val="0006754D"/>
    <w:rsid w:val="00071F28"/>
    <w:rsid w:val="0007356D"/>
    <w:rsid w:val="00074856"/>
    <w:rsid w:val="0008163D"/>
    <w:rsid w:val="00091CE8"/>
    <w:rsid w:val="00093120"/>
    <w:rsid w:val="00093258"/>
    <w:rsid w:val="000A6FC1"/>
    <w:rsid w:val="000B1E50"/>
    <w:rsid w:val="000C0905"/>
    <w:rsid w:val="000C152B"/>
    <w:rsid w:val="000D17C9"/>
    <w:rsid w:val="000D59DE"/>
    <w:rsid w:val="000E216E"/>
    <w:rsid w:val="000E3180"/>
    <w:rsid w:val="000E3608"/>
    <w:rsid w:val="000F6613"/>
    <w:rsid w:val="001022CC"/>
    <w:rsid w:val="0010239C"/>
    <w:rsid w:val="00102F71"/>
    <w:rsid w:val="00107051"/>
    <w:rsid w:val="00114D4A"/>
    <w:rsid w:val="001177F0"/>
    <w:rsid w:val="00130C38"/>
    <w:rsid w:val="00132302"/>
    <w:rsid w:val="00132BE4"/>
    <w:rsid w:val="00137C67"/>
    <w:rsid w:val="0014134F"/>
    <w:rsid w:val="0014323B"/>
    <w:rsid w:val="00145C16"/>
    <w:rsid w:val="00157BEC"/>
    <w:rsid w:val="001657D8"/>
    <w:rsid w:val="00166FFC"/>
    <w:rsid w:val="0017215B"/>
    <w:rsid w:val="00175B0A"/>
    <w:rsid w:val="001B0A60"/>
    <w:rsid w:val="001B0F1A"/>
    <w:rsid w:val="001B2AF0"/>
    <w:rsid w:val="001B6139"/>
    <w:rsid w:val="001B687D"/>
    <w:rsid w:val="001B7022"/>
    <w:rsid w:val="001C2ACF"/>
    <w:rsid w:val="001C66BC"/>
    <w:rsid w:val="001D03D4"/>
    <w:rsid w:val="001D09A0"/>
    <w:rsid w:val="001D3E64"/>
    <w:rsid w:val="001D444B"/>
    <w:rsid w:val="001E0FA5"/>
    <w:rsid w:val="001E33B7"/>
    <w:rsid w:val="001E6B63"/>
    <w:rsid w:val="001F3771"/>
    <w:rsid w:val="001F5108"/>
    <w:rsid w:val="0020267E"/>
    <w:rsid w:val="00203D12"/>
    <w:rsid w:val="00205409"/>
    <w:rsid w:val="00206D6B"/>
    <w:rsid w:val="00214195"/>
    <w:rsid w:val="002158ED"/>
    <w:rsid w:val="002163DB"/>
    <w:rsid w:val="00216726"/>
    <w:rsid w:val="00217901"/>
    <w:rsid w:val="002216DF"/>
    <w:rsid w:val="00221C8C"/>
    <w:rsid w:val="00225A43"/>
    <w:rsid w:val="002320F6"/>
    <w:rsid w:val="00234CB5"/>
    <w:rsid w:val="00244076"/>
    <w:rsid w:val="00244F0B"/>
    <w:rsid w:val="002464DB"/>
    <w:rsid w:val="002505F2"/>
    <w:rsid w:val="002521BB"/>
    <w:rsid w:val="00256509"/>
    <w:rsid w:val="002567AE"/>
    <w:rsid w:val="002620B5"/>
    <w:rsid w:val="00270B1B"/>
    <w:rsid w:val="00271700"/>
    <w:rsid w:val="00273F36"/>
    <w:rsid w:val="0027511C"/>
    <w:rsid w:val="00275823"/>
    <w:rsid w:val="00280105"/>
    <w:rsid w:val="00282CB6"/>
    <w:rsid w:val="00283722"/>
    <w:rsid w:val="00283C6A"/>
    <w:rsid w:val="002A07CD"/>
    <w:rsid w:val="002A153D"/>
    <w:rsid w:val="002A34FB"/>
    <w:rsid w:val="002A4594"/>
    <w:rsid w:val="002B1B6B"/>
    <w:rsid w:val="002C4590"/>
    <w:rsid w:val="002D62FF"/>
    <w:rsid w:val="002D64E1"/>
    <w:rsid w:val="002E6D49"/>
    <w:rsid w:val="002E70FB"/>
    <w:rsid w:val="002F00D4"/>
    <w:rsid w:val="002F1D9A"/>
    <w:rsid w:val="002F1FB2"/>
    <w:rsid w:val="002F7781"/>
    <w:rsid w:val="002F7C1F"/>
    <w:rsid w:val="00314EE7"/>
    <w:rsid w:val="00340C8E"/>
    <w:rsid w:val="00342101"/>
    <w:rsid w:val="0035177F"/>
    <w:rsid w:val="003517AE"/>
    <w:rsid w:val="00355C5F"/>
    <w:rsid w:val="003561E9"/>
    <w:rsid w:val="00363BF9"/>
    <w:rsid w:val="00370E6A"/>
    <w:rsid w:val="00376470"/>
    <w:rsid w:val="00380257"/>
    <w:rsid w:val="003820CE"/>
    <w:rsid w:val="0038599A"/>
    <w:rsid w:val="00385CF5"/>
    <w:rsid w:val="003863B6"/>
    <w:rsid w:val="00393A4B"/>
    <w:rsid w:val="0039704D"/>
    <w:rsid w:val="003A61D6"/>
    <w:rsid w:val="003B240A"/>
    <w:rsid w:val="003B3655"/>
    <w:rsid w:val="003C1B3E"/>
    <w:rsid w:val="003C20E6"/>
    <w:rsid w:val="003C235D"/>
    <w:rsid w:val="003C2DEB"/>
    <w:rsid w:val="003C2F48"/>
    <w:rsid w:val="003C3C90"/>
    <w:rsid w:val="003C5A81"/>
    <w:rsid w:val="003C67A3"/>
    <w:rsid w:val="003C6E19"/>
    <w:rsid w:val="003D0785"/>
    <w:rsid w:val="003D24E0"/>
    <w:rsid w:val="003D44BA"/>
    <w:rsid w:val="003D6E5F"/>
    <w:rsid w:val="003D7086"/>
    <w:rsid w:val="003D778D"/>
    <w:rsid w:val="003E25E9"/>
    <w:rsid w:val="003E5B9D"/>
    <w:rsid w:val="003E619A"/>
    <w:rsid w:val="003F26BF"/>
    <w:rsid w:val="003F38FA"/>
    <w:rsid w:val="003F6115"/>
    <w:rsid w:val="003F76F1"/>
    <w:rsid w:val="004104E2"/>
    <w:rsid w:val="00411EC2"/>
    <w:rsid w:val="0041673C"/>
    <w:rsid w:val="00417D16"/>
    <w:rsid w:val="004311E8"/>
    <w:rsid w:val="004339DF"/>
    <w:rsid w:val="00436366"/>
    <w:rsid w:val="004412E4"/>
    <w:rsid w:val="004464B7"/>
    <w:rsid w:val="0044652B"/>
    <w:rsid w:val="00451371"/>
    <w:rsid w:val="00456A15"/>
    <w:rsid w:val="00462A74"/>
    <w:rsid w:val="004734B3"/>
    <w:rsid w:val="00474712"/>
    <w:rsid w:val="00475401"/>
    <w:rsid w:val="004805E0"/>
    <w:rsid w:val="004836AD"/>
    <w:rsid w:val="004859E5"/>
    <w:rsid w:val="004A0749"/>
    <w:rsid w:val="004A2093"/>
    <w:rsid w:val="004A26BE"/>
    <w:rsid w:val="004A4507"/>
    <w:rsid w:val="004B0A2F"/>
    <w:rsid w:val="004B2B0E"/>
    <w:rsid w:val="004B76D3"/>
    <w:rsid w:val="004C14BD"/>
    <w:rsid w:val="004E306E"/>
    <w:rsid w:val="004E5621"/>
    <w:rsid w:val="004E7254"/>
    <w:rsid w:val="004F5ED3"/>
    <w:rsid w:val="004F7098"/>
    <w:rsid w:val="00500435"/>
    <w:rsid w:val="00507836"/>
    <w:rsid w:val="00511C1D"/>
    <w:rsid w:val="005147D9"/>
    <w:rsid w:val="00514ECE"/>
    <w:rsid w:val="00521258"/>
    <w:rsid w:val="005223A4"/>
    <w:rsid w:val="005238B4"/>
    <w:rsid w:val="00526BD9"/>
    <w:rsid w:val="00530616"/>
    <w:rsid w:val="005307DB"/>
    <w:rsid w:val="00531771"/>
    <w:rsid w:val="00533B7B"/>
    <w:rsid w:val="00543408"/>
    <w:rsid w:val="00547928"/>
    <w:rsid w:val="005509E7"/>
    <w:rsid w:val="00552CCB"/>
    <w:rsid w:val="005576FE"/>
    <w:rsid w:val="005732B7"/>
    <w:rsid w:val="00591B16"/>
    <w:rsid w:val="005A11E0"/>
    <w:rsid w:val="005A1862"/>
    <w:rsid w:val="005A1FC8"/>
    <w:rsid w:val="005A52A1"/>
    <w:rsid w:val="005A745C"/>
    <w:rsid w:val="005B0CCB"/>
    <w:rsid w:val="005B0F25"/>
    <w:rsid w:val="005B1847"/>
    <w:rsid w:val="005B4A54"/>
    <w:rsid w:val="005B742E"/>
    <w:rsid w:val="005B7532"/>
    <w:rsid w:val="005C464E"/>
    <w:rsid w:val="005C5DFC"/>
    <w:rsid w:val="005C71C5"/>
    <w:rsid w:val="005D0467"/>
    <w:rsid w:val="005D11F0"/>
    <w:rsid w:val="005D18F6"/>
    <w:rsid w:val="005D442A"/>
    <w:rsid w:val="005D4DA3"/>
    <w:rsid w:val="005E0DF0"/>
    <w:rsid w:val="005E2FF6"/>
    <w:rsid w:val="005E3419"/>
    <w:rsid w:val="005E3FB2"/>
    <w:rsid w:val="005F012D"/>
    <w:rsid w:val="005F0CA6"/>
    <w:rsid w:val="005F221B"/>
    <w:rsid w:val="005F42C5"/>
    <w:rsid w:val="005F7024"/>
    <w:rsid w:val="0060055C"/>
    <w:rsid w:val="0060330F"/>
    <w:rsid w:val="006039BB"/>
    <w:rsid w:val="00604C7B"/>
    <w:rsid w:val="00612C29"/>
    <w:rsid w:val="00613688"/>
    <w:rsid w:val="00616872"/>
    <w:rsid w:val="0062033A"/>
    <w:rsid w:val="006255DE"/>
    <w:rsid w:val="00627B8E"/>
    <w:rsid w:val="00627E17"/>
    <w:rsid w:val="00630C12"/>
    <w:rsid w:val="006333AF"/>
    <w:rsid w:val="006433ED"/>
    <w:rsid w:val="00645BD9"/>
    <w:rsid w:val="00646351"/>
    <w:rsid w:val="0065005E"/>
    <w:rsid w:val="0065050A"/>
    <w:rsid w:val="006513FE"/>
    <w:rsid w:val="00653C7B"/>
    <w:rsid w:val="0065472A"/>
    <w:rsid w:val="0065631C"/>
    <w:rsid w:val="0066277C"/>
    <w:rsid w:val="00662BBA"/>
    <w:rsid w:val="00671709"/>
    <w:rsid w:val="00671AD7"/>
    <w:rsid w:val="006745D6"/>
    <w:rsid w:val="006759CF"/>
    <w:rsid w:val="00676EFA"/>
    <w:rsid w:val="00676F66"/>
    <w:rsid w:val="00681B36"/>
    <w:rsid w:val="00682F3F"/>
    <w:rsid w:val="0068465B"/>
    <w:rsid w:val="0068490C"/>
    <w:rsid w:val="00685D00"/>
    <w:rsid w:val="00697D4D"/>
    <w:rsid w:val="006B3419"/>
    <w:rsid w:val="006B5645"/>
    <w:rsid w:val="006B567E"/>
    <w:rsid w:val="006B736D"/>
    <w:rsid w:val="006C57AC"/>
    <w:rsid w:val="006D311A"/>
    <w:rsid w:val="006E1C21"/>
    <w:rsid w:val="006E5F66"/>
    <w:rsid w:val="006E616F"/>
    <w:rsid w:val="006E6265"/>
    <w:rsid w:val="006F2924"/>
    <w:rsid w:val="006F4830"/>
    <w:rsid w:val="006F7167"/>
    <w:rsid w:val="0070432C"/>
    <w:rsid w:val="0070544A"/>
    <w:rsid w:val="007105D4"/>
    <w:rsid w:val="00710D7C"/>
    <w:rsid w:val="00715971"/>
    <w:rsid w:val="0072065E"/>
    <w:rsid w:val="00723A7F"/>
    <w:rsid w:val="00736190"/>
    <w:rsid w:val="00742138"/>
    <w:rsid w:val="007451E3"/>
    <w:rsid w:val="00746AE1"/>
    <w:rsid w:val="00754377"/>
    <w:rsid w:val="0075595F"/>
    <w:rsid w:val="007564E2"/>
    <w:rsid w:val="007709C1"/>
    <w:rsid w:val="00772F6C"/>
    <w:rsid w:val="00773CE9"/>
    <w:rsid w:val="00782D76"/>
    <w:rsid w:val="00786DDE"/>
    <w:rsid w:val="00787D32"/>
    <w:rsid w:val="00792ABE"/>
    <w:rsid w:val="00797180"/>
    <w:rsid w:val="007A3A2F"/>
    <w:rsid w:val="007A4FFD"/>
    <w:rsid w:val="007B0920"/>
    <w:rsid w:val="007B0DCD"/>
    <w:rsid w:val="007C3B71"/>
    <w:rsid w:val="007C56B2"/>
    <w:rsid w:val="007D21F7"/>
    <w:rsid w:val="007D65B4"/>
    <w:rsid w:val="007D6781"/>
    <w:rsid w:val="007E3074"/>
    <w:rsid w:val="007E437F"/>
    <w:rsid w:val="007E66C2"/>
    <w:rsid w:val="007F28F2"/>
    <w:rsid w:val="007F780A"/>
    <w:rsid w:val="00805E3E"/>
    <w:rsid w:val="00810562"/>
    <w:rsid w:val="0081334C"/>
    <w:rsid w:val="008138B1"/>
    <w:rsid w:val="00815E67"/>
    <w:rsid w:val="0082011A"/>
    <w:rsid w:val="00831BAC"/>
    <w:rsid w:val="0083307F"/>
    <w:rsid w:val="00836535"/>
    <w:rsid w:val="00844028"/>
    <w:rsid w:val="0084464F"/>
    <w:rsid w:val="00844681"/>
    <w:rsid w:val="00850A81"/>
    <w:rsid w:val="0085240F"/>
    <w:rsid w:val="00853FDC"/>
    <w:rsid w:val="008573AF"/>
    <w:rsid w:val="00865FB2"/>
    <w:rsid w:val="008723BB"/>
    <w:rsid w:val="008738FF"/>
    <w:rsid w:val="0087434D"/>
    <w:rsid w:val="008758F6"/>
    <w:rsid w:val="00886001"/>
    <w:rsid w:val="00895349"/>
    <w:rsid w:val="008A1C89"/>
    <w:rsid w:val="008A772E"/>
    <w:rsid w:val="008A77A6"/>
    <w:rsid w:val="008B2D41"/>
    <w:rsid w:val="008B2F93"/>
    <w:rsid w:val="008B5916"/>
    <w:rsid w:val="008B7214"/>
    <w:rsid w:val="008D4A67"/>
    <w:rsid w:val="008D7D2E"/>
    <w:rsid w:val="008E11E4"/>
    <w:rsid w:val="008E3AE4"/>
    <w:rsid w:val="008E506F"/>
    <w:rsid w:val="008E7036"/>
    <w:rsid w:val="008F3907"/>
    <w:rsid w:val="008F3F36"/>
    <w:rsid w:val="008F7242"/>
    <w:rsid w:val="00901F55"/>
    <w:rsid w:val="00905CA9"/>
    <w:rsid w:val="00910563"/>
    <w:rsid w:val="00910BB9"/>
    <w:rsid w:val="00912E35"/>
    <w:rsid w:val="0091346D"/>
    <w:rsid w:val="00922C37"/>
    <w:rsid w:val="00922E0D"/>
    <w:rsid w:val="00923621"/>
    <w:rsid w:val="00942E0B"/>
    <w:rsid w:val="00947A88"/>
    <w:rsid w:val="00950C74"/>
    <w:rsid w:val="00951D67"/>
    <w:rsid w:val="00952524"/>
    <w:rsid w:val="009568E1"/>
    <w:rsid w:val="00972E11"/>
    <w:rsid w:val="00976194"/>
    <w:rsid w:val="00980965"/>
    <w:rsid w:val="00983D29"/>
    <w:rsid w:val="00983EC2"/>
    <w:rsid w:val="00992C48"/>
    <w:rsid w:val="00994EDA"/>
    <w:rsid w:val="00996D63"/>
    <w:rsid w:val="00997CAB"/>
    <w:rsid w:val="00997EB6"/>
    <w:rsid w:val="009A5970"/>
    <w:rsid w:val="009B1972"/>
    <w:rsid w:val="009B7AFF"/>
    <w:rsid w:val="009C6FE3"/>
    <w:rsid w:val="009C7F00"/>
    <w:rsid w:val="009D3DFA"/>
    <w:rsid w:val="009D5128"/>
    <w:rsid w:val="009D5D04"/>
    <w:rsid w:val="009E0844"/>
    <w:rsid w:val="009E4F5A"/>
    <w:rsid w:val="009F232A"/>
    <w:rsid w:val="00A11937"/>
    <w:rsid w:val="00A26068"/>
    <w:rsid w:val="00A26090"/>
    <w:rsid w:val="00A317FB"/>
    <w:rsid w:val="00A464EF"/>
    <w:rsid w:val="00A478F7"/>
    <w:rsid w:val="00A5325C"/>
    <w:rsid w:val="00A556CC"/>
    <w:rsid w:val="00A677B8"/>
    <w:rsid w:val="00A76D15"/>
    <w:rsid w:val="00A80572"/>
    <w:rsid w:val="00A82BB8"/>
    <w:rsid w:val="00A872C3"/>
    <w:rsid w:val="00A90358"/>
    <w:rsid w:val="00AB08D8"/>
    <w:rsid w:val="00AB76A9"/>
    <w:rsid w:val="00AC7A32"/>
    <w:rsid w:val="00B03495"/>
    <w:rsid w:val="00B049FA"/>
    <w:rsid w:val="00B05BE8"/>
    <w:rsid w:val="00B12D4F"/>
    <w:rsid w:val="00B13317"/>
    <w:rsid w:val="00B240D8"/>
    <w:rsid w:val="00B34B8F"/>
    <w:rsid w:val="00B37F3D"/>
    <w:rsid w:val="00B42A85"/>
    <w:rsid w:val="00B4586E"/>
    <w:rsid w:val="00B55429"/>
    <w:rsid w:val="00B61FF9"/>
    <w:rsid w:val="00B7274F"/>
    <w:rsid w:val="00B72B34"/>
    <w:rsid w:val="00B73796"/>
    <w:rsid w:val="00B74A93"/>
    <w:rsid w:val="00B76F64"/>
    <w:rsid w:val="00B810D4"/>
    <w:rsid w:val="00B87E0B"/>
    <w:rsid w:val="00B90203"/>
    <w:rsid w:val="00B92165"/>
    <w:rsid w:val="00BA1995"/>
    <w:rsid w:val="00BA7CDA"/>
    <w:rsid w:val="00BB6B31"/>
    <w:rsid w:val="00BC0B11"/>
    <w:rsid w:val="00BC11DF"/>
    <w:rsid w:val="00BC397C"/>
    <w:rsid w:val="00BC3C64"/>
    <w:rsid w:val="00BC3CE2"/>
    <w:rsid w:val="00BD1B35"/>
    <w:rsid w:val="00BD525A"/>
    <w:rsid w:val="00BD6014"/>
    <w:rsid w:val="00BE198C"/>
    <w:rsid w:val="00BE3072"/>
    <w:rsid w:val="00BE46D4"/>
    <w:rsid w:val="00C00B3A"/>
    <w:rsid w:val="00C06542"/>
    <w:rsid w:val="00C06897"/>
    <w:rsid w:val="00C06901"/>
    <w:rsid w:val="00C118AC"/>
    <w:rsid w:val="00C1212B"/>
    <w:rsid w:val="00C13317"/>
    <w:rsid w:val="00C14EA9"/>
    <w:rsid w:val="00C25D19"/>
    <w:rsid w:val="00C278D4"/>
    <w:rsid w:val="00C329FA"/>
    <w:rsid w:val="00C34241"/>
    <w:rsid w:val="00C37C51"/>
    <w:rsid w:val="00C44C0D"/>
    <w:rsid w:val="00C51A27"/>
    <w:rsid w:val="00C520BD"/>
    <w:rsid w:val="00C532F3"/>
    <w:rsid w:val="00C566E5"/>
    <w:rsid w:val="00C747D9"/>
    <w:rsid w:val="00C80CE4"/>
    <w:rsid w:val="00C80FA0"/>
    <w:rsid w:val="00C90910"/>
    <w:rsid w:val="00C90D8A"/>
    <w:rsid w:val="00CB1E25"/>
    <w:rsid w:val="00CB595B"/>
    <w:rsid w:val="00CC0307"/>
    <w:rsid w:val="00CC366E"/>
    <w:rsid w:val="00CD2AB3"/>
    <w:rsid w:val="00CE187B"/>
    <w:rsid w:val="00CE4E3E"/>
    <w:rsid w:val="00CF0833"/>
    <w:rsid w:val="00CF1814"/>
    <w:rsid w:val="00CF2E69"/>
    <w:rsid w:val="00D039C5"/>
    <w:rsid w:val="00D03C31"/>
    <w:rsid w:val="00D12554"/>
    <w:rsid w:val="00D15D80"/>
    <w:rsid w:val="00D167CB"/>
    <w:rsid w:val="00D23C7C"/>
    <w:rsid w:val="00D25D94"/>
    <w:rsid w:val="00D267C4"/>
    <w:rsid w:val="00D348CE"/>
    <w:rsid w:val="00D40F8E"/>
    <w:rsid w:val="00D4246A"/>
    <w:rsid w:val="00D439EE"/>
    <w:rsid w:val="00D470C6"/>
    <w:rsid w:val="00D50322"/>
    <w:rsid w:val="00D52033"/>
    <w:rsid w:val="00D70894"/>
    <w:rsid w:val="00D70AB1"/>
    <w:rsid w:val="00D71350"/>
    <w:rsid w:val="00D736CF"/>
    <w:rsid w:val="00D836E6"/>
    <w:rsid w:val="00D91550"/>
    <w:rsid w:val="00D9729F"/>
    <w:rsid w:val="00D9774E"/>
    <w:rsid w:val="00DA3524"/>
    <w:rsid w:val="00DA5776"/>
    <w:rsid w:val="00DA7F7F"/>
    <w:rsid w:val="00DC33C9"/>
    <w:rsid w:val="00DC3413"/>
    <w:rsid w:val="00DD3B63"/>
    <w:rsid w:val="00DE7037"/>
    <w:rsid w:val="00DE723D"/>
    <w:rsid w:val="00DE7D0B"/>
    <w:rsid w:val="00DE7DCF"/>
    <w:rsid w:val="00DF1530"/>
    <w:rsid w:val="00DF29C3"/>
    <w:rsid w:val="00DF447B"/>
    <w:rsid w:val="00E000EB"/>
    <w:rsid w:val="00E02E28"/>
    <w:rsid w:val="00E069ED"/>
    <w:rsid w:val="00E11792"/>
    <w:rsid w:val="00E142BD"/>
    <w:rsid w:val="00E20017"/>
    <w:rsid w:val="00E221CE"/>
    <w:rsid w:val="00E24C6C"/>
    <w:rsid w:val="00E45E88"/>
    <w:rsid w:val="00E47EEE"/>
    <w:rsid w:val="00E532B2"/>
    <w:rsid w:val="00E53F89"/>
    <w:rsid w:val="00E5491E"/>
    <w:rsid w:val="00E60EE5"/>
    <w:rsid w:val="00E65237"/>
    <w:rsid w:val="00E658FF"/>
    <w:rsid w:val="00E71B58"/>
    <w:rsid w:val="00E7429F"/>
    <w:rsid w:val="00E758C6"/>
    <w:rsid w:val="00E809DB"/>
    <w:rsid w:val="00E855F4"/>
    <w:rsid w:val="00E8622A"/>
    <w:rsid w:val="00E86688"/>
    <w:rsid w:val="00E925E0"/>
    <w:rsid w:val="00EA0742"/>
    <w:rsid w:val="00EA5145"/>
    <w:rsid w:val="00EC2FDB"/>
    <w:rsid w:val="00EC59F1"/>
    <w:rsid w:val="00ED07E9"/>
    <w:rsid w:val="00ED748F"/>
    <w:rsid w:val="00ED799A"/>
    <w:rsid w:val="00EE13AA"/>
    <w:rsid w:val="00EF5A21"/>
    <w:rsid w:val="00F02AC7"/>
    <w:rsid w:val="00F051C4"/>
    <w:rsid w:val="00F14DEF"/>
    <w:rsid w:val="00F21554"/>
    <w:rsid w:val="00F21570"/>
    <w:rsid w:val="00F3110F"/>
    <w:rsid w:val="00F3208D"/>
    <w:rsid w:val="00F32FC8"/>
    <w:rsid w:val="00F4392A"/>
    <w:rsid w:val="00F44D29"/>
    <w:rsid w:val="00F51C7D"/>
    <w:rsid w:val="00F53C8C"/>
    <w:rsid w:val="00F55DCE"/>
    <w:rsid w:val="00F565AB"/>
    <w:rsid w:val="00F578FD"/>
    <w:rsid w:val="00F63D86"/>
    <w:rsid w:val="00F6477D"/>
    <w:rsid w:val="00F744ED"/>
    <w:rsid w:val="00F75304"/>
    <w:rsid w:val="00F778EE"/>
    <w:rsid w:val="00F821F1"/>
    <w:rsid w:val="00F91330"/>
    <w:rsid w:val="00FA228E"/>
    <w:rsid w:val="00FA4707"/>
    <w:rsid w:val="00FA600E"/>
    <w:rsid w:val="00FC0D21"/>
    <w:rsid w:val="00FC450E"/>
    <w:rsid w:val="00FC5583"/>
    <w:rsid w:val="00FD0230"/>
    <w:rsid w:val="00FD1371"/>
    <w:rsid w:val="00FD320B"/>
    <w:rsid w:val="00FF3396"/>
    <w:rsid w:val="00FF559D"/>
    <w:rsid w:val="00FF62B8"/>
    <w:rsid w:val="00FF65CC"/>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AF3E26"/>
  <w15:docId w15:val="{825DB411-E2E5-4047-B638-F5874325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11"/>
    <w:uiPriority w:val="99"/>
    <w:qFormat/>
    <w:pPr>
      <w:jc w:val="left"/>
    </w:pPr>
  </w:style>
  <w:style w:type="paragraph" w:styleId="a6">
    <w:name w:val="Document Map"/>
    <w:basedOn w:val="a"/>
    <w:link w:val="a7"/>
    <w:uiPriority w:val="99"/>
    <w:unhideWhenUsed/>
    <w:rPr>
      <w:rFonts w:ascii="宋体" w:hAnsi="Calibri"/>
      <w:kern w:val="0"/>
      <w:sz w:val="18"/>
      <w:szCs w:val="18"/>
    </w:rPr>
  </w:style>
  <w:style w:type="paragraph" w:styleId="a8">
    <w:name w:val="Body Text Indent"/>
    <w:basedOn w:val="a"/>
    <w:link w:val="a9"/>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qFormat/>
    <w:rPr>
      <w:rFonts w:ascii="宋体" w:hAnsi="Courier New"/>
      <w:szCs w:val="21"/>
    </w:rPr>
  </w:style>
  <w:style w:type="paragraph" w:styleId="ac">
    <w:name w:val="Date"/>
    <w:basedOn w:val="a"/>
    <w:next w:val="a"/>
    <w:qFormat/>
    <w:pPr>
      <w:ind w:leftChars="2500" w:left="100"/>
    </w:pPr>
    <w:rPr>
      <w:rFonts w:ascii="宋体" w:hAnsi="宋体"/>
      <w:sz w:val="24"/>
    </w:rPr>
  </w:style>
  <w:style w:type="paragraph" w:styleId="20">
    <w:name w:val="Body Text Indent 2"/>
    <w:basedOn w:val="a"/>
    <w:link w:val="21"/>
    <w:pPr>
      <w:spacing w:before="60" w:after="60"/>
      <w:ind w:left="479"/>
    </w:pPr>
    <w:rPr>
      <w:rFonts w:ascii="宋体"/>
      <w:sz w:val="24"/>
    </w:r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pPr>
      <w:tabs>
        <w:tab w:val="right" w:leader="hyphen" w:pos="8296"/>
      </w:tabs>
      <w:spacing w:line="360" w:lineRule="auto"/>
    </w:pPr>
    <w:rPr>
      <w:rFonts w:ascii="宋体" w:hAnsi="宋体"/>
      <w:sz w:val="24"/>
      <w:szCs w:val="24"/>
    </w:rPr>
  </w:style>
  <w:style w:type="character" w:styleId="af3">
    <w:name w:val="page number"/>
    <w:basedOn w:val="a0"/>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qFormat/>
    <w:rPr>
      <w:sz w:val="21"/>
      <w:szCs w:val="21"/>
    </w:rPr>
  </w:style>
  <w:style w:type="character" w:customStyle="1" w:styleId="af2">
    <w:name w:val="页眉 字符"/>
    <w:link w:val="af1"/>
    <w:uiPriority w:val="99"/>
    <w:rPr>
      <w:kern w:val="2"/>
      <w:sz w:val="18"/>
      <w:szCs w:val="18"/>
    </w:rPr>
  </w:style>
  <w:style w:type="character" w:customStyle="1" w:styleId="DeltaViewInsertion">
    <w:name w:val="DeltaView Insertion"/>
    <w:rPr>
      <w:color w:val="0000FF"/>
      <w:spacing w:val="0"/>
      <w:u w:val="double"/>
    </w:rPr>
  </w:style>
  <w:style w:type="character" w:customStyle="1" w:styleId="21">
    <w:name w:val="正文文本缩进 2 字符"/>
    <w:link w:val="20"/>
    <w:rPr>
      <w:rFonts w:ascii="宋体"/>
      <w:kern w:val="2"/>
      <w:sz w:val="24"/>
    </w:rPr>
  </w:style>
  <w:style w:type="character" w:customStyle="1" w:styleId="ab">
    <w:name w:val="纯文本 字符"/>
    <w:link w:val="aa"/>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0">
    <w:name w:val="标题 1 字符"/>
    <w:link w:val="1"/>
    <w:uiPriority w:val="9"/>
    <w:rPr>
      <w:rFonts w:ascii="宋体" w:hAnsi="宋体"/>
      <w:b/>
      <w:color w:val="000000"/>
      <w:kern w:val="2"/>
      <w:sz w:val="24"/>
    </w:rPr>
  </w:style>
  <w:style w:type="character" w:customStyle="1" w:styleId="a5">
    <w:name w:val="批注主题 字符"/>
    <w:link w:val="a3"/>
    <w:uiPriority w:val="99"/>
    <w:semiHidden/>
    <w:rPr>
      <w:b/>
      <w:bCs/>
      <w:kern w:val="2"/>
      <w:sz w:val="21"/>
    </w:rPr>
  </w:style>
  <w:style w:type="character" w:customStyle="1" w:styleId="a7">
    <w:name w:val="文档结构图 字符"/>
    <w:link w:val="a6"/>
    <w:uiPriority w:val="99"/>
    <w:rPr>
      <w:rFonts w:ascii="宋体" w:hAnsi="Calibri"/>
      <w:sz w:val="18"/>
      <w:szCs w:val="18"/>
    </w:rPr>
  </w:style>
  <w:style w:type="character" w:customStyle="1" w:styleId="ae">
    <w:name w:val="批注框文本 字符"/>
    <w:link w:val="ad"/>
    <w:uiPriority w:val="99"/>
    <w:semiHidden/>
    <w:qFormat/>
    <w:rPr>
      <w:kern w:val="2"/>
      <w:sz w:val="18"/>
      <w:szCs w:val="18"/>
    </w:rPr>
  </w:style>
  <w:style w:type="character" w:customStyle="1" w:styleId="11">
    <w:name w:val="批注文字 字符1"/>
    <w:link w:val="a4"/>
    <w:uiPriority w:val="99"/>
    <w:qFormat/>
    <w:rPr>
      <w:kern w:val="2"/>
      <w:sz w:val="21"/>
    </w:rPr>
  </w:style>
  <w:style w:type="character" w:customStyle="1" w:styleId="a9">
    <w:name w:val="正文文本缩进 字符"/>
    <w:link w:val="a8"/>
    <w:qFormat/>
    <w:rPr>
      <w:rFonts w:ascii="宋体" w:hAnsi="宋体" w:cs="Arial"/>
      <w:sz w:val="24"/>
      <w:szCs w:val="21"/>
    </w:rPr>
  </w:style>
  <w:style w:type="character" w:customStyle="1" w:styleId="apple-style-span">
    <w:name w:val="apple-style-span"/>
  </w:style>
  <w:style w:type="character" w:customStyle="1" w:styleId="af0">
    <w:name w:val="页脚 字符"/>
    <w:link w:val="af"/>
    <w:uiPriority w:val="99"/>
    <w:qFormat/>
    <w:rPr>
      <w:kern w:val="2"/>
      <w:sz w:val="18"/>
      <w:szCs w:val="18"/>
    </w:rPr>
  </w:style>
  <w:style w:type="paragraph" w:customStyle="1" w:styleId="13">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styleId="af8">
    <w:name w:val="Revision"/>
    <w:hidden/>
    <w:uiPriority w:val="99"/>
    <w:semiHidden/>
    <w:rsid w:val="007B0DCD"/>
    <w:rPr>
      <w:kern w:val="2"/>
      <w:sz w:val="21"/>
    </w:rPr>
  </w:style>
  <w:style w:type="character" w:customStyle="1" w:styleId="Char1">
    <w:name w:val="批注文字 Char1"/>
    <w:qFormat/>
    <w:rsid w:val="00091CE8"/>
    <w:rPr>
      <w:kern w:val="2"/>
      <w:sz w:val="21"/>
    </w:rPr>
  </w:style>
  <w:style w:type="paragraph" w:styleId="af9">
    <w:name w:val="Body Text"/>
    <w:basedOn w:val="a"/>
    <w:link w:val="afa"/>
    <w:semiHidden/>
    <w:unhideWhenUsed/>
    <w:rsid w:val="001B6139"/>
    <w:pPr>
      <w:spacing w:after="120"/>
    </w:pPr>
  </w:style>
  <w:style w:type="character" w:customStyle="1" w:styleId="afa">
    <w:name w:val="正文文本 字符"/>
    <w:basedOn w:val="a0"/>
    <w:link w:val="af9"/>
    <w:semiHidden/>
    <w:rsid w:val="001B613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89C7B-DBAB-4C81-A1E8-22B0AD5BB422}">
  <ds:schemaRefs>
    <ds:schemaRef ds:uri="http://schemas.openxmlformats.org/officeDocument/2006/bibliography"/>
  </ds:schemaRefs>
</ds:datastoreItem>
</file>

<file path=customXml/itemProps3.xml><?xml version="1.0" encoding="utf-8"?>
<ds:datastoreItem xmlns:ds="http://schemas.openxmlformats.org/officeDocument/2006/customXml" ds:itemID="{4EF9E159-CB31-431A-A470-71EE3674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4760</Words>
  <Characters>27133</Characters>
  <Application>Microsoft Office Word</Application>
  <DocSecurity>0</DocSecurity>
  <Lines>226</Lines>
  <Paragraphs>63</Paragraphs>
  <ScaleCrop>false</ScaleCrop>
  <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刘斓</dc:creator>
  <cp:lastModifiedBy>钱令希</cp:lastModifiedBy>
  <cp:revision>9</cp:revision>
  <cp:lastPrinted>2020-08-18T08:28:00Z</cp:lastPrinted>
  <dcterms:created xsi:type="dcterms:W3CDTF">2020-08-18T08:27:00Z</dcterms:created>
  <dcterms:modified xsi:type="dcterms:W3CDTF">2020-08-27T05:49:00Z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