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654B" w14:textId="77777777" w:rsidR="00B61FF9" w:rsidRPr="00163CB6" w:rsidRDefault="00B61FF9">
      <w:pPr>
        <w:spacing w:line="520" w:lineRule="exact"/>
        <w:rPr>
          <w:rFonts w:ascii="宋体" w:hAnsi="宋体"/>
          <w:sz w:val="28"/>
          <w14:shadow w14:blurRad="50800" w14:dist="38100" w14:dir="2700000" w14:sx="100000" w14:sy="100000" w14:kx="0" w14:ky="0" w14:algn="tl">
            <w14:srgbClr w14:val="000000">
              <w14:alpha w14:val="60000"/>
            </w14:srgbClr>
          </w14:shadow>
        </w:rPr>
      </w:pPr>
    </w:p>
    <w:p w14:paraId="604CDD10" w14:textId="77777777" w:rsidR="00B61FF9" w:rsidRPr="00163CB6" w:rsidRDefault="001B0A60">
      <w:pPr>
        <w:spacing w:line="520" w:lineRule="exact"/>
        <w:jc w:val="center"/>
        <w:rPr>
          <w:rFonts w:ascii="宋体" w:hAnsi="宋体"/>
          <w:sz w:val="28"/>
          <w14:shadow w14:blurRad="50800" w14:dist="38100" w14:dir="2700000" w14:sx="100000" w14:sy="100000" w14:kx="0" w14:ky="0" w14:algn="tl">
            <w14:srgbClr w14:val="000000">
              <w14:alpha w14:val="60000"/>
            </w14:srgbClr>
          </w14:shadow>
        </w:rPr>
      </w:pPr>
      <w:r>
        <w:rPr>
          <w:rFonts w:ascii="宋体" w:hAnsi="宋体" w:hint="eastAsia"/>
          <w:szCs w:val="28"/>
        </w:rPr>
        <w:t xml:space="preserve">                             </w:t>
      </w:r>
    </w:p>
    <w:p w14:paraId="7FC9A173" w14:textId="77777777" w:rsidR="00B61FF9" w:rsidRPr="00163CB6" w:rsidRDefault="00B61FF9">
      <w:pPr>
        <w:spacing w:line="520" w:lineRule="exact"/>
        <w:jc w:val="center"/>
        <w:rPr>
          <w:rFonts w:ascii="宋体" w:hAnsi="宋体"/>
          <w:sz w:val="28"/>
          <w14:shadow w14:blurRad="50800" w14:dist="38100" w14:dir="2700000" w14:sx="100000" w14:sy="100000" w14:kx="0" w14:ky="0" w14:algn="tl">
            <w14:srgbClr w14:val="000000">
              <w14:alpha w14:val="60000"/>
            </w14:srgbClr>
          </w14:shadow>
        </w:rPr>
      </w:pPr>
    </w:p>
    <w:p w14:paraId="7543B588" w14:textId="77777777" w:rsidR="00B61FF9" w:rsidRPr="00163CB6" w:rsidRDefault="00B61FF9">
      <w:pPr>
        <w:spacing w:line="520" w:lineRule="exact"/>
        <w:jc w:val="center"/>
        <w:rPr>
          <w:rFonts w:ascii="宋体" w:hAnsi="宋体"/>
          <w:sz w:val="28"/>
          <w14:shadow w14:blurRad="50800" w14:dist="38100" w14:dir="2700000" w14:sx="100000" w14:sy="100000" w14:kx="0" w14:ky="0" w14:algn="tl">
            <w14:srgbClr w14:val="000000">
              <w14:alpha w14:val="60000"/>
            </w14:srgbClr>
          </w14:shadow>
        </w:rPr>
      </w:pPr>
    </w:p>
    <w:p w14:paraId="41980CE1" w14:textId="77777777" w:rsidR="00B61FF9" w:rsidRPr="00163CB6" w:rsidRDefault="00B61FF9">
      <w:pPr>
        <w:spacing w:line="520" w:lineRule="exact"/>
        <w:jc w:val="center"/>
        <w:rPr>
          <w:rFonts w:ascii="宋体" w:hAnsi="宋体"/>
          <w:sz w:val="28"/>
          <w14:shadow w14:blurRad="50800" w14:dist="38100" w14:dir="2700000" w14:sx="100000" w14:sy="100000" w14:kx="0" w14:ky="0" w14:algn="tl">
            <w14:srgbClr w14:val="000000">
              <w14:alpha w14:val="60000"/>
            </w14:srgbClr>
          </w14:shadow>
        </w:rPr>
      </w:pPr>
    </w:p>
    <w:p w14:paraId="0132F1ED" w14:textId="77777777" w:rsidR="00B61FF9" w:rsidRPr="00163CB6" w:rsidRDefault="00B61FF9">
      <w:pPr>
        <w:spacing w:line="520" w:lineRule="exact"/>
        <w:jc w:val="center"/>
        <w:rPr>
          <w:rFonts w:ascii="宋体" w:hAnsi="宋体"/>
          <w:sz w:val="28"/>
          <w14:shadow w14:blurRad="50800" w14:dist="38100" w14:dir="2700000" w14:sx="100000" w14:sy="100000" w14:kx="0" w14:ky="0" w14:algn="tl">
            <w14:srgbClr w14:val="000000">
              <w14:alpha w14:val="60000"/>
            </w14:srgbClr>
          </w14:shadow>
        </w:rPr>
      </w:pPr>
    </w:p>
    <w:p w14:paraId="1A77D0F0" w14:textId="3BADD2CE" w:rsidR="00B61FF9" w:rsidRDefault="00121BD1">
      <w:pPr>
        <w:spacing w:line="360" w:lineRule="auto"/>
        <w:jc w:val="center"/>
        <w:rPr>
          <w:rFonts w:ascii="宋体" w:hAnsi="宋体"/>
          <w:b/>
          <w:sz w:val="48"/>
        </w:rPr>
      </w:pPr>
      <w:bookmarkStart w:id="0" w:name="_Toc139991724"/>
      <w:bookmarkStart w:id="1" w:name="_Toc123112222"/>
      <w:bookmarkStart w:id="2" w:name="_Toc123701381"/>
      <w:bookmarkStart w:id="3" w:name="_Toc123112261"/>
      <w:bookmarkStart w:id="4" w:name="_Toc139992299"/>
      <w:r>
        <w:rPr>
          <w:rFonts w:ascii="宋体" w:hAnsi="宋体"/>
          <w:b/>
          <w:sz w:val="48"/>
        </w:rPr>
        <w:t>景顺长城泰源回报混合型证券投资基金</w:t>
      </w:r>
    </w:p>
    <w:bookmarkEnd w:id="0"/>
    <w:bookmarkEnd w:id="1"/>
    <w:bookmarkEnd w:id="2"/>
    <w:bookmarkEnd w:id="3"/>
    <w:bookmarkEnd w:id="4"/>
    <w:p w14:paraId="019757BE" w14:textId="30C4F046" w:rsidR="00B61FF9" w:rsidRDefault="001B0A60">
      <w:pPr>
        <w:spacing w:line="360" w:lineRule="auto"/>
        <w:jc w:val="center"/>
        <w:rPr>
          <w:rFonts w:ascii="宋体" w:hAnsi="宋体"/>
          <w:b/>
          <w:sz w:val="48"/>
        </w:rPr>
      </w:pPr>
      <w:r>
        <w:rPr>
          <w:rFonts w:ascii="宋体" w:hAnsi="宋体" w:hint="eastAsia"/>
          <w:b/>
          <w:sz w:val="48"/>
        </w:rPr>
        <w:t>托管协议</w:t>
      </w:r>
    </w:p>
    <w:p w14:paraId="260DB6C1" w14:textId="77777777" w:rsidR="00B61FF9" w:rsidRDefault="00B61FF9">
      <w:pPr>
        <w:pStyle w:val="20"/>
        <w:spacing w:line="520" w:lineRule="exact"/>
        <w:ind w:left="0"/>
        <w:rPr>
          <w:rFonts w:hAnsi="宋体"/>
          <w:sz w:val="44"/>
          <w:szCs w:val="44"/>
        </w:rPr>
      </w:pPr>
    </w:p>
    <w:p w14:paraId="7728D813" w14:textId="77777777" w:rsidR="00B61FF9" w:rsidRDefault="00B61FF9">
      <w:pPr>
        <w:pStyle w:val="20"/>
        <w:spacing w:line="520" w:lineRule="exact"/>
        <w:ind w:firstLine="560"/>
        <w:rPr>
          <w:rFonts w:hAnsi="宋体"/>
          <w:sz w:val="28"/>
          <w:szCs w:val="28"/>
        </w:rPr>
      </w:pPr>
    </w:p>
    <w:p w14:paraId="74F6494F" w14:textId="77777777" w:rsidR="00B61FF9" w:rsidRPr="003C67A3" w:rsidRDefault="00B61FF9">
      <w:pPr>
        <w:pStyle w:val="20"/>
        <w:spacing w:line="520" w:lineRule="exact"/>
        <w:ind w:firstLine="560"/>
        <w:rPr>
          <w:rFonts w:hAnsi="宋体"/>
          <w:sz w:val="28"/>
          <w:szCs w:val="28"/>
        </w:rPr>
      </w:pPr>
    </w:p>
    <w:p w14:paraId="27675802" w14:textId="77777777" w:rsidR="00B61FF9" w:rsidRDefault="00B61FF9">
      <w:pPr>
        <w:pStyle w:val="20"/>
        <w:spacing w:line="520" w:lineRule="exact"/>
        <w:ind w:firstLine="560"/>
        <w:rPr>
          <w:rFonts w:hAnsi="宋体"/>
          <w:sz w:val="28"/>
          <w:szCs w:val="28"/>
        </w:rPr>
      </w:pPr>
    </w:p>
    <w:p w14:paraId="42A80564" w14:textId="77777777" w:rsidR="00B61FF9" w:rsidRDefault="00B61FF9">
      <w:pPr>
        <w:pStyle w:val="20"/>
        <w:spacing w:line="520" w:lineRule="exact"/>
        <w:ind w:firstLine="560"/>
        <w:rPr>
          <w:rFonts w:hAnsi="宋体"/>
          <w:sz w:val="28"/>
          <w:szCs w:val="28"/>
        </w:rPr>
      </w:pPr>
    </w:p>
    <w:p w14:paraId="42E39DCD" w14:textId="7EA200C0" w:rsidR="00B61FF9" w:rsidRDefault="001B0A60">
      <w:pPr>
        <w:spacing w:line="360" w:lineRule="auto"/>
        <w:jc w:val="center"/>
        <w:rPr>
          <w:rFonts w:ascii="宋体" w:hAnsi="宋体"/>
          <w:b/>
          <w:sz w:val="36"/>
        </w:rPr>
      </w:pPr>
      <w:bookmarkStart w:id="5" w:name="_Toc123112263"/>
      <w:bookmarkStart w:id="6" w:name="_Toc139992301"/>
      <w:bookmarkStart w:id="7" w:name="_Toc123701383"/>
      <w:bookmarkStart w:id="8" w:name="_Toc123112224"/>
      <w:bookmarkStart w:id="9" w:name="_Toc139991726"/>
      <w:r>
        <w:rPr>
          <w:rFonts w:ascii="宋体" w:hAnsi="宋体"/>
          <w:b/>
          <w:sz w:val="36"/>
        </w:rPr>
        <w:t>基金管理人：</w:t>
      </w:r>
      <w:bookmarkEnd w:id="5"/>
      <w:bookmarkEnd w:id="6"/>
      <w:bookmarkEnd w:id="7"/>
      <w:bookmarkEnd w:id="8"/>
      <w:bookmarkEnd w:id="9"/>
      <w:r w:rsidR="00121BD1">
        <w:rPr>
          <w:rFonts w:ascii="宋体" w:hAnsi="宋体" w:hint="eastAsia"/>
          <w:b/>
          <w:sz w:val="36"/>
        </w:rPr>
        <w:t>景顺长城基金管理有限公司</w:t>
      </w:r>
    </w:p>
    <w:p w14:paraId="31299E76" w14:textId="77777777" w:rsidR="00B61FF9" w:rsidRDefault="001B0A60">
      <w:pPr>
        <w:spacing w:line="360" w:lineRule="auto"/>
        <w:jc w:val="center"/>
        <w:rPr>
          <w:rFonts w:ascii="宋体" w:hAnsi="宋体"/>
          <w:b/>
          <w:sz w:val="36"/>
        </w:rPr>
      </w:pPr>
      <w:bookmarkStart w:id="10" w:name="_Toc123701384"/>
      <w:bookmarkStart w:id="11" w:name="_Toc139991727"/>
      <w:bookmarkStart w:id="12" w:name="_Toc139992302"/>
      <w:bookmarkStart w:id="13" w:name="_Toc123112225"/>
      <w:bookmarkStart w:id="14" w:name="_Toc123112264"/>
      <w:r>
        <w:rPr>
          <w:rFonts w:ascii="宋体" w:hAnsi="宋体"/>
          <w:b/>
          <w:sz w:val="36"/>
        </w:rPr>
        <w:t>基金托管人：</w:t>
      </w:r>
      <w:r>
        <w:rPr>
          <w:rFonts w:ascii="宋体" w:hAnsi="宋体" w:hint="eastAsia"/>
          <w:b/>
          <w:sz w:val="36"/>
        </w:rPr>
        <w:t>中信银行股份有限公司</w:t>
      </w:r>
      <w:bookmarkEnd w:id="10"/>
      <w:bookmarkEnd w:id="11"/>
      <w:bookmarkEnd w:id="12"/>
      <w:bookmarkEnd w:id="13"/>
      <w:bookmarkEnd w:id="14"/>
    </w:p>
    <w:p w14:paraId="24B0D84E" w14:textId="77777777" w:rsidR="00B61FF9" w:rsidRDefault="00B61FF9">
      <w:pPr>
        <w:spacing w:line="360" w:lineRule="auto"/>
        <w:jc w:val="center"/>
        <w:rPr>
          <w:rFonts w:ascii="宋体" w:hAnsi="宋体"/>
          <w:b/>
          <w:sz w:val="44"/>
          <w:szCs w:val="44"/>
        </w:rPr>
      </w:pPr>
    </w:p>
    <w:p w14:paraId="2F66EE18" w14:textId="77777777" w:rsidR="00B61FF9" w:rsidRDefault="00B61FF9">
      <w:pPr>
        <w:spacing w:line="360" w:lineRule="auto"/>
        <w:rPr>
          <w:rFonts w:ascii="宋体" w:hAnsi="宋体"/>
          <w:b/>
          <w:szCs w:val="28"/>
        </w:rPr>
      </w:pPr>
    </w:p>
    <w:p w14:paraId="1AC8ECAE" w14:textId="77777777" w:rsidR="00B61FF9" w:rsidRDefault="00B61FF9">
      <w:pPr>
        <w:spacing w:line="360" w:lineRule="auto"/>
        <w:ind w:firstLineChars="200" w:firstLine="562"/>
        <w:jc w:val="center"/>
        <w:rPr>
          <w:rFonts w:ascii="宋体" w:hAnsi="宋体"/>
          <w:b/>
          <w:bCs/>
          <w:sz w:val="28"/>
          <w:szCs w:val="28"/>
        </w:rPr>
      </w:pPr>
    </w:p>
    <w:p w14:paraId="292CA083" w14:textId="77777777" w:rsidR="00B61FF9" w:rsidRDefault="00B61FF9">
      <w:pPr>
        <w:spacing w:line="360" w:lineRule="auto"/>
        <w:ind w:firstLineChars="200" w:firstLine="562"/>
        <w:jc w:val="center"/>
        <w:rPr>
          <w:rFonts w:ascii="宋体" w:hAnsi="宋体"/>
          <w:b/>
          <w:bCs/>
          <w:sz w:val="28"/>
          <w:szCs w:val="28"/>
        </w:rPr>
      </w:pPr>
    </w:p>
    <w:p w14:paraId="30167824" w14:textId="77777777" w:rsidR="00B61FF9" w:rsidRDefault="00B61FF9">
      <w:pPr>
        <w:spacing w:line="360" w:lineRule="auto"/>
        <w:rPr>
          <w:rFonts w:ascii="宋体" w:hAnsi="宋体"/>
          <w:b/>
          <w:bCs/>
          <w:sz w:val="28"/>
          <w:szCs w:val="28"/>
        </w:rPr>
      </w:pPr>
    </w:p>
    <w:p w14:paraId="690BB98B" w14:textId="405EB72E" w:rsidR="00B61FF9" w:rsidRDefault="001B0A60">
      <w:pPr>
        <w:spacing w:line="360" w:lineRule="auto"/>
        <w:ind w:firstLineChars="200" w:firstLine="562"/>
        <w:jc w:val="center"/>
        <w:rPr>
          <w:rFonts w:ascii="宋体" w:hAnsi="宋体"/>
          <w:b/>
          <w:bCs/>
          <w:sz w:val="28"/>
          <w:szCs w:val="28"/>
        </w:rPr>
      </w:pPr>
      <w:r>
        <w:rPr>
          <w:rFonts w:ascii="宋体" w:hAnsi="宋体" w:hint="eastAsia"/>
          <w:b/>
          <w:bCs/>
          <w:sz w:val="28"/>
          <w:szCs w:val="28"/>
        </w:rPr>
        <w:br w:type="page"/>
      </w:r>
      <w:r>
        <w:rPr>
          <w:rFonts w:ascii="宋体" w:hAnsi="宋体" w:hint="eastAsia"/>
          <w:b/>
          <w:bCs/>
          <w:sz w:val="28"/>
          <w:szCs w:val="28"/>
        </w:rPr>
        <w:lastRenderedPageBreak/>
        <w:t>目录</w:t>
      </w:r>
    </w:p>
    <w:p w14:paraId="01D9F9BE" w14:textId="77777777" w:rsidR="00B61FF9" w:rsidRDefault="00B61FF9">
      <w:pPr>
        <w:spacing w:line="360" w:lineRule="auto"/>
        <w:ind w:firstLineChars="200" w:firstLine="562"/>
        <w:jc w:val="center"/>
        <w:rPr>
          <w:rFonts w:ascii="宋体" w:hAnsi="宋体"/>
          <w:b/>
          <w:bCs/>
          <w:sz w:val="28"/>
          <w:szCs w:val="28"/>
        </w:rPr>
      </w:pPr>
    </w:p>
    <w:p w14:paraId="47AFF288" w14:textId="77777777" w:rsidR="00D40F8E" w:rsidRDefault="001B0A60">
      <w:pPr>
        <w:pStyle w:val="10"/>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4870324" w:history="1">
        <w:r w:rsidR="00D40F8E" w:rsidRPr="00753D6B">
          <w:rPr>
            <w:rStyle w:val="ae"/>
            <w:rFonts w:hint="eastAsia"/>
            <w:bCs/>
            <w:noProof/>
          </w:rPr>
          <w:t>第一条</w:t>
        </w:r>
        <w:r w:rsidR="00D40F8E" w:rsidRPr="00753D6B">
          <w:rPr>
            <w:rStyle w:val="ae"/>
            <w:bCs/>
            <w:noProof/>
          </w:rPr>
          <w:t xml:space="preserve"> </w:t>
        </w:r>
        <w:r w:rsidR="00D40F8E" w:rsidRPr="00753D6B">
          <w:rPr>
            <w:rStyle w:val="ae"/>
            <w:rFonts w:hint="eastAsia"/>
            <w:bCs/>
            <w:noProof/>
          </w:rPr>
          <w:t>基金托管协议当事人</w:t>
        </w:r>
        <w:r w:rsidR="00D40F8E">
          <w:rPr>
            <w:noProof/>
            <w:webHidden/>
          </w:rPr>
          <w:tab/>
        </w:r>
        <w:r w:rsidR="00D40F8E">
          <w:rPr>
            <w:noProof/>
            <w:webHidden/>
          </w:rPr>
          <w:fldChar w:fldCharType="begin"/>
        </w:r>
        <w:r w:rsidR="00D40F8E">
          <w:rPr>
            <w:noProof/>
            <w:webHidden/>
          </w:rPr>
          <w:instrText xml:space="preserve"> PAGEREF _Toc4870324 \h </w:instrText>
        </w:r>
        <w:r w:rsidR="00D40F8E">
          <w:rPr>
            <w:noProof/>
            <w:webHidden/>
          </w:rPr>
        </w:r>
        <w:r w:rsidR="00D40F8E">
          <w:rPr>
            <w:noProof/>
            <w:webHidden/>
          </w:rPr>
          <w:fldChar w:fldCharType="separate"/>
        </w:r>
        <w:r w:rsidR="00542555">
          <w:rPr>
            <w:noProof/>
            <w:webHidden/>
          </w:rPr>
          <w:t>3</w:t>
        </w:r>
        <w:r w:rsidR="00D40F8E">
          <w:rPr>
            <w:noProof/>
            <w:webHidden/>
          </w:rPr>
          <w:fldChar w:fldCharType="end"/>
        </w:r>
      </w:hyperlink>
    </w:p>
    <w:p w14:paraId="43F81A9B" w14:textId="77777777" w:rsidR="00D40F8E" w:rsidRDefault="004B7BCB">
      <w:pPr>
        <w:pStyle w:val="10"/>
        <w:rPr>
          <w:rFonts w:asciiTheme="minorHAnsi" w:eastAsiaTheme="minorEastAsia" w:hAnsiTheme="minorHAnsi" w:cstheme="minorBidi"/>
          <w:noProof/>
          <w:sz w:val="21"/>
          <w:szCs w:val="22"/>
        </w:rPr>
      </w:pPr>
      <w:hyperlink w:anchor="_Toc4870325" w:history="1">
        <w:r w:rsidR="00D40F8E" w:rsidRPr="00753D6B">
          <w:rPr>
            <w:rStyle w:val="ae"/>
            <w:rFonts w:hint="eastAsia"/>
            <w:bCs/>
            <w:noProof/>
          </w:rPr>
          <w:t>第二条</w:t>
        </w:r>
        <w:r w:rsidR="00D40F8E" w:rsidRPr="00753D6B">
          <w:rPr>
            <w:rStyle w:val="ae"/>
            <w:bCs/>
            <w:noProof/>
          </w:rPr>
          <w:t xml:space="preserve"> </w:t>
        </w:r>
        <w:r w:rsidR="00D40F8E" w:rsidRPr="00753D6B">
          <w:rPr>
            <w:rStyle w:val="ae"/>
            <w:rFonts w:hint="eastAsia"/>
            <w:bCs/>
            <w:noProof/>
          </w:rPr>
          <w:t>基金托管协议的依据、目的和原则</w:t>
        </w:r>
        <w:r w:rsidR="00D40F8E">
          <w:rPr>
            <w:noProof/>
            <w:webHidden/>
          </w:rPr>
          <w:tab/>
        </w:r>
        <w:r w:rsidR="00D40F8E">
          <w:rPr>
            <w:noProof/>
            <w:webHidden/>
          </w:rPr>
          <w:fldChar w:fldCharType="begin"/>
        </w:r>
        <w:r w:rsidR="00D40F8E">
          <w:rPr>
            <w:noProof/>
            <w:webHidden/>
          </w:rPr>
          <w:instrText xml:space="preserve"> PAGEREF _Toc4870325 \h </w:instrText>
        </w:r>
        <w:r w:rsidR="00D40F8E">
          <w:rPr>
            <w:noProof/>
            <w:webHidden/>
          </w:rPr>
        </w:r>
        <w:r w:rsidR="00D40F8E">
          <w:rPr>
            <w:noProof/>
            <w:webHidden/>
          </w:rPr>
          <w:fldChar w:fldCharType="separate"/>
        </w:r>
        <w:r w:rsidR="00542555">
          <w:rPr>
            <w:noProof/>
            <w:webHidden/>
          </w:rPr>
          <w:t>4</w:t>
        </w:r>
        <w:r w:rsidR="00D40F8E">
          <w:rPr>
            <w:noProof/>
            <w:webHidden/>
          </w:rPr>
          <w:fldChar w:fldCharType="end"/>
        </w:r>
      </w:hyperlink>
    </w:p>
    <w:p w14:paraId="202185ED" w14:textId="77777777" w:rsidR="00D40F8E" w:rsidRDefault="004B7BCB">
      <w:pPr>
        <w:pStyle w:val="10"/>
        <w:rPr>
          <w:rFonts w:asciiTheme="minorHAnsi" w:eastAsiaTheme="minorEastAsia" w:hAnsiTheme="minorHAnsi" w:cstheme="minorBidi"/>
          <w:noProof/>
          <w:sz w:val="21"/>
          <w:szCs w:val="22"/>
        </w:rPr>
      </w:pPr>
      <w:hyperlink w:anchor="_Toc4870326" w:history="1">
        <w:r w:rsidR="00D40F8E" w:rsidRPr="00753D6B">
          <w:rPr>
            <w:rStyle w:val="ae"/>
            <w:rFonts w:hint="eastAsia"/>
            <w:bCs/>
            <w:noProof/>
          </w:rPr>
          <w:t>第三条</w:t>
        </w:r>
        <w:r w:rsidR="00D40F8E" w:rsidRPr="00753D6B">
          <w:rPr>
            <w:rStyle w:val="ae"/>
            <w:bCs/>
            <w:noProof/>
          </w:rPr>
          <w:t xml:space="preserve"> </w:t>
        </w:r>
        <w:r w:rsidR="00D40F8E" w:rsidRPr="00753D6B">
          <w:rPr>
            <w:rStyle w:val="ae"/>
            <w:rFonts w:hint="eastAsia"/>
            <w:bCs/>
            <w:noProof/>
          </w:rPr>
          <w:t>基金托管人对基金管理人的业务监督和核查</w:t>
        </w:r>
        <w:r w:rsidR="00D40F8E">
          <w:rPr>
            <w:noProof/>
            <w:webHidden/>
          </w:rPr>
          <w:tab/>
        </w:r>
        <w:r w:rsidR="00D40F8E">
          <w:rPr>
            <w:noProof/>
            <w:webHidden/>
          </w:rPr>
          <w:fldChar w:fldCharType="begin"/>
        </w:r>
        <w:r w:rsidR="00D40F8E">
          <w:rPr>
            <w:noProof/>
            <w:webHidden/>
          </w:rPr>
          <w:instrText xml:space="preserve"> PAGEREF _Toc4870326 \h </w:instrText>
        </w:r>
        <w:r w:rsidR="00D40F8E">
          <w:rPr>
            <w:noProof/>
            <w:webHidden/>
          </w:rPr>
        </w:r>
        <w:r w:rsidR="00D40F8E">
          <w:rPr>
            <w:noProof/>
            <w:webHidden/>
          </w:rPr>
          <w:fldChar w:fldCharType="separate"/>
        </w:r>
        <w:r w:rsidR="00542555">
          <w:rPr>
            <w:noProof/>
            <w:webHidden/>
          </w:rPr>
          <w:t>5</w:t>
        </w:r>
        <w:r w:rsidR="00D40F8E">
          <w:rPr>
            <w:noProof/>
            <w:webHidden/>
          </w:rPr>
          <w:fldChar w:fldCharType="end"/>
        </w:r>
      </w:hyperlink>
    </w:p>
    <w:p w14:paraId="411B91DD" w14:textId="77777777" w:rsidR="00D40F8E" w:rsidRDefault="004B7BCB">
      <w:pPr>
        <w:pStyle w:val="10"/>
        <w:rPr>
          <w:rFonts w:asciiTheme="minorHAnsi" w:eastAsiaTheme="minorEastAsia" w:hAnsiTheme="minorHAnsi" w:cstheme="minorBidi"/>
          <w:noProof/>
          <w:sz w:val="21"/>
          <w:szCs w:val="22"/>
        </w:rPr>
      </w:pPr>
      <w:hyperlink w:anchor="_Toc4870327" w:history="1">
        <w:r w:rsidR="00D40F8E" w:rsidRPr="00753D6B">
          <w:rPr>
            <w:rStyle w:val="ae"/>
            <w:rFonts w:hint="eastAsia"/>
            <w:bCs/>
            <w:noProof/>
          </w:rPr>
          <w:t>第四条</w:t>
        </w:r>
        <w:r w:rsidR="00D40F8E" w:rsidRPr="00753D6B">
          <w:rPr>
            <w:rStyle w:val="ae"/>
            <w:bCs/>
            <w:noProof/>
          </w:rPr>
          <w:t xml:space="preserve"> </w:t>
        </w:r>
        <w:r w:rsidR="00D40F8E" w:rsidRPr="00753D6B">
          <w:rPr>
            <w:rStyle w:val="ae"/>
            <w:rFonts w:hint="eastAsia"/>
            <w:bCs/>
            <w:noProof/>
          </w:rPr>
          <w:t>基金管理人对基金托管人的业务核查</w:t>
        </w:r>
        <w:r w:rsidR="00D40F8E">
          <w:rPr>
            <w:noProof/>
            <w:webHidden/>
          </w:rPr>
          <w:tab/>
        </w:r>
        <w:r w:rsidR="00D40F8E">
          <w:rPr>
            <w:noProof/>
            <w:webHidden/>
          </w:rPr>
          <w:fldChar w:fldCharType="begin"/>
        </w:r>
        <w:r w:rsidR="00D40F8E">
          <w:rPr>
            <w:noProof/>
            <w:webHidden/>
          </w:rPr>
          <w:instrText xml:space="preserve"> PAGEREF _Toc4870327 \h </w:instrText>
        </w:r>
        <w:r w:rsidR="00D40F8E">
          <w:rPr>
            <w:noProof/>
            <w:webHidden/>
          </w:rPr>
        </w:r>
        <w:r w:rsidR="00D40F8E">
          <w:rPr>
            <w:noProof/>
            <w:webHidden/>
          </w:rPr>
          <w:fldChar w:fldCharType="separate"/>
        </w:r>
        <w:r w:rsidR="00542555">
          <w:rPr>
            <w:noProof/>
            <w:webHidden/>
          </w:rPr>
          <w:t>13</w:t>
        </w:r>
        <w:r w:rsidR="00D40F8E">
          <w:rPr>
            <w:noProof/>
            <w:webHidden/>
          </w:rPr>
          <w:fldChar w:fldCharType="end"/>
        </w:r>
      </w:hyperlink>
    </w:p>
    <w:p w14:paraId="59B7B109" w14:textId="77777777" w:rsidR="00D40F8E" w:rsidRDefault="004B7BCB">
      <w:pPr>
        <w:pStyle w:val="10"/>
        <w:rPr>
          <w:rFonts w:asciiTheme="minorHAnsi" w:eastAsiaTheme="minorEastAsia" w:hAnsiTheme="minorHAnsi" w:cstheme="minorBidi"/>
          <w:noProof/>
          <w:sz w:val="21"/>
          <w:szCs w:val="22"/>
        </w:rPr>
      </w:pPr>
      <w:hyperlink w:anchor="_Toc4870328" w:history="1">
        <w:r w:rsidR="00D40F8E" w:rsidRPr="00753D6B">
          <w:rPr>
            <w:rStyle w:val="ae"/>
            <w:rFonts w:hint="eastAsia"/>
            <w:bCs/>
            <w:noProof/>
          </w:rPr>
          <w:t>第五条</w:t>
        </w:r>
        <w:r w:rsidR="00D40F8E" w:rsidRPr="00753D6B">
          <w:rPr>
            <w:rStyle w:val="ae"/>
            <w:bCs/>
            <w:noProof/>
          </w:rPr>
          <w:t xml:space="preserve"> </w:t>
        </w:r>
        <w:r w:rsidR="00D40F8E" w:rsidRPr="00753D6B">
          <w:rPr>
            <w:rStyle w:val="ae"/>
            <w:rFonts w:hint="eastAsia"/>
            <w:bCs/>
            <w:noProof/>
          </w:rPr>
          <w:t>基金财产保管</w:t>
        </w:r>
        <w:r w:rsidR="00D40F8E">
          <w:rPr>
            <w:noProof/>
            <w:webHidden/>
          </w:rPr>
          <w:tab/>
        </w:r>
        <w:r w:rsidR="00D40F8E">
          <w:rPr>
            <w:noProof/>
            <w:webHidden/>
          </w:rPr>
          <w:fldChar w:fldCharType="begin"/>
        </w:r>
        <w:r w:rsidR="00D40F8E">
          <w:rPr>
            <w:noProof/>
            <w:webHidden/>
          </w:rPr>
          <w:instrText xml:space="preserve"> PAGEREF _Toc4870328 \h </w:instrText>
        </w:r>
        <w:r w:rsidR="00D40F8E">
          <w:rPr>
            <w:noProof/>
            <w:webHidden/>
          </w:rPr>
        </w:r>
        <w:r w:rsidR="00D40F8E">
          <w:rPr>
            <w:noProof/>
            <w:webHidden/>
          </w:rPr>
          <w:fldChar w:fldCharType="separate"/>
        </w:r>
        <w:r w:rsidR="00542555">
          <w:rPr>
            <w:noProof/>
            <w:webHidden/>
          </w:rPr>
          <w:t>14</w:t>
        </w:r>
        <w:r w:rsidR="00D40F8E">
          <w:rPr>
            <w:noProof/>
            <w:webHidden/>
          </w:rPr>
          <w:fldChar w:fldCharType="end"/>
        </w:r>
      </w:hyperlink>
    </w:p>
    <w:p w14:paraId="770F99BB" w14:textId="77777777" w:rsidR="00D40F8E" w:rsidRDefault="004B7BCB">
      <w:pPr>
        <w:pStyle w:val="10"/>
        <w:rPr>
          <w:rFonts w:asciiTheme="minorHAnsi" w:eastAsiaTheme="minorEastAsia" w:hAnsiTheme="minorHAnsi" w:cstheme="minorBidi"/>
          <w:noProof/>
          <w:sz w:val="21"/>
          <w:szCs w:val="22"/>
        </w:rPr>
      </w:pPr>
      <w:hyperlink w:anchor="_Toc4870329" w:history="1">
        <w:r w:rsidR="00D40F8E" w:rsidRPr="00753D6B">
          <w:rPr>
            <w:rStyle w:val="ae"/>
            <w:rFonts w:hint="eastAsia"/>
            <w:bCs/>
            <w:noProof/>
          </w:rPr>
          <w:t>第六条</w:t>
        </w:r>
        <w:r w:rsidR="00D40F8E" w:rsidRPr="00753D6B">
          <w:rPr>
            <w:rStyle w:val="ae"/>
            <w:bCs/>
            <w:noProof/>
          </w:rPr>
          <w:t xml:space="preserve"> </w:t>
        </w:r>
        <w:r w:rsidR="00D40F8E" w:rsidRPr="00753D6B">
          <w:rPr>
            <w:rStyle w:val="ae"/>
            <w:rFonts w:hint="eastAsia"/>
            <w:bCs/>
            <w:noProof/>
          </w:rPr>
          <w:t>指令的发送、确认和执行</w:t>
        </w:r>
        <w:r w:rsidR="00D40F8E">
          <w:rPr>
            <w:noProof/>
            <w:webHidden/>
          </w:rPr>
          <w:tab/>
        </w:r>
        <w:r w:rsidR="00D40F8E">
          <w:rPr>
            <w:noProof/>
            <w:webHidden/>
          </w:rPr>
          <w:fldChar w:fldCharType="begin"/>
        </w:r>
        <w:r w:rsidR="00D40F8E">
          <w:rPr>
            <w:noProof/>
            <w:webHidden/>
          </w:rPr>
          <w:instrText xml:space="preserve"> PAGEREF _Toc4870329 \h </w:instrText>
        </w:r>
        <w:r w:rsidR="00D40F8E">
          <w:rPr>
            <w:noProof/>
            <w:webHidden/>
          </w:rPr>
        </w:r>
        <w:r w:rsidR="00D40F8E">
          <w:rPr>
            <w:noProof/>
            <w:webHidden/>
          </w:rPr>
          <w:fldChar w:fldCharType="separate"/>
        </w:r>
        <w:r w:rsidR="00542555">
          <w:rPr>
            <w:noProof/>
            <w:webHidden/>
          </w:rPr>
          <w:t>17</w:t>
        </w:r>
        <w:r w:rsidR="00D40F8E">
          <w:rPr>
            <w:noProof/>
            <w:webHidden/>
          </w:rPr>
          <w:fldChar w:fldCharType="end"/>
        </w:r>
      </w:hyperlink>
    </w:p>
    <w:p w14:paraId="2C89979E" w14:textId="77777777" w:rsidR="00D40F8E" w:rsidRDefault="004B7BCB">
      <w:pPr>
        <w:pStyle w:val="10"/>
        <w:rPr>
          <w:rFonts w:asciiTheme="minorHAnsi" w:eastAsiaTheme="minorEastAsia" w:hAnsiTheme="minorHAnsi" w:cstheme="minorBidi"/>
          <w:noProof/>
          <w:sz w:val="21"/>
          <w:szCs w:val="22"/>
        </w:rPr>
      </w:pPr>
      <w:hyperlink w:anchor="_Toc4870330" w:history="1">
        <w:r w:rsidR="00D40F8E" w:rsidRPr="00753D6B">
          <w:rPr>
            <w:rStyle w:val="ae"/>
            <w:rFonts w:hint="eastAsia"/>
            <w:bCs/>
            <w:noProof/>
          </w:rPr>
          <w:t>第七条</w:t>
        </w:r>
        <w:r w:rsidR="00D40F8E" w:rsidRPr="00753D6B">
          <w:rPr>
            <w:rStyle w:val="ae"/>
            <w:bCs/>
            <w:noProof/>
          </w:rPr>
          <w:t xml:space="preserve"> </w:t>
        </w:r>
        <w:r w:rsidR="00D40F8E" w:rsidRPr="00753D6B">
          <w:rPr>
            <w:rStyle w:val="ae"/>
            <w:rFonts w:hint="eastAsia"/>
            <w:bCs/>
            <w:noProof/>
          </w:rPr>
          <w:t>交易及清算交收安排</w:t>
        </w:r>
        <w:r w:rsidR="00D40F8E">
          <w:rPr>
            <w:noProof/>
            <w:webHidden/>
          </w:rPr>
          <w:tab/>
        </w:r>
        <w:r w:rsidR="00D40F8E">
          <w:rPr>
            <w:noProof/>
            <w:webHidden/>
          </w:rPr>
          <w:fldChar w:fldCharType="begin"/>
        </w:r>
        <w:r w:rsidR="00D40F8E">
          <w:rPr>
            <w:noProof/>
            <w:webHidden/>
          </w:rPr>
          <w:instrText xml:space="preserve"> PAGEREF _Toc4870330 \h </w:instrText>
        </w:r>
        <w:r w:rsidR="00D40F8E">
          <w:rPr>
            <w:noProof/>
            <w:webHidden/>
          </w:rPr>
        </w:r>
        <w:r w:rsidR="00D40F8E">
          <w:rPr>
            <w:noProof/>
            <w:webHidden/>
          </w:rPr>
          <w:fldChar w:fldCharType="separate"/>
        </w:r>
        <w:r w:rsidR="00542555">
          <w:rPr>
            <w:noProof/>
            <w:webHidden/>
          </w:rPr>
          <w:t>19</w:t>
        </w:r>
        <w:r w:rsidR="00D40F8E">
          <w:rPr>
            <w:noProof/>
            <w:webHidden/>
          </w:rPr>
          <w:fldChar w:fldCharType="end"/>
        </w:r>
      </w:hyperlink>
    </w:p>
    <w:p w14:paraId="358A4577" w14:textId="77777777" w:rsidR="00D40F8E" w:rsidRDefault="004B7BCB">
      <w:pPr>
        <w:pStyle w:val="10"/>
        <w:rPr>
          <w:rFonts w:asciiTheme="minorHAnsi" w:eastAsiaTheme="minorEastAsia" w:hAnsiTheme="minorHAnsi" w:cstheme="minorBidi"/>
          <w:noProof/>
          <w:sz w:val="21"/>
          <w:szCs w:val="22"/>
        </w:rPr>
      </w:pPr>
      <w:hyperlink w:anchor="_Toc4870331" w:history="1">
        <w:r w:rsidR="00D40F8E" w:rsidRPr="00753D6B">
          <w:rPr>
            <w:rStyle w:val="ae"/>
            <w:rFonts w:hint="eastAsia"/>
            <w:bCs/>
            <w:noProof/>
          </w:rPr>
          <w:t>第八条</w:t>
        </w:r>
        <w:r w:rsidR="00D40F8E" w:rsidRPr="00753D6B">
          <w:rPr>
            <w:rStyle w:val="ae"/>
            <w:bCs/>
            <w:noProof/>
          </w:rPr>
          <w:t xml:space="preserve"> </w:t>
        </w:r>
        <w:r w:rsidR="00D40F8E" w:rsidRPr="00753D6B">
          <w:rPr>
            <w:rStyle w:val="ae"/>
            <w:rFonts w:hint="eastAsia"/>
            <w:bCs/>
            <w:noProof/>
          </w:rPr>
          <w:t>基金资产净值计算和会计核算</w:t>
        </w:r>
        <w:r w:rsidR="00D40F8E">
          <w:rPr>
            <w:noProof/>
            <w:webHidden/>
          </w:rPr>
          <w:tab/>
        </w:r>
        <w:r w:rsidR="00D40F8E">
          <w:rPr>
            <w:noProof/>
            <w:webHidden/>
          </w:rPr>
          <w:fldChar w:fldCharType="begin"/>
        </w:r>
        <w:r w:rsidR="00D40F8E">
          <w:rPr>
            <w:noProof/>
            <w:webHidden/>
          </w:rPr>
          <w:instrText xml:space="preserve"> PAGEREF _Toc4870331 \h </w:instrText>
        </w:r>
        <w:r w:rsidR="00D40F8E">
          <w:rPr>
            <w:noProof/>
            <w:webHidden/>
          </w:rPr>
        </w:r>
        <w:r w:rsidR="00D40F8E">
          <w:rPr>
            <w:noProof/>
            <w:webHidden/>
          </w:rPr>
          <w:fldChar w:fldCharType="separate"/>
        </w:r>
        <w:r w:rsidR="00542555">
          <w:rPr>
            <w:noProof/>
            <w:webHidden/>
          </w:rPr>
          <w:t>22</w:t>
        </w:r>
        <w:r w:rsidR="00D40F8E">
          <w:rPr>
            <w:noProof/>
            <w:webHidden/>
          </w:rPr>
          <w:fldChar w:fldCharType="end"/>
        </w:r>
      </w:hyperlink>
    </w:p>
    <w:p w14:paraId="1497C17F" w14:textId="77777777" w:rsidR="00D40F8E" w:rsidRDefault="004B7BCB">
      <w:pPr>
        <w:pStyle w:val="10"/>
        <w:rPr>
          <w:rFonts w:asciiTheme="minorHAnsi" w:eastAsiaTheme="minorEastAsia" w:hAnsiTheme="minorHAnsi" w:cstheme="minorBidi"/>
          <w:noProof/>
          <w:sz w:val="21"/>
          <w:szCs w:val="22"/>
        </w:rPr>
      </w:pPr>
      <w:hyperlink w:anchor="_Toc4870332" w:history="1">
        <w:r w:rsidR="00D40F8E" w:rsidRPr="00753D6B">
          <w:rPr>
            <w:rStyle w:val="ae"/>
            <w:rFonts w:hint="eastAsia"/>
            <w:bCs/>
            <w:noProof/>
          </w:rPr>
          <w:t>第九条</w:t>
        </w:r>
        <w:r w:rsidR="00D40F8E" w:rsidRPr="00753D6B">
          <w:rPr>
            <w:rStyle w:val="ae"/>
            <w:bCs/>
            <w:noProof/>
          </w:rPr>
          <w:t xml:space="preserve"> </w:t>
        </w:r>
        <w:r w:rsidR="00D40F8E" w:rsidRPr="00753D6B">
          <w:rPr>
            <w:rStyle w:val="ae"/>
            <w:rFonts w:hint="eastAsia"/>
            <w:bCs/>
            <w:noProof/>
          </w:rPr>
          <w:t>基金收益分配</w:t>
        </w:r>
        <w:r w:rsidR="00D40F8E">
          <w:rPr>
            <w:noProof/>
            <w:webHidden/>
          </w:rPr>
          <w:tab/>
        </w:r>
        <w:r w:rsidR="00D40F8E">
          <w:rPr>
            <w:noProof/>
            <w:webHidden/>
          </w:rPr>
          <w:fldChar w:fldCharType="begin"/>
        </w:r>
        <w:r w:rsidR="00D40F8E">
          <w:rPr>
            <w:noProof/>
            <w:webHidden/>
          </w:rPr>
          <w:instrText xml:space="preserve"> PAGEREF _Toc4870332 \h </w:instrText>
        </w:r>
        <w:r w:rsidR="00D40F8E">
          <w:rPr>
            <w:noProof/>
            <w:webHidden/>
          </w:rPr>
        </w:r>
        <w:r w:rsidR="00D40F8E">
          <w:rPr>
            <w:noProof/>
            <w:webHidden/>
          </w:rPr>
          <w:fldChar w:fldCharType="separate"/>
        </w:r>
        <w:r w:rsidR="00542555">
          <w:rPr>
            <w:noProof/>
            <w:webHidden/>
          </w:rPr>
          <w:t>27</w:t>
        </w:r>
        <w:r w:rsidR="00D40F8E">
          <w:rPr>
            <w:noProof/>
            <w:webHidden/>
          </w:rPr>
          <w:fldChar w:fldCharType="end"/>
        </w:r>
      </w:hyperlink>
    </w:p>
    <w:p w14:paraId="1CE6E1C2" w14:textId="77777777" w:rsidR="00D40F8E" w:rsidRDefault="004B7BCB">
      <w:pPr>
        <w:pStyle w:val="10"/>
        <w:rPr>
          <w:rFonts w:asciiTheme="minorHAnsi" w:eastAsiaTheme="minorEastAsia" w:hAnsiTheme="minorHAnsi" w:cstheme="minorBidi"/>
          <w:noProof/>
          <w:sz w:val="21"/>
          <w:szCs w:val="22"/>
        </w:rPr>
      </w:pPr>
      <w:hyperlink w:anchor="_Toc4870333" w:history="1">
        <w:r w:rsidR="00D40F8E" w:rsidRPr="00753D6B">
          <w:rPr>
            <w:rStyle w:val="ae"/>
            <w:rFonts w:hint="eastAsia"/>
            <w:bCs/>
            <w:noProof/>
          </w:rPr>
          <w:t>第十条</w:t>
        </w:r>
        <w:r w:rsidR="00D40F8E" w:rsidRPr="00753D6B">
          <w:rPr>
            <w:rStyle w:val="ae"/>
            <w:bCs/>
            <w:noProof/>
          </w:rPr>
          <w:t xml:space="preserve"> </w:t>
        </w:r>
        <w:r w:rsidR="00D40F8E" w:rsidRPr="00753D6B">
          <w:rPr>
            <w:rStyle w:val="ae"/>
            <w:rFonts w:hint="eastAsia"/>
            <w:bCs/>
            <w:noProof/>
          </w:rPr>
          <w:t>信息披露</w:t>
        </w:r>
        <w:r w:rsidR="00D40F8E">
          <w:rPr>
            <w:noProof/>
            <w:webHidden/>
          </w:rPr>
          <w:tab/>
        </w:r>
        <w:r w:rsidR="00D40F8E">
          <w:rPr>
            <w:noProof/>
            <w:webHidden/>
          </w:rPr>
          <w:fldChar w:fldCharType="begin"/>
        </w:r>
        <w:r w:rsidR="00D40F8E">
          <w:rPr>
            <w:noProof/>
            <w:webHidden/>
          </w:rPr>
          <w:instrText xml:space="preserve"> PAGEREF _Toc4870333 \h </w:instrText>
        </w:r>
        <w:r w:rsidR="00D40F8E">
          <w:rPr>
            <w:noProof/>
            <w:webHidden/>
          </w:rPr>
        </w:r>
        <w:r w:rsidR="00D40F8E">
          <w:rPr>
            <w:noProof/>
            <w:webHidden/>
          </w:rPr>
          <w:fldChar w:fldCharType="separate"/>
        </w:r>
        <w:r w:rsidR="00542555">
          <w:rPr>
            <w:noProof/>
            <w:webHidden/>
          </w:rPr>
          <w:t>28</w:t>
        </w:r>
        <w:r w:rsidR="00D40F8E">
          <w:rPr>
            <w:noProof/>
            <w:webHidden/>
          </w:rPr>
          <w:fldChar w:fldCharType="end"/>
        </w:r>
      </w:hyperlink>
    </w:p>
    <w:p w14:paraId="606F80ED" w14:textId="77777777" w:rsidR="00D40F8E" w:rsidRDefault="004B7BCB">
      <w:pPr>
        <w:pStyle w:val="10"/>
        <w:rPr>
          <w:rFonts w:asciiTheme="minorHAnsi" w:eastAsiaTheme="minorEastAsia" w:hAnsiTheme="minorHAnsi" w:cstheme="minorBidi"/>
          <w:noProof/>
          <w:sz w:val="21"/>
          <w:szCs w:val="22"/>
        </w:rPr>
      </w:pPr>
      <w:hyperlink w:anchor="_Toc4870334" w:history="1">
        <w:r w:rsidR="00D40F8E" w:rsidRPr="00753D6B">
          <w:rPr>
            <w:rStyle w:val="ae"/>
            <w:rFonts w:hint="eastAsia"/>
            <w:bCs/>
            <w:noProof/>
          </w:rPr>
          <w:t>第十一条</w:t>
        </w:r>
        <w:r w:rsidR="00D40F8E" w:rsidRPr="00753D6B">
          <w:rPr>
            <w:rStyle w:val="ae"/>
            <w:bCs/>
            <w:noProof/>
          </w:rPr>
          <w:t xml:space="preserve"> </w:t>
        </w:r>
        <w:r w:rsidR="00D40F8E" w:rsidRPr="00753D6B">
          <w:rPr>
            <w:rStyle w:val="ae"/>
            <w:rFonts w:hint="eastAsia"/>
            <w:bCs/>
            <w:noProof/>
          </w:rPr>
          <w:t>基金费用</w:t>
        </w:r>
        <w:r w:rsidR="00D40F8E">
          <w:rPr>
            <w:noProof/>
            <w:webHidden/>
          </w:rPr>
          <w:tab/>
        </w:r>
        <w:r w:rsidR="00D40F8E">
          <w:rPr>
            <w:noProof/>
            <w:webHidden/>
          </w:rPr>
          <w:fldChar w:fldCharType="begin"/>
        </w:r>
        <w:r w:rsidR="00D40F8E">
          <w:rPr>
            <w:noProof/>
            <w:webHidden/>
          </w:rPr>
          <w:instrText xml:space="preserve"> PAGEREF _Toc4870334 \h </w:instrText>
        </w:r>
        <w:r w:rsidR="00D40F8E">
          <w:rPr>
            <w:noProof/>
            <w:webHidden/>
          </w:rPr>
        </w:r>
        <w:r w:rsidR="00D40F8E">
          <w:rPr>
            <w:noProof/>
            <w:webHidden/>
          </w:rPr>
          <w:fldChar w:fldCharType="separate"/>
        </w:r>
        <w:r w:rsidR="00542555">
          <w:rPr>
            <w:noProof/>
            <w:webHidden/>
          </w:rPr>
          <w:t>30</w:t>
        </w:r>
        <w:r w:rsidR="00D40F8E">
          <w:rPr>
            <w:noProof/>
            <w:webHidden/>
          </w:rPr>
          <w:fldChar w:fldCharType="end"/>
        </w:r>
      </w:hyperlink>
    </w:p>
    <w:p w14:paraId="30B1FFCE" w14:textId="77777777" w:rsidR="00D40F8E" w:rsidRDefault="004B7BCB">
      <w:pPr>
        <w:pStyle w:val="10"/>
        <w:rPr>
          <w:rFonts w:asciiTheme="minorHAnsi" w:eastAsiaTheme="minorEastAsia" w:hAnsiTheme="minorHAnsi" w:cstheme="minorBidi"/>
          <w:noProof/>
          <w:sz w:val="21"/>
          <w:szCs w:val="22"/>
        </w:rPr>
      </w:pPr>
      <w:hyperlink w:anchor="_Toc4870335" w:history="1">
        <w:r w:rsidR="00D40F8E" w:rsidRPr="00753D6B">
          <w:rPr>
            <w:rStyle w:val="ae"/>
            <w:rFonts w:hint="eastAsia"/>
            <w:bCs/>
            <w:noProof/>
          </w:rPr>
          <w:t>第十二条</w:t>
        </w:r>
        <w:r w:rsidR="00D40F8E" w:rsidRPr="00753D6B">
          <w:rPr>
            <w:rStyle w:val="ae"/>
            <w:bCs/>
            <w:noProof/>
          </w:rPr>
          <w:t xml:space="preserve"> </w:t>
        </w:r>
        <w:r w:rsidR="00D40F8E" w:rsidRPr="00753D6B">
          <w:rPr>
            <w:rStyle w:val="ae"/>
            <w:rFonts w:hint="eastAsia"/>
            <w:bCs/>
            <w:noProof/>
          </w:rPr>
          <w:t>基金份额持有人名册的保管</w:t>
        </w:r>
        <w:r w:rsidR="00D40F8E">
          <w:rPr>
            <w:noProof/>
            <w:webHidden/>
          </w:rPr>
          <w:tab/>
        </w:r>
        <w:r w:rsidR="00D40F8E">
          <w:rPr>
            <w:noProof/>
            <w:webHidden/>
          </w:rPr>
          <w:fldChar w:fldCharType="begin"/>
        </w:r>
        <w:r w:rsidR="00D40F8E">
          <w:rPr>
            <w:noProof/>
            <w:webHidden/>
          </w:rPr>
          <w:instrText xml:space="preserve"> PAGEREF _Toc4870335 \h </w:instrText>
        </w:r>
        <w:r w:rsidR="00D40F8E">
          <w:rPr>
            <w:noProof/>
            <w:webHidden/>
          </w:rPr>
        </w:r>
        <w:r w:rsidR="00D40F8E">
          <w:rPr>
            <w:noProof/>
            <w:webHidden/>
          </w:rPr>
          <w:fldChar w:fldCharType="separate"/>
        </w:r>
        <w:r w:rsidR="00542555">
          <w:rPr>
            <w:noProof/>
            <w:webHidden/>
          </w:rPr>
          <w:t>31</w:t>
        </w:r>
        <w:r w:rsidR="00D40F8E">
          <w:rPr>
            <w:noProof/>
            <w:webHidden/>
          </w:rPr>
          <w:fldChar w:fldCharType="end"/>
        </w:r>
      </w:hyperlink>
    </w:p>
    <w:p w14:paraId="37AF5768" w14:textId="77777777" w:rsidR="00D40F8E" w:rsidRDefault="004B7BCB">
      <w:pPr>
        <w:pStyle w:val="10"/>
        <w:rPr>
          <w:rFonts w:asciiTheme="minorHAnsi" w:eastAsiaTheme="minorEastAsia" w:hAnsiTheme="minorHAnsi" w:cstheme="minorBidi"/>
          <w:noProof/>
          <w:sz w:val="21"/>
          <w:szCs w:val="22"/>
        </w:rPr>
      </w:pPr>
      <w:hyperlink w:anchor="_Toc4870336" w:history="1">
        <w:r w:rsidR="00D40F8E" w:rsidRPr="00753D6B">
          <w:rPr>
            <w:rStyle w:val="ae"/>
            <w:rFonts w:hint="eastAsia"/>
            <w:bCs/>
            <w:noProof/>
          </w:rPr>
          <w:t>第十三条</w:t>
        </w:r>
        <w:r w:rsidR="00D40F8E" w:rsidRPr="00753D6B">
          <w:rPr>
            <w:rStyle w:val="ae"/>
            <w:bCs/>
            <w:noProof/>
          </w:rPr>
          <w:t xml:space="preserve"> </w:t>
        </w:r>
        <w:r w:rsidR="00D40F8E" w:rsidRPr="00753D6B">
          <w:rPr>
            <w:rStyle w:val="ae"/>
            <w:rFonts w:hint="eastAsia"/>
            <w:bCs/>
            <w:noProof/>
          </w:rPr>
          <w:t>基金有关文件和档案的保存</w:t>
        </w:r>
        <w:r w:rsidR="00D40F8E">
          <w:rPr>
            <w:noProof/>
            <w:webHidden/>
          </w:rPr>
          <w:tab/>
        </w:r>
        <w:r w:rsidR="00D40F8E">
          <w:rPr>
            <w:noProof/>
            <w:webHidden/>
          </w:rPr>
          <w:fldChar w:fldCharType="begin"/>
        </w:r>
        <w:r w:rsidR="00D40F8E">
          <w:rPr>
            <w:noProof/>
            <w:webHidden/>
          </w:rPr>
          <w:instrText xml:space="preserve"> PAGEREF _Toc4870336 \h </w:instrText>
        </w:r>
        <w:r w:rsidR="00D40F8E">
          <w:rPr>
            <w:noProof/>
            <w:webHidden/>
          </w:rPr>
        </w:r>
        <w:r w:rsidR="00D40F8E">
          <w:rPr>
            <w:noProof/>
            <w:webHidden/>
          </w:rPr>
          <w:fldChar w:fldCharType="separate"/>
        </w:r>
        <w:r w:rsidR="00542555">
          <w:rPr>
            <w:noProof/>
            <w:webHidden/>
          </w:rPr>
          <w:t>32</w:t>
        </w:r>
        <w:r w:rsidR="00D40F8E">
          <w:rPr>
            <w:noProof/>
            <w:webHidden/>
          </w:rPr>
          <w:fldChar w:fldCharType="end"/>
        </w:r>
      </w:hyperlink>
    </w:p>
    <w:p w14:paraId="5CB8F4E4" w14:textId="77777777" w:rsidR="00D40F8E" w:rsidRDefault="004B7BCB">
      <w:pPr>
        <w:pStyle w:val="10"/>
        <w:rPr>
          <w:rFonts w:asciiTheme="minorHAnsi" w:eastAsiaTheme="minorEastAsia" w:hAnsiTheme="minorHAnsi" w:cstheme="minorBidi"/>
          <w:noProof/>
          <w:sz w:val="21"/>
          <w:szCs w:val="22"/>
        </w:rPr>
      </w:pPr>
      <w:hyperlink w:anchor="_Toc4870337" w:history="1">
        <w:r w:rsidR="00D40F8E" w:rsidRPr="00753D6B">
          <w:rPr>
            <w:rStyle w:val="ae"/>
            <w:rFonts w:hint="eastAsia"/>
            <w:bCs/>
            <w:noProof/>
          </w:rPr>
          <w:t>第十四条</w:t>
        </w:r>
        <w:r w:rsidR="00D40F8E" w:rsidRPr="00753D6B">
          <w:rPr>
            <w:rStyle w:val="ae"/>
            <w:bCs/>
            <w:noProof/>
          </w:rPr>
          <w:t xml:space="preserve"> </w:t>
        </w:r>
        <w:r w:rsidR="00D40F8E" w:rsidRPr="00753D6B">
          <w:rPr>
            <w:rStyle w:val="ae"/>
            <w:rFonts w:hint="eastAsia"/>
            <w:bCs/>
            <w:noProof/>
          </w:rPr>
          <w:t>基金管理人和基金托管人的更换</w:t>
        </w:r>
        <w:r w:rsidR="00D40F8E">
          <w:rPr>
            <w:noProof/>
            <w:webHidden/>
          </w:rPr>
          <w:tab/>
        </w:r>
        <w:r w:rsidR="00D40F8E">
          <w:rPr>
            <w:noProof/>
            <w:webHidden/>
          </w:rPr>
          <w:fldChar w:fldCharType="begin"/>
        </w:r>
        <w:r w:rsidR="00D40F8E">
          <w:rPr>
            <w:noProof/>
            <w:webHidden/>
          </w:rPr>
          <w:instrText xml:space="preserve"> PAGEREF _Toc4870337 \h </w:instrText>
        </w:r>
        <w:r w:rsidR="00D40F8E">
          <w:rPr>
            <w:noProof/>
            <w:webHidden/>
          </w:rPr>
        </w:r>
        <w:r w:rsidR="00D40F8E">
          <w:rPr>
            <w:noProof/>
            <w:webHidden/>
          </w:rPr>
          <w:fldChar w:fldCharType="separate"/>
        </w:r>
        <w:r w:rsidR="00542555">
          <w:rPr>
            <w:noProof/>
            <w:webHidden/>
          </w:rPr>
          <w:t>32</w:t>
        </w:r>
        <w:r w:rsidR="00D40F8E">
          <w:rPr>
            <w:noProof/>
            <w:webHidden/>
          </w:rPr>
          <w:fldChar w:fldCharType="end"/>
        </w:r>
      </w:hyperlink>
    </w:p>
    <w:p w14:paraId="3E97ACF0" w14:textId="77777777" w:rsidR="00D40F8E" w:rsidRDefault="004B7BCB">
      <w:pPr>
        <w:pStyle w:val="10"/>
        <w:rPr>
          <w:rFonts w:asciiTheme="minorHAnsi" w:eastAsiaTheme="minorEastAsia" w:hAnsiTheme="minorHAnsi" w:cstheme="minorBidi"/>
          <w:noProof/>
          <w:sz w:val="21"/>
          <w:szCs w:val="22"/>
        </w:rPr>
      </w:pPr>
      <w:hyperlink w:anchor="_Toc4870338" w:history="1">
        <w:r w:rsidR="00D40F8E" w:rsidRPr="00753D6B">
          <w:rPr>
            <w:rStyle w:val="ae"/>
            <w:rFonts w:hint="eastAsia"/>
            <w:bCs/>
            <w:noProof/>
          </w:rPr>
          <w:t>第十五条</w:t>
        </w:r>
        <w:r w:rsidR="00D40F8E" w:rsidRPr="00753D6B">
          <w:rPr>
            <w:rStyle w:val="ae"/>
            <w:bCs/>
            <w:noProof/>
          </w:rPr>
          <w:t xml:space="preserve"> </w:t>
        </w:r>
        <w:r w:rsidR="00D40F8E" w:rsidRPr="00753D6B">
          <w:rPr>
            <w:rStyle w:val="ae"/>
            <w:rFonts w:hint="eastAsia"/>
            <w:bCs/>
            <w:noProof/>
          </w:rPr>
          <w:t>禁止行为</w:t>
        </w:r>
        <w:r w:rsidR="00D40F8E">
          <w:rPr>
            <w:noProof/>
            <w:webHidden/>
          </w:rPr>
          <w:tab/>
        </w:r>
        <w:r w:rsidR="00D40F8E">
          <w:rPr>
            <w:noProof/>
            <w:webHidden/>
          </w:rPr>
          <w:fldChar w:fldCharType="begin"/>
        </w:r>
        <w:r w:rsidR="00D40F8E">
          <w:rPr>
            <w:noProof/>
            <w:webHidden/>
          </w:rPr>
          <w:instrText xml:space="preserve"> PAGEREF _Toc4870338 \h </w:instrText>
        </w:r>
        <w:r w:rsidR="00D40F8E">
          <w:rPr>
            <w:noProof/>
            <w:webHidden/>
          </w:rPr>
        </w:r>
        <w:r w:rsidR="00D40F8E">
          <w:rPr>
            <w:noProof/>
            <w:webHidden/>
          </w:rPr>
          <w:fldChar w:fldCharType="separate"/>
        </w:r>
        <w:r w:rsidR="00542555">
          <w:rPr>
            <w:noProof/>
            <w:webHidden/>
          </w:rPr>
          <w:t>35</w:t>
        </w:r>
        <w:r w:rsidR="00D40F8E">
          <w:rPr>
            <w:noProof/>
            <w:webHidden/>
          </w:rPr>
          <w:fldChar w:fldCharType="end"/>
        </w:r>
      </w:hyperlink>
    </w:p>
    <w:p w14:paraId="5BD2526C" w14:textId="77777777" w:rsidR="00D40F8E" w:rsidRDefault="004B7BCB">
      <w:pPr>
        <w:pStyle w:val="10"/>
        <w:rPr>
          <w:rFonts w:asciiTheme="minorHAnsi" w:eastAsiaTheme="minorEastAsia" w:hAnsiTheme="minorHAnsi" w:cstheme="minorBidi"/>
          <w:noProof/>
          <w:sz w:val="21"/>
          <w:szCs w:val="22"/>
        </w:rPr>
      </w:pPr>
      <w:hyperlink w:anchor="_Toc4870339" w:history="1">
        <w:r w:rsidR="00D40F8E" w:rsidRPr="00753D6B">
          <w:rPr>
            <w:rStyle w:val="ae"/>
            <w:rFonts w:hint="eastAsia"/>
            <w:bCs/>
            <w:noProof/>
          </w:rPr>
          <w:t>第十六条</w:t>
        </w:r>
        <w:r w:rsidR="00D40F8E" w:rsidRPr="00753D6B">
          <w:rPr>
            <w:rStyle w:val="ae"/>
            <w:bCs/>
            <w:noProof/>
          </w:rPr>
          <w:t xml:space="preserve"> </w:t>
        </w:r>
        <w:r w:rsidR="00D40F8E" w:rsidRPr="00753D6B">
          <w:rPr>
            <w:rStyle w:val="ae"/>
            <w:rFonts w:hint="eastAsia"/>
            <w:bCs/>
            <w:noProof/>
          </w:rPr>
          <w:t>基金托管协议的变更、终止与基金财产的清算</w:t>
        </w:r>
        <w:r w:rsidR="00D40F8E">
          <w:rPr>
            <w:noProof/>
            <w:webHidden/>
          </w:rPr>
          <w:tab/>
        </w:r>
        <w:r w:rsidR="00D40F8E">
          <w:rPr>
            <w:noProof/>
            <w:webHidden/>
          </w:rPr>
          <w:fldChar w:fldCharType="begin"/>
        </w:r>
        <w:r w:rsidR="00D40F8E">
          <w:rPr>
            <w:noProof/>
            <w:webHidden/>
          </w:rPr>
          <w:instrText xml:space="preserve"> PAGEREF _Toc4870339 \h </w:instrText>
        </w:r>
        <w:r w:rsidR="00D40F8E">
          <w:rPr>
            <w:noProof/>
            <w:webHidden/>
          </w:rPr>
        </w:r>
        <w:r w:rsidR="00D40F8E">
          <w:rPr>
            <w:noProof/>
            <w:webHidden/>
          </w:rPr>
          <w:fldChar w:fldCharType="separate"/>
        </w:r>
        <w:r w:rsidR="00542555">
          <w:rPr>
            <w:noProof/>
            <w:webHidden/>
          </w:rPr>
          <w:t>36</w:t>
        </w:r>
        <w:r w:rsidR="00D40F8E">
          <w:rPr>
            <w:noProof/>
            <w:webHidden/>
          </w:rPr>
          <w:fldChar w:fldCharType="end"/>
        </w:r>
      </w:hyperlink>
    </w:p>
    <w:p w14:paraId="2EB0CDE8" w14:textId="77777777" w:rsidR="00D40F8E" w:rsidRDefault="004B7BCB">
      <w:pPr>
        <w:pStyle w:val="10"/>
        <w:rPr>
          <w:rFonts w:asciiTheme="minorHAnsi" w:eastAsiaTheme="minorEastAsia" w:hAnsiTheme="minorHAnsi" w:cstheme="minorBidi"/>
          <w:noProof/>
          <w:sz w:val="21"/>
          <w:szCs w:val="22"/>
        </w:rPr>
      </w:pPr>
      <w:hyperlink w:anchor="_Toc4870340" w:history="1">
        <w:r w:rsidR="00D40F8E" w:rsidRPr="00753D6B">
          <w:rPr>
            <w:rStyle w:val="ae"/>
            <w:rFonts w:hint="eastAsia"/>
            <w:bCs/>
            <w:noProof/>
          </w:rPr>
          <w:t>第十七条</w:t>
        </w:r>
        <w:r w:rsidR="00D40F8E" w:rsidRPr="00753D6B">
          <w:rPr>
            <w:rStyle w:val="ae"/>
            <w:bCs/>
            <w:noProof/>
          </w:rPr>
          <w:t xml:space="preserve"> </w:t>
        </w:r>
        <w:r w:rsidR="00D40F8E" w:rsidRPr="00753D6B">
          <w:rPr>
            <w:rStyle w:val="ae"/>
            <w:rFonts w:hint="eastAsia"/>
            <w:bCs/>
            <w:noProof/>
          </w:rPr>
          <w:t>违约责任</w:t>
        </w:r>
        <w:r w:rsidR="00D40F8E">
          <w:rPr>
            <w:noProof/>
            <w:webHidden/>
          </w:rPr>
          <w:tab/>
        </w:r>
        <w:r w:rsidR="00D40F8E">
          <w:rPr>
            <w:noProof/>
            <w:webHidden/>
          </w:rPr>
          <w:fldChar w:fldCharType="begin"/>
        </w:r>
        <w:r w:rsidR="00D40F8E">
          <w:rPr>
            <w:noProof/>
            <w:webHidden/>
          </w:rPr>
          <w:instrText xml:space="preserve"> PAGEREF _Toc4870340 \h </w:instrText>
        </w:r>
        <w:r w:rsidR="00D40F8E">
          <w:rPr>
            <w:noProof/>
            <w:webHidden/>
          </w:rPr>
        </w:r>
        <w:r w:rsidR="00D40F8E">
          <w:rPr>
            <w:noProof/>
            <w:webHidden/>
          </w:rPr>
          <w:fldChar w:fldCharType="separate"/>
        </w:r>
        <w:r w:rsidR="00542555">
          <w:rPr>
            <w:noProof/>
            <w:webHidden/>
          </w:rPr>
          <w:t>38</w:t>
        </w:r>
        <w:r w:rsidR="00D40F8E">
          <w:rPr>
            <w:noProof/>
            <w:webHidden/>
          </w:rPr>
          <w:fldChar w:fldCharType="end"/>
        </w:r>
      </w:hyperlink>
    </w:p>
    <w:p w14:paraId="4FD7FA7F" w14:textId="77777777" w:rsidR="00D40F8E" w:rsidRDefault="004B7BCB">
      <w:pPr>
        <w:pStyle w:val="10"/>
        <w:rPr>
          <w:rFonts w:asciiTheme="minorHAnsi" w:eastAsiaTheme="minorEastAsia" w:hAnsiTheme="minorHAnsi" w:cstheme="minorBidi"/>
          <w:noProof/>
          <w:sz w:val="21"/>
          <w:szCs w:val="22"/>
        </w:rPr>
      </w:pPr>
      <w:hyperlink w:anchor="_Toc4870341" w:history="1">
        <w:r w:rsidR="00D40F8E" w:rsidRPr="00753D6B">
          <w:rPr>
            <w:rStyle w:val="ae"/>
            <w:rFonts w:hint="eastAsia"/>
            <w:bCs/>
            <w:noProof/>
          </w:rPr>
          <w:t>第十八条</w:t>
        </w:r>
        <w:r w:rsidR="00D40F8E" w:rsidRPr="00753D6B">
          <w:rPr>
            <w:rStyle w:val="ae"/>
            <w:bCs/>
            <w:noProof/>
          </w:rPr>
          <w:t xml:space="preserve"> </w:t>
        </w:r>
        <w:r w:rsidR="00D40F8E" w:rsidRPr="00753D6B">
          <w:rPr>
            <w:rStyle w:val="ae"/>
            <w:rFonts w:hint="eastAsia"/>
            <w:bCs/>
            <w:noProof/>
          </w:rPr>
          <w:t>争议解决方式</w:t>
        </w:r>
        <w:r w:rsidR="00D40F8E">
          <w:rPr>
            <w:noProof/>
            <w:webHidden/>
          </w:rPr>
          <w:tab/>
        </w:r>
        <w:r w:rsidR="00D40F8E">
          <w:rPr>
            <w:noProof/>
            <w:webHidden/>
          </w:rPr>
          <w:fldChar w:fldCharType="begin"/>
        </w:r>
        <w:r w:rsidR="00D40F8E">
          <w:rPr>
            <w:noProof/>
            <w:webHidden/>
          </w:rPr>
          <w:instrText xml:space="preserve"> PAGEREF _Toc4870341 \h </w:instrText>
        </w:r>
        <w:r w:rsidR="00D40F8E">
          <w:rPr>
            <w:noProof/>
            <w:webHidden/>
          </w:rPr>
        </w:r>
        <w:r w:rsidR="00D40F8E">
          <w:rPr>
            <w:noProof/>
            <w:webHidden/>
          </w:rPr>
          <w:fldChar w:fldCharType="separate"/>
        </w:r>
        <w:r w:rsidR="00542555">
          <w:rPr>
            <w:noProof/>
            <w:webHidden/>
          </w:rPr>
          <w:t>39</w:t>
        </w:r>
        <w:r w:rsidR="00D40F8E">
          <w:rPr>
            <w:noProof/>
            <w:webHidden/>
          </w:rPr>
          <w:fldChar w:fldCharType="end"/>
        </w:r>
      </w:hyperlink>
    </w:p>
    <w:p w14:paraId="2BB1C356" w14:textId="77777777" w:rsidR="00D40F8E" w:rsidRDefault="004B7BCB">
      <w:pPr>
        <w:pStyle w:val="10"/>
        <w:rPr>
          <w:rFonts w:asciiTheme="minorHAnsi" w:eastAsiaTheme="minorEastAsia" w:hAnsiTheme="minorHAnsi" w:cstheme="minorBidi"/>
          <w:noProof/>
          <w:sz w:val="21"/>
          <w:szCs w:val="22"/>
        </w:rPr>
      </w:pPr>
      <w:hyperlink w:anchor="_Toc4870342" w:history="1">
        <w:r w:rsidR="00D40F8E" w:rsidRPr="00753D6B">
          <w:rPr>
            <w:rStyle w:val="ae"/>
            <w:rFonts w:hint="eastAsia"/>
            <w:bCs/>
            <w:noProof/>
          </w:rPr>
          <w:t>第十九条</w:t>
        </w:r>
        <w:r w:rsidR="00D40F8E" w:rsidRPr="00753D6B">
          <w:rPr>
            <w:rStyle w:val="ae"/>
            <w:bCs/>
            <w:noProof/>
          </w:rPr>
          <w:t xml:space="preserve"> </w:t>
        </w:r>
        <w:r w:rsidR="00D40F8E" w:rsidRPr="00753D6B">
          <w:rPr>
            <w:rStyle w:val="ae"/>
            <w:rFonts w:hint="eastAsia"/>
            <w:bCs/>
            <w:noProof/>
          </w:rPr>
          <w:t>基金托管协议的效力</w:t>
        </w:r>
        <w:r w:rsidR="00D40F8E">
          <w:rPr>
            <w:noProof/>
            <w:webHidden/>
          </w:rPr>
          <w:tab/>
        </w:r>
        <w:r w:rsidR="00D40F8E">
          <w:rPr>
            <w:noProof/>
            <w:webHidden/>
          </w:rPr>
          <w:fldChar w:fldCharType="begin"/>
        </w:r>
        <w:r w:rsidR="00D40F8E">
          <w:rPr>
            <w:noProof/>
            <w:webHidden/>
          </w:rPr>
          <w:instrText xml:space="preserve"> PAGEREF _Toc4870342 \h </w:instrText>
        </w:r>
        <w:r w:rsidR="00D40F8E">
          <w:rPr>
            <w:noProof/>
            <w:webHidden/>
          </w:rPr>
        </w:r>
        <w:r w:rsidR="00D40F8E">
          <w:rPr>
            <w:noProof/>
            <w:webHidden/>
          </w:rPr>
          <w:fldChar w:fldCharType="separate"/>
        </w:r>
        <w:r w:rsidR="00542555">
          <w:rPr>
            <w:noProof/>
            <w:webHidden/>
          </w:rPr>
          <w:t>39</w:t>
        </w:r>
        <w:r w:rsidR="00D40F8E">
          <w:rPr>
            <w:noProof/>
            <w:webHidden/>
          </w:rPr>
          <w:fldChar w:fldCharType="end"/>
        </w:r>
      </w:hyperlink>
    </w:p>
    <w:p w14:paraId="5D9F94FB" w14:textId="77777777" w:rsidR="00D40F8E" w:rsidRDefault="004B7BCB">
      <w:pPr>
        <w:pStyle w:val="10"/>
        <w:rPr>
          <w:rFonts w:asciiTheme="minorHAnsi" w:eastAsiaTheme="minorEastAsia" w:hAnsiTheme="minorHAnsi" w:cstheme="minorBidi"/>
          <w:noProof/>
          <w:sz w:val="21"/>
          <w:szCs w:val="22"/>
        </w:rPr>
      </w:pPr>
      <w:hyperlink w:anchor="_Toc4870343" w:history="1">
        <w:r w:rsidR="00D40F8E" w:rsidRPr="00753D6B">
          <w:rPr>
            <w:rStyle w:val="ae"/>
            <w:rFonts w:hint="eastAsia"/>
            <w:bCs/>
            <w:noProof/>
          </w:rPr>
          <w:t>第二十条</w:t>
        </w:r>
        <w:r w:rsidR="00D40F8E" w:rsidRPr="00753D6B">
          <w:rPr>
            <w:rStyle w:val="ae"/>
            <w:bCs/>
            <w:noProof/>
          </w:rPr>
          <w:t xml:space="preserve"> </w:t>
        </w:r>
        <w:r w:rsidR="00D40F8E" w:rsidRPr="00753D6B">
          <w:rPr>
            <w:rStyle w:val="ae"/>
            <w:rFonts w:hint="eastAsia"/>
            <w:bCs/>
            <w:noProof/>
          </w:rPr>
          <w:t>基金托管协议的签订</w:t>
        </w:r>
        <w:r w:rsidR="00D40F8E">
          <w:rPr>
            <w:noProof/>
            <w:webHidden/>
          </w:rPr>
          <w:tab/>
        </w:r>
        <w:r w:rsidR="00D40F8E">
          <w:rPr>
            <w:noProof/>
            <w:webHidden/>
          </w:rPr>
          <w:fldChar w:fldCharType="begin"/>
        </w:r>
        <w:r w:rsidR="00D40F8E">
          <w:rPr>
            <w:noProof/>
            <w:webHidden/>
          </w:rPr>
          <w:instrText xml:space="preserve"> PAGEREF _Toc4870343 \h </w:instrText>
        </w:r>
        <w:r w:rsidR="00D40F8E">
          <w:rPr>
            <w:noProof/>
            <w:webHidden/>
          </w:rPr>
        </w:r>
        <w:r w:rsidR="00D40F8E">
          <w:rPr>
            <w:noProof/>
            <w:webHidden/>
          </w:rPr>
          <w:fldChar w:fldCharType="separate"/>
        </w:r>
        <w:r w:rsidR="00542555">
          <w:rPr>
            <w:noProof/>
            <w:webHidden/>
          </w:rPr>
          <w:t>40</w:t>
        </w:r>
        <w:r w:rsidR="00D40F8E">
          <w:rPr>
            <w:noProof/>
            <w:webHidden/>
          </w:rPr>
          <w:fldChar w:fldCharType="end"/>
        </w:r>
      </w:hyperlink>
    </w:p>
    <w:p w14:paraId="4E2339C0" w14:textId="77777777" w:rsidR="00D40F8E" w:rsidRDefault="004B7BCB">
      <w:pPr>
        <w:pStyle w:val="10"/>
        <w:rPr>
          <w:rFonts w:asciiTheme="minorHAnsi" w:eastAsiaTheme="minorEastAsia" w:hAnsiTheme="minorHAnsi" w:cstheme="minorBidi"/>
          <w:noProof/>
          <w:sz w:val="21"/>
          <w:szCs w:val="22"/>
        </w:rPr>
      </w:pPr>
      <w:hyperlink w:anchor="_Toc4870344" w:history="1">
        <w:r w:rsidR="00D40F8E" w:rsidRPr="00753D6B">
          <w:rPr>
            <w:rStyle w:val="ae"/>
            <w:rFonts w:hint="eastAsia"/>
            <w:bCs/>
            <w:noProof/>
          </w:rPr>
          <w:t>第二十一条</w:t>
        </w:r>
        <w:r w:rsidR="00D40F8E" w:rsidRPr="00753D6B">
          <w:rPr>
            <w:rStyle w:val="ae"/>
            <w:bCs/>
            <w:noProof/>
          </w:rPr>
          <w:t xml:space="preserve"> </w:t>
        </w:r>
        <w:r w:rsidR="00D40F8E" w:rsidRPr="00753D6B">
          <w:rPr>
            <w:rStyle w:val="ae"/>
            <w:rFonts w:hint="eastAsia"/>
            <w:bCs/>
            <w:noProof/>
          </w:rPr>
          <w:t>不可抗力</w:t>
        </w:r>
        <w:r w:rsidR="00D40F8E">
          <w:rPr>
            <w:noProof/>
            <w:webHidden/>
          </w:rPr>
          <w:tab/>
        </w:r>
        <w:r w:rsidR="00D40F8E">
          <w:rPr>
            <w:noProof/>
            <w:webHidden/>
          </w:rPr>
          <w:fldChar w:fldCharType="begin"/>
        </w:r>
        <w:r w:rsidR="00D40F8E">
          <w:rPr>
            <w:noProof/>
            <w:webHidden/>
          </w:rPr>
          <w:instrText xml:space="preserve"> PAGEREF _Toc4870344 \h </w:instrText>
        </w:r>
        <w:r w:rsidR="00D40F8E">
          <w:rPr>
            <w:noProof/>
            <w:webHidden/>
          </w:rPr>
        </w:r>
        <w:r w:rsidR="00D40F8E">
          <w:rPr>
            <w:noProof/>
            <w:webHidden/>
          </w:rPr>
          <w:fldChar w:fldCharType="separate"/>
        </w:r>
        <w:r w:rsidR="00542555">
          <w:rPr>
            <w:noProof/>
            <w:webHidden/>
          </w:rPr>
          <w:t>40</w:t>
        </w:r>
        <w:r w:rsidR="00D40F8E">
          <w:rPr>
            <w:noProof/>
            <w:webHidden/>
          </w:rPr>
          <w:fldChar w:fldCharType="end"/>
        </w:r>
      </w:hyperlink>
    </w:p>
    <w:p w14:paraId="386B490D" w14:textId="77777777" w:rsidR="00D40F8E" w:rsidRDefault="004B7BCB">
      <w:pPr>
        <w:pStyle w:val="10"/>
        <w:rPr>
          <w:rFonts w:asciiTheme="minorHAnsi" w:eastAsiaTheme="minorEastAsia" w:hAnsiTheme="minorHAnsi" w:cstheme="minorBidi"/>
          <w:noProof/>
          <w:sz w:val="21"/>
          <w:szCs w:val="22"/>
        </w:rPr>
      </w:pPr>
      <w:hyperlink w:anchor="_Toc4870345" w:history="1">
        <w:r w:rsidR="00D40F8E" w:rsidRPr="00753D6B">
          <w:rPr>
            <w:rStyle w:val="ae"/>
            <w:rFonts w:hint="eastAsia"/>
            <w:bCs/>
            <w:noProof/>
          </w:rPr>
          <w:t>第二十二条</w:t>
        </w:r>
        <w:r w:rsidR="00D40F8E" w:rsidRPr="00753D6B">
          <w:rPr>
            <w:rStyle w:val="ae"/>
            <w:bCs/>
            <w:noProof/>
          </w:rPr>
          <w:t xml:space="preserve"> </w:t>
        </w:r>
        <w:r w:rsidR="00D40F8E" w:rsidRPr="00753D6B">
          <w:rPr>
            <w:rStyle w:val="ae"/>
            <w:rFonts w:hint="eastAsia"/>
            <w:bCs/>
            <w:noProof/>
          </w:rPr>
          <w:t>可分割性</w:t>
        </w:r>
        <w:r w:rsidR="00D40F8E">
          <w:rPr>
            <w:noProof/>
            <w:webHidden/>
          </w:rPr>
          <w:tab/>
        </w:r>
        <w:r w:rsidR="00D40F8E">
          <w:rPr>
            <w:noProof/>
            <w:webHidden/>
          </w:rPr>
          <w:fldChar w:fldCharType="begin"/>
        </w:r>
        <w:r w:rsidR="00D40F8E">
          <w:rPr>
            <w:noProof/>
            <w:webHidden/>
          </w:rPr>
          <w:instrText xml:space="preserve"> PAGEREF _Toc4870345 \h </w:instrText>
        </w:r>
        <w:r w:rsidR="00D40F8E">
          <w:rPr>
            <w:noProof/>
            <w:webHidden/>
          </w:rPr>
        </w:r>
        <w:r w:rsidR="00D40F8E">
          <w:rPr>
            <w:noProof/>
            <w:webHidden/>
          </w:rPr>
          <w:fldChar w:fldCharType="separate"/>
        </w:r>
        <w:r w:rsidR="00542555">
          <w:rPr>
            <w:noProof/>
            <w:webHidden/>
          </w:rPr>
          <w:t>40</w:t>
        </w:r>
        <w:r w:rsidR="00D40F8E">
          <w:rPr>
            <w:noProof/>
            <w:webHidden/>
          </w:rPr>
          <w:fldChar w:fldCharType="end"/>
        </w:r>
      </w:hyperlink>
    </w:p>
    <w:p w14:paraId="06DE4A73" w14:textId="77777777" w:rsidR="00D40F8E" w:rsidRDefault="004B7BCB">
      <w:pPr>
        <w:pStyle w:val="10"/>
        <w:rPr>
          <w:rFonts w:asciiTheme="minorHAnsi" w:eastAsiaTheme="minorEastAsia" w:hAnsiTheme="minorHAnsi" w:cstheme="minorBidi"/>
          <w:noProof/>
          <w:sz w:val="21"/>
          <w:szCs w:val="22"/>
        </w:rPr>
      </w:pPr>
      <w:hyperlink w:anchor="_Toc4870346" w:history="1">
        <w:r w:rsidR="00D40F8E" w:rsidRPr="00753D6B">
          <w:rPr>
            <w:rStyle w:val="ae"/>
            <w:rFonts w:hint="eastAsia"/>
            <w:bCs/>
            <w:noProof/>
          </w:rPr>
          <w:t>第二十三条</w:t>
        </w:r>
        <w:r w:rsidR="00D40F8E" w:rsidRPr="00753D6B">
          <w:rPr>
            <w:rStyle w:val="ae"/>
            <w:bCs/>
            <w:noProof/>
          </w:rPr>
          <w:t xml:space="preserve"> </w:t>
        </w:r>
        <w:r w:rsidR="00D40F8E" w:rsidRPr="00753D6B">
          <w:rPr>
            <w:rStyle w:val="ae"/>
            <w:rFonts w:hint="eastAsia"/>
            <w:bCs/>
            <w:noProof/>
          </w:rPr>
          <w:t>通知与送达</w:t>
        </w:r>
        <w:r w:rsidR="00D40F8E">
          <w:rPr>
            <w:noProof/>
            <w:webHidden/>
          </w:rPr>
          <w:tab/>
        </w:r>
        <w:r w:rsidR="00D40F8E">
          <w:rPr>
            <w:noProof/>
            <w:webHidden/>
          </w:rPr>
          <w:fldChar w:fldCharType="begin"/>
        </w:r>
        <w:r w:rsidR="00D40F8E">
          <w:rPr>
            <w:noProof/>
            <w:webHidden/>
          </w:rPr>
          <w:instrText xml:space="preserve"> PAGEREF _Toc4870346 \h </w:instrText>
        </w:r>
        <w:r w:rsidR="00D40F8E">
          <w:rPr>
            <w:noProof/>
            <w:webHidden/>
          </w:rPr>
        </w:r>
        <w:r w:rsidR="00D40F8E">
          <w:rPr>
            <w:noProof/>
            <w:webHidden/>
          </w:rPr>
          <w:fldChar w:fldCharType="separate"/>
        </w:r>
        <w:r w:rsidR="00542555">
          <w:rPr>
            <w:noProof/>
            <w:webHidden/>
          </w:rPr>
          <w:t>40</w:t>
        </w:r>
        <w:r w:rsidR="00D40F8E">
          <w:rPr>
            <w:noProof/>
            <w:webHidden/>
          </w:rPr>
          <w:fldChar w:fldCharType="end"/>
        </w:r>
      </w:hyperlink>
    </w:p>
    <w:p w14:paraId="6A84B50D" w14:textId="77777777" w:rsidR="00B61FF9" w:rsidRDefault="001B0A60">
      <w:pPr>
        <w:snapToGrid w:val="0"/>
        <w:spacing w:line="360" w:lineRule="auto"/>
        <w:jc w:val="center"/>
        <w:rPr>
          <w:rFonts w:ascii="宋体" w:hAnsi="宋体"/>
          <w:b/>
          <w:sz w:val="28"/>
          <w:szCs w:val="28"/>
        </w:rPr>
      </w:pPr>
      <w:r>
        <w:rPr>
          <w:rFonts w:ascii="宋体" w:hAnsi="宋体"/>
          <w:b/>
          <w:sz w:val="28"/>
          <w:szCs w:val="28"/>
        </w:rPr>
        <w:fldChar w:fldCharType="end"/>
      </w:r>
    </w:p>
    <w:p w14:paraId="0022B401" w14:textId="35382318" w:rsidR="00B61FF9" w:rsidRDefault="001B0A60">
      <w:pPr>
        <w:snapToGrid w:val="0"/>
        <w:spacing w:line="360" w:lineRule="auto"/>
        <w:jc w:val="center"/>
        <w:rPr>
          <w:rFonts w:ascii="宋体" w:hAnsi="宋体"/>
          <w:b/>
          <w:sz w:val="28"/>
          <w:szCs w:val="28"/>
        </w:rPr>
      </w:pPr>
      <w:bookmarkStart w:id="15" w:name="_GoBack"/>
      <w:bookmarkEnd w:id="15"/>
      <w:r>
        <w:rPr>
          <w:rFonts w:ascii="宋体" w:hAnsi="宋体"/>
          <w:b/>
          <w:sz w:val="28"/>
          <w:szCs w:val="28"/>
        </w:rPr>
        <w:br w:type="page"/>
      </w:r>
      <w:r w:rsidR="00121BD1">
        <w:rPr>
          <w:rFonts w:ascii="宋体" w:hAnsi="宋体"/>
          <w:b/>
          <w:sz w:val="28"/>
          <w:szCs w:val="28"/>
        </w:rPr>
        <w:lastRenderedPageBreak/>
        <w:t>景顺长城泰源回报混合型证券投资基金</w:t>
      </w:r>
      <w:r>
        <w:rPr>
          <w:rFonts w:ascii="宋体" w:hAnsi="宋体" w:hint="eastAsia"/>
          <w:b/>
          <w:sz w:val="28"/>
          <w:szCs w:val="28"/>
        </w:rPr>
        <w:t>托管协议</w:t>
      </w:r>
    </w:p>
    <w:p w14:paraId="4E603CA4" w14:textId="77777777" w:rsidR="00B61FF9" w:rsidRDefault="00B61FF9">
      <w:pPr>
        <w:snapToGrid w:val="0"/>
        <w:spacing w:line="360" w:lineRule="auto"/>
        <w:jc w:val="center"/>
        <w:rPr>
          <w:rFonts w:ascii="宋体" w:hAnsi="宋体"/>
          <w:b/>
          <w:sz w:val="28"/>
          <w:szCs w:val="28"/>
        </w:rPr>
      </w:pPr>
    </w:p>
    <w:p w14:paraId="5D0334D9" w14:textId="36D89CCE" w:rsidR="00B61FF9" w:rsidRDefault="001B0A60">
      <w:pPr>
        <w:tabs>
          <w:tab w:val="left" w:pos="5940"/>
        </w:tabs>
        <w:snapToGrid w:val="0"/>
        <w:spacing w:line="360" w:lineRule="auto"/>
        <w:rPr>
          <w:rFonts w:ascii="宋体" w:hAnsi="宋体"/>
          <w:b/>
          <w:sz w:val="24"/>
          <w:szCs w:val="24"/>
        </w:rPr>
      </w:pPr>
      <w:r>
        <w:rPr>
          <w:rFonts w:ascii="宋体" w:hAnsi="宋体" w:hint="eastAsia"/>
          <w:b/>
          <w:sz w:val="24"/>
          <w:szCs w:val="24"/>
        </w:rPr>
        <w:t>基金管理人：</w:t>
      </w:r>
      <w:r w:rsidR="00121BD1">
        <w:rPr>
          <w:rFonts w:ascii="宋体" w:hAnsi="宋体" w:hint="eastAsia"/>
          <w:b/>
          <w:sz w:val="24"/>
          <w:szCs w:val="24"/>
        </w:rPr>
        <w:t>景顺长城基金管理有限公司</w:t>
      </w:r>
    </w:p>
    <w:p w14:paraId="5F0F45D1" w14:textId="1182743B" w:rsidR="00B61FF9" w:rsidRDefault="001B0A60">
      <w:pPr>
        <w:snapToGrid w:val="0"/>
        <w:spacing w:line="360" w:lineRule="auto"/>
        <w:rPr>
          <w:rFonts w:ascii="宋体" w:hAnsi="宋体"/>
          <w:sz w:val="24"/>
          <w:szCs w:val="24"/>
        </w:rPr>
      </w:pPr>
      <w:r>
        <w:rPr>
          <w:rFonts w:ascii="宋体" w:hAnsi="宋体" w:hint="eastAsia"/>
          <w:sz w:val="24"/>
          <w:szCs w:val="24"/>
        </w:rPr>
        <w:t>住所：</w:t>
      </w:r>
      <w:r w:rsidR="008E162D" w:rsidRPr="004B3EE3">
        <w:rPr>
          <w:rFonts w:hint="eastAsia"/>
          <w:bCs/>
          <w:color w:val="000000"/>
          <w:sz w:val="24"/>
        </w:rPr>
        <w:t>深圳市福田区中心四路</w:t>
      </w:r>
      <w:r w:rsidR="008E162D" w:rsidRPr="004B3EE3">
        <w:rPr>
          <w:bCs/>
          <w:color w:val="000000"/>
          <w:sz w:val="24"/>
        </w:rPr>
        <w:t>1</w:t>
      </w:r>
      <w:r w:rsidR="008E162D" w:rsidRPr="004B3EE3">
        <w:rPr>
          <w:rFonts w:hint="eastAsia"/>
          <w:bCs/>
          <w:color w:val="000000"/>
          <w:sz w:val="24"/>
        </w:rPr>
        <w:t>号嘉里建设广场第</w:t>
      </w:r>
      <w:r w:rsidR="008E162D" w:rsidRPr="004B3EE3">
        <w:rPr>
          <w:bCs/>
          <w:color w:val="000000"/>
          <w:sz w:val="24"/>
        </w:rPr>
        <w:t>1</w:t>
      </w:r>
      <w:r w:rsidR="008E162D" w:rsidRPr="004B3EE3">
        <w:rPr>
          <w:rFonts w:hint="eastAsia"/>
          <w:bCs/>
          <w:color w:val="000000"/>
          <w:sz w:val="24"/>
        </w:rPr>
        <w:t>座</w:t>
      </w:r>
      <w:r w:rsidR="008E162D" w:rsidRPr="004B3EE3">
        <w:rPr>
          <w:bCs/>
          <w:color w:val="000000"/>
          <w:sz w:val="24"/>
        </w:rPr>
        <w:t>21</w:t>
      </w:r>
      <w:r w:rsidR="008E162D" w:rsidRPr="004B3EE3">
        <w:rPr>
          <w:rFonts w:hint="eastAsia"/>
          <w:bCs/>
          <w:color w:val="000000"/>
          <w:sz w:val="24"/>
        </w:rPr>
        <w:t>层</w:t>
      </w:r>
    </w:p>
    <w:p w14:paraId="0BE68D28" w14:textId="77777777" w:rsidR="008E162D" w:rsidRPr="004B3EE3" w:rsidRDefault="001B0A60" w:rsidP="00163CB6">
      <w:pPr>
        <w:spacing w:line="360" w:lineRule="auto"/>
        <w:rPr>
          <w:bCs/>
          <w:color w:val="000000"/>
          <w:sz w:val="24"/>
        </w:rPr>
      </w:pPr>
      <w:r>
        <w:rPr>
          <w:rFonts w:ascii="宋体" w:hAnsi="宋体" w:hint="eastAsia"/>
          <w:sz w:val="24"/>
          <w:szCs w:val="24"/>
        </w:rPr>
        <w:t>邮政编码：</w:t>
      </w:r>
      <w:r w:rsidR="008E162D" w:rsidRPr="004B3EE3">
        <w:rPr>
          <w:bCs/>
          <w:color w:val="000000"/>
          <w:sz w:val="24"/>
        </w:rPr>
        <w:t>518048</w:t>
      </w:r>
    </w:p>
    <w:p w14:paraId="5ABC1E0A" w14:textId="77777777" w:rsidR="008E162D" w:rsidRDefault="001B0A60" w:rsidP="00163CB6">
      <w:pPr>
        <w:spacing w:line="360" w:lineRule="auto"/>
        <w:rPr>
          <w:bCs/>
          <w:sz w:val="24"/>
        </w:rPr>
      </w:pPr>
      <w:r>
        <w:rPr>
          <w:rFonts w:ascii="宋体" w:hAnsi="宋体" w:hint="eastAsia"/>
          <w:sz w:val="24"/>
          <w:szCs w:val="24"/>
        </w:rPr>
        <w:t>电话：</w:t>
      </w:r>
      <w:r w:rsidR="008E162D" w:rsidRPr="004B3EE3">
        <w:rPr>
          <w:bCs/>
          <w:color w:val="000000"/>
          <w:sz w:val="24"/>
        </w:rPr>
        <w:t>0755-82370388</w:t>
      </w:r>
    </w:p>
    <w:p w14:paraId="2BD9117A" w14:textId="59AD367C" w:rsidR="00B61FF9" w:rsidRDefault="001B0A60">
      <w:pPr>
        <w:snapToGrid w:val="0"/>
        <w:spacing w:line="360" w:lineRule="auto"/>
        <w:rPr>
          <w:rFonts w:ascii="宋体" w:hAnsi="宋体"/>
          <w:sz w:val="24"/>
          <w:szCs w:val="24"/>
        </w:rPr>
      </w:pPr>
      <w:r>
        <w:rPr>
          <w:rFonts w:ascii="宋体" w:hAnsi="宋体" w:hint="eastAsia"/>
          <w:sz w:val="24"/>
          <w:szCs w:val="24"/>
        </w:rPr>
        <w:t>传真：</w:t>
      </w:r>
      <w:r w:rsidR="00AB37E4">
        <w:rPr>
          <w:rFonts w:ascii="宋体" w:hAnsi="宋体" w:hint="eastAsia"/>
          <w:sz w:val="24"/>
          <w:szCs w:val="24"/>
        </w:rPr>
        <w:t>0</w:t>
      </w:r>
      <w:r w:rsidR="00AB37E4">
        <w:rPr>
          <w:rFonts w:ascii="宋体" w:hAnsi="宋体"/>
          <w:sz w:val="24"/>
          <w:szCs w:val="24"/>
        </w:rPr>
        <w:t>755</w:t>
      </w:r>
      <w:r w:rsidR="00AB37E4">
        <w:rPr>
          <w:rFonts w:ascii="宋体" w:hAnsi="宋体" w:hint="eastAsia"/>
          <w:sz w:val="24"/>
          <w:szCs w:val="24"/>
        </w:rPr>
        <w:t>-</w:t>
      </w:r>
      <w:r w:rsidR="00AB37E4">
        <w:rPr>
          <w:rFonts w:ascii="宋体" w:hAnsi="宋体"/>
          <w:sz w:val="24"/>
          <w:szCs w:val="24"/>
        </w:rPr>
        <w:t>22381320</w:t>
      </w:r>
    </w:p>
    <w:p w14:paraId="418046C5" w14:textId="0E4277E9" w:rsidR="00B61FF9" w:rsidRDefault="001B0A60">
      <w:pPr>
        <w:snapToGrid w:val="0"/>
        <w:spacing w:line="360" w:lineRule="auto"/>
        <w:rPr>
          <w:rFonts w:ascii="宋体" w:hAnsi="宋体"/>
          <w:sz w:val="24"/>
          <w:szCs w:val="24"/>
        </w:rPr>
      </w:pPr>
      <w:r>
        <w:rPr>
          <w:rFonts w:ascii="宋体" w:hAnsi="宋体" w:hint="eastAsia"/>
          <w:sz w:val="24"/>
          <w:szCs w:val="24"/>
        </w:rPr>
        <w:t>法定代表人：</w:t>
      </w:r>
      <w:r w:rsidR="003D1D8A">
        <w:rPr>
          <w:rFonts w:ascii="宋体" w:hAnsi="宋体" w:hint="eastAsia"/>
          <w:sz w:val="24"/>
          <w:szCs w:val="24"/>
        </w:rPr>
        <w:t>李进</w:t>
      </w:r>
    </w:p>
    <w:p w14:paraId="7127B80C" w14:textId="77777777" w:rsidR="00B61FF9" w:rsidRDefault="00B61FF9">
      <w:pPr>
        <w:snapToGrid w:val="0"/>
        <w:spacing w:line="360" w:lineRule="auto"/>
        <w:rPr>
          <w:rFonts w:ascii="宋体" w:hAnsi="宋体"/>
          <w:sz w:val="24"/>
          <w:szCs w:val="24"/>
        </w:rPr>
      </w:pPr>
    </w:p>
    <w:p w14:paraId="1BCCA550" w14:textId="77777777" w:rsidR="00B61FF9" w:rsidRDefault="001B0A60">
      <w:pPr>
        <w:tabs>
          <w:tab w:val="left" w:pos="5940"/>
        </w:tabs>
        <w:snapToGrid w:val="0"/>
        <w:spacing w:line="360" w:lineRule="auto"/>
        <w:rPr>
          <w:rFonts w:ascii="宋体" w:hAnsi="宋体"/>
          <w:b/>
          <w:sz w:val="24"/>
          <w:szCs w:val="24"/>
        </w:rPr>
      </w:pPr>
      <w:r>
        <w:rPr>
          <w:rFonts w:ascii="宋体" w:hAnsi="宋体" w:hint="eastAsia"/>
          <w:b/>
          <w:sz w:val="24"/>
          <w:szCs w:val="24"/>
        </w:rPr>
        <w:t xml:space="preserve">基金托管人：中信银行股份有限公司 </w:t>
      </w:r>
    </w:p>
    <w:p w14:paraId="14EEB8C5" w14:textId="77777777" w:rsidR="00B61FF9" w:rsidRDefault="001B0A60">
      <w:pPr>
        <w:snapToGrid w:val="0"/>
        <w:spacing w:line="360" w:lineRule="auto"/>
        <w:rPr>
          <w:rFonts w:ascii="宋体" w:hAnsi="宋体"/>
          <w:sz w:val="24"/>
          <w:szCs w:val="24"/>
        </w:rPr>
      </w:pPr>
      <w:r>
        <w:rPr>
          <w:rFonts w:ascii="宋体" w:hAnsi="宋体" w:hint="eastAsia"/>
          <w:sz w:val="24"/>
          <w:szCs w:val="24"/>
        </w:rPr>
        <w:t>住所：北京市东城区朝阳门北大街9号</w:t>
      </w:r>
    </w:p>
    <w:p w14:paraId="253314B7" w14:textId="77777777" w:rsidR="00B61FF9" w:rsidRDefault="001B0A60">
      <w:pPr>
        <w:snapToGrid w:val="0"/>
        <w:spacing w:line="360" w:lineRule="auto"/>
        <w:rPr>
          <w:rFonts w:ascii="宋体" w:hAnsi="宋体"/>
          <w:sz w:val="24"/>
          <w:szCs w:val="24"/>
        </w:rPr>
      </w:pPr>
      <w:r>
        <w:rPr>
          <w:rFonts w:ascii="宋体" w:hAnsi="宋体" w:hint="eastAsia"/>
          <w:sz w:val="24"/>
          <w:szCs w:val="24"/>
        </w:rPr>
        <w:t>邮政编码：100010</w:t>
      </w:r>
    </w:p>
    <w:p w14:paraId="33AE7E55" w14:textId="77777777" w:rsidR="00B61FF9" w:rsidRDefault="001B0A60">
      <w:pPr>
        <w:snapToGrid w:val="0"/>
        <w:spacing w:line="360" w:lineRule="auto"/>
        <w:rPr>
          <w:rFonts w:ascii="宋体" w:hAnsi="宋体"/>
          <w:sz w:val="24"/>
          <w:szCs w:val="24"/>
        </w:rPr>
      </w:pPr>
      <w:r>
        <w:rPr>
          <w:rFonts w:ascii="宋体" w:hAnsi="宋体" w:hint="eastAsia"/>
          <w:sz w:val="24"/>
          <w:szCs w:val="24"/>
        </w:rPr>
        <w:t>电话：</w:t>
      </w:r>
      <w:r>
        <w:rPr>
          <w:rFonts w:ascii="宋体" w:hAnsi="宋体"/>
          <w:sz w:val="24"/>
          <w:szCs w:val="24"/>
        </w:rPr>
        <w:t>4006800000</w:t>
      </w:r>
    </w:p>
    <w:p w14:paraId="48315227" w14:textId="77777777" w:rsidR="00B61FF9" w:rsidRDefault="001B0A60">
      <w:pPr>
        <w:snapToGrid w:val="0"/>
        <w:spacing w:line="360" w:lineRule="auto"/>
        <w:rPr>
          <w:rFonts w:ascii="宋体" w:hAnsi="宋体"/>
          <w:sz w:val="24"/>
          <w:szCs w:val="24"/>
        </w:rPr>
      </w:pPr>
      <w:r>
        <w:rPr>
          <w:rFonts w:ascii="宋体" w:hAnsi="宋体" w:hint="eastAsia"/>
          <w:sz w:val="24"/>
          <w:szCs w:val="24"/>
        </w:rPr>
        <w:t>传真：010-85230024</w:t>
      </w:r>
    </w:p>
    <w:p w14:paraId="272982C1" w14:textId="77777777" w:rsidR="00B61FF9" w:rsidRDefault="001B0A60">
      <w:pPr>
        <w:snapToGrid w:val="0"/>
        <w:spacing w:line="360" w:lineRule="auto"/>
        <w:rPr>
          <w:rFonts w:ascii="宋体" w:hAnsi="宋体"/>
          <w:sz w:val="24"/>
          <w:szCs w:val="24"/>
        </w:rPr>
      </w:pPr>
      <w:r>
        <w:rPr>
          <w:rFonts w:ascii="宋体" w:hAnsi="宋体" w:hint="eastAsia"/>
          <w:sz w:val="24"/>
          <w:szCs w:val="24"/>
        </w:rPr>
        <w:t>法定代表人：李庆萍</w:t>
      </w:r>
    </w:p>
    <w:p w14:paraId="7E89DEC1" w14:textId="77777777" w:rsidR="00B61FF9" w:rsidRDefault="00B61FF9">
      <w:pPr>
        <w:autoSpaceDE w:val="0"/>
        <w:autoSpaceDN w:val="0"/>
        <w:adjustRightInd w:val="0"/>
        <w:spacing w:line="520" w:lineRule="exact"/>
        <w:rPr>
          <w:rFonts w:ascii="宋体" w:hAnsi="宋体"/>
          <w:sz w:val="24"/>
          <w:szCs w:val="24"/>
        </w:rPr>
      </w:pPr>
    </w:p>
    <w:p w14:paraId="0A339E9C" w14:textId="77777777" w:rsidR="00B61FF9" w:rsidRDefault="001B0A60">
      <w:pPr>
        <w:autoSpaceDE w:val="0"/>
        <w:autoSpaceDN w:val="0"/>
        <w:adjustRightInd w:val="0"/>
        <w:spacing w:line="520" w:lineRule="exact"/>
        <w:ind w:firstLineChars="200" w:firstLine="482"/>
        <w:rPr>
          <w:rFonts w:ascii="宋体" w:hAnsi="宋体"/>
          <w:b/>
          <w:sz w:val="24"/>
          <w:szCs w:val="24"/>
        </w:rPr>
      </w:pPr>
      <w:r>
        <w:rPr>
          <w:rFonts w:ascii="宋体" w:hAnsi="宋体" w:hint="eastAsia"/>
          <w:b/>
          <w:sz w:val="24"/>
          <w:szCs w:val="24"/>
        </w:rPr>
        <w:t>鉴于：</w:t>
      </w:r>
    </w:p>
    <w:p w14:paraId="795869F6" w14:textId="57072D7A" w:rsidR="00B61FF9" w:rsidRDefault="001B0A60">
      <w:pPr>
        <w:pStyle w:val="20"/>
        <w:spacing w:before="0" w:after="0" w:line="520" w:lineRule="exact"/>
        <w:ind w:left="0" w:firstLineChars="200" w:firstLine="480"/>
        <w:rPr>
          <w:rFonts w:hAnsi="宋体"/>
          <w:szCs w:val="24"/>
        </w:rPr>
      </w:pPr>
      <w:r>
        <w:rPr>
          <w:rFonts w:hAnsi="宋体" w:hint="eastAsia"/>
          <w:szCs w:val="24"/>
        </w:rPr>
        <w:t>1．</w:t>
      </w:r>
      <w:r w:rsidR="00121BD1">
        <w:rPr>
          <w:rFonts w:hAnsi="宋体" w:hint="eastAsia"/>
          <w:szCs w:val="24"/>
        </w:rPr>
        <w:t>景顺长城基金管理有限公司</w:t>
      </w:r>
      <w:r>
        <w:rPr>
          <w:rFonts w:hAnsi="宋体" w:hint="eastAsia"/>
          <w:szCs w:val="24"/>
        </w:rPr>
        <w:t>系一家依照中国法律合法成立并有效存续的股份有限公司，按照相关法律法规的规定具备担任基金管理人的资格和能力；</w:t>
      </w:r>
    </w:p>
    <w:p w14:paraId="4FE5F16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2.中信银行股份有限公司系一家依照中国法律合法成立并有效存续的银行，按照相关法律法规的规定具备担任基金托管人的资格和能力；</w:t>
      </w:r>
    </w:p>
    <w:p w14:paraId="436B2A7A" w14:textId="0B440A79" w:rsidR="00B61FF9" w:rsidRDefault="001B0A60">
      <w:pPr>
        <w:pStyle w:val="20"/>
        <w:spacing w:before="0" w:after="0" w:line="520" w:lineRule="exact"/>
        <w:ind w:left="0" w:firstLineChars="200" w:firstLine="480"/>
        <w:rPr>
          <w:rFonts w:hAnsi="宋体"/>
          <w:szCs w:val="24"/>
        </w:rPr>
      </w:pPr>
      <w:r>
        <w:rPr>
          <w:rFonts w:hAnsi="宋体" w:hint="eastAsia"/>
          <w:szCs w:val="24"/>
        </w:rPr>
        <w:t>3.</w:t>
      </w:r>
      <w:r w:rsidR="00121BD1">
        <w:rPr>
          <w:rFonts w:hAnsi="宋体"/>
          <w:szCs w:val="24"/>
        </w:rPr>
        <w:t>景顺长城基金管理有限公司</w:t>
      </w:r>
      <w:r>
        <w:rPr>
          <w:rFonts w:hAnsi="宋体" w:hint="eastAsia"/>
          <w:szCs w:val="24"/>
        </w:rPr>
        <w:t>拟担任</w:t>
      </w:r>
      <w:r w:rsidR="00121BD1">
        <w:rPr>
          <w:rFonts w:hAnsi="宋体" w:hint="eastAsia"/>
          <w:szCs w:val="24"/>
        </w:rPr>
        <w:t>景顺长城泰源回报混合型证券投资基金</w:t>
      </w:r>
      <w:r>
        <w:rPr>
          <w:rFonts w:hAnsi="宋体" w:hint="eastAsia"/>
          <w:szCs w:val="24"/>
        </w:rPr>
        <w:t>的基金管理人，中信银行股份有限公司拟担任</w:t>
      </w:r>
      <w:r w:rsidR="00121BD1">
        <w:rPr>
          <w:rFonts w:hAnsi="宋体" w:hint="eastAsia"/>
          <w:szCs w:val="24"/>
        </w:rPr>
        <w:t>景顺长城泰源回报混合型证券投资基金</w:t>
      </w:r>
      <w:r>
        <w:rPr>
          <w:rFonts w:hAnsi="宋体" w:hint="eastAsia"/>
          <w:szCs w:val="24"/>
        </w:rPr>
        <w:t>的基金托管人；</w:t>
      </w:r>
    </w:p>
    <w:p w14:paraId="0149624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中华人民共和国合同法》等法律法规以及相关规定，双方本着平等自愿、诚实守信的原则特签订本协议。</w:t>
      </w:r>
    </w:p>
    <w:p w14:paraId="03E4F588" w14:textId="77777777" w:rsidR="006E1268" w:rsidRPr="001716F0" w:rsidRDefault="006E1268" w:rsidP="006E1268">
      <w:pPr>
        <w:spacing w:line="360" w:lineRule="auto"/>
        <w:ind w:firstLineChars="200" w:firstLine="480"/>
        <w:rPr>
          <w:rFonts w:ascii="宋体" w:hAnsi="宋体"/>
          <w:sz w:val="24"/>
          <w:szCs w:val="24"/>
        </w:rPr>
      </w:pPr>
      <w:r w:rsidRPr="001716F0">
        <w:rPr>
          <w:rFonts w:ascii="宋体" w:hAnsi="宋体" w:hint="eastAsia"/>
          <w:sz w:val="24"/>
          <w:szCs w:val="24"/>
        </w:rPr>
        <w:t>若本基金实施侧袋机制的，侧袋机制实施期间的相关安排见基金合同和招募说明书的规定。</w:t>
      </w:r>
    </w:p>
    <w:p w14:paraId="774C6DCC" w14:textId="77777777" w:rsidR="00B61FF9" w:rsidRPr="006E1268" w:rsidRDefault="00B61FF9">
      <w:pPr>
        <w:pStyle w:val="20"/>
        <w:spacing w:before="0" w:after="0" w:line="520" w:lineRule="exact"/>
        <w:ind w:left="0" w:firstLineChars="200" w:firstLine="480"/>
        <w:rPr>
          <w:rFonts w:hAnsi="宋体"/>
          <w:szCs w:val="24"/>
        </w:rPr>
      </w:pPr>
    </w:p>
    <w:p w14:paraId="4A1D1ECD" w14:textId="77777777" w:rsidR="00B61FF9" w:rsidRDefault="001B0A60">
      <w:pPr>
        <w:pStyle w:val="20"/>
        <w:spacing w:before="0" w:after="0" w:line="520" w:lineRule="exact"/>
        <w:ind w:left="0" w:firstLine="541"/>
        <w:rPr>
          <w:rFonts w:hAnsi="宋体"/>
          <w:b/>
          <w:bCs/>
          <w:szCs w:val="24"/>
        </w:rPr>
      </w:pPr>
      <w:r>
        <w:rPr>
          <w:rFonts w:hAnsi="宋体" w:hint="eastAsia"/>
          <w:b/>
          <w:bCs/>
          <w:szCs w:val="24"/>
        </w:rPr>
        <w:t>释义：</w:t>
      </w:r>
    </w:p>
    <w:p w14:paraId="5A336EDF" w14:textId="14B9781C" w:rsidR="00B61FF9" w:rsidRDefault="001B0A60">
      <w:pPr>
        <w:pStyle w:val="20"/>
        <w:spacing w:before="0" w:after="0" w:line="520" w:lineRule="exact"/>
        <w:ind w:left="0" w:firstLineChars="200" w:firstLine="480"/>
        <w:rPr>
          <w:rFonts w:hAnsi="宋体"/>
          <w:szCs w:val="24"/>
        </w:rPr>
      </w:pPr>
      <w:r>
        <w:rPr>
          <w:rFonts w:hAnsi="宋体" w:hint="eastAsia"/>
          <w:szCs w:val="24"/>
        </w:rPr>
        <w:t>除非另有约定，《</w:t>
      </w:r>
      <w:r w:rsidR="00121BD1">
        <w:rPr>
          <w:rFonts w:hAnsi="宋体" w:hint="eastAsia"/>
          <w:szCs w:val="24"/>
        </w:rPr>
        <w:t>景顺长城泰源回报混合型证券投资基金</w:t>
      </w:r>
      <w:r>
        <w:rPr>
          <w:rFonts w:hAnsi="宋体" w:hint="eastAsia"/>
          <w:szCs w:val="24"/>
        </w:rPr>
        <w:t xml:space="preserve">基金合同》(以下简称“基金合同”)中定义的术语在用于本托管协议时应具有相同的含义；若有抵触应以基金合同为准，并依其条款解释。 </w:t>
      </w:r>
    </w:p>
    <w:p w14:paraId="02313709" w14:textId="77777777" w:rsidR="00B61FF9" w:rsidRDefault="00B61FF9">
      <w:pPr>
        <w:pStyle w:val="20"/>
        <w:spacing w:before="0" w:after="0" w:line="520" w:lineRule="exact"/>
        <w:ind w:left="0" w:firstLineChars="200" w:firstLine="480"/>
        <w:rPr>
          <w:rFonts w:hAnsi="宋体"/>
          <w:szCs w:val="24"/>
        </w:rPr>
      </w:pPr>
    </w:p>
    <w:p w14:paraId="3518F577" w14:textId="77777777" w:rsidR="00B61FF9" w:rsidRDefault="001B0A60">
      <w:pPr>
        <w:pStyle w:val="1"/>
        <w:spacing w:line="520" w:lineRule="exact"/>
        <w:ind w:firstLineChars="200" w:firstLine="482"/>
        <w:rPr>
          <w:bCs/>
          <w:color w:val="auto"/>
          <w:szCs w:val="24"/>
        </w:rPr>
      </w:pPr>
      <w:bookmarkStart w:id="16" w:name="_Toc296551337"/>
      <w:bookmarkStart w:id="17" w:name="_Toc4870324"/>
      <w:r>
        <w:rPr>
          <w:rFonts w:hint="eastAsia"/>
          <w:bCs/>
          <w:color w:val="auto"/>
          <w:szCs w:val="24"/>
        </w:rPr>
        <w:t>第一条 基金托管协议当事人</w:t>
      </w:r>
      <w:bookmarkEnd w:id="16"/>
      <w:bookmarkEnd w:id="17"/>
    </w:p>
    <w:p w14:paraId="198D9B9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1.1基金管理人：</w:t>
      </w:r>
    </w:p>
    <w:p w14:paraId="656567AE" w14:textId="77777777" w:rsidR="00EE549D" w:rsidRPr="004B3EE3" w:rsidRDefault="00EE549D" w:rsidP="00EE549D">
      <w:pPr>
        <w:spacing w:line="360" w:lineRule="auto"/>
        <w:ind w:firstLineChars="200" w:firstLine="480"/>
        <w:rPr>
          <w:bCs/>
          <w:color w:val="000000"/>
          <w:sz w:val="24"/>
        </w:rPr>
      </w:pPr>
      <w:bookmarkStart w:id="18" w:name="_Toc15118236"/>
      <w:r w:rsidRPr="004B3EE3">
        <w:rPr>
          <w:rFonts w:hint="eastAsia"/>
          <w:bCs/>
          <w:color w:val="000000"/>
          <w:sz w:val="24"/>
        </w:rPr>
        <w:t>名称：景顺长城基金管理有限公司</w:t>
      </w:r>
    </w:p>
    <w:p w14:paraId="7E475B0B" w14:textId="77777777"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住所：深圳市福田区中心四路</w:t>
      </w:r>
      <w:r w:rsidRPr="004B3EE3">
        <w:rPr>
          <w:bCs/>
          <w:color w:val="000000"/>
          <w:sz w:val="24"/>
        </w:rPr>
        <w:t>1</w:t>
      </w:r>
      <w:r w:rsidRPr="004B3EE3">
        <w:rPr>
          <w:rFonts w:hint="eastAsia"/>
          <w:bCs/>
          <w:color w:val="000000"/>
          <w:sz w:val="24"/>
        </w:rPr>
        <w:t>号嘉里建设广场第</w:t>
      </w:r>
      <w:r w:rsidRPr="004B3EE3">
        <w:rPr>
          <w:bCs/>
          <w:color w:val="000000"/>
          <w:sz w:val="24"/>
        </w:rPr>
        <w:t>1</w:t>
      </w:r>
      <w:r w:rsidRPr="004B3EE3">
        <w:rPr>
          <w:rFonts w:hint="eastAsia"/>
          <w:bCs/>
          <w:color w:val="000000"/>
          <w:sz w:val="24"/>
        </w:rPr>
        <w:t>座</w:t>
      </w:r>
      <w:r w:rsidRPr="004B3EE3">
        <w:rPr>
          <w:bCs/>
          <w:color w:val="000000"/>
          <w:sz w:val="24"/>
        </w:rPr>
        <w:t>21</w:t>
      </w:r>
      <w:r w:rsidRPr="004B3EE3">
        <w:rPr>
          <w:rFonts w:hint="eastAsia"/>
          <w:bCs/>
          <w:color w:val="000000"/>
          <w:sz w:val="24"/>
        </w:rPr>
        <w:t>层</w:t>
      </w:r>
    </w:p>
    <w:p w14:paraId="127CB739" w14:textId="77777777"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办公地址：深圳市中心四路</w:t>
      </w:r>
      <w:r w:rsidRPr="004B3EE3">
        <w:rPr>
          <w:bCs/>
          <w:color w:val="000000"/>
          <w:sz w:val="24"/>
        </w:rPr>
        <w:t>1</w:t>
      </w:r>
      <w:r w:rsidRPr="004B3EE3">
        <w:rPr>
          <w:rFonts w:hint="eastAsia"/>
          <w:bCs/>
          <w:color w:val="000000"/>
          <w:sz w:val="24"/>
        </w:rPr>
        <w:t>号嘉里建设广场第</w:t>
      </w:r>
      <w:r w:rsidRPr="004B3EE3">
        <w:rPr>
          <w:bCs/>
          <w:color w:val="000000"/>
          <w:sz w:val="24"/>
        </w:rPr>
        <w:t>1</w:t>
      </w:r>
      <w:r w:rsidRPr="004B3EE3">
        <w:rPr>
          <w:rFonts w:hint="eastAsia"/>
          <w:bCs/>
          <w:color w:val="000000"/>
          <w:sz w:val="24"/>
        </w:rPr>
        <w:t>座</w:t>
      </w:r>
      <w:r w:rsidRPr="004B3EE3">
        <w:rPr>
          <w:bCs/>
          <w:color w:val="000000"/>
          <w:sz w:val="24"/>
        </w:rPr>
        <w:t>21</w:t>
      </w:r>
      <w:r w:rsidRPr="004B3EE3">
        <w:rPr>
          <w:rFonts w:hint="eastAsia"/>
          <w:bCs/>
          <w:color w:val="000000"/>
          <w:sz w:val="24"/>
        </w:rPr>
        <w:t>层</w:t>
      </w:r>
    </w:p>
    <w:p w14:paraId="558DD3DB" w14:textId="77777777"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邮政编码：</w:t>
      </w:r>
      <w:r w:rsidRPr="004B3EE3">
        <w:rPr>
          <w:bCs/>
          <w:color w:val="000000"/>
          <w:sz w:val="24"/>
        </w:rPr>
        <w:t>518048</w:t>
      </w:r>
    </w:p>
    <w:p w14:paraId="3D0563B5" w14:textId="26FEEE40"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法定代表人：</w:t>
      </w:r>
      <w:r w:rsidR="003D1D8A">
        <w:rPr>
          <w:rFonts w:hint="eastAsia"/>
          <w:bCs/>
          <w:color w:val="000000"/>
          <w:sz w:val="24"/>
        </w:rPr>
        <w:t>李进</w:t>
      </w:r>
    </w:p>
    <w:p w14:paraId="12CEE6DB" w14:textId="77777777"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设立日期：</w:t>
      </w:r>
      <w:r w:rsidRPr="004B3EE3">
        <w:rPr>
          <w:bCs/>
          <w:color w:val="000000"/>
          <w:sz w:val="24"/>
        </w:rPr>
        <w:t>2003</w:t>
      </w:r>
      <w:r w:rsidRPr="004B3EE3">
        <w:rPr>
          <w:rFonts w:hint="eastAsia"/>
          <w:bCs/>
          <w:color w:val="000000"/>
          <w:sz w:val="24"/>
        </w:rPr>
        <w:t>年</w:t>
      </w:r>
      <w:r w:rsidRPr="004B3EE3">
        <w:rPr>
          <w:bCs/>
          <w:color w:val="000000"/>
          <w:sz w:val="24"/>
        </w:rPr>
        <w:t>6</w:t>
      </w:r>
      <w:r w:rsidRPr="004B3EE3">
        <w:rPr>
          <w:rFonts w:hint="eastAsia"/>
          <w:bCs/>
          <w:color w:val="000000"/>
          <w:sz w:val="24"/>
        </w:rPr>
        <w:t>月</w:t>
      </w:r>
      <w:r w:rsidRPr="004B3EE3">
        <w:rPr>
          <w:bCs/>
          <w:color w:val="000000"/>
          <w:sz w:val="24"/>
        </w:rPr>
        <w:t>12</w:t>
      </w:r>
      <w:r w:rsidRPr="004B3EE3">
        <w:rPr>
          <w:rFonts w:hint="eastAsia"/>
          <w:bCs/>
          <w:color w:val="000000"/>
          <w:sz w:val="24"/>
        </w:rPr>
        <w:t>日</w:t>
      </w:r>
    </w:p>
    <w:p w14:paraId="267B19B4" w14:textId="77777777"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批准设立机关及批准设立文号：中国证券监督管理委员会</w:t>
      </w:r>
      <w:r w:rsidRPr="004B3EE3">
        <w:rPr>
          <w:rFonts w:ascii="宋体" w:hAnsi="宋体" w:hint="eastAsia"/>
          <w:color w:val="000000"/>
          <w:sz w:val="24"/>
        </w:rPr>
        <w:t>，</w:t>
      </w:r>
      <w:r w:rsidRPr="004B3EE3">
        <w:rPr>
          <w:rFonts w:hint="eastAsia"/>
          <w:bCs/>
          <w:color w:val="000000"/>
          <w:sz w:val="24"/>
        </w:rPr>
        <w:t>证监基金字［</w:t>
      </w:r>
      <w:r w:rsidRPr="004B3EE3">
        <w:rPr>
          <w:bCs/>
          <w:color w:val="000000"/>
          <w:sz w:val="24"/>
        </w:rPr>
        <w:t>2003</w:t>
      </w:r>
      <w:r w:rsidRPr="004B3EE3">
        <w:rPr>
          <w:rFonts w:hint="eastAsia"/>
          <w:bCs/>
          <w:color w:val="000000"/>
          <w:sz w:val="24"/>
        </w:rPr>
        <w:t>］</w:t>
      </w:r>
      <w:r w:rsidRPr="004B3EE3">
        <w:rPr>
          <w:bCs/>
          <w:color w:val="000000"/>
          <w:sz w:val="24"/>
        </w:rPr>
        <w:t>76</w:t>
      </w:r>
      <w:r w:rsidRPr="004B3EE3">
        <w:rPr>
          <w:rFonts w:hint="eastAsia"/>
          <w:bCs/>
          <w:color w:val="000000"/>
          <w:sz w:val="24"/>
        </w:rPr>
        <w:t>号</w:t>
      </w:r>
    </w:p>
    <w:p w14:paraId="5B95E66E" w14:textId="77777777"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组织形式：有限责任公司</w:t>
      </w:r>
    </w:p>
    <w:p w14:paraId="20B5F436" w14:textId="77777777"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注册资本：</w:t>
      </w:r>
      <w:r w:rsidRPr="004B3EE3">
        <w:rPr>
          <w:bCs/>
          <w:color w:val="000000"/>
          <w:sz w:val="24"/>
        </w:rPr>
        <w:t>1.3</w:t>
      </w:r>
      <w:r w:rsidRPr="004B3EE3">
        <w:rPr>
          <w:rFonts w:hint="eastAsia"/>
          <w:bCs/>
          <w:color w:val="000000"/>
          <w:sz w:val="24"/>
        </w:rPr>
        <w:t>亿元人民币</w:t>
      </w:r>
    </w:p>
    <w:p w14:paraId="7F6684D2" w14:textId="77777777" w:rsidR="00EE549D" w:rsidRPr="004B3EE3" w:rsidRDefault="00EE549D" w:rsidP="00EE549D">
      <w:pPr>
        <w:spacing w:line="360" w:lineRule="auto"/>
        <w:ind w:firstLineChars="200" w:firstLine="480"/>
        <w:rPr>
          <w:bCs/>
          <w:color w:val="000000"/>
          <w:sz w:val="24"/>
        </w:rPr>
      </w:pPr>
      <w:r w:rsidRPr="004B3EE3">
        <w:rPr>
          <w:rFonts w:hint="eastAsia"/>
          <w:bCs/>
          <w:color w:val="000000"/>
          <w:sz w:val="24"/>
        </w:rPr>
        <w:t>存续期限：持续经营</w:t>
      </w:r>
    </w:p>
    <w:p w14:paraId="1B0257E3" w14:textId="77777777" w:rsidR="00EE549D" w:rsidRDefault="00EE549D" w:rsidP="00EE549D">
      <w:pPr>
        <w:spacing w:line="360" w:lineRule="auto"/>
        <w:ind w:firstLineChars="200" w:firstLine="480"/>
        <w:rPr>
          <w:bCs/>
          <w:sz w:val="24"/>
        </w:rPr>
      </w:pPr>
      <w:r w:rsidRPr="004B3EE3">
        <w:rPr>
          <w:rFonts w:hint="eastAsia"/>
          <w:bCs/>
          <w:color w:val="000000"/>
          <w:sz w:val="24"/>
        </w:rPr>
        <w:t>联系电话：</w:t>
      </w:r>
      <w:r w:rsidRPr="004B3EE3">
        <w:rPr>
          <w:bCs/>
          <w:color w:val="000000"/>
          <w:sz w:val="24"/>
        </w:rPr>
        <w:t>0755-82370388</w:t>
      </w:r>
      <w:bookmarkEnd w:id="18"/>
    </w:p>
    <w:p w14:paraId="6CD5413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1.2基金托管人：</w:t>
      </w:r>
    </w:p>
    <w:p w14:paraId="4C3409A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名称：中信银行股份有限公司</w:t>
      </w:r>
    </w:p>
    <w:p w14:paraId="03629BA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住所：北京市东城区朝阳门北大街9号</w:t>
      </w:r>
    </w:p>
    <w:p w14:paraId="78F9ABD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法定代表人：李庆萍</w:t>
      </w:r>
    </w:p>
    <w:p w14:paraId="1D42E32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成立时间：1987年4月</w:t>
      </w:r>
      <w:r>
        <w:rPr>
          <w:rFonts w:hAnsi="宋体"/>
          <w:szCs w:val="24"/>
        </w:rPr>
        <w:t>20</w:t>
      </w:r>
      <w:r>
        <w:rPr>
          <w:rFonts w:hAnsi="宋体" w:hint="eastAsia"/>
          <w:szCs w:val="24"/>
        </w:rPr>
        <w:t>日</w:t>
      </w:r>
    </w:p>
    <w:p w14:paraId="2A10122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批准设立文号：国办函[1987]14号</w:t>
      </w:r>
    </w:p>
    <w:p w14:paraId="459424C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基金托管业务批准文号：证监基金字[2004]125号</w:t>
      </w:r>
    </w:p>
    <w:p w14:paraId="5F52AC6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组织形式：股份有限公司</w:t>
      </w:r>
    </w:p>
    <w:p w14:paraId="01AC85F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注册资本：4893479.6573万元</w:t>
      </w:r>
    </w:p>
    <w:p w14:paraId="529B53E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存续期间：持续经营</w:t>
      </w:r>
    </w:p>
    <w:p w14:paraId="2BEFA21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32A018F" w14:textId="77777777" w:rsidR="00B61FF9" w:rsidRDefault="00B61FF9">
      <w:pPr>
        <w:pStyle w:val="20"/>
        <w:spacing w:before="0" w:after="0" w:line="520" w:lineRule="exact"/>
        <w:ind w:left="0" w:firstLineChars="200" w:firstLine="480"/>
        <w:rPr>
          <w:rFonts w:hAnsi="宋体"/>
          <w:szCs w:val="24"/>
        </w:rPr>
      </w:pPr>
    </w:p>
    <w:p w14:paraId="1D8A7D14" w14:textId="77777777" w:rsidR="00B61FF9" w:rsidRDefault="001B0A60">
      <w:pPr>
        <w:pStyle w:val="1"/>
        <w:spacing w:line="520" w:lineRule="exact"/>
        <w:ind w:firstLineChars="200" w:firstLine="482"/>
        <w:rPr>
          <w:bCs/>
          <w:color w:val="auto"/>
          <w:szCs w:val="24"/>
        </w:rPr>
      </w:pPr>
      <w:bookmarkStart w:id="19" w:name="_Toc296551338"/>
      <w:bookmarkStart w:id="20" w:name="_Toc4870325"/>
      <w:r>
        <w:rPr>
          <w:rFonts w:hint="eastAsia"/>
          <w:bCs/>
          <w:color w:val="auto"/>
          <w:szCs w:val="24"/>
        </w:rPr>
        <w:t>第二条 基金托管协议的依据、目的和原则</w:t>
      </w:r>
      <w:bookmarkEnd w:id="19"/>
      <w:bookmarkEnd w:id="20"/>
    </w:p>
    <w:p w14:paraId="64ED2F9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2.1基金托管协议的依据</w:t>
      </w:r>
    </w:p>
    <w:p w14:paraId="7A47D76C" w14:textId="773B67FB" w:rsidR="00B61FF9" w:rsidRDefault="001B0A60">
      <w:pPr>
        <w:pStyle w:val="20"/>
        <w:spacing w:before="0" w:after="0" w:line="520" w:lineRule="exact"/>
        <w:ind w:left="0" w:firstLineChars="200" w:firstLine="480"/>
        <w:rPr>
          <w:rFonts w:hAnsi="宋体"/>
          <w:szCs w:val="24"/>
        </w:rPr>
      </w:pPr>
      <w:r>
        <w:rPr>
          <w:rFonts w:hAnsi="宋体" w:hint="eastAsia"/>
          <w:szCs w:val="24"/>
        </w:rPr>
        <w:t>订立本协议的依据是《中华人民共和国合同法》、《中华人民共和国证券投资基金法》（以下简称“《基金法》”）、《公开募集证券投资基金运作管理办法》（以下简称“《运作办法》”）、《证券投资基金销售管理办法》（以下简称“《销售办法》”）、《</w:t>
      </w:r>
      <w:r w:rsidR="00DE7DCF">
        <w:rPr>
          <w:rFonts w:hAnsi="宋体" w:hint="eastAsia"/>
          <w:szCs w:val="24"/>
        </w:rPr>
        <w:t>公开</w:t>
      </w:r>
      <w:r w:rsidR="00DE7DCF">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w:t>
      </w:r>
      <w:r w:rsidR="00DE7DCF">
        <w:rPr>
          <w:rFonts w:hAnsi="宋体" w:hint="eastAsia"/>
          <w:szCs w:val="24"/>
        </w:rPr>
        <w:t>、《</w:t>
      </w:r>
      <w:r w:rsidR="00121BD1">
        <w:rPr>
          <w:rFonts w:hAnsi="宋体" w:hint="eastAsia"/>
          <w:szCs w:val="24"/>
        </w:rPr>
        <w:t>景顺长城泰源回报混合型证券投资基金</w:t>
      </w:r>
      <w:r w:rsidR="00DE7DCF" w:rsidRPr="00DE7DCF">
        <w:rPr>
          <w:rFonts w:hAnsi="宋体" w:hint="eastAsia"/>
          <w:szCs w:val="24"/>
        </w:rPr>
        <w:t>基金合同》（以下简称“基金合同”）</w:t>
      </w:r>
      <w:r>
        <w:rPr>
          <w:rFonts w:hAnsi="宋体" w:hint="eastAsia"/>
          <w:szCs w:val="24"/>
        </w:rPr>
        <w:t>及其他有关规定。</w:t>
      </w:r>
    </w:p>
    <w:p w14:paraId="3120381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2.2基金托管协议的目的</w:t>
      </w:r>
    </w:p>
    <w:p w14:paraId="3C143C3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6F56175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2.3基金托管协议的原则</w:t>
      </w:r>
    </w:p>
    <w:p w14:paraId="54CA41E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6E4EA736" w14:textId="77777777" w:rsidR="00B61FF9" w:rsidRDefault="00B61FF9">
      <w:pPr>
        <w:pStyle w:val="20"/>
        <w:spacing w:before="0" w:after="0" w:line="360" w:lineRule="auto"/>
        <w:ind w:left="0" w:firstLineChars="200" w:firstLine="480"/>
        <w:rPr>
          <w:rFonts w:hAnsi="宋体"/>
          <w:szCs w:val="24"/>
        </w:rPr>
      </w:pPr>
    </w:p>
    <w:p w14:paraId="5A71A539" w14:textId="77777777" w:rsidR="00B61FF9" w:rsidRDefault="001B0A60">
      <w:pPr>
        <w:pStyle w:val="1"/>
        <w:ind w:firstLineChars="200" w:firstLine="482"/>
        <w:rPr>
          <w:bCs/>
          <w:color w:val="auto"/>
          <w:szCs w:val="24"/>
        </w:rPr>
      </w:pPr>
      <w:bookmarkStart w:id="21" w:name="_Toc296551339"/>
      <w:bookmarkStart w:id="22" w:name="_Toc4870326"/>
      <w:r>
        <w:rPr>
          <w:rFonts w:hint="eastAsia"/>
          <w:bCs/>
          <w:color w:val="auto"/>
          <w:szCs w:val="24"/>
        </w:rPr>
        <w:t>第三条 基金托管人对基金管理人的业务监督和核查</w:t>
      </w:r>
      <w:bookmarkEnd w:id="21"/>
      <w:bookmarkEnd w:id="22"/>
    </w:p>
    <w:p w14:paraId="54DC570B"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3.1基金托管人对基金管理人的投资行为行使监督权</w:t>
      </w:r>
    </w:p>
    <w:p w14:paraId="24042AF2"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3.1.1基金托管人根据有关法律法规的规定和基金合同的约定，对下述基金投资范围、投资对象进行监督。本基金将投资于以下金融工具：</w:t>
      </w:r>
    </w:p>
    <w:p w14:paraId="7A3A9145" w14:textId="5CB6F12F" w:rsidR="007B0DCD" w:rsidRDefault="007B0DCD">
      <w:pPr>
        <w:spacing w:line="360" w:lineRule="auto"/>
        <w:ind w:firstLine="480"/>
        <w:rPr>
          <w:rFonts w:ascii="宋体" w:hAnsi="宋体"/>
          <w:sz w:val="24"/>
          <w:szCs w:val="24"/>
        </w:rPr>
      </w:pPr>
      <w:r w:rsidRPr="007B0DCD">
        <w:rPr>
          <w:rFonts w:ascii="宋体" w:hAnsi="宋体" w:hint="eastAsia"/>
          <w:sz w:val="24"/>
          <w:szCs w:val="24"/>
        </w:rPr>
        <w:t>本基金的投资范围包括具有良好流动性的金融工具，包括：</w:t>
      </w:r>
    </w:p>
    <w:p w14:paraId="2B5B4F3C" w14:textId="242DAB5E" w:rsidR="00BB5A0A" w:rsidRPr="005167BE" w:rsidRDefault="00BB5A0A" w:rsidP="00BB5A0A">
      <w:pPr>
        <w:spacing w:line="360" w:lineRule="auto"/>
        <w:ind w:firstLineChars="200" w:firstLine="480"/>
        <w:rPr>
          <w:bCs/>
          <w:sz w:val="24"/>
        </w:rPr>
      </w:pPr>
      <w:r w:rsidRPr="005167BE">
        <w:rPr>
          <w:rFonts w:hint="eastAsia"/>
          <w:bCs/>
          <w:sz w:val="24"/>
        </w:rPr>
        <w:t>国内依法发行上市交易的股票</w:t>
      </w:r>
      <w:r w:rsidRPr="00E42611">
        <w:rPr>
          <w:rFonts w:hint="eastAsia"/>
          <w:bCs/>
          <w:sz w:val="24"/>
        </w:rPr>
        <w:t>(</w:t>
      </w:r>
      <w:r w:rsidRPr="00E42611">
        <w:rPr>
          <w:rFonts w:hint="eastAsia"/>
          <w:bCs/>
          <w:sz w:val="24"/>
        </w:rPr>
        <w:t>包括</w:t>
      </w:r>
      <w:r w:rsidRPr="00B2109B">
        <w:rPr>
          <w:rFonts w:hint="eastAsia"/>
          <w:bCs/>
          <w:sz w:val="24"/>
        </w:rPr>
        <w:t>主板、</w:t>
      </w:r>
      <w:r w:rsidRPr="00E42611">
        <w:rPr>
          <w:rFonts w:hint="eastAsia"/>
          <w:bCs/>
          <w:sz w:val="24"/>
        </w:rPr>
        <w:t>中小板、创业板及其他中国证监会允许基金投资的股票</w:t>
      </w:r>
      <w:r w:rsidR="003D1D8A">
        <w:rPr>
          <w:rFonts w:hint="eastAsia"/>
          <w:bCs/>
          <w:sz w:val="24"/>
        </w:rPr>
        <w:t>及存托凭证</w:t>
      </w:r>
      <w:r w:rsidRPr="00E42611">
        <w:rPr>
          <w:rFonts w:hint="eastAsia"/>
          <w:bCs/>
          <w:sz w:val="24"/>
        </w:rPr>
        <w:t>)</w:t>
      </w:r>
      <w:r w:rsidRPr="005167BE">
        <w:rPr>
          <w:rFonts w:hint="eastAsia"/>
          <w:bCs/>
          <w:sz w:val="24"/>
        </w:rPr>
        <w:t>、</w:t>
      </w:r>
      <w:r>
        <w:rPr>
          <w:rFonts w:hint="eastAsia"/>
          <w:bCs/>
          <w:sz w:val="24"/>
        </w:rPr>
        <w:t>港股通标的股票、</w:t>
      </w:r>
      <w:r w:rsidRPr="005167BE">
        <w:rPr>
          <w:rFonts w:hint="eastAsia"/>
          <w:bCs/>
          <w:sz w:val="24"/>
        </w:rPr>
        <w:t>股指期货、国债期货、股票期权、债券</w:t>
      </w:r>
      <w:r w:rsidRPr="005167BE">
        <w:rPr>
          <w:rFonts w:hint="eastAsia"/>
          <w:bCs/>
          <w:sz w:val="24"/>
        </w:rPr>
        <w:t>(</w:t>
      </w:r>
      <w:r w:rsidRPr="005167BE">
        <w:rPr>
          <w:rFonts w:hint="eastAsia"/>
          <w:bCs/>
          <w:sz w:val="24"/>
        </w:rPr>
        <w:t>包括但不限于国债、金融债、地方政府债、企业债、公司债、次级债、可转换债券、分离交易可转债、央行票据、中期票据、短期融资券、超短期融资券、政府支持机构债券、政府支持债券</w:t>
      </w:r>
      <w:r w:rsidRPr="005167BE">
        <w:rPr>
          <w:rFonts w:hint="eastAsia"/>
          <w:bCs/>
          <w:sz w:val="24"/>
        </w:rPr>
        <w:t>)</w:t>
      </w:r>
      <w:r w:rsidRPr="005167BE">
        <w:rPr>
          <w:rFonts w:hint="eastAsia"/>
          <w:bCs/>
          <w:sz w:val="24"/>
        </w:rPr>
        <w:t>、资产支持证券、债券回购、银行存款（包括协议存款、定期存款及其他银行存款）、同业存单、货币市场工具、现金，以及法律法规或中国证监会允许基金投资的其他金融工具</w:t>
      </w:r>
      <w:r w:rsidRPr="005167BE">
        <w:rPr>
          <w:rFonts w:hint="eastAsia"/>
          <w:bCs/>
          <w:sz w:val="24"/>
        </w:rPr>
        <w:t>(</w:t>
      </w:r>
      <w:r w:rsidRPr="005167BE">
        <w:rPr>
          <w:rFonts w:hint="eastAsia"/>
          <w:bCs/>
          <w:sz w:val="24"/>
        </w:rPr>
        <w:t>但须符合中国证监会的相关规定</w:t>
      </w:r>
      <w:r w:rsidRPr="005167BE">
        <w:rPr>
          <w:rFonts w:hint="eastAsia"/>
          <w:bCs/>
          <w:sz w:val="24"/>
        </w:rPr>
        <w:t>)</w:t>
      </w:r>
      <w:r w:rsidRPr="005167BE">
        <w:rPr>
          <w:rFonts w:hint="eastAsia"/>
          <w:bCs/>
          <w:sz w:val="24"/>
        </w:rPr>
        <w:t>。</w:t>
      </w:r>
      <w:r w:rsidRPr="00772F1F">
        <w:rPr>
          <w:rFonts w:hint="eastAsia"/>
          <w:bCs/>
          <w:sz w:val="24"/>
        </w:rPr>
        <w:t>本基金</w:t>
      </w:r>
      <w:r>
        <w:rPr>
          <w:rFonts w:hint="eastAsia"/>
          <w:bCs/>
          <w:sz w:val="24"/>
        </w:rPr>
        <w:t>还</w:t>
      </w:r>
      <w:r w:rsidRPr="00772F1F">
        <w:rPr>
          <w:rFonts w:hint="eastAsia"/>
          <w:bCs/>
          <w:sz w:val="24"/>
        </w:rPr>
        <w:t>可以参与融资业务。</w:t>
      </w:r>
    </w:p>
    <w:p w14:paraId="6109E16F" w14:textId="6AF70B88" w:rsidR="00BB5A0A" w:rsidRPr="00130C38" w:rsidRDefault="00BB5A0A" w:rsidP="00BB5A0A">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r w:rsidRPr="00130C38">
        <w:rPr>
          <w:rFonts w:ascii="宋体" w:hAnsi="宋体" w:hint="eastAsia"/>
          <w:sz w:val="24"/>
        </w:rPr>
        <w:t>。</w:t>
      </w:r>
    </w:p>
    <w:p w14:paraId="1A3705E1" w14:textId="77777777" w:rsidR="001B0A60" w:rsidRPr="007451E3" w:rsidRDefault="001B0A60">
      <w:pPr>
        <w:spacing w:line="360" w:lineRule="auto"/>
        <w:ind w:firstLine="480"/>
        <w:rPr>
          <w:rFonts w:ascii="宋体" w:hAnsi="宋体"/>
          <w:sz w:val="24"/>
          <w:szCs w:val="24"/>
        </w:rPr>
      </w:pPr>
      <w:r w:rsidRPr="007451E3">
        <w:rPr>
          <w:rFonts w:ascii="宋体" w:hAnsi="宋体" w:hint="eastAsia"/>
          <w:sz w:val="24"/>
          <w:szCs w:val="24"/>
        </w:rPr>
        <w:t>本基金各类资产的投资比例范围为：</w:t>
      </w:r>
    </w:p>
    <w:p w14:paraId="3F86B515" w14:textId="77777777" w:rsidR="00BB5A0A" w:rsidRPr="005742D9" w:rsidRDefault="00BB5A0A" w:rsidP="00BB5A0A">
      <w:pPr>
        <w:spacing w:line="360" w:lineRule="auto"/>
        <w:ind w:firstLineChars="200" w:firstLine="480"/>
        <w:rPr>
          <w:bCs/>
          <w:sz w:val="24"/>
        </w:rPr>
      </w:pPr>
      <w:r w:rsidRPr="005742D9">
        <w:rPr>
          <w:rFonts w:hint="eastAsia"/>
          <w:bCs/>
          <w:sz w:val="24"/>
        </w:rPr>
        <w:t>本基金股票投资占基金资产的比例范围为</w:t>
      </w:r>
      <w:r>
        <w:rPr>
          <w:rFonts w:hint="eastAsia"/>
          <w:bCs/>
          <w:sz w:val="24"/>
        </w:rPr>
        <w:t>0-</w:t>
      </w:r>
      <w:r>
        <w:rPr>
          <w:bCs/>
          <w:sz w:val="24"/>
        </w:rPr>
        <w:t>50</w:t>
      </w:r>
      <w:r w:rsidRPr="005742D9">
        <w:rPr>
          <w:rFonts w:hint="eastAsia"/>
          <w:bCs/>
          <w:sz w:val="24"/>
        </w:rPr>
        <w:t>%</w:t>
      </w:r>
      <w:r w:rsidRPr="005107F5">
        <w:rPr>
          <w:rFonts w:asciiTheme="minorEastAsia" w:eastAsiaTheme="minorEastAsia" w:hAnsiTheme="minorEastAsia" w:hint="eastAsia"/>
          <w:szCs w:val="21"/>
        </w:rPr>
        <w:t>，</w:t>
      </w:r>
      <w:r w:rsidRPr="00EF63D6">
        <w:rPr>
          <w:rFonts w:hint="eastAsia"/>
          <w:bCs/>
          <w:sz w:val="24"/>
        </w:rPr>
        <w:t>其中</w:t>
      </w:r>
      <w:r w:rsidRPr="00803FF1">
        <w:rPr>
          <w:rFonts w:hint="eastAsia"/>
          <w:bCs/>
          <w:sz w:val="24"/>
        </w:rPr>
        <w:t>投资于港股通标的股票比例不超过股票资产的</w:t>
      </w:r>
      <w:r w:rsidRPr="00803FF1">
        <w:rPr>
          <w:rFonts w:hint="eastAsia"/>
          <w:bCs/>
          <w:sz w:val="24"/>
        </w:rPr>
        <w:t>50%</w:t>
      </w:r>
      <w:r w:rsidRPr="005742D9">
        <w:rPr>
          <w:rFonts w:hint="eastAsia"/>
          <w:bCs/>
          <w:sz w:val="24"/>
        </w:rPr>
        <w:t>。</w:t>
      </w:r>
      <w:r>
        <w:rPr>
          <w:rFonts w:ascii="宋体" w:hAnsi="宋体" w:cs="宋体" w:hint="eastAsia"/>
          <w:color w:val="000000"/>
          <w:kern w:val="0"/>
          <w:sz w:val="24"/>
          <w:szCs w:val="24"/>
        </w:rPr>
        <w:t>投资于同业存单比例不超过基金资产的20%。</w:t>
      </w:r>
      <w:r w:rsidRPr="005742D9">
        <w:rPr>
          <w:rFonts w:hint="eastAsia"/>
          <w:bCs/>
          <w:sz w:val="24"/>
        </w:rPr>
        <w:t>本基金每个交易日日终在扣除股指期货</w:t>
      </w:r>
      <w:r>
        <w:rPr>
          <w:rFonts w:hint="eastAsia"/>
          <w:bCs/>
          <w:sz w:val="24"/>
        </w:rPr>
        <w:t>、国债期货和股票期权</w:t>
      </w:r>
      <w:r w:rsidRPr="005742D9">
        <w:rPr>
          <w:rFonts w:hint="eastAsia"/>
          <w:bCs/>
          <w:sz w:val="24"/>
        </w:rPr>
        <w:t>合约需缴纳的交易保证金后，应当保持不低于基金资产净值</w:t>
      </w:r>
      <w:r w:rsidRPr="005742D9">
        <w:rPr>
          <w:rFonts w:hint="eastAsia"/>
          <w:bCs/>
          <w:sz w:val="24"/>
        </w:rPr>
        <w:t>5%</w:t>
      </w:r>
      <w:r w:rsidRPr="005742D9">
        <w:rPr>
          <w:rFonts w:hint="eastAsia"/>
          <w:bCs/>
          <w:sz w:val="24"/>
        </w:rPr>
        <w:t>的现金或者到期日在一年以内的政府债券</w:t>
      </w:r>
      <w:r>
        <w:rPr>
          <w:rFonts w:hint="eastAsia"/>
          <w:bCs/>
          <w:sz w:val="24"/>
        </w:rPr>
        <w:t>，</w:t>
      </w:r>
      <w:r w:rsidRPr="00373918">
        <w:rPr>
          <w:rFonts w:hint="eastAsia"/>
          <w:bCs/>
          <w:sz w:val="24"/>
        </w:rPr>
        <w:t>其中现金不包括结算备付金、存出保证金及应收申购款等</w:t>
      </w:r>
      <w:r>
        <w:rPr>
          <w:rFonts w:hint="eastAsia"/>
          <w:bCs/>
          <w:sz w:val="24"/>
        </w:rPr>
        <w:t>。</w:t>
      </w:r>
    </w:p>
    <w:p w14:paraId="2DDDCF4E" w14:textId="77777777" w:rsidR="00BB5A0A" w:rsidRPr="005167BE" w:rsidRDefault="00BB5A0A" w:rsidP="00BB5A0A">
      <w:pPr>
        <w:spacing w:line="360" w:lineRule="auto"/>
        <w:ind w:firstLineChars="200" w:firstLine="480"/>
        <w:rPr>
          <w:bCs/>
          <w:sz w:val="24"/>
        </w:rPr>
      </w:pPr>
      <w:r w:rsidRPr="005167BE">
        <w:rPr>
          <w:rFonts w:hint="eastAsia"/>
          <w:bCs/>
          <w:sz w:val="24"/>
        </w:rPr>
        <w:t>如法律法规或中国证监会变更投资品种的投资比例限制，基金管理人在履行适当程序后，可以调整上述投资品种的投资比例。</w:t>
      </w:r>
    </w:p>
    <w:p w14:paraId="615A5EA5" w14:textId="740C8B18" w:rsidR="00130C38" w:rsidRPr="00130C38" w:rsidRDefault="00130C38" w:rsidP="007B0DCD">
      <w:pPr>
        <w:spacing w:line="360" w:lineRule="auto"/>
        <w:jc w:val="left"/>
        <w:rPr>
          <w:rFonts w:ascii="宋体" w:hAnsi="宋体"/>
          <w:sz w:val="24"/>
        </w:rPr>
      </w:pPr>
      <w:r>
        <w:rPr>
          <w:rFonts w:ascii="宋体" w:hAnsi="宋体" w:hint="eastAsia"/>
          <w:sz w:val="24"/>
        </w:rPr>
        <w:t xml:space="preserve">    </w:t>
      </w:r>
      <w:r w:rsidR="001B0A60" w:rsidRPr="00130C38">
        <w:rPr>
          <w:rFonts w:ascii="宋体" w:hAnsi="宋体" w:hint="eastAsia"/>
          <w:sz w:val="24"/>
        </w:rPr>
        <w:t>3.1.2基金托管人根据有关法律法规的规定及基金合同的约定对下述基金投</w:t>
      </w:r>
      <w:r w:rsidR="000559C3" w:rsidRPr="00130C38">
        <w:rPr>
          <w:rFonts w:ascii="宋体" w:hAnsi="宋体" w:hint="eastAsia"/>
          <w:sz w:val="24"/>
        </w:rPr>
        <w:t>融</w:t>
      </w:r>
      <w:r w:rsidR="001B0A60" w:rsidRPr="00130C38">
        <w:rPr>
          <w:rFonts w:ascii="宋体" w:hAnsi="宋体" w:hint="eastAsia"/>
          <w:sz w:val="24"/>
        </w:rPr>
        <w:t>资比例进行监督：</w:t>
      </w:r>
      <w:r w:rsidR="007B0DCD" w:rsidRPr="00130C38">
        <w:rPr>
          <w:rFonts w:ascii="宋体" w:hAnsi="宋体" w:hint="eastAsia"/>
          <w:sz w:val="24"/>
        </w:rPr>
        <w:t xml:space="preserve">    </w:t>
      </w:r>
    </w:p>
    <w:p w14:paraId="45CCD654" w14:textId="77777777" w:rsidR="001F5D65" w:rsidRDefault="001F5D65" w:rsidP="001F5D65">
      <w:pPr>
        <w:spacing w:line="360" w:lineRule="auto"/>
        <w:ind w:firstLineChars="200" w:firstLine="480"/>
        <w:rPr>
          <w:bCs/>
          <w:sz w:val="24"/>
        </w:rPr>
      </w:pPr>
      <w:bookmarkStart w:id="23" w:name="OLE_LINK86"/>
      <w:bookmarkStart w:id="24" w:name="OLE_LINK87"/>
      <w:r w:rsidRPr="00500517">
        <w:rPr>
          <w:bCs/>
          <w:sz w:val="24"/>
        </w:rPr>
        <w:t>（</w:t>
      </w:r>
      <w:r w:rsidRPr="00500517">
        <w:rPr>
          <w:bCs/>
          <w:sz w:val="24"/>
        </w:rPr>
        <w:t>1</w:t>
      </w:r>
      <w:r w:rsidRPr="00500517">
        <w:rPr>
          <w:bCs/>
          <w:sz w:val="24"/>
        </w:rPr>
        <w:t>）</w:t>
      </w:r>
      <w:r w:rsidRPr="00F724B5">
        <w:rPr>
          <w:rFonts w:ascii="宋体" w:hAnsi="宋体" w:cs="宋体" w:hint="eastAsia"/>
          <w:color w:val="000000"/>
          <w:kern w:val="0"/>
          <w:sz w:val="24"/>
        </w:rPr>
        <w:t>股票资产占基金资产的比例范围为</w:t>
      </w:r>
      <w:r>
        <w:rPr>
          <w:rFonts w:ascii="宋体" w:hAnsi="宋体" w:cs="宋体" w:hint="eastAsia"/>
          <w:color w:val="000000"/>
          <w:kern w:val="0"/>
          <w:sz w:val="24"/>
        </w:rPr>
        <w:t>0%-</w:t>
      </w:r>
      <w:r>
        <w:rPr>
          <w:rFonts w:ascii="宋体" w:hAnsi="宋体" w:cs="宋体"/>
          <w:color w:val="000000"/>
          <w:kern w:val="0"/>
          <w:sz w:val="24"/>
        </w:rPr>
        <w:t>50</w:t>
      </w:r>
      <w:r w:rsidRPr="00F724B5">
        <w:rPr>
          <w:rFonts w:ascii="宋体" w:hAnsi="宋体" w:cs="宋体" w:hint="eastAsia"/>
          <w:color w:val="000000"/>
          <w:kern w:val="0"/>
          <w:sz w:val="24"/>
        </w:rPr>
        <w:t>%</w:t>
      </w:r>
      <w:r>
        <w:rPr>
          <w:rFonts w:ascii="宋体" w:hAnsi="宋体" w:cs="宋体" w:hint="eastAsia"/>
          <w:color w:val="000000"/>
          <w:kern w:val="0"/>
          <w:sz w:val="24"/>
        </w:rPr>
        <w:t>，</w:t>
      </w:r>
      <w:r w:rsidRPr="008846C8">
        <w:rPr>
          <w:rFonts w:hint="eastAsia"/>
          <w:bCs/>
          <w:sz w:val="24"/>
        </w:rPr>
        <w:t>其中</w:t>
      </w:r>
      <w:r w:rsidRPr="00803FF1">
        <w:rPr>
          <w:rFonts w:hint="eastAsia"/>
          <w:bCs/>
          <w:sz w:val="24"/>
        </w:rPr>
        <w:t>投资于港股通标的股票比例不超过股票资产的</w:t>
      </w:r>
      <w:r w:rsidRPr="00803FF1">
        <w:rPr>
          <w:rFonts w:hint="eastAsia"/>
          <w:bCs/>
          <w:sz w:val="24"/>
        </w:rPr>
        <w:t>50%</w:t>
      </w:r>
      <w:r>
        <w:rPr>
          <w:rFonts w:hint="eastAsia"/>
          <w:bCs/>
          <w:sz w:val="24"/>
        </w:rPr>
        <w:t>；</w:t>
      </w:r>
    </w:p>
    <w:p w14:paraId="5E472D3B" w14:textId="77777777" w:rsidR="001F5D65" w:rsidRPr="00500517" w:rsidRDefault="001F5D65" w:rsidP="001F5D65">
      <w:pPr>
        <w:spacing w:line="360" w:lineRule="auto"/>
        <w:ind w:firstLineChars="200" w:firstLine="480"/>
        <w:rPr>
          <w:rFonts w:ascii="宋体" w:hAnsi="宋体" w:cs="宋体"/>
          <w:color w:val="000000"/>
          <w:kern w:val="0"/>
          <w:sz w:val="24"/>
          <w:szCs w:val="24"/>
        </w:rPr>
      </w:pPr>
      <w:r>
        <w:rPr>
          <w:rFonts w:hint="eastAsia"/>
          <w:bCs/>
          <w:sz w:val="24"/>
        </w:rPr>
        <w:t>（</w:t>
      </w:r>
      <w:r>
        <w:rPr>
          <w:rFonts w:hint="eastAsia"/>
          <w:bCs/>
          <w:sz w:val="24"/>
        </w:rPr>
        <w:t>2</w:t>
      </w:r>
      <w:r>
        <w:rPr>
          <w:rFonts w:hint="eastAsia"/>
          <w:bCs/>
          <w:sz w:val="24"/>
        </w:rPr>
        <w:t>）</w:t>
      </w:r>
      <w:r w:rsidRPr="00DE74CD">
        <w:rPr>
          <w:rFonts w:ascii="宋体" w:hAnsi="宋体" w:cs="宋体" w:hint="eastAsia"/>
          <w:color w:val="000000"/>
          <w:kern w:val="0"/>
          <w:sz w:val="24"/>
          <w:szCs w:val="24"/>
        </w:rPr>
        <w:t>本基金投资组合中投资于</w:t>
      </w:r>
      <w:r>
        <w:rPr>
          <w:rFonts w:ascii="宋体" w:hAnsi="宋体" w:cs="宋体" w:hint="eastAsia"/>
          <w:color w:val="000000"/>
          <w:kern w:val="0"/>
          <w:sz w:val="24"/>
          <w:szCs w:val="24"/>
        </w:rPr>
        <w:t>同业存单比例不超过基金资产的20%；</w:t>
      </w:r>
    </w:p>
    <w:p w14:paraId="6B9F1822" w14:textId="77777777" w:rsidR="001F5D65" w:rsidRPr="00500517" w:rsidRDefault="001F5D65" w:rsidP="001F5D65">
      <w:pPr>
        <w:spacing w:line="360" w:lineRule="auto"/>
        <w:ind w:firstLineChars="200" w:firstLine="480"/>
        <w:rPr>
          <w:bCs/>
          <w:sz w:val="24"/>
        </w:rPr>
      </w:pPr>
      <w:r w:rsidRPr="00500517">
        <w:rPr>
          <w:rFonts w:ascii="宋体" w:hAnsi="宋体" w:cs="宋体" w:hint="eastAsia"/>
          <w:color w:val="000000"/>
          <w:kern w:val="0"/>
          <w:sz w:val="24"/>
        </w:rPr>
        <w:t>（</w:t>
      </w:r>
      <w:r>
        <w:rPr>
          <w:rFonts w:ascii="宋体" w:hAnsi="宋体" w:cs="宋体"/>
          <w:color w:val="000000"/>
          <w:kern w:val="0"/>
          <w:sz w:val="24"/>
        </w:rPr>
        <w:t>3</w:t>
      </w:r>
      <w:r w:rsidRPr="00500517">
        <w:rPr>
          <w:rFonts w:ascii="宋体" w:hAnsi="宋体" w:cs="宋体" w:hint="eastAsia"/>
          <w:color w:val="000000"/>
          <w:kern w:val="0"/>
          <w:sz w:val="24"/>
        </w:rPr>
        <w:t>）每个交易日日终在扣除股指期货</w:t>
      </w:r>
      <w:r>
        <w:rPr>
          <w:rFonts w:ascii="宋体" w:hAnsi="宋体" w:cs="宋体" w:hint="eastAsia"/>
          <w:color w:val="000000"/>
          <w:kern w:val="0"/>
          <w:sz w:val="24"/>
        </w:rPr>
        <w:t>、国债期货和股票期权合约</w:t>
      </w:r>
      <w:r w:rsidRPr="00500517">
        <w:rPr>
          <w:rFonts w:ascii="宋体" w:hAnsi="宋体" w:cs="宋体" w:hint="eastAsia"/>
          <w:color w:val="000000"/>
          <w:kern w:val="0"/>
          <w:sz w:val="24"/>
        </w:rPr>
        <w:t>需缴纳的交易保证金后，应当保持现金或者到期日在一年以内的政府债券不低于基金资产净值的5%，其中现金不包括结算备付金、存出保证金和应收申购款等；</w:t>
      </w:r>
    </w:p>
    <w:p w14:paraId="516DB92D" w14:textId="77777777" w:rsidR="001F5D65" w:rsidRPr="00500517" w:rsidRDefault="001F5D65" w:rsidP="001F5D65">
      <w:pPr>
        <w:spacing w:line="360" w:lineRule="auto"/>
        <w:ind w:firstLineChars="200" w:firstLine="480"/>
        <w:rPr>
          <w:bCs/>
          <w:sz w:val="24"/>
        </w:rPr>
      </w:pPr>
      <w:r w:rsidRPr="00500517">
        <w:rPr>
          <w:bCs/>
          <w:sz w:val="24"/>
        </w:rPr>
        <w:lastRenderedPageBreak/>
        <w:t>（</w:t>
      </w:r>
      <w:r>
        <w:rPr>
          <w:bCs/>
          <w:sz w:val="24"/>
        </w:rPr>
        <w:t>4</w:t>
      </w:r>
      <w:r w:rsidRPr="00500517">
        <w:rPr>
          <w:bCs/>
          <w:sz w:val="24"/>
        </w:rPr>
        <w:t>）本基金持有一家公司</w:t>
      </w:r>
      <w:r w:rsidRPr="00500517">
        <w:rPr>
          <w:rFonts w:hint="eastAsia"/>
          <w:bCs/>
          <w:sz w:val="24"/>
        </w:rPr>
        <w:t>发行</w:t>
      </w:r>
      <w:r w:rsidRPr="00500517">
        <w:rPr>
          <w:bCs/>
          <w:sz w:val="24"/>
        </w:rPr>
        <w:t>的</w:t>
      </w:r>
      <w:r w:rsidRPr="00500517">
        <w:rPr>
          <w:rFonts w:hint="eastAsia"/>
          <w:bCs/>
          <w:sz w:val="24"/>
        </w:rPr>
        <w:t>证券</w:t>
      </w:r>
      <w:r w:rsidRPr="003F4909">
        <w:rPr>
          <w:rFonts w:hint="eastAsia"/>
          <w:bCs/>
          <w:sz w:val="24"/>
        </w:rPr>
        <w:t>（同一家公司在内地和香港同时上市的</w:t>
      </w:r>
      <w:r w:rsidRPr="003F4909">
        <w:rPr>
          <w:rFonts w:hint="eastAsia"/>
          <w:bCs/>
          <w:sz w:val="24"/>
        </w:rPr>
        <w:t>A+H</w:t>
      </w:r>
      <w:r w:rsidRPr="003F4909">
        <w:rPr>
          <w:rFonts w:hint="eastAsia"/>
          <w:bCs/>
          <w:sz w:val="24"/>
        </w:rPr>
        <w:t>股合计计算）</w:t>
      </w:r>
      <w:r w:rsidRPr="00500517">
        <w:rPr>
          <w:bCs/>
          <w:sz w:val="24"/>
        </w:rPr>
        <w:t>，其市值不超过基金资产净值的</w:t>
      </w:r>
      <w:r w:rsidRPr="00500517">
        <w:rPr>
          <w:bCs/>
          <w:sz w:val="24"/>
        </w:rPr>
        <w:t>10</w:t>
      </w:r>
      <w:r w:rsidRPr="00500517">
        <w:rPr>
          <w:bCs/>
          <w:sz w:val="24"/>
        </w:rPr>
        <w:t>％；</w:t>
      </w:r>
    </w:p>
    <w:p w14:paraId="7965D1AE" w14:textId="77777777" w:rsidR="001F5D65" w:rsidRPr="00500517" w:rsidRDefault="001F5D65" w:rsidP="001F5D65">
      <w:pPr>
        <w:spacing w:line="360" w:lineRule="auto"/>
        <w:ind w:firstLineChars="200" w:firstLine="480"/>
        <w:rPr>
          <w:bCs/>
          <w:sz w:val="24"/>
        </w:rPr>
      </w:pPr>
      <w:r w:rsidRPr="00500517">
        <w:rPr>
          <w:bCs/>
          <w:sz w:val="24"/>
        </w:rPr>
        <w:t>（</w:t>
      </w:r>
      <w:r>
        <w:rPr>
          <w:bCs/>
          <w:sz w:val="24"/>
        </w:rPr>
        <w:t>5</w:t>
      </w:r>
      <w:r w:rsidRPr="00500517">
        <w:rPr>
          <w:bCs/>
          <w:sz w:val="24"/>
        </w:rPr>
        <w:t>）本基金管理人管理的全部基金持有一家公司发行的证券</w:t>
      </w:r>
      <w:r w:rsidRPr="003F4909">
        <w:rPr>
          <w:rFonts w:hint="eastAsia"/>
          <w:bCs/>
          <w:sz w:val="24"/>
        </w:rPr>
        <w:t>（同一家公司在内地和香港同时上市的</w:t>
      </w:r>
      <w:r w:rsidRPr="003F4909">
        <w:rPr>
          <w:rFonts w:hint="eastAsia"/>
          <w:bCs/>
          <w:sz w:val="24"/>
        </w:rPr>
        <w:t>A+H</w:t>
      </w:r>
      <w:r w:rsidRPr="003F4909">
        <w:rPr>
          <w:rFonts w:hint="eastAsia"/>
          <w:bCs/>
          <w:sz w:val="24"/>
        </w:rPr>
        <w:t>股合计计算）</w:t>
      </w:r>
      <w:r w:rsidRPr="00500517">
        <w:rPr>
          <w:bCs/>
          <w:sz w:val="24"/>
        </w:rPr>
        <w:t>，不超过该证券的</w:t>
      </w:r>
      <w:r w:rsidRPr="00500517">
        <w:rPr>
          <w:bCs/>
          <w:sz w:val="24"/>
        </w:rPr>
        <w:t>10</w:t>
      </w:r>
      <w:r w:rsidRPr="00500517">
        <w:rPr>
          <w:bCs/>
          <w:sz w:val="24"/>
        </w:rPr>
        <w:t>％</w:t>
      </w:r>
      <w:r w:rsidRPr="00500517">
        <w:rPr>
          <w:rFonts w:hint="eastAsia"/>
          <w:bCs/>
          <w:sz w:val="24"/>
        </w:rPr>
        <w:t>，</w:t>
      </w:r>
      <w:r w:rsidRPr="00500517">
        <w:rPr>
          <w:bCs/>
          <w:sz w:val="24"/>
        </w:rPr>
        <w:t>完全按照有关指数的构成比例进行证券投资的基金品种可以不受此条款规定的比例限制；</w:t>
      </w:r>
    </w:p>
    <w:p w14:paraId="5229F459" w14:textId="77777777" w:rsidR="001F5D65" w:rsidRPr="00500517" w:rsidRDefault="001F5D65" w:rsidP="001F5D65">
      <w:pPr>
        <w:spacing w:line="360" w:lineRule="auto"/>
        <w:ind w:firstLineChars="200" w:firstLine="480"/>
        <w:rPr>
          <w:bCs/>
          <w:sz w:val="24"/>
        </w:rPr>
      </w:pPr>
      <w:r w:rsidRPr="00500517">
        <w:rPr>
          <w:bCs/>
          <w:sz w:val="24"/>
        </w:rPr>
        <w:t>（</w:t>
      </w:r>
      <w:r>
        <w:rPr>
          <w:bCs/>
          <w:sz w:val="24"/>
        </w:rPr>
        <w:t>6</w:t>
      </w:r>
      <w:r w:rsidRPr="00500517">
        <w:rPr>
          <w:bCs/>
          <w:sz w:val="24"/>
        </w:rPr>
        <w:t>）本基金投资于同一原始权益人的各类资产支持证券的比例，不得超过基金资产净值的</w:t>
      </w:r>
      <w:r w:rsidRPr="00500517">
        <w:rPr>
          <w:bCs/>
          <w:sz w:val="24"/>
        </w:rPr>
        <w:t>10</w:t>
      </w:r>
      <w:r w:rsidRPr="00500517">
        <w:rPr>
          <w:bCs/>
          <w:sz w:val="24"/>
        </w:rPr>
        <w:t>％；</w:t>
      </w:r>
    </w:p>
    <w:p w14:paraId="2E8FE927" w14:textId="77777777" w:rsidR="001F5D65" w:rsidRPr="00500517" w:rsidRDefault="001F5D65" w:rsidP="001F5D65">
      <w:pPr>
        <w:spacing w:line="360" w:lineRule="auto"/>
        <w:ind w:firstLineChars="200" w:firstLine="480"/>
        <w:rPr>
          <w:bCs/>
          <w:sz w:val="24"/>
        </w:rPr>
      </w:pPr>
      <w:r w:rsidRPr="00500517">
        <w:rPr>
          <w:bCs/>
          <w:sz w:val="24"/>
        </w:rPr>
        <w:t>（</w:t>
      </w:r>
      <w:r>
        <w:rPr>
          <w:bCs/>
          <w:sz w:val="24"/>
        </w:rPr>
        <w:t>7</w:t>
      </w:r>
      <w:r w:rsidRPr="00500517">
        <w:rPr>
          <w:bCs/>
          <w:sz w:val="24"/>
        </w:rPr>
        <w:t>）本基金持有的全部资产支持证券，其市值不得超过基金资产净值的</w:t>
      </w:r>
      <w:r w:rsidRPr="00500517">
        <w:rPr>
          <w:rFonts w:hint="eastAsia"/>
          <w:bCs/>
          <w:sz w:val="24"/>
        </w:rPr>
        <w:t>20</w:t>
      </w:r>
      <w:r w:rsidRPr="00500517">
        <w:rPr>
          <w:bCs/>
          <w:sz w:val="24"/>
        </w:rPr>
        <w:t>％；</w:t>
      </w:r>
    </w:p>
    <w:p w14:paraId="61F04971" w14:textId="77777777" w:rsidR="001F5D65" w:rsidRPr="00500517" w:rsidRDefault="001F5D65" w:rsidP="001F5D65">
      <w:pPr>
        <w:spacing w:line="360" w:lineRule="auto"/>
        <w:ind w:firstLineChars="200" w:firstLine="480"/>
        <w:rPr>
          <w:bCs/>
          <w:sz w:val="24"/>
        </w:rPr>
      </w:pPr>
      <w:r w:rsidRPr="00500517">
        <w:rPr>
          <w:bCs/>
          <w:sz w:val="24"/>
        </w:rPr>
        <w:t>（</w:t>
      </w:r>
      <w:r>
        <w:rPr>
          <w:bCs/>
          <w:sz w:val="24"/>
        </w:rPr>
        <w:t>8</w:t>
      </w:r>
      <w:r w:rsidRPr="00500517">
        <w:rPr>
          <w:bCs/>
          <w:sz w:val="24"/>
        </w:rPr>
        <w:t>）本基金持有的同一</w:t>
      </w:r>
      <w:r w:rsidRPr="00500517">
        <w:rPr>
          <w:bCs/>
          <w:sz w:val="24"/>
        </w:rPr>
        <w:t>(</w:t>
      </w:r>
      <w:r w:rsidRPr="00500517">
        <w:rPr>
          <w:bCs/>
          <w:sz w:val="24"/>
        </w:rPr>
        <w:t>指同一信用级别</w:t>
      </w:r>
      <w:r w:rsidRPr="00500517">
        <w:rPr>
          <w:bCs/>
          <w:sz w:val="24"/>
        </w:rPr>
        <w:t>)</w:t>
      </w:r>
      <w:r w:rsidRPr="00500517">
        <w:rPr>
          <w:bCs/>
          <w:sz w:val="24"/>
        </w:rPr>
        <w:t>资产支持证券的比例，不得超过该资产支持证券规模的</w:t>
      </w:r>
      <w:r w:rsidRPr="00500517">
        <w:rPr>
          <w:bCs/>
          <w:sz w:val="24"/>
        </w:rPr>
        <w:t>10</w:t>
      </w:r>
      <w:r w:rsidRPr="00500517">
        <w:rPr>
          <w:bCs/>
          <w:sz w:val="24"/>
        </w:rPr>
        <w:t>％；</w:t>
      </w:r>
    </w:p>
    <w:p w14:paraId="5A3E70CE" w14:textId="77777777" w:rsidR="001F5D65" w:rsidRPr="00500517" w:rsidRDefault="001F5D65" w:rsidP="001F5D65">
      <w:pPr>
        <w:spacing w:line="360" w:lineRule="auto"/>
        <w:ind w:firstLineChars="200" w:firstLine="480"/>
        <w:rPr>
          <w:bCs/>
          <w:sz w:val="24"/>
        </w:rPr>
      </w:pPr>
      <w:r w:rsidRPr="00500517">
        <w:rPr>
          <w:bCs/>
          <w:sz w:val="24"/>
        </w:rPr>
        <w:t>（</w:t>
      </w:r>
      <w:r>
        <w:rPr>
          <w:bCs/>
          <w:sz w:val="24"/>
        </w:rPr>
        <w:t>9</w:t>
      </w:r>
      <w:r w:rsidRPr="00500517">
        <w:rPr>
          <w:bCs/>
          <w:sz w:val="24"/>
        </w:rPr>
        <w:t>）本基金管理人管理的全部基金投资于同一原始权益人的各类资产支持证券，不得超过其各类资产支持证券合计规模的</w:t>
      </w:r>
      <w:r w:rsidRPr="00500517">
        <w:rPr>
          <w:bCs/>
          <w:sz w:val="24"/>
        </w:rPr>
        <w:t>10</w:t>
      </w:r>
      <w:r w:rsidRPr="00500517">
        <w:rPr>
          <w:bCs/>
          <w:sz w:val="24"/>
        </w:rPr>
        <w:t>％；</w:t>
      </w:r>
    </w:p>
    <w:p w14:paraId="287A793C" w14:textId="77777777" w:rsidR="001F5D65" w:rsidRPr="00500517" w:rsidRDefault="001F5D65" w:rsidP="001F5D65">
      <w:pPr>
        <w:spacing w:line="360" w:lineRule="auto"/>
        <w:ind w:firstLineChars="200" w:firstLine="480"/>
        <w:rPr>
          <w:bCs/>
          <w:sz w:val="24"/>
        </w:rPr>
      </w:pPr>
      <w:r w:rsidRPr="00500517">
        <w:rPr>
          <w:rFonts w:hint="eastAsia"/>
          <w:bCs/>
          <w:sz w:val="24"/>
        </w:rPr>
        <w:t>（</w:t>
      </w:r>
      <w:r>
        <w:rPr>
          <w:bCs/>
          <w:sz w:val="24"/>
        </w:rPr>
        <w:t>10</w:t>
      </w:r>
      <w:r w:rsidRPr="00500517">
        <w:rPr>
          <w:rFonts w:hint="eastAsia"/>
          <w:bCs/>
          <w:sz w:val="24"/>
        </w:rPr>
        <w:t>）本基金管理人管理的全部开放式基金</w:t>
      </w:r>
      <w:r w:rsidRPr="00500517">
        <w:rPr>
          <w:rFonts w:ascii="宋体" w:hAnsi="宋体" w:cs="宋体" w:hint="eastAsia"/>
          <w:color w:val="000000"/>
          <w:kern w:val="0"/>
          <w:sz w:val="24"/>
        </w:rPr>
        <w:t>（包括开放式基金以及处于开放期的定期开放基金）</w:t>
      </w:r>
      <w:r w:rsidRPr="00500517">
        <w:rPr>
          <w:rFonts w:hint="eastAsia"/>
          <w:bCs/>
          <w:sz w:val="24"/>
        </w:rPr>
        <w:t>持有一家上市公司发行的可流通股票，不超过该上市公司可流通股票的</w:t>
      </w:r>
      <w:r w:rsidRPr="00500517">
        <w:rPr>
          <w:rFonts w:hint="eastAsia"/>
          <w:bCs/>
          <w:sz w:val="24"/>
        </w:rPr>
        <w:t>15</w:t>
      </w:r>
      <w:r w:rsidRPr="00500517">
        <w:rPr>
          <w:rFonts w:hint="eastAsia"/>
          <w:bCs/>
          <w:sz w:val="24"/>
        </w:rPr>
        <w:t>％，完全按照有关指数的构成比例进行证券投资的开放式基金以及中国证监会认定的特殊投资组合可不受前述比例限制；</w:t>
      </w:r>
    </w:p>
    <w:p w14:paraId="7D89C9EF" w14:textId="77777777" w:rsidR="001F5D65" w:rsidRPr="00500517" w:rsidRDefault="001F5D65" w:rsidP="001F5D65">
      <w:pPr>
        <w:spacing w:line="360" w:lineRule="auto"/>
        <w:ind w:firstLineChars="200" w:firstLine="480"/>
        <w:rPr>
          <w:bCs/>
          <w:sz w:val="24"/>
        </w:rPr>
      </w:pPr>
      <w:r w:rsidRPr="00500517">
        <w:rPr>
          <w:rFonts w:hint="eastAsia"/>
          <w:bCs/>
          <w:sz w:val="24"/>
        </w:rPr>
        <w:t>（</w:t>
      </w:r>
      <w:r>
        <w:rPr>
          <w:rFonts w:hint="eastAsia"/>
          <w:bCs/>
          <w:sz w:val="24"/>
        </w:rPr>
        <w:t>1</w:t>
      </w:r>
      <w:r>
        <w:rPr>
          <w:bCs/>
          <w:sz w:val="24"/>
        </w:rPr>
        <w:t>1</w:t>
      </w:r>
      <w:r w:rsidRPr="00500517">
        <w:rPr>
          <w:rFonts w:hint="eastAsia"/>
          <w:bCs/>
          <w:sz w:val="24"/>
        </w:rPr>
        <w:t>）本基金管理人管理的全部投资组合持有一家上市公司发行的可流通股票，不超过该上市公司可流通股票的</w:t>
      </w:r>
      <w:r w:rsidRPr="00500517">
        <w:rPr>
          <w:rFonts w:hint="eastAsia"/>
          <w:bCs/>
          <w:sz w:val="24"/>
        </w:rPr>
        <w:t>30</w:t>
      </w:r>
      <w:r w:rsidRPr="00500517">
        <w:rPr>
          <w:rFonts w:hint="eastAsia"/>
          <w:bCs/>
          <w:sz w:val="24"/>
        </w:rPr>
        <w:t>％，完全按照有关指数的构成比例进行证券投资的开放式基金以及中国证监会认定的特殊投资组合可不受前述比例限制；</w:t>
      </w:r>
    </w:p>
    <w:p w14:paraId="2A14DF8B" w14:textId="77777777" w:rsidR="001F5D65" w:rsidRPr="00500517" w:rsidRDefault="001F5D65" w:rsidP="001F5D65">
      <w:pPr>
        <w:spacing w:line="360" w:lineRule="auto"/>
        <w:ind w:firstLineChars="200" w:firstLine="480"/>
        <w:rPr>
          <w:bCs/>
          <w:sz w:val="24"/>
        </w:rPr>
      </w:pPr>
      <w:r w:rsidRPr="00500517">
        <w:rPr>
          <w:rFonts w:hint="eastAsia"/>
          <w:bCs/>
          <w:sz w:val="24"/>
        </w:rPr>
        <w:t>（</w:t>
      </w:r>
      <w:r>
        <w:rPr>
          <w:rFonts w:hint="eastAsia"/>
          <w:bCs/>
          <w:sz w:val="24"/>
        </w:rPr>
        <w:t>1</w:t>
      </w:r>
      <w:r>
        <w:rPr>
          <w:bCs/>
          <w:sz w:val="24"/>
        </w:rPr>
        <w:t>2</w:t>
      </w:r>
      <w:r w:rsidRPr="00500517">
        <w:rPr>
          <w:rFonts w:hint="eastAsia"/>
          <w:bCs/>
          <w:sz w:val="24"/>
        </w:rPr>
        <w:t>）本基金主动投资于流动性受限资产的市值合计不超过基金资产净值的</w:t>
      </w:r>
      <w:r w:rsidRPr="00500517">
        <w:rPr>
          <w:rFonts w:hint="eastAsia"/>
          <w:bCs/>
          <w:sz w:val="24"/>
        </w:rPr>
        <w:t>15%</w:t>
      </w:r>
      <w:r w:rsidRPr="00500517">
        <w:rPr>
          <w:rFonts w:hint="eastAsia"/>
          <w:bCs/>
          <w:sz w:val="24"/>
        </w:rPr>
        <w:t>；因证券市场波动、上市公司股票停牌、基金规模变动等基金管理人之外的因素致使基金不符合该比例限制的，基金管理人不得主动新增流动性受限资产的投资；</w:t>
      </w:r>
    </w:p>
    <w:p w14:paraId="7DD0ABF0" w14:textId="77777777" w:rsidR="001F5D65" w:rsidRPr="00500517" w:rsidRDefault="001F5D65" w:rsidP="001F5D65">
      <w:pPr>
        <w:spacing w:line="360" w:lineRule="auto"/>
        <w:ind w:firstLineChars="200" w:firstLine="480"/>
        <w:rPr>
          <w:bCs/>
          <w:sz w:val="24"/>
        </w:rPr>
      </w:pPr>
      <w:r w:rsidRPr="00500517">
        <w:rPr>
          <w:rFonts w:hint="eastAsia"/>
          <w:bCs/>
          <w:sz w:val="24"/>
        </w:rPr>
        <w:t>（</w:t>
      </w:r>
      <w:r w:rsidRPr="00500517">
        <w:rPr>
          <w:rFonts w:hint="eastAsia"/>
          <w:bCs/>
          <w:sz w:val="24"/>
        </w:rPr>
        <w:t>1</w:t>
      </w:r>
      <w:r>
        <w:rPr>
          <w:bCs/>
          <w:sz w:val="24"/>
        </w:rPr>
        <w:t>3</w:t>
      </w:r>
      <w:r w:rsidRPr="00500517">
        <w:rPr>
          <w:rFonts w:hint="eastAsia"/>
          <w:bCs/>
          <w:sz w:val="24"/>
        </w:rPr>
        <w:t>）本基金与私募类证券资管产品及中国证监会认定的其他主体为交易对手开展逆回购交易的，可接受质押品的资质要求应当与</w:t>
      </w:r>
      <w:r w:rsidRPr="00500517">
        <w:rPr>
          <w:rFonts w:ascii="宋体" w:hAnsi="宋体" w:cs="宋体" w:hint="eastAsia"/>
          <w:color w:val="000000"/>
          <w:kern w:val="0"/>
          <w:sz w:val="24"/>
        </w:rPr>
        <w:t>基金合同约定的</w:t>
      </w:r>
      <w:r w:rsidRPr="00500517">
        <w:rPr>
          <w:rFonts w:hint="eastAsia"/>
          <w:bCs/>
          <w:sz w:val="24"/>
        </w:rPr>
        <w:t>投资范围保持一致；</w:t>
      </w:r>
    </w:p>
    <w:p w14:paraId="49610B3A" w14:textId="77777777" w:rsidR="001F5D65" w:rsidRPr="00500517" w:rsidRDefault="001F5D65" w:rsidP="001F5D65">
      <w:pPr>
        <w:spacing w:line="360" w:lineRule="auto"/>
        <w:ind w:firstLineChars="200" w:firstLine="480"/>
        <w:rPr>
          <w:bCs/>
          <w:sz w:val="24"/>
        </w:rPr>
      </w:pPr>
      <w:r w:rsidRPr="00500517">
        <w:rPr>
          <w:bCs/>
          <w:sz w:val="24"/>
        </w:rPr>
        <w:t>（</w:t>
      </w:r>
      <w:r>
        <w:rPr>
          <w:rFonts w:hint="eastAsia"/>
          <w:bCs/>
          <w:sz w:val="24"/>
        </w:rPr>
        <w:t>1</w:t>
      </w:r>
      <w:r>
        <w:rPr>
          <w:bCs/>
          <w:sz w:val="24"/>
        </w:rPr>
        <w:t>4</w:t>
      </w:r>
      <w:r w:rsidRPr="00500517">
        <w:rPr>
          <w:bCs/>
          <w:sz w:val="24"/>
        </w:rPr>
        <w:t>）本基金</w:t>
      </w:r>
      <w:r w:rsidRPr="00500517">
        <w:rPr>
          <w:rFonts w:hint="eastAsia"/>
          <w:bCs/>
          <w:sz w:val="24"/>
        </w:rPr>
        <w:t>应</w:t>
      </w:r>
      <w:r w:rsidRPr="00500517">
        <w:rPr>
          <w:bCs/>
          <w:sz w:val="24"/>
        </w:rPr>
        <w:t>投资于信用级别评级为</w:t>
      </w:r>
      <w:r w:rsidRPr="00500517">
        <w:rPr>
          <w:bCs/>
          <w:sz w:val="24"/>
        </w:rPr>
        <w:t>BBB</w:t>
      </w:r>
      <w:r w:rsidRPr="00500517">
        <w:rPr>
          <w:bCs/>
          <w:sz w:val="24"/>
        </w:rPr>
        <w:t>以上</w:t>
      </w:r>
      <w:r w:rsidRPr="00500517">
        <w:rPr>
          <w:bCs/>
          <w:sz w:val="24"/>
        </w:rPr>
        <w:t>(</w:t>
      </w:r>
      <w:r w:rsidRPr="00500517">
        <w:rPr>
          <w:bCs/>
          <w:sz w:val="24"/>
        </w:rPr>
        <w:t>含</w:t>
      </w:r>
      <w:r w:rsidRPr="00500517">
        <w:rPr>
          <w:bCs/>
          <w:sz w:val="24"/>
        </w:rPr>
        <w:t>BBB)</w:t>
      </w:r>
      <w:r w:rsidRPr="00500517">
        <w:rPr>
          <w:bCs/>
          <w:sz w:val="24"/>
        </w:rPr>
        <w:t>的资产支持证券。基金持有资产支持证券期间，如果其信用等级下降、不再符合投资标准，应在评级报告发布之日起</w:t>
      </w:r>
      <w:r w:rsidRPr="00500517">
        <w:rPr>
          <w:bCs/>
          <w:sz w:val="24"/>
        </w:rPr>
        <w:t>3</w:t>
      </w:r>
      <w:r w:rsidRPr="00500517">
        <w:rPr>
          <w:bCs/>
          <w:sz w:val="24"/>
        </w:rPr>
        <w:t>个月内予以全部卖出；</w:t>
      </w:r>
    </w:p>
    <w:p w14:paraId="2AF87F6C" w14:textId="77777777" w:rsidR="001F5D65" w:rsidRPr="00500517" w:rsidRDefault="001F5D65" w:rsidP="001F5D65">
      <w:pPr>
        <w:spacing w:line="360" w:lineRule="auto"/>
        <w:ind w:firstLineChars="200" w:firstLine="480"/>
        <w:rPr>
          <w:bCs/>
          <w:sz w:val="24"/>
        </w:rPr>
      </w:pPr>
      <w:r w:rsidRPr="00500517">
        <w:rPr>
          <w:bCs/>
          <w:sz w:val="24"/>
        </w:rPr>
        <w:t>（</w:t>
      </w:r>
      <w:r>
        <w:rPr>
          <w:rFonts w:hint="eastAsia"/>
          <w:bCs/>
          <w:sz w:val="24"/>
        </w:rPr>
        <w:t>1</w:t>
      </w:r>
      <w:r>
        <w:rPr>
          <w:bCs/>
          <w:sz w:val="24"/>
        </w:rPr>
        <w:t>5</w:t>
      </w:r>
      <w:r w:rsidRPr="00500517">
        <w:rPr>
          <w:bCs/>
          <w:sz w:val="24"/>
        </w:rPr>
        <w:t>）基金财产参与股票发行申购，本基金所申报的金额不超过本基金的总资产，本基金所申报的股票数量不超过拟发行股票公司本次发行股票的总量；</w:t>
      </w:r>
    </w:p>
    <w:p w14:paraId="1A3D136D" w14:textId="77777777" w:rsidR="001F5D65" w:rsidRPr="00500517" w:rsidRDefault="001F5D65" w:rsidP="001F5D65">
      <w:pPr>
        <w:spacing w:line="360" w:lineRule="auto"/>
        <w:ind w:firstLineChars="200" w:firstLine="480"/>
        <w:rPr>
          <w:bCs/>
          <w:sz w:val="24"/>
        </w:rPr>
      </w:pPr>
      <w:r w:rsidRPr="00500517">
        <w:rPr>
          <w:bCs/>
          <w:sz w:val="24"/>
        </w:rPr>
        <w:t>（</w:t>
      </w:r>
      <w:r>
        <w:rPr>
          <w:rFonts w:hint="eastAsia"/>
          <w:bCs/>
          <w:sz w:val="24"/>
        </w:rPr>
        <w:t>1</w:t>
      </w:r>
      <w:r>
        <w:rPr>
          <w:bCs/>
          <w:sz w:val="24"/>
        </w:rPr>
        <w:t>6</w:t>
      </w:r>
      <w:r w:rsidRPr="00500517">
        <w:rPr>
          <w:bCs/>
          <w:sz w:val="24"/>
        </w:rPr>
        <w:t>）本基金进入全国银行间同业市场进行债券回购的资金余额不得超过基金资产净值的</w:t>
      </w:r>
      <w:r w:rsidRPr="00500517">
        <w:rPr>
          <w:bCs/>
          <w:sz w:val="24"/>
        </w:rPr>
        <w:t>40%</w:t>
      </w:r>
      <w:r w:rsidRPr="00500517">
        <w:rPr>
          <w:rFonts w:hint="eastAsia"/>
          <w:bCs/>
          <w:sz w:val="24"/>
        </w:rPr>
        <w:t>，进入全国银行间同业市场进行债券回购的最长期限为</w:t>
      </w:r>
      <w:r w:rsidRPr="00500517">
        <w:rPr>
          <w:rFonts w:hint="eastAsia"/>
          <w:bCs/>
          <w:sz w:val="24"/>
        </w:rPr>
        <w:t>1</w:t>
      </w:r>
      <w:r w:rsidRPr="00500517">
        <w:rPr>
          <w:rFonts w:hint="eastAsia"/>
          <w:bCs/>
          <w:sz w:val="24"/>
        </w:rPr>
        <w:t>年，债券</w:t>
      </w:r>
      <w:r w:rsidRPr="00500517">
        <w:rPr>
          <w:rFonts w:hint="eastAsia"/>
          <w:bCs/>
          <w:sz w:val="24"/>
        </w:rPr>
        <w:lastRenderedPageBreak/>
        <w:t>回购到期后不得展期；</w:t>
      </w:r>
    </w:p>
    <w:p w14:paraId="341EF120" w14:textId="77777777" w:rsidR="001F5D65" w:rsidRPr="00500517" w:rsidRDefault="001F5D65" w:rsidP="001F5D65">
      <w:pPr>
        <w:spacing w:line="360" w:lineRule="auto"/>
        <w:ind w:firstLineChars="200" w:firstLine="480"/>
        <w:rPr>
          <w:bCs/>
          <w:sz w:val="24"/>
        </w:rPr>
      </w:pPr>
      <w:r w:rsidRPr="00500517">
        <w:rPr>
          <w:rFonts w:hint="eastAsia"/>
          <w:bCs/>
          <w:sz w:val="24"/>
        </w:rPr>
        <w:t>（</w:t>
      </w:r>
      <w:r>
        <w:rPr>
          <w:rFonts w:hint="eastAsia"/>
          <w:bCs/>
          <w:sz w:val="24"/>
        </w:rPr>
        <w:t>1</w:t>
      </w:r>
      <w:r>
        <w:rPr>
          <w:bCs/>
          <w:sz w:val="24"/>
        </w:rPr>
        <w:t>7</w:t>
      </w:r>
      <w:r w:rsidRPr="00500517">
        <w:rPr>
          <w:rFonts w:hint="eastAsia"/>
          <w:bCs/>
          <w:sz w:val="24"/>
        </w:rPr>
        <w:t>）本基金资产总值不</w:t>
      </w:r>
      <w:r>
        <w:rPr>
          <w:rFonts w:hint="eastAsia"/>
          <w:bCs/>
          <w:sz w:val="24"/>
        </w:rPr>
        <w:t>得</w:t>
      </w:r>
      <w:r w:rsidRPr="00500517">
        <w:rPr>
          <w:rFonts w:hint="eastAsia"/>
          <w:bCs/>
          <w:sz w:val="24"/>
        </w:rPr>
        <w:t>超过基金资产净值的</w:t>
      </w:r>
      <w:r w:rsidRPr="00500517">
        <w:rPr>
          <w:rFonts w:hint="eastAsia"/>
          <w:bCs/>
          <w:sz w:val="24"/>
        </w:rPr>
        <w:t>140%</w:t>
      </w:r>
      <w:r w:rsidRPr="00500517">
        <w:rPr>
          <w:rFonts w:hint="eastAsia"/>
          <w:bCs/>
          <w:sz w:val="24"/>
        </w:rPr>
        <w:t>；</w:t>
      </w:r>
    </w:p>
    <w:p w14:paraId="221518C4" w14:textId="77777777" w:rsidR="001F5D65" w:rsidRPr="00500517" w:rsidRDefault="001F5D65" w:rsidP="001F5D65">
      <w:pPr>
        <w:spacing w:line="360" w:lineRule="auto"/>
        <w:ind w:firstLineChars="200" w:firstLine="480"/>
        <w:rPr>
          <w:bCs/>
          <w:sz w:val="24"/>
        </w:rPr>
      </w:pPr>
      <w:r w:rsidRPr="00500517">
        <w:rPr>
          <w:rFonts w:hint="eastAsia"/>
          <w:bCs/>
          <w:sz w:val="24"/>
        </w:rPr>
        <w:t>（</w:t>
      </w:r>
      <w:r>
        <w:rPr>
          <w:rFonts w:hint="eastAsia"/>
          <w:bCs/>
          <w:sz w:val="24"/>
        </w:rPr>
        <w:t>1</w:t>
      </w:r>
      <w:r>
        <w:rPr>
          <w:bCs/>
          <w:sz w:val="24"/>
        </w:rPr>
        <w:t>8</w:t>
      </w:r>
      <w:r w:rsidRPr="00500517">
        <w:rPr>
          <w:rFonts w:hint="eastAsia"/>
          <w:bCs/>
          <w:sz w:val="24"/>
        </w:rPr>
        <w:t>）本基金参与股指期货</w:t>
      </w:r>
      <w:r>
        <w:rPr>
          <w:rFonts w:hint="eastAsia"/>
          <w:bCs/>
          <w:sz w:val="24"/>
        </w:rPr>
        <w:t>、国债期货</w:t>
      </w:r>
      <w:r w:rsidRPr="00500517">
        <w:rPr>
          <w:rFonts w:hint="eastAsia"/>
          <w:bCs/>
          <w:sz w:val="24"/>
        </w:rPr>
        <w:t>交易，依据下列标准建构组合：</w:t>
      </w:r>
    </w:p>
    <w:p w14:paraId="1E63DD43" w14:textId="77777777" w:rsidR="001F5D65" w:rsidRPr="00500517" w:rsidRDefault="001F5D65" w:rsidP="001F5D65">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.1 </w:t>
      </w:r>
      <w:r w:rsidRPr="00500517">
        <w:rPr>
          <w:rFonts w:hint="eastAsia"/>
          <w:bCs/>
          <w:sz w:val="24"/>
        </w:rPr>
        <w:t>本基金在任何交易日日终，</w:t>
      </w:r>
      <w:r w:rsidRPr="00500517">
        <w:rPr>
          <w:bCs/>
          <w:sz w:val="24"/>
        </w:rPr>
        <w:t>持有的买入股指期货合约价值，不得超过基金资产净值的</w:t>
      </w:r>
      <w:r w:rsidRPr="00500517">
        <w:rPr>
          <w:bCs/>
          <w:sz w:val="24"/>
        </w:rPr>
        <w:t>10%</w:t>
      </w:r>
      <w:r w:rsidRPr="00500517">
        <w:rPr>
          <w:rFonts w:hint="eastAsia"/>
          <w:bCs/>
          <w:sz w:val="24"/>
        </w:rPr>
        <w:t>；</w:t>
      </w:r>
    </w:p>
    <w:p w14:paraId="782C26CF" w14:textId="77777777" w:rsidR="001F5D65" w:rsidRPr="00500517" w:rsidRDefault="001F5D65" w:rsidP="001F5D65">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.2 </w:t>
      </w:r>
      <w:r w:rsidRPr="00500517">
        <w:rPr>
          <w:rFonts w:hint="eastAsia"/>
          <w:bCs/>
          <w:sz w:val="24"/>
        </w:rPr>
        <w:t>本</w:t>
      </w:r>
      <w:r w:rsidRPr="00500517">
        <w:rPr>
          <w:bCs/>
          <w:sz w:val="24"/>
        </w:rPr>
        <w:t>基金在任何交易日日终，持有的买入</w:t>
      </w:r>
      <w:r w:rsidRPr="007D035D">
        <w:rPr>
          <w:rFonts w:hint="eastAsia"/>
          <w:bCs/>
          <w:sz w:val="24"/>
        </w:rPr>
        <w:t>国债期货和</w:t>
      </w:r>
      <w:r w:rsidRPr="00500517">
        <w:rPr>
          <w:rFonts w:hint="eastAsia"/>
          <w:bCs/>
          <w:sz w:val="24"/>
        </w:rPr>
        <w:t>股指</w:t>
      </w:r>
      <w:r w:rsidRPr="00500517">
        <w:rPr>
          <w:bCs/>
          <w:sz w:val="24"/>
        </w:rPr>
        <w:t>期货合约价值与有价证券市值之和不得超过基金资产净值的</w:t>
      </w:r>
      <w:r w:rsidRPr="00500517">
        <w:rPr>
          <w:bCs/>
          <w:sz w:val="24"/>
        </w:rPr>
        <w:t>95%</w:t>
      </w:r>
      <w:r w:rsidRPr="00500517">
        <w:rPr>
          <w:rFonts w:hint="eastAsia"/>
          <w:bCs/>
          <w:sz w:val="24"/>
        </w:rPr>
        <w:t>，</w:t>
      </w:r>
      <w:r w:rsidRPr="00500517">
        <w:rPr>
          <w:bCs/>
          <w:sz w:val="24"/>
        </w:rPr>
        <w:t>其中，有价证券指股票、债券（不含到期日在一年以内的政府债券）、资产支持证券、买入返售金融资产（不含质押式回购）等</w:t>
      </w:r>
      <w:r w:rsidRPr="00500517">
        <w:rPr>
          <w:rFonts w:hint="eastAsia"/>
          <w:bCs/>
          <w:sz w:val="24"/>
        </w:rPr>
        <w:t>；</w:t>
      </w:r>
    </w:p>
    <w:p w14:paraId="50D9BA60" w14:textId="77777777" w:rsidR="001F5D65" w:rsidRPr="00500517" w:rsidRDefault="001F5D65" w:rsidP="001F5D65">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.3 </w:t>
      </w:r>
      <w:r w:rsidRPr="00500517">
        <w:rPr>
          <w:rFonts w:hint="eastAsia"/>
          <w:bCs/>
          <w:sz w:val="24"/>
        </w:rPr>
        <w:t>本</w:t>
      </w:r>
      <w:r w:rsidRPr="00500517">
        <w:rPr>
          <w:bCs/>
          <w:sz w:val="24"/>
        </w:rPr>
        <w:t>基金在任何交易日日终，持有的卖出</w:t>
      </w:r>
      <w:r>
        <w:rPr>
          <w:rFonts w:hint="eastAsia"/>
          <w:bCs/>
          <w:sz w:val="24"/>
        </w:rPr>
        <w:t>股指</w:t>
      </w:r>
      <w:r w:rsidRPr="00500517">
        <w:rPr>
          <w:bCs/>
          <w:sz w:val="24"/>
        </w:rPr>
        <w:t>期货合约价值不得超过</w:t>
      </w:r>
      <w:r w:rsidRPr="00500517">
        <w:rPr>
          <w:rFonts w:hint="eastAsia"/>
          <w:bCs/>
          <w:sz w:val="24"/>
        </w:rPr>
        <w:t>本</w:t>
      </w:r>
      <w:r w:rsidRPr="00500517">
        <w:rPr>
          <w:bCs/>
          <w:sz w:val="24"/>
        </w:rPr>
        <w:t>基金持有的股票总市值的</w:t>
      </w:r>
      <w:r w:rsidRPr="00500517">
        <w:rPr>
          <w:bCs/>
          <w:sz w:val="24"/>
        </w:rPr>
        <w:t>20%</w:t>
      </w:r>
      <w:r w:rsidRPr="00500517">
        <w:rPr>
          <w:rFonts w:hint="eastAsia"/>
          <w:bCs/>
          <w:sz w:val="24"/>
        </w:rPr>
        <w:t>；</w:t>
      </w:r>
    </w:p>
    <w:p w14:paraId="4BCFD35C" w14:textId="77777777" w:rsidR="001F5D65" w:rsidRPr="00500517" w:rsidRDefault="001F5D65" w:rsidP="001F5D65">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.4 </w:t>
      </w:r>
      <w:r w:rsidRPr="00500517">
        <w:rPr>
          <w:rFonts w:hint="eastAsia"/>
          <w:bCs/>
          <w:sz w:val="24"/>
        </w:rPr>
        <w:t>本</w:t>
      </w:r>
      <w:r w:rsidRPr="00500517">
        <w:rPr>
          <w:bCs/>
          <w:sz w:val="24"/>
        </w:rPr>
        <w:t>基金所持有的股票市值和买入、卖出股指期货合约价值，合计（轧差计算）应当符合基金合同关于股票投资比例的有关约定</w:t>
      </w:r>
      <w:r w:rsidRPr="00500517">
        <w:rPr>
          <w:rFonts w:hint="eastAsia"/>
          <w:bCs/>
          <w:sz w:val="24"/>
        </w:rPr>
        <w:t>；</w:t>
      </w:r>
    </w:p>
    <w:p w14:paraId="7EEC4C21" w14:textId="77777777" w:rsidR="001F5D65" w:rsidRDefault="001F5D65" w:rsidP="001F5D65">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.5 </w:t>
      </w:r>
      <w:r w:rsidRPr="00500517">
        <w:rPr>
          <w:rFonts w:hint="eastAsia"/>
          <w:bCs/>
          <w:sz w:val="24"/>
        </w:rPr>
        <w:t>本</w:t>
      </w:r>
      <w:r w:rsidRPr="00500517">
        <w:rPr>
          <w:bCs/>
          <w:sz w:val="24"/>
        </w:rPr>
        <w:t>基金在任何交易日内交易（不包括平仓）的股指期货合约的成交金额不得超过上一交易日基金资产净值的</w:t>
      </w:r>
      <w:r w:rsidRPr="00500517">
        <w:rPr>
          <w:bCs/>
          <w:sz w:val="24"/>
        </w:rPr>
        <w:t>20%</w:t>
      </w:r>
      <w:r w:rsidRPr="00500517">
        <w:rPr>
          <w:rFonts w:hint="eastAsia"/>
          <w:bCs/>
          <w:sz w:val="24"/>
        </w:rPr>
        <w:t>；</w:t>
      </w:r>
    </w:p>
    <w:p w14:paraId="4A319AC7" w14:textId="77777777" w:rsidR="001F5D65" w:rsidRDefault="001F5D65" w:rsidP="001F5D65">
      <w:pPr>
        <w:spacing w:line="360" w:lineRule="auto"/>
        <w:ind w:left="420" w:firstLineChars="297" w:firstLine="713"/>
        <w:rPr>
          <w:bCs/>
          <w:sz w:val="24"/>
        </w:rPr>
      </w:pPr>
      <w:r>
        <w:rPr>
          <w:rFonts w:hint="eastAsia"/>
          <w:bCs/>
          <w:sz w:val="24"/>
        </w:rPr>
        <w:t>1</w:t>
      </w:r>
      <w:r>
        <w:rPr>
          <w:bCs/>
          <w:sz w:val="24"/>
        </w:rPr>
        <w:t>8</w:t>
      </w:r>
      <w:r>
        <w:rPr>
          <w:rFonts w:hint="eastAsia"/>
          <w:bCs/>
          <w:sz w:val="24"/>
        </w:rPr>
        <w:t xml:space="preserve">.6 </w:t>
      </w:r>
      <w:r w:rsidRPr="004F36EB">
        <w:rPr>
          <w:rFonts w:hint="eastAsia"/>
          <w:bCs/>
          <w:sz w:val="24"/>
        </w:rPr>
        <w:t>基金在任何交易日日终，持有的买入国债期货合约价值，不得超过基金资产净值的</w:t>
      </w:r>
      <w:r w:rsidRPr="004F36EB">
        <w:rPr>
          <w:rFonts w:hint="eastAsia"/>
          <w:bCs/>
          <w:sz w:val="24"/>
        </w:rPr>
        <w:t>15%</w:t>
      </w:r>
      <w:r w:rsidRPr="004F36EB">
        <w:rPr>
          <w:rFonts w:hint="eastAsia"/>
          <w:bCs/>
          <w:sz w:val="24"/>
        </w:rPr>
        <w:t>；</w:t>
      </w:r>
    </w:p>
    <w:p w14:paraId="6C0BA9D2" w14:textId="77777777" w:rsidR="001F5D65" w:rsidRDefault="001F5D65" w:rsidP="001F5D65">
      <w:pPr>
        <w:spacing w:line="360" w:lineRule="auto"/>
        <w:ind w:left="420" w:firstLineChars="297" w:firstLine="713"/>
        <w:rPr>
          <w:bCs/>
          <w:sz w:val="24"/>
        </w:rPr>
      </w:pPr>
      <w:r>
        <w:rPr>
          <w:rFonts w:hint="eastAsia"/>
          <w:bCs/>
          <w:sz w:val="24"/>
        </w:rPr>
        <w:t>1</w:t>
      </w:r>
      <w:r>
        <w:rPr>
          <w:bCs/>
          <w:sz w:val="24"/>
        </w:rPr>
        <w:t>8</w:t>
      </w:r>
      <w:r>
        <w:rPr>
          <w:rFonts w:hint="eastAsia"/>
          <w:bCs/>
          <w:sz w:val="24"/>
        </w:rPr>
        <w:t>.7</w:t>
      </w:r>
      <w:r w:rsidRPr="004F36EB">
        <w:rPr>
          <w:rFonts w:hint="eastAsia"/>
          <w:bCs/>
          <w:sz w:val="24"/>
        </w:rPr>
        <w:t>基金在任何交易日日终，持有的卖出国债期货合约价值不得超过基金持有的债券总市值的</w:t>
      </w:r>
      <w:r w:rsidRPr="004F36EB">
        <w:rPr>
          <w:rFonts w:hint="eastAsia"/>
          <w:bCs/>
          <w:sz w:val="24"/>
        </w:rPr>
        <w:t>30%</w:t>
      </w:r>
      <w:r w:rsidRPr="004F36EB">
        <w:rPr>
          <w:rFonts w:hint="eastAsia"/>
          <w:bCs/>
          <w:sz w:val="24"/>
        </w:rPr>
        <w:t>；</w:t>
      </w:r>
    </w:p>
    <w:p w14:paraId="167EBBDA" w14:textId="77777777" w:rsidR="001F5D65" w:rsidRDefault="001F5D65" w:rsidP="001F5D65">
      <w:pPr>
        <w:spacing w:line="360" w:lineRule="auto"/>
        <w:ind w:left="420" w:firstLineChars="297" w:firstLine="713"/>
        <w:rPr>
          <w:bCs/>
          <w:sz w:val="24"/>
        </w:rPr>
      </w:pPr>
      <w:r>
        <w:rPr>
          <w:rFonts w:hint="eastAsia"/>
          <w:bCs/>
          <w:sz w:val="24"/>
        </w:rPr>
        <w:t>1</w:t>
      </w:r>
      <w:r>
        <w:rPr>
          <w:bCs/>
          <w:sz w:val="24"/>
        </w:rPr>
        <w:t>8</w:t>
      </w:r>
      <w:r>
        <w:rPr>
          <w:rFonts w:hint="eastAsia"/>
          <w:bCs/>
          <w:sz w:val="24"/>
        </w:rPr>
        <w:t>.8</w:t>
      </w:r>
      <w:r w:rsidRPr="004F36EB">
        <w:rPr>
          <w:rFonts w:hint="eastAsia"/>
          <w:bCs/>
          <w:sz w:val="24"/>
        </w:rPr>
        <w:t>基金所持有的债券（不含到期日在一年以内的政府债券）市值和买入、卖出国债期货合约价值，合计（轧差计算）应当符合基金合同关于债券投资比例的有关约定；</w:t>
      </w:r>
    </w:p>
    <w:p w14:paraId="16F956AA" w14:textId="77777777" w:rsidR="001F5D65" w:rsidRDefault="001F5D65" w:rsidP="001F5D65">
      <w:pPr>
        <w:spacing w:line="360" w:lineRule="auto"/>
        <w:ind w:left="420" w:firstLineChars="297" w:firstLine="713"/>
        <w:rPr>
          <w:bCs/>
          <w:sz w:val="24"/>
        </w:rPr>
      </w:pPr>
      <w:r>
        <w:rPr>
          <w:rFonts w:hint="eastAsia"/>
          <w:bCs/>
          <w:sz w:val="24"/>
        </w:rPr>
        <w:t>1</w:t>
      </w:r>
      <w:r>
        <w:rPr>
          <w:bCs/>
          <w:sz w:val="24"/>
        </w:rPr>
        <w:t>8</w:t>
      </w:r>
      <w:r>
        <w:rPr>
          <w:rFonts w:hint="eastAsia"/>
          <w:bCs/>
          <w:sz w:val="24"/>
        </w:rPr>
        <w:t>.9</w:t>
      </w:r>
      <w:r w:rsidRPr="004F36EB">
        <w:rPr>
          <w:rFonts w:hint="eastAsia"/>
          <w:bCs/>
          <w:sz w:val="24"/>
        </w:rPr>
        <w:t>基金在任何交易日内交易（不包括平仓）的国债期货合约的成交金额不得超过上一交易日基金资产净值的</w:t>
      </w:r>
      <w:r w:rsidRPr="004F36EB">
        <w:rPr>
          <w:rFonts w:hint="eastAsia"/>
          <w:bCs/>
          <w:sz w:val="24"/>
        </w:rPr>
        <w:t>30%</w:t>
      </w:r>
      <w:r w:rsidRPr="004F36EB">
        <w:rPr>
          <w:rFonts w:hint="eastAsia"/>
          <w:bCs/>
          <w:sz w:val="24"/>
        </w:rPr>
        <w:t>；</w:t>
      </w:r>
    </w:p>
    <w:p w14:paraId="767E81A2" w14:textId="77777777" w:rsidR="001F5D65" w:rsidRPr="00500517" w:rsidRDefault="001F5D65" w:rsidP="001F5D65">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）若</w:t>
      </w:r>
      <w:r w:rsidRPr="00442DBF">
        <w:rPr>
          <w:bCs/>
          <w:sz w:val="24"/>
        </w:rPr>
        <w:t>本基金参与股票期权交易，应当符合下列要求；因未平仓的期权合约支付和收取的权利金总额不得超过基金资产净值的</w:t>
      </w:r>
      <w:r w:rsidRPr="00442DBF">
        <w:rPr>
          <w:bCs/>
          <w:sz w:val="24"/>
        </w:rPr>
        <w:t>10%</w:t>
      </w:r>
      <w:r w:rsidRPr="00442DBF">
        <w:rPr>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442DBF">
        <w:rPr>
          <w:bCs/>
          <w:sz w:val="24"/>
        </w:rPr>
        <w:t>20%</w:t>
      </w:r>
      <w:r w:rsidRPr="00442DBF">
        <w:rPr>
          <w:bCs/>
          <w:sz w:val="24"/>
        </w:rPr>
        <w:t>。其中，合约面值按照行权价乘以合约乘数计算；</w:t>
      </w:r>
    </w:p>
    <w:p w14:paraId="6E4027CC" w14:textId="77777777" w:rsidR="001F5D65" w:rsidRPr="00500517" w:rsidRDefault="001F5D65" w:rsidP="001F5D65">
      <w:pPr>
        <w:spacing w:line="360" w:lineRule="auto"/>
        <w:ind w:firstLineChars="200" w:firstLine="480"/>
        <w:rPr>
          <w:bCs/>
          <w:sz w:val="24"/>
        </w:rPr>
      </w:pPr>
      <w:r w:rsidRPr="00500517">
        <w:rPr>
          <w:rFonts w:hint="eastAsia"/>
          <w:bCs/>
          <w:sz w:val="24"/>
        </w:rPr>
        <w:t>（</w:t>
      </w:r>
      <w:r>
        <w:rPr>
          <w:bCs/>
          <w:sz w:val="24"/>
        </w:rPr>
        <w:t>20</w:t>
      </w:r>
      <w:r w:rsidRPr="00500517">
        <w:rPr>
          <w:rFonts w:hint="eastAsia"/>
          <w:bCs/>
          <w:sz w:val="24"/>
        </w:rPr>
        <w:t>）</w:t>
      </w:r>
      <w:r>
        <w:rPr>
          <w:rFonts w:hint="eastAsia"/>
          <w:bCs/>
          <w:sz w:val="24"/>
        </w:rPr>
        <w:t>若</w:t>
      </w:r>
      <w:r w:rsidRPr="00500517">
        <w:rPr>
          <w:rFonts w:hint="eastAsia"/>
          <w:bCs/>
          <w:sz w:val="24"/>
        </w:rPr>
        <w:t>本基金参与融资业务</w:t>
      </w:r>
      <w:r>
        <w:rPr>
          <w:rFonts w:hint="eastAsia"/>
          <w:bCs/>
          <w:sz w:val="24"/>
        </w:rPr>
        <w:t>后</w:t>
      </w:r>
      <w:r w:rsidRPr="00500517">
        <w:rPr>
          <w:rFonts w:hint="eastAsia"/>
          <w:bCs/>
          <w:sz w:val="24"/>
        </w:rPr>
        <w:t>，在任何交易日日终，持有的融资买入股票与其他有价证券市值之和，不得超过基金资产净值的</w:t>
      </w:r>
      <w:r>
        <w:rPr>
          <w:bCs/>
          <w:sz w:val="24"/>
        </w:rPr>
        <w:t>95</w:t>
      </w:r>
      <w:r w:rsidRPr="00500517">
        <w:rPr>
          <w:rFonts w:hint="eastAsia"/>
          <w:bCs/>
          <w:sz w:val="24"/>
        </w:rPr>
        <w:t>%</w:t>
      </w:r>
      <w:r w:rsidRPr="00500517">
        <w:rPr>
          <w:rFonts w:hint="eastAsia"/>
          <w:bCs/>
          <w:sz w:val="24"/>
        </w:rPr>
        <w:t>；</w:t>
      </w:r>
    </w:p>
    <w:p w14:paraId="0B04AA34" w14:textId="1840A624" w:rsidR="003D1D8A" w:rsidRPr="00254A67" w:rsidRDefault="003D1D8A" w:rsidP="003D1D8A">
      <w:pPr>
        <w:spacing w:line="360" w:lineRule="auto"/>
        <w:ind w:firstLineChars="200" w:firstLine="480"/>
        <w:rPr>
          <w:bCs/>
          <w:sz w:val="24"/>
        </w:rPr>
      </w:pPr>
      <w:r w:rsidRPr="00254A67">
        <w:rPr>
          <w:rFonts w:hint="eastAsia"/>
          <w:bCs/>
          <w:sz w:val="24"/>
        </w:rPr>
        <w:t>（</w:t>
      </w:r>
      <w:r w:rsidRPr="00254A67">
        <w:rPr>
          <w:bCs/>
          <w:sz w:val="24"/>
        </w:rPr>
        <w:t>2</w:t>
      </w:r>
      <w:r>
        <w:rPr>
          <w:bCs/>
          <w:sz w:val="24"/>
        </w:rPr>
        <w:t>1</w:t>
      </w:r>
      <w:r w:rsidRPr="00254A67">
        <w:rPr>
          <w:rFonts w:hint="eastAsia"/>
          <w:bCs/>
          <w:sz w:val="24"/>
        </w:rPr>
        <w:t>）本基金投资存托凭证的比例限制依照境内上市交易的股票执行，与境内</w:t>
      </w:r>
      <w:r w:rsidRPr="00254A67">
        <w:rPr>
          <w:rFonts w:hint="eastAsia"/>
          <w:bCs/>
          <w:sz w:val="24"/>
        </w:rPr>
        <w:lastRenderedPageBreak/>
        <w:t>上市交易的股票合并计算；</w:t>
      </w:r>
    </w:p>
    <w:p w14:paraId="2E43B85E" w14:textId="51756E52" w:rsidR="001F5D65" w:rsidRPr="00500517" w:rsidRDefault="001F5D65" w:rsidP="001F5D65">
      <w:pPr>
        <w:spacing w:line="360" w:lineRule="auto"/>
        <w:ind w:firstLineChars="200" w:firstLine="480"/>
        <w:rPr>
          <w:bCs/>
          <w:sz w:val="24"/>
        </w:rPr>
      </w:pPr>
      <w:r w:rsidRPr="00500517">
        <w:rPr>
          <w:rFonts w:hint="eastAsia"/>
          <w:bCs/>
          <w:sz w:val="24"/>
        </w:rPr>
        <w:t>（</w:t>
      </w:r>
      <w:r>
        <w:rPr>
          <w:rFonts w:hint="eastAsia"/>
          <w:bCs/>
          <w:sz w:val="24"/>
        </w:rPr>
        <w:t>2</w:t>
      </w:r>
      <w:r w:rsidR="003D1D8A">
        <w:rPr>
          <w:bCs/>
          <w:sz w:val="24"/>
        </w:rPr>
        <w:t>2</w:t>
      </w:r>
      <w:r w:rsidRPr="00500517">
        <w:rPr>
          <w:bCs/>
          <w:sz w:val="24"/>
        </w:rPr>
        <w:t>）</w:t>
      </w:r>
      <w:r w:rsidRPr="00500517">
        <w:rPr>
          <w:rFonts w:hint="eastAsia"/>
          <w:bCs/>
          <w:sz w:val="24"/>
        </w:rPr>
        <w:t>法律法规及中国证监会规定的和《基金合同》约定的其他投资限制。</w:t>
      </w:r>
    </w:p>
    <w:p w14:paraId="7704C057" w14:textId="77777777" w:rsidR="001F5D65" w:rsidRPr="00500517" w:rsidRDefault="001F5D65" w:rsidP="001F5D65">
      <w:pPr>
        <w:spacing w:line="360" w:lineRule="auto"/>
        <w:ind w:firstLineChars="200" w:firstLine="480"/>
        <w:rPr>
          <w:bCs/>
          <w:sz w:val="24"/>
        </w:rPr>
      </w:pPr>
      <w:bookmarkStart w:id="25" w:name="OLE_LINK88"/>
      <w:r w:rsidRPr="00500517">
        <w:rPr>
          <w:rFonts w:hint="eastAsia"/>
          <w:bCs/>
          <w:sz w:val="24"/>
        </w:rPr>
        <w:t>除上述第（</w:t>
      </w:r>
      <w:r>
        <w:rPr>
          <w:bCs/>
          <w:sz w:val="24"/>
        </w:rPr>
        <w:t>3</w:t>
      </w:r>
      <w:r w:rsidRPr="00500517">
        <w:rPr>
          <w:rFonts w:hint="eastAsia"/>
          <w:bCs/>
          <w:sz w:val="24"/>
        </w:rPr>
        <w:t>）、（</w:t>
      </w:r>
      <w:r>
        <w:rPr>
          <w:rFonts w:hint="eastAsia"/>
          <w:bCs/>
          <w:sz w:val="24"/>
        </w:rPr>
        <w:t>1</w:t>
      </w:r>
      <w:r>
        <w:rPr>
          <w:bCs/>
          <w:sz w:val="24"/>
        </w:rPr>
        <w:t>2</w:t>
      </w:r>
      <w:r w:rsidRPr="00500517">
        <w:rPr>
          <w:rFonts w:hint="eastAsia"/>
          <w:bCs/>
          <w:sz w:val="24"/>
        </w:rPr>
        <w:t>）、（</w:t>
      </w:r>
      <w:r>
        <w:rPr>
          <w:rFonts w:hint="eastAsia"/>
          <w:bCs/>
          <w:sz w:val="24"/>
        </w:rPr>
        <w:t>1</w:t>
      </w:r>
      <w:r>
        <w:rPr>
          <w:bCs/>
          <w:sz w:val="24"/>
        </w:rPr>
        <w:t>3</w:t>
      </w:r>
      <w:r w:rsidRPr="00500517">
        <w:rPr>
          <w:rFonts w:hint="eastAsia"/>
          <w:bCs/>
          <w:sz w:val="24"/>
        </w:rPr>
        <w:t>）、（</w:t>
      </w:r>
      <w:r>
        <w:rPr>
          <w:rFonts w:hint="eastAsia"/>
          <w:bCs/>
          <w:sz w:val="24"/>
        </w:rPr>
        <w:t>1</w:t>
      </w:r>
      <w:r>
        <w:rPr>
          <w:bCs/>
          <w:sz w:val="24"/>
        </w:rPr>
        <w:t>4</w:t>
      </w:r>
      <w:r w:rsidRPr="00500517">
        <w:rPr>
          <w:rFonts w:hint="eastAsia"/>
          <w:bCs/>
          <w:sz w:val="24"/>
        </w:rPr>
        <w:t>）情形</w:t>
      </w:r>
      <w:r w:rsidRPr="00500517">
        <w:rPr>
          <w:bCs/>
          <w:sz w:val="24"/>
        </w:rPr>
        <w:t>之</w:t>
      </w:r>
      <w:r w:rsidRPr="00500517">
        <w:rPr>
          <w:rFonts w:hint="eastAsia"/>
          <w:bCs/>
          <w:sz w:val="24"/>
        </w:rPr>
        <w:t>外，</w:t>
      </w:r>
      <w:r w:rsidRPr="00500517">
        <w:rPr>
          <w:bCs/>
          <w:sz w:val="24"/>
        </w:rPr>
        <w:t>因证券</w:t>
      </w:r>
      <w:r w:rsidRPr="00500517">
        <w:rPr>
          <w:rFonts w:hint="eastAsia"/>
          <w:bCs/>
          <w:sz w:val="24"/>
        </w:rPr>
        <w:t>、期货</w:t>
      </w:r>
      <w:r w:rsidRPr="00500517">
        <w:rPr>
          <w:bCs/>
          <w:sz w:val="24"/>
        </w:rPr>
        <w:t>市场波动、上市公司合并、基金规模变动等基金管理人之外的因素致使基金投资比例不符合上述规定投资比例的，基金管理人应当在</w:t>
      </w:r>
      <w:r w:rsidRPr="00500517">
        <w:rPr>
          <w:bCs/>
          <w:sz w:val="24"/>
        </w:rPr>
        <w:t>10</w:t>
      </w:r>
      <w:r w:rsidRPr="00500517">
        <w:rPr>
          <w:bCs/>
          <w:sz w:val="24"/>
        </w:rPr>
        <w:t>个交易日内进行调整</w:t>
      </w:r>
      <w:r w:rsidRPr="00500517">
        <w:rPr>
          <w:rFonts w:ascii="宋体" w:hAnsi="宋体" w:hint="eastAsia"/>
          <w:sz w:val="24"/>
        </w:rPr>
        <w:t>，</w:t>
      </w:r>
      <w:r w:rsidRPr="00500517">
        <w:rPr>
          <w:rFonts w:ascii="宋体" w:hAnsi="宋体" w:hint="eastAsia"/>
          <w:bCs/>
          <w:sz w:val="24"/>
        </w:rPr>
        <w:t>但中国证监会规定的特殊情形除外</w:t>
      </w:r>
      <w:r w:rsidRPr="00500517">
        <w:rPr>
          <w:rFonts w:ascii="宋体" w:hAnsi="宋体"/>
          <w:sz w:val="24"/>
        </w:rPr>
        <w:t>。</w:t>
      </w:r>
      <w:r w:rsidRPr="00500517">
        <w:rPr>
          <w:rFonts w:ascii="宋体" w:hAnsi="宋体" w:hint="eastAsia"/>
          <w:sz w:val="24"/>
        </w:rPr>
        <w:t>法律法规另有规定的，从其规定</w:t>
      </w:r>
      <w:r w:rsidRPr="00500517">
        <w:rPr>
          <w:bCs/>
          <w:sz w:val="24"/>
        </w:rPr>
        <w:t>。</w:t>
      </w:r>
    </w:p>
    <w:p w14:paraId="0C53D3C7" w14:textId="3F8CD388" w:rsidR="001F5D65" w:rsidRPr="004B3EE3" w:rsidRDefault="001F5D65" w:rsidP="001F5D65">
      <w:pPr>
        <w:spacing w:line="360" w:lineRule="auto"/>
        <w:ind w:firstLineChars="200" w:firstLine="480"/>
        <w:rPr>
          <w:bCs/>
          <w:color w:val="000000"/>
          <w:sz w:val="24"/>
        </w:rPr>
      </w:pPr>
      <w:r w:rsidRPr="004B3EE3">
        <w:rPr>
          <w:rFonts w:hint="eastAsia"/>
          <w:bCs/>
          <w:color w:val="000000"/>
          <w:sz w:val="24"/>
        </w:rPr>
        <w:t>基金管理人应当自基金合同生效之日起</w:t>
      </w:r>
      <w:r w:rsidRPr="004B3EE3">
        <w:rPr>
          <w:rFonts w:hint="eastAsia"/>
          <w:bCs/>
          <w:color w:val="000000"/>
          <w:sz w:val="24"/>
        </w:rPr>
        <w:t>6</w:t>
      </w:r>
      <w:r w:rsidRPr="004B3EE3">
        <w:rPr>
          <w:rFonts w:hint="eastAsia"/>
          <w:bCs/>
          <w:color w:val="000000"/>
          <w:sz w:val="24"/>
        </w:rPr>
        <w:t>个月内使基金的投资组合比例符合基金合同的有关约定。</w:t>
      </w:r>
      <w:r>
        <w:rPr>
          <w:rFonts w:hint="eastAsia"/>
          <w:bCs/>
          <w:color w:val="000000"/>
          <w:sz w:val="24"/>
        </w:rPr>
        <w:t>在上述</w:t>
      </w:r>
      <w:r w:rsidRPr="004B3EE3">
        <w:rPr>
          <w:rFonts w:hint="eastAsia"/>
          <w:bCs/>
          <w:color w:val="000000"/>
          <w:sz w:val="24"/>
        </w:rPr>
        <w:t>期间</w:t>
      </w:r>
      <w:r>
        <w:rPr>
          <w:rFonts w:hint="eastAsia"/>
          <w:bCs/>
          <w:color w:val="000000"/>
          <w:sz w:val="24"/>
        </w:rPr>
        <w:t>内</w:t>
      </w:r>
      <w:r w:rsidRPr="004B3EE3">
        <w:rPr>
          <w:rFonts w:hint="eastAsia"/>
          <w:bCs/>
          <w:color w:val="000000"/>
          <w:sz w:val="24"/>
        </w:rPr>
        <w:t>，本基金的投资范围、投资策略应当符合基金合同的约定。基金托管人对基金的投资的监督与检查自基金合同生效之日起开始。</w:t>
      </w:r>
    </w:p>
    <w:p w14:paraId="06F02AAD" w14:textId="77777777" w:rsidR="001F5D65" w:rsidRPr="004B3EE3" w:rsidRDefault="001F5D65" w:rsidP="001F5D65">
      <w:pPr>
        <w:spacing w:line="360" w:lineRule="auto"/>
        <w:ind w:firstLineChars="200" w:firstLine="480"/>
        <w:rPr>
          <w:bCs/>
          <w:color w:val="000000"/>
          <w:sz w:val="24"/>
        </w:rPr>
      </w:pPr>
      <w:r w:rsidRPr="004B3EE3">
        <w:rPr>
          <w:rFonts w:hint="eastAsia"/>
          <w:bCs/>
          <w:color w:val="000000"/>
          <w:sz w:val="24"/>
        </w:rPr>
        <w:t>法律法规或监管部门取消或变更上述限制，如适用于本基金，基金管理人在履行适当程序后，则本基金投资不再受相关限制或以变更后的规定为准。</w:t>
      </w:r>
    </w:p>
    <w:bookmarkEnd w:id="23"/>
    <w:bookmarkEnd w:id="24"/>
    <w:bookmarkEnd w:id="25"/>
    <w:p w14:paraId="280BBFB6" w14:textId="6E9C54BB" w:rsidR="00B61FF9" w:rsidRDefault="00B61FF9" w:rsidP="00163CB6">
      <w:pPr>
        <w:spacing w:line="360" w:lineRule="auto"/>
        <w:jc w:val="left"/>
        <w:rPr>
          <w:rFonts w:hAnsi="宋体"/>
          <w:szCs w:val="24"/>
        </w:rPr>
      </w:pPr>
    </w:p>
    <w:p w14:paraId="65C6734B"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0941FDB5"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根据法律法规的规定及基金合同的约定，本基金禁止从事下列行为：</w:t>
      </w:r>
    </w:p>
    <w:p w14:paraId="43AECD17"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（1）承销证券；</w:t>
      </w:r>
    </w:p>
    <w:p w14:paraId="23FEB802"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（2）违反规定向他人贷款或者提供担保；</w:t>
      </w:r>
    </w:p>
    <w:p w14:paraId="7DE5F798"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（3）从事承担无限责任的投资；</w:t>
      </w:r>
    </w:p>
    <w:p w14:paraId="7A587E5F"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（4）买卖其他基金份额，但法律法规或中国证监会另有规定的除外；</w:t>
      </w:r>
    </w:p>
    <w:p w14:paraId="2FF501F7"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（5）向其基金管理人、基金托管人出资；</w:t>
      </w:r>
    </w:p>
    <w:p w14:paraId="65593985"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（6）从事内幕交易、操纵证券交易价格及其他不正当的证券交易活动；</w:t>
      </w:r>
    </w:p>
    <w:p w14:paraId="2B008686" w14:textId="77777777" w:rsidR="00B61FF9" w:rsidRDefault="001B0A60">
      <w:pPr>
        <w:pStyle w:val="20"/>
        <w:adjustRightInd w:val="0"/>
        <w:snapToGrid w:val="0"/>
        <w:spacing w:line="360" w:lineRule="auto"/>
        <w:ind w:left="0" w:firstLineChars="200" w:firstLine="480"/>
        <w:rPr>
          <w:rFonts w:hAnsi="宋体"/>
          <w:szCs w:val="24"/>
        </w:rPr>
      </w:pPr>
      <w:r>
        <w:rPr>
          <w:rFonts w:hAnsi="宋体" w:hint="eastAsia"/>
          <w:szCs w:val="24"/>
        </w:rPr>
        <w:t>（7）法律、行政法规和中国证监会规定禁止的其他活动。</w:t>
      </w:r>
    </w:p>
    <w:p w14:paraId="4E358909" w14:textId="77777777" w:rsidR="00B61FF9" w:rsidRDefault="001B0A60">
      <w:pPr>
        <w:pStyle w:val="20"/>
        <w:adjustRightInd w:val="0"/>
        <w:snapToGrid w:val="0"/>
        <w:spacing w:line="360" w:lineRule="auto"/>
        <w:ind w:left="0" w:firstLineChars="200" w:firstLine="480"/>
        <w:rPr>
          <w:rFonts w:hAnsi="宋体"/>
        </w:rPr>
      </w:pPr>
      <w:r>
        <w:rPr>
          <w:rFonts w:hAnsi="宋体" w:hint="eastAsia"/>
        </w:rPr>
        <w:t>基金管理人运用基金财产买卖基金管理人、基金托管人及其控股股东、实际控制人或者与其有</w:t>
      </w:r>
      <w:r>
        <w:rPr>
          <w:rFonts w:hAnsi="宋体" w:hint="eastAsia"/>
          <w:szCs w:val="24"/>
        </w:rPr>
        <w:t>其他</w:t>
      </w:r>
      <w:r>
        <w:rPr>
          <w:rFonts w:hAnsi="宋体" w:hint="eastAsia"/>
        </w:rPr>
        <w:t>重大利害关系的公司发行的证券或者承销期内承销的证券，或者从事其他重大关联交易的，应当符合基金的投资目标和投资策略，遵循基金份额持有人利益优先</w:t>
      </w:r>
      <w:r>
        <w:rPr>
          <w:rFonts w:hAnsi="宋体" w:hint="eastAsia"/>
          <w:szCs w:val="24"/>
        </w:rPr>
        <w:t>的</w:t>
      </w:r>
      <w:r>
        <w:rPr>
          <w:rFonts w:hAnsi="宋体" w:hint="eastAsia"/>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D70D9C" w14:textId="0CC2746F" w:rsidR="00B61FF9" w:rsidRDefault="001B0A60">
      <w:pPr>
        <w:pStyle w:val="20"/>
        <w:adjustRightInd w:val="0"/>
        <w:snapToGrid w:val="0"/>
        <w:spacing w:before="0" w:after="0" w:line="360" w:lineRule="auto"/>
        <w:ind w:left="0" w:firstLineChars="200" w:firstLine="480"/>
        <w:rPr>
          <w:rFonts w:hAnsi="宋体"/>
          <w:szCs w:val="24"/>
        </w:rPr>
      </w:pPr>
      <w:r>
        <w:rPr>
          <w:rFonts w:hAnsi="宋体" w:hint="eastAsia"/>
          <w:szCs w:val="24"/>
        </w:rPr>
        <w:t>法律</w:t>
      </w:r>
      <w:r w:rsidR="00264A73">
        <w:rPr>
          <w:rFonts w:hint="eastAsia"/>
          <w:bCs/>
        </w:rPr>
        <w:t>、行政</w:t>
      </w:r>
      <w:r>
        <w:rPr>
          <w:rFonts w:hAnsi="宋体" w:hint="eastAsia"/>
          <w:szCs w:val="24"/>
        </w:rPr>
        <w:t>法规或监管部门取消或变更上述禁止性规定，如适用于本基金，基金管理人在履行适当程序后，可不受上述规定的限制或按变更后的规定执行。</w:t>
      </w:r>
    </w:p>
    <w:p w14:paraId="333216BA"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lastRenderedPageBreak/>
        <w:t>3.1.4基金托管人依据有关法律法规的规定和基金合同的约定对于基金关联投资限制进行监督：</w:t>
      </w:r>
    </w:p>
    <w:p w14:paraId="239EBD8E"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1BDABE37" w14:textId="77777777" w:rsidR="00AB08D8" w:rsidRDefault="00AB08D8">
      <w:pPr>
        <w:pStyle w:val="20"/>
        <w:spacing w:before="0" w:after="0" w:line="360" w:lineRule="auto"/>
        <w:ind w:left="0" w:firstLineChars="200" w:firstLine="480"/>
        <w:rPr>
          <w:rFonts w:hAnsi="宋体"/>
          <w:szCs w:val="24"/>
        </w:rPr>
      </w:pPr>
      <w:r w:rsidRPr="00AB08D8">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31BFFE5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2D8D894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（1）基金托管人依据有关法律法规的规定和基金合同的约定对于基金管理人参与银行间债券市场交易时面临的交易对手资信风险进行监督。</w:t>
      </w:r>
    </w:p>
    <w:p w14:paraId="29D846A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691C4B8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如果基金托管人发现基金管理人与不在名单内的银行间债券市场交易对手进行交易，应及时提醒基金管理人撤销交易，经提醒后基金管理人仍执行交易并造成</w:t>
      </w:r>
      <w:r>
        <w:rPr>
          <w:rFonts w:hAnsi="宋体" w:hint="eastAsia"/>
          <w:szCs w:val="24"/>
        </w:rPr>
        <w:lastRenderedPageBreak/>
        <w:t>基金资产损失的，基金托管人不承担责任。</w:t>
      </w:r>
    </w:p>
    <w:p w14:paraId="7D8ACE2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（2）基金托管人对于基金管理人参与银行间债券市场交易的交易方式的控制</w:t>
      </w:r>
    </w:p>
    <w:p w14:paraId="511403B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07DF510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（3）基金管理人有责任控制交易对手的资信风险，</w:t>
      </w:r>
    </w:p>
    <w:p w14:paraId="1D3479A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12C863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3.1.6基金托管人对基金投资流通受限证券的监督：</w:t>
      </w:r>
    </w:p>
    <w:p w14:paraId="2424BCF3" w14:textId="7F0CF51A" w:rsidR="00B61FF9" w:rsidRDefault="001B0A60">
      <w:pPr>
        <w:pStyle w:val="20"/>
        <w:spacing w:before="0" w:after="0" w:line="520" w:lineRule="exact"/>
        <w:ind w:left="0" w:firstLineChars="200" w:firstLine="480"/>
        <w:rPr>
          <w:rFonts w:hAnsi="宋体"/>
          <w:szCs w:val="24"/>
        </w:rPr>
      </w:pPr>
      <w:r>
        <w:rPr>
          <w:rFonts w:hAnsi="宋体" w:hint="eastAsia"/>
          <w:szCs w:val="24"/>
        </w:rPr>
        <w:t>（1）基金投资流通受限证券，应遵守有关法律法规规定。流通受限证券</w:t>
      </w:r>
      <w:r w:rsidR="00C86AF4">
        <w:rPr>
          <w:rFonts w:hAnsi="宋体" w:hint="eastAsia"/>
          <w:szCs w:val="24"/>
        </w:rPr>
        <w:t>与上文所述的流动性受限资产的范围并不完全一致，是</w:t>
      </w:r>
      <w:r>
        <w:rPr>
          <w:rFonts w:hAnsi="宋体" w:hint="eastAsia"/>
          <w:szCs w:val="24"/>
        </w:rPr>
        <w:t>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30718421" w14:textId="77777777" w:rsidR="00B61FF9" w:rsidRDefault="001B0A60" w:rsidP="00922C37">
      <w:pPr>
        <w:pStyle w:val="20"/>
        <w:spacing w:before="0" w:after="0" w:line="520" w:lineRule="exact"/>
        <w:ind w:left="0" w:firstLineChars="200" w:firstLine="480"/>
        <w:rPr>
          <w:rFonts w:hAnsi="宋体"/>
          <w:szCs w:val="24"/>
        </w:rPr>
      </w:pPr>
      <w:r>
        <w:rPr>
          <w:rFonts w:hAnsi="宋体" w:hint="eastAsia"/>
          <w:szCs w:val="24"/>
        </w:rPr>
        <w:t>（2）基金管理人应在基金首次投资流通受限证券前，向基金托管人提供经基金管理人董事会批准的有关基金投资流通受限证券的投资决策流程、风险控制制度。</w:t>
      </w:r>
      <w:r w:rsidR="00922C37" w:rsidRPr="00922C37">
        <w:rPr>
          <w:rFonts w:hAnsi="宋体" w:hint="eastAsia"/>
          <w:szCs w:val="24"/>
        </w:rPr>
        <w:t>基金投资非公开发行股票，基金管理人还应提供基金管理人董事会批准的流动性风险处置预案。</w:t>
      </w:r>
      <w:r>
        <w:rPr>
          <w:rFonts w:hAnsi="宋体" w:hint="eastAsia"/>
          <w:szCs w:val="24"/>
        </w:rPr>
        <w:t>上述资料应包括但不限于基金投资流通受限证券的投资额度和投资比例控制情况。</w:t>
      </w:r>
    </w:p>
    <w:p w14:paraId="0DE6C0C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14:paraId="687DE81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413CD9F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14:paraId="5682853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683E4AF3" w14:textId="77777777" w:rsidR="00922C37" w:rsidRPr="00922C37" w:rsidRDefault="00922C37" w:rsidP="00922C37">
      <w:pPr>
        <w:pStyle w:val="20"/>
        <w:spacing w:line="520" w:lineRule="exact"/>
        <w:rPr>
          <w:rFonts w:hAnsi="宋体"/>
          <w:szCs w:val="24"/>
        </w:rPr>
      </w:pPr>
      <w:r w:rsidRPr="00922C37">
        <w:rPr>
          <w:rFonts w:hAnsi="宋体" w:hint="eastAsia"/>
          <w:szCs w:val="24"/>
        </w:rPr>
        <w:t>3.1.</w:t>
      </w:r>
      <w:r>
        <w:rPr>
          <w:rFonts w:hAnsi="宋体"/>
          <w:szCs w:val="24"/>
        </w:rPr>
        <w:t>7</w:t>
      </w:r>
      <w:r w:rsidRPr="00922C37">
        <w:rPr>
          <w:rFonts w:hAnsi="宋体" w:hint="eastAsia"/>
          <w:szCs w:val="24"/>
        </w:rPr>
        <w:t>基金托管人对基金投资中期票据的监督：</w:t>
      </w:r>
    </w:p>
    <w:p w14:paraId="5D393DC7" w14:textId="1A596715" w:rsidR="00922C37" w:rsidRPr="00922C37" w:rsidRDefault="00922C37" w:rsidP="00922C37">
      <w:pPr>
        <w:pStyle w:val="20"/>
        <w:spacing w:line="520" w:lineRule="exact"/>
        <w:rPr>
          <w:rFonts w:hAnsi="宋体"/>
          <w:szCs w:val="24"/>
        </w:rPr>
      </w:pPr>
      <w:r w:rsidRPr="00922C37">
        <w:rPr>
          <w:rFonts w:hAnsi="宋体" w:hint="eastAsia"/>
          <w:szCs w:val="24"/>
        </w:rPr>
        <w:t>（</w:t>
      </w:r>
      <w:r w:rsidR="001F5D65">
        <w:rPr>
          <w:rFonts w:hAnsi="宋体"/>
          <w:szCs w:val="24"/>
        </w:rPr>
        <w:t>1</w:t>
      </w:r>
      <w:r w:rsidRPr="00922C37">
        <w:rPr>
          <w:rFonts w:hAnsi="宋体" w:hint="eastAsia"/>
          <w:szCs w:val="24"/>
        </w:rPr>
        <w:t>）如未来有关监管部门发布的法律法规对证券投资基金投资中期票据另有规定的，从其约定。</w:t>
      </w:r>
    </w:p>
    <w:p w14:paraId="7803DBA6" w14:textId="72D44EBE" w:rsidR="00922C37" w:rsidRDefault="00922C37" w:rsidP="00922C37">
      <w:pPr>
        <w:pStyle w:val="20"/>
        <w:spacing w:before="0" w:after="0" w:line="520" w:lineRule="exact"/>
        <w:ind w:left="0" w:firstLineChars="200" w:firstLine="480"/>
        <w:rPr>
          <w:rFonts w:hAnsi="宋体"/>
          <w:szCs w:val="24"/>
        </w:rPr>
      </w:pPr>
      <w:r w:rsidRPr="00922C37">
        <w:rPr>
          <w:rFonts w:hAnsi="宋体" w:hint="eastAsia"/>
          <w:szCs w:val="24"/>
        </w:rPr>
        <w:t>（</w:t>
      </w:r>
      <w:r w:rsidR="001F5D65">
        <w:rPr>
          <w:rFonts w:hAnsi="宋体"/>
          <w:szCs w:val="24"/>
        </w:rPr>
        <w:t>2</w:t>
      </w:r>
      <w:r w:rsidRPr="00922C37">
        <w:rPr>
          <w:rFonts w:hAnsi="宋体" w:hint="eastAsia"/>
          <w:szCs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66964A8B" w14:textId="455007A5" w:rsidR="00B61FF9" w:rsidRDefault="001B0A60">
      <w:pPr>
        <w:pStyle w:val="20"/>
        <w:spacing w:before="0" w:after="0" w:line="520" w:lineRule="exact"/>
        <w:ind w:left="0" w:firstLineChars="200" w:firstLine="480"/>
        <w:rPr>
          <w:rFonts w:hAnsi="宋体"/>
          <w:szCs w:val="24"/>
        </w:rPr>
      </w:pPr>
      <w:r>
        <w:rPr>
          <w:rFonts w:hAnsi="宋体" w:hint="eastAsia"/>
          <w:szCs w:val="24"/>
        </w:rPr>
        <w:t>3.1.</w:t>
      </w:r>
      <w:r w:rsidR="001F5D65">
        <w:rPr>
          <w:rFonts w:hAnsi="宋体"/>
          <w:szCs w:val="24"/>
        </w:rPr>
        <w:t>8</w:t>
      </w:r>
      <w:r>
        <w:rPr>
          <w:rFonts w:hAnsi="宋体" w:hint="eastAsia"/>
          <w:szCs w:val="24"/>
        </w:rPr>
        <w:t>基金托管人根据有关法律法规的规定及基金合同的约定，对基金管理人选择存款银行进行监督：</w:t>
      </w:r>
    </w:p>
    <w:p w14:paraId="2EB69D60" w14:textId="77777777" w:rsidR="007D21F7" w:rsidRDefault="007D21F7">
      <w:pPr>
        <w:pStyle w:val="20"/>
        <w:spacing w:before="0" w:after="0" w:line="520" w:lineRule="exact"/>
        <w:ind w:left="0" w:firstLineChars="200" w:firstLine="480"/>
        <w:rPr>
          <w:rFonts w:hAnsi="宋体"/>
          <w:szCs w:val="24"/>
        </w:rPr>
      </w:pPr>
      <w:r w:rsidRPr="007D21F7">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EC02E6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本基金投资银行存款应符合如下规定：</w:t>
      </w:r>
    </w:p>
    <w:p w14:paraId="1DC1576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1D41C09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E85211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（3）基金托管人应加强对基金银行存款业务的监督与核查，严格审查、复核相关协议、账户资料、投资指令、存款证实书等有关文件，切实履行托管职责。</w:t>
      </w:r>
    </w:p>
    <w:p w14:paraId="5454365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（4）基金管理人与基金托管人在开展基金存款业务时，应严格遵守《基金法》、《运作办法》等有关法律法规，以及国家有关账户管理、利率管理、支付结算等的各项规定。</w:t>
      </w:r>
    </w:p>
    <w:p w14:paraId="3DB59B8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3.2基金托管人对基金管理人业务进行监督和核查的有关措施：</w:t>
      </w:r>
    </w:p>
    <w:p w14:paraId="7B1C171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FAE4B5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5C8CD97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227F7F2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3.2.4基金托管人发现基金管理人的投资指令违反关法律法规规定或者违反基金合同约定的，应当拒绝执行，立即通知基金管理人。</w:t>
      </w:r>
    </w:p>
    <w:p w14:paraId="103CC0C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3.2.5基金托管人发现基金管理人依据交易程序已经生效的投资指令违反法律、</w:t>
      </w:r>
      <w:r>
        <w:rPr>
          <w:rFonts w:hAnsi="宋体" w:hint="eastAsia"/>
          <w:szCs w:val="24"/>
        </w:rPr>
        <w:lastRenderedPageBreak/>
        <w:t>行政法规和其他有关规定，或者违反基金合同约定的，应当立即通知基金管理人，并及时向中国证监会报告，基金管理人应依法承担相应责任。</w:t>
      </w:r>
    </w:p>
    <w:p w14:paraId="05BB3C3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B02329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1E5AD90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E4531E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w:t>
      </w:r>
      <w:r>
        <w:rPr>
          <w:rFonts w:hAnsi="宋体"/>
          <w:szCs w:val="24"/>
        </w:rPr>
        <w:t>.2.9</w:t>
      </w:r>
      <w:r>
        <w:rPr>
          <w:rFonts w:hAnsi="宋体" w:hint="eastAsia"/>
          <w:szCs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5F98E3AE" w14:textId="77777777" w:rsidR="00B61FF9" w:rsidRDefault="00B61FF9">
      <w:pPr>
        <w:pStyle w:val="20"/>
        <w:spacing w:before="0" w:after="0" w:line="520" w:lineRule="exact"/>
        <w:ind w:left="0" w:firstLineChars="200" w:firstLine="480"/>
        <w:rPr>
          <w:rFonts w:hAnsi="宋体"/>
          <w:szCs w:val="24"/>
        </w:rPr>
      </w:pPr>
    </w:p>
    <w:p w14:paraId="076365DA" w14:textId="77777777" w:rsidR="00B61FF9" w:rsidRDefault="001B0A60">
      <w:pPr>
        <w:pStyle w:val="1"/>
        <w:spacing w:line="520" w:lineRule="exact"/>
        <w:ind w:firstLineChars="200" w:firstLine="482"/>
        <w:rPr>
          <w:bCs/>
          <w:color w:val="auto"/>
          <w:szCs w:val="24"/>
        </w:rPr>
      </w:pPr>
      <w:bookmarkStart w:id="26" w:name="_Toc296551340"/>
      <w:bookmarkStart w:id="27" w:name="_Toc4870327"/>
      <w:r>
        <w:rPr>
          <w:rFonts w:hint="eastAsia"/>
          <w:bCs/>
          <w:color w:val="auto"/>
          <w:szCs w:val="24"/>
        </w:rPr>
        <w:t>第四条 基金管理人对基金托管人的业务核查</w:t>
      </w:r>
      <w:bookmarkEnd w:id="26"/>
      <w:bookmarkEnd w:id="27"/>
    </w:p>
    <w:p w14:paraId="0B47154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4108A17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w:t>
      </w:r>
      <w:r>
        <w:rPr>
          <w:rFonts w:hAnsi="宋体" w:hint="eastAsia"/>
          <w:szCs w:val="24"/>
        </w:rPr>
        <w:lastRenderedPageBreak/>
        <w:t>限期内纠正或未在合理期限内确认的，基金管理人应报告中国证监会。基金管理人有义务要求基金托管人赔偿基金因此所遭受的损失。</w:t>
      </w:r>
    </w:p>
    <w:p w14:paraId="0326DCB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14:paraId="04EE692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494566C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6857838" w14:textId="77777777" w:rsidR="00B61FF9" w:rsidRDefault="00B61FF9">
      <w:pPr>
        <w:pStyle w:val="20"/>
        <w:spacing w:before="0" w:after="0" w:line="520" w:lineRule="exact"/>
        <w:ind w:left="0" w:firstLineChars="200" w:firstLine="480"/>
        <w:rPr>
          <w:rFonts w:hAnsi="宋体"/>
          <w:szCs w:val="24"/>
        </w:rPr>
      </w:pPr>
    </w:p>
    <w:p w14:paraId="4961B7E9" w14:textId="77777777" w:rsidR="00B61FF9" w:rsidRDefault="001B0A60">
      <w:pPr>
        <w:pStyle w:val="1"/>
        <w:spacing w:line="520" w:lineRule="exact"/>
        <w:ind w:firstLineChars="200" w:firstLine="482"/>
        <w:rPr>
          <w:bCs/>
          <w:color w:val="auto"/>
          <w:szCs w:val="24"/>
        </w:rPr>
      </w:pPr>
      <w:bookmarkStart w:id="28" w:name="_Toc296551341"/>
      <w:bookmarkStart w:id="29" w:name="_Toc4870328"/>
      <w:r>
        <w:rPr>
          <w:rFonts w:hint="eastAsia"/>
          <w:bCs/>
          <w:color w:val="auto"/>
          <w:szCs w:val="24"/>
        </w:rPr>
        <w:t>第五条 基金财产保管</w:t>
      </w:r>
      <w:bookmarkEnd w:id="28"/>
      <w:bookmarkEnd w:id="29"/>
    </w:p>
    <w:p w14:paraId="44D94EF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5.1基金财产保管的原则</w:t>
      </w:r>
    </w:p>
    <w:p w14:paraId="5FB84EF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5.1.1基金财产应独立于基金管理人、基金托管人的固有财产。</w:t>
      </w:r>
    </w:p>
    <w:p w14:paraId="3CB9909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35ED32F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5.1.3基金托管人按照规定开设基金财产的资金账户和证券账户等投资所需的其他账户。</w:t>
      </w:r>
    </w:p>
    <w:p w14:paraId="67CA2C5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5.1.4基金托管人对所托管的不同基金财产分别设置账户，与基金托管人的其他业务和其他基金的托管业务实行严格的分账管理，确保基金财产的完整与独立。</w:t>
      </w:r>
    </w:p>
    <w:p w14:paraId="5212E46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39D25B5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5.1.6除依据法律法规和基金合同的规定外，基金托管人不得委托第三人托管基金资产。</w:t>
      </w:r>
    </w:p>
    <w:p w14:paraId="560679A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5.2募集资金的验资</w:t>
      </w:r>
    </w:p>
    <w:p w14:paraId="5176218F" w14:textId="29925A0E" w:rsidR="00B61FF9" w:rsidRDefault="001B0A60">
      <w:pPr>
        <w:pStyle w:val="20"/>
        <w:spacing w:before="0" w:after="0" w:line="520" w:lineRule="exact"/>
        <w:ind w:left="0" w:firstLineChars="200" w:firstLine="480"/>
        <w:rPr>
          <w:rFonts w:hAnsi="宋体"/>
          <w:szCs w:val="24"/>
        </w:rPr>
      </w:pPr>
      <w:r>
        <w:rPr>
          <w:rFonts w:hAnsi="宋体" w:hint="eastAsia"/>
          <w:szCs w:val="24"/>
        </w:rPr>
        <w:t>5.2.1基金募集期间募集的资金应存于基金管理人在</w:t>
      </w:r>
      <w:r w:rsidR="009F4E8E" w:rsidRPr="00163CB6">
        <w:rPr>
          <w:rFonts w:hAnsi="宋体" w:hint="eastAsia"/>
          <w:color w:val="000000"/>
          <w:szCs w:val="24"/>
        </w:rPr>
        <w:t>具有基金托管资格的商业银行开设的</w:t>
      </w:r>
      <w:r>
        <w:rPr>
          <w:rFonts w:hAnsi="宋体" w:hint="eastAsia"/>
          <w:szCs w:val="24"/>
        </w:rPr>
        <w:t>“基金募集专户”，</w:t>
      </w:r>
      <w:r w:rsidR="000107EC" w:rsidRPr="000107EC">
        <w:rPr>
          <w:rFonts w:hAnsi="宋体" w:hint="eastAsia"/>
          <w:szCs w:val="24"/>
        </w:rPr>
        <w:t>该账户由基金管理人委托的登记机构开立并管理</w:t>
      </w:r>
      <w:r>
        <w:rPr>
          <w:rFonts w:hAnsi="宋体" w:hint="eastAsia"/>
          <w:szCs w:val="24"/>
        </w:rPr>
        <w:t>。</w:t>
      </w:r>
    </w:p>
    <w:p w14:paraId="3BF24AA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5.2.2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14:paraId="592600F7" w14:textId="022E09FA" w:rsidR="00B61FF9" w:rsidRDefault="001B0A60">
      <w:pPr>
        <w:pStyle w:val="20"/>
        <w:spacing w:before="0" w:after="0" w:line="520" w:lineRule="exact"/>
        <w:ind w:left="0" w:firstLineChars="200" w:firstLine="480"/>
        <w:rPr>
          <w:rFonts w:hAnsi="宋体"/>
          <w:szCs w:val="24"/>
        </w:rPr>
      </w:pPr>
      <w:r>
        <w:rPr>
          <w:rFonts w:hAnsi="宋体" w:hint="eastAsia"/>
          <w:szCs w:val="24"/>
        </w:rPr>
        <w:t>5.2.3若基金募集期限届满，未能达到基金备案条件，由基金管理人按规定办理退款事宜。</w:t>
      </w:r>
    </w:p>
    <w:p w14:paraId="21FFF4F3" w14:textId="7A94D5A0" w:rsidR="00B61FF9" w:rsidRDefault="001B0A60">
      <w:pPr>
        <w:pStyle w:val="20"/>
        <w:spacing w:before="0" w:after="0" w:line="520" w:lineRule="exact"/>
        <w:ind w:left="0" w:firstLineChars="200" w:firstLine="480"/>
        <w:rPr>
          <w:rFonts w:hAnsi="宋体"/>
          <w:szCs w:val="24"/>
        </w:rPr>
      </w:pPr>
      <w:r>
        <w:rPr>
          <w:rFonts w:hAnsi="宋体" w:hint="eastAsia"/>
          <w:szCs w:val="24"/>
        </w:rPr>
        <w:t>5.3基金的银行账户</w:t>
      </w:r>
      <w:r w:rsidR="00102000">
        <w:rPr>
          <w:rFonts w:hAnsi="宋体" w:hint="eastAsia"/>
          <w:szCs w:val="24"/>
        </w:rPr>
        <w:t>/</w:t>
      </w:r>
      <w:r w:rsidR="00102000">
        <w:rPr>
          <w:rFonts w:hAnsi="宋体"/>
          <w:szCs w:val="24"/>
        </w:rPr>
        <w:t>基金托管账户</w:t>
      </w:r>
      <w:r>
        <w:rPr>
          <w:rFonts w:hAnsi="宋体" w:hint="eastAsia"/>
          <w:szCs w:val="24"/>
        </w:rPr>
        <w:t>的开立和管理</w:t>
      </w:r>
    </w:p>
    <w:p w14:paraId="7364D35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5.3.1基金托管人以本基金的名义在其营业机构开立基金的银行账户，并根据基金管理人合法合规的指令办理资金收付。本基金的银行预留印鉴由基金托管人刻制、保管和使用。</w:t>
      </w:r>
    </w:p>
    <w:p w14:paraId="7E0D5C6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619E5EC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14:paraId="13A74BF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5.4基金证券账户与证券交易资金账户的开设和管理：</w:t>
      </w:r>
    </w:p>
    <w:p w14:paraId="141A21B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5.4.1基金托管人以基金托管人和本基金联名的方式在中国证券登记结算有限责任公司上海分公司/深圳分公司开设证券账户。</w:t>
      </w:r>
    </w:p>
    <w:p w14:paraId="498D35C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5.4.2基金托管人以基金托管人的名义在中国证券登记结算有限责任公司上海分公司/深圳分公司开立基金证券交易资金账户，用于证券清算。</w:t>
      </w:r>
    </w:p>
    <w:p w14:paraId="49554FF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5.4.3基金证券账户的开立和使用，限于满足开展本基金业务的需要。基金托管人和基金管理人不得出借和未经对方同意擅自转让基金的任何证券账户；亦不得使用基金的任何账户进行本基金业务以外的活动。</w:t>
      </w:r>
    </w:p>
    <w:p w14:paraId="68E9787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5.5债券托管账户的开立和管理</w:t>
      </w:r>
    </w:p>
    <w:p w14:paraId="5FBE6C5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5.5.1基金合同生效后，基金管理人负责以基金的名义申请并取得进入全国银行间同业拆借市场的交易资格，并代表基金进行交易；基金托管人负责以基金的名</w:t>
      </w:r>
      <w:r>
        <w:rPr>
          <w:rFonts w:hAnsi="宋体" w:hint="eastAsia"/>
          <w:szCs w:val="24"/>
        </w:rPr>
        <w:lastRenderedPageBreak/>
        <w:t>义在中央国债登记结算有限责任公司和银行间市场清算所股份有限公司开设银行间债券市场债券托管账户，并由基金托管人负责基金的债券的后台匹配及资金的清算。</w:t>
      </w:r>
    </w:p>
    <w:p w14:paraId="274FA8B7" w14:textId="7810F811" w:rsidR="00B61FF9" w:rsidRDefault="001B0A60">
      <w:pPr>
        <w:pStyle w:val="20"/>
        <w:spacing w:before="0" w:after="0" w:line="520" w:lineRule="exact"/>
        <w:ind w:left="0" w:firstLineChars="200" w:firstLine="480"/>
        <w:rPr>
          <w:rFonts w:hAnsi="宋体"/>
          <w:szCs w:val="24"/>
        </w:rPr>
      </w:pPr>
      <w:r>
        <w:rPr>
          <w:rFonts w:hAnsi="宋体" w:hint="eastAsia"/>
          <w:szCs w:val="24"/>
        </w:rPr>
        <w:t>5.5.2</w:t>
      </w:r>
      <w:r w:rsidR="00627E17" w:rsidRPr="00627E17">
        <w:rPr>
          <w:rFonts w:hAnsi="宋体" w:hint="eastAsia"/>
          <w:szCs w:val="24"/>
        </w:rPr>
        <w:t>基金管理人和基金托管人应一起负责为基金对外签订全国银行间国债市场回购主协议，正本由基金托管人保管，基金管理人保存副本。</w:t>
      </w:r>
    </w:p>
    <w:p w14:paraId="36083D2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5.6其他账户的开设和管理</w:t>
      </w:r>
    </w:p>
    <w:p w14:paraId="751F2F1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485DDC4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5.7基金财产投资的有关实物证券、银行定期存款存单等有价凭证的保管</w:t>
      </w:r>
    </w:p>
    <w:p w14:paraId="53D914C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49FE962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5.8与基金财产有关的重大合同的保管</w:t>
      </w:r>
    </w:p>
    <w:p w14:paraId="774A5FD2" w14:textId="6C7EF7CB" w:rsidR="00871168" w:rsidRPr="00C62444" w:rsidRDefault="00871168" w:rsidP="00871168">
      <w:pPr>
        <w:adjustRightInd w:val="0"/>
        <w:snapToGrid w:val="0"/>
        <w:spacing w:line="360" w:lineRule="auto"/>
        <w:ind w:firstLine="482"/>
        <w:rPr>
          <w:rFonts w:asciiTheme="minorEastAsia" w:eastAsiaTheme="minorEastAsia" w:hAnsiTheme="minorEastAsia" w:cs="Arial"/>
          <w:sz w:val="24"/>
        </w:rPr>
      </w:pPr>
      <w:r w:rsidRPr="00C62444">
        <w:rPr>
          <w:rFonts w:asciiTheme="minorEastAsia" w:eastAsiaTheme="minorEastAsia" w:hAnsiTheme="minorEastAsia"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及基金投资业务中产生的重大合同，基金管理人应保证基金管理人和基金托管人至少各持有一份正本的原件。基金管理人应在重大合同签署后及时将重大合同传真给基金托管人，并在三十个工作日内将正本送达基金托管人处。重大合同的保管期限为《基金合同》终止后</w:t>
      </w:r>
      <w:r w:rsidR="00297748">
        <w:rPr>
          <w:rFonts w:asciiTheme="minorEastAsia" w:eastAsiaTheme="minorEastAsia" w:hAnsiTheme="minorEastAsia" w:cs="Arial"/>
          <w:sz w:val="24"/>
        </w:rPr>
        <w:t>20</w:t>
      </w:r>
      <w:r w:rsidRPr="00C62444">
        <w:rPr>
          <w:rFonts w:asciiTheme="minorEastAsia" w:eastAsiaTheme="minorEastAsia" w:hAnsiTheme="minorEastAsia" w:cs="Arial"/>
          <w:sz w:val="24"/>
        </w:rPr>
        <w:t>年。</w:t>
      </w:r>
    </w:p>
    <w:p w14:paraId="7B4AFA70" w14:textId="77777777" w:rsidR="00871168" w:rsidRPr="00564A22" w:rsidRDefault="00871168" w:rsidP="00871168">
      <w:pPr>
        <w:adjustRightInd w:val="0"/>
        <w:snapToGrid w:val="0"/>
        <w:spacing w:line="360" w:lineRule="auto"/>
        <w:ind w:firstLine="482"/>
        <w:rPr>
          <w:rFonts w:ascii="彩虹粗仿宋" w:eastAsia="彩虹粗仿宋" w:hAnsi="宋体" w:cs="Arial"/>
          <w:sz w:val="24"/>
        </w:rPr>
      </w:pPr>
      <w:r w:rsidRPr="00C62444">
        <w:rPr>
          <w:rFonts w:asciiTheme="minorEastAsia" w:eastAsiaTheme="minorEastAsia" w:hAnsiTheme="minorEastAsia" w:cs="Arial" w:hint="eastAsia"/>
          <w:sz w:val="24"/>
        </w:rPr>
        <w:t>对于无法取得二份以上的正本的，基金管理人应向基金托管人提供合同复印件，并在复印件上加盖公章，未经双方协商或未在合同约定范围内，合同原件不得转移。</w:t>
      </w:r>
    </w:p>
    <w:p w14:paraId="214F6AE3" w14:textId="77777777" w:rsidR="00B61FF9" w:rsidRDefault="00B61FF9">
      <w:pPr>
        <w:pStyle w:val="20"/>
        <w:spacing w:before="0" w:after="0" w:line="520" w:lineRule="exact"/>
        <w:ind w:left="0" w:firstLineChars="200" w:firstLine="480"/>
        <w:rPr>
          <w:rFonts w:hAnsi="宋体"/>
          <w:szCs w:val="24"/>
        </w:rPr>
      </w:pPr>
    </w:p>
    <w:p w14:paraId="7EC438BD" w14:textId="77777777" w:rsidR="00B61FF9" w:rsidRDefault="001B0A60">
      <w:pPr>
        <w:pStyle w:val="1"/>
        <w:spacing w:line="520" w:lineRule="exact"/>
        <w:ind w:firstLineChars="200" w:firstLine="482"/>
        <w:rPr>
          <w:bCs/>
          <w:color w:val="auto"/>
          <w:szCs w:val="24"/>
        </w:rPr>
      </w:pPr>
      <w:bookmarkStart w:id="30" w:name="_Toc296551342"/>
      <w:bookmarkStart w:id="31" w:name="_Toc4870329"/>
      <w:r>
        <w:rPr>
          <w:rFonts w:hint="eastAsia"/>
          <w:bCs/>
          <w:color w:val="auto"/>
          <w:szCs w:val="24"/>
        </w:rPr>
        <w:lastRenderedPageBreak/>
        <w:t>第六条 指令的发送、确认和执行</w:t>
      </w:r>
      <w:bookmarkEnd w:id="30"/>
      <w:bookmarkEnd w:id="31"/>
    </w:p>
    <w:p w14:paraId="48C1A64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6.1基金管理人对发送指令人员的书面授权</w:t>
      </w:r>
    </w:p>
    <w:p w14:paraId="481559FF" w14:textId="614E7AEB" w:rsidR="00B61FF9" w:rsidRDefault="001B0A60">
      <w:pPr>
        <w:pStyle w:val="20"/>
        <w:spacing w:before="0" w:after="0" w:line="520" w:lineRule="exact"/>
        <w:ind w:left="0" w:firstLineChars="200" w:firstLine="480"/>
        <w:rPr>
          <w:rFonts w:hAnsi="宋体"/>
          <w:szCs w:val="24"/>
        </w:rPr>
      </w:pPr>
      <w:r>
        <w:rPr>
          <w:rFonts w:hAnsi="宋体" w:hint="eastAsia"/>
          <w:szCs w:val="24"/>
        </w:rPr>
        <w:t>基金管理人应向基金托管人提供预留印鉴和被授权人签</w:t>
      </w:r>
      <w:r w:rsidR="00C046EE">
        <w:rPr>
          <w:rFonts w:hAnsi="宋体"/>
          <w:szCs w:val="24"/>
        </w:rPr>
        <w:t>章</w:t>
      </w:r>
      <w:r>
        <w:rPr>
          <w:rFonts w:hAnsi="宋体" w:hint="eastAsia"/>
          <w:szCs w:val="24"/>
        </w:rPr>
        <w:t>样本，事先书面通知（以下简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在收到基金托管人的确认回函之后，授权通知生效。基金管理人和基金托管人对授权文件负有保密义务，其内容不得向被授权人及相关操作人员以外的任何人泄露，</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762A61C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6.2指令的内容</w:t>
      </w:r>
    </w:p>
    <w:p w14:paraId="52F6F154" w14:textId="1ACE744C" w:rsidR="00B61FF9" w:rsidRDefault="001B0A60">
      <w:pPr>
        <w:pStyle w:val="20"/>
        <w:spacing w:before="0" w:after="0" w:line="520" w:lineRule="exac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w:t>
      </w:r>
      <w:r w:rsidR="00871168">
        <w:rPr>
          <w:rFonts w:hAnsi="宋体"/>
          <w:szCs w:val="24"/>
        </w:rPr>
        <w:t>章</w:t>
      </w:r>
      <w:r>
        <w:rPr>
          <w:rFonts w:hAnsi="宋体" w:hint="eastAsia"/>
          <w:szCs w:val="24"/>
        </w:rPr>
        <w:t>或盖章。</w:t>
      </w:r>
    </w:p>
    <w:p w14:paraId="6695071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6.3指令的发送、确认和执行的时间和程序</w:t>
      </w:r>
    </w:p>
    <w:p w14:paraId="7E3E0CEA" w14:textId="4D84D0CB" w:rsidR="00B61FF9" w:rsidRDefault="001B0A60">
      <w:pPr>
        <w:pStyle w:val="20"/>
        <w:spacing w:before="0" w:after="0" w:line="520" w:lineRule="exact"/>
        <w:ind w:left="0" w:firstLineChars="200" w:firstLine="480"/>
        <w:rPr>
          <w:rFonts w:hAnsi="宋体"/>
          <w:szCs w:val="24"/>
        </w:rPr>
      </w:pPr>
      <w:r>
        <w:rPr>
          <w:rFonts w:hAnsi="宋体" w:hint="eastAsia"/>
          <w:szCs w:val="24"/>
        </w:rPr>
        <w:t>6.3.1指令由“授权通知”确定的有权发送人（以下简称“被授权人”）代表基金管理人用传真的方式或其他基金托管人和基金管理人书面确认过的方式向基金托管人发送。基金管理人有义务在发送指令后及时与</w:t>
      </w:r>
      <w:r w:rsidR="000E6D6B">
        <w:rPr>
          <w:rFonts w:hAnsi="宋体" w:hint="eastAsia"/>
          <w:szCs w:val="24"/>
        </w:rPr>
        <w:t>基金</w:t>
      </w:r>
      <w:r>
        <w:rPr>
          <w:rFonts w:hAnsi="宋体" w:hint="eastAsia"/>
          <w:szCs w:val="24"/>
        </w:rPr>
        <w:t>托管人进行确认，因基金管理人未能及时与基金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w:t>
      </w:r>
      <w:r w:rsidR="002F1FB2">
        <w:rPr>
          <w:rFonts w:hAnsi="宋体" w:hint="eastAsia"/>
          <w:szCs w:val="24"/>
        </w:rPr>
        <w:t>为2小时</w:t>
      </w:r>
      <w:r>
        <w:rPr>
          <w:rFonts w:hAnsi="宋体" w:hint="eastAsia"/>
          <w:szCs w:val="24"/>
        </w:rPr>
        <w:t>。由基金管理人原因造成的指令传输不及时、未能留出足够划款所需时间，基金托管人不承担资金未能及时到账所造成的损失。</w:t>
      </w:r>
    </w:p>
    <w:p w14:paraId="2D826E1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6.3.2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w:t>
      </w:r>
      <w:r>
        <w:rPr>
          <w:rFonts w:hAnsi="宋体" w:hint="eastAsia"/>
          <w:szCs w:val="24"/>
        </w:rPr>
        <w:lastRenderedPageBreak/>
        <w:t>而影响基金托管人的审核或给任何第三人带来损失，基金托管人不承担任何形式的责任。</w:t>
      </w:r>
    </w:p>
    <w:p w14:paraId="7FC700C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6.3.3基金托管人应指定专人接收基金管理人的指令，预先通知基金管理人其名单，并与基金管理人商定指令发送和接收方式。基金托管人收到基金管理人发送的指令后，应立即审慎验证有关内容及印鉴和签名，复核无误后应在规定期限内执行，不得延误。</w:t>
      </w:r>
    </w:p>
    <w:p w14:paraId="107700D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6.3.4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4067BA2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6.3.5基金管理人应将同业市场国债交易通知单加盖预留印鉴后传真给基金托管人。</w:t>
      </w:r>
    </w:p>
    <w:p w14:paraId="665C5A2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6.4基金管理人发送错误指令的情形和处理程序</w:t>
      </w:r>
    </w:p>
    <w:p w14:paraId="7FFB860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6F5177A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14:paraId="236956C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6.5基金托管人依照法律法规暂缓、拒绝执行指令的情形和处理程序</w:t>
      </w:r>
    </w:p>
    <w:p w14:paraId="1B33FBC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托管人发现基金管理人发送的指令违反《基金法》、基金合同、本协议或有关基金法规的有关规定，有权视情况暂缓或不予执行，并应及时以书面形式通知基金管理人纠正，基金托管人不承担任何损失和责任。对基金管理人更正并重新发送后的指令经基金托管人核对确认后方能执行。</w:t>
      </w:r>
    </w:p>
    <w:p w14:paraId="344E93B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6.6基金托管人未按照基金管理人指令执行的处理方法</w:t>
      </w:r>
    </w:p>
    <w:p w14:paraId="4586144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基金托管人由于自身原因造成未按照或者未及时按照基金管理人发送的符合法律法规规定以及基金合同约定的指令执行，给基金份额持有人或</w:t>
      </w:r>
      <w:r>
        <w:rPr>
          <w:rFonts w:hAnsi="宋体"/>
          <w:szCs w:val="24"/>
        </w:rPr>
        <w:t>基金财产</w:t>
      </w:r>
      <w:r>
        <w:rPr>
          <w:rFonts w:hAnsi="宋体" w:hint="eastAsia"/>
          <w:szCs w:val="24"/>
        </w:rPr>
        <w:t>造成损失的，应负赔偿责任。</w:t>
      </w:r>
    </w:p>
    <w:p w14:paraId="43C482C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6.7更换被授权人的程序</w:t>
      </w:r>
    </w:p>
    <w:p w14:paraId="64D98207" w14:textId="5730C9F6"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基金管理人撤换被授权人或改变被授权人的权限，必须提前至少1个交易日，使用传真向基金托管人发出由基金管理人签</w:t>
      </w:r>
      <w:r w:rsidR="00871168">
        <w:rPr>
          <w:rFonts w:hAnsi="宋体"/>
          <w:szCs w:val="24"/>
        </w:rPr>
        <w:t>章</w:t>
      </w:r>
      <w:r>
        <w:rPr>
          <w:rFonts w:hAnsi="宋体" w:hint="eastAsia"/>
          <w:szCs w:val="24"/>
        </w:rPr>
        <w:t>和盖章的被授权人变更通知，同时电话通知基金托管人，基金托管人收到变更通知当日将回函书面传真基金管理人并通过电话向基金管理人确认。被授权人变更通知，自基金管理人收到基金托管人以传真形式发出的回函确认时开始生效。基金管理人在此后5日内将被授权人变更通知的正本送交基金托管人。被授权人变更通知的正本应与传真内容一致，若有不一致的，以基金托管人收到的传真件为准。基金管理人更换被授权人通知生效后，对于已被撤换的人员无权发送的指令，或被改变授权人员超权限发送的指令，基金管理人不承担责任。</w:t>
      </w:r>
    </w:p>
    <w:p w14:paraId="075E24CE" w14:textId="0AAC0ABF" w:rsidR="00B61FF9" w:rsidRPr="003E619A" w:rsidRDefault="003E619A" w:rsidP="003E619A">
      <w:pPr>
        <w:pStyle w:val="1"/>
        <w:spacing w:line="520" w:lineRule="exact"/>
        <w:ind w:firstLineChars="200" w:firstLine="482"/>
        <w:rPr>
          <w:bCs/>
          <w:color w:val="auto"/>
          <w:szCs w:val="24"/>
        </w:rPr>
      </w:pPr>
      <w:bookmarkStart w:id="32" w:name="_Toc4870330"/>
      <w:r>
        <w:rPr>
          <w:rFonts w:hint="eastAsia"/>
          <w:bCs/>
          <w:color w:val="auto"/>
          <w:szCs w:val="24"/>
        </w:rPr>
        <w:t>第七条 交易及清算交收安排</w:t>
      </w:r>
      <w:bookmarkEnd w:id="32"/>
      <w:r>
        <w:rPr>
          <w:rFonts w:hint="eastAsia"/>
          <w:bCs/>
          <w:color w:val="auto"/>
          <w:szCs w:val="24"/>
        </w:rPr>
        <w:t xml:space="preserve"> </w:t>
      </w:r>
    </w:p>
    <w:p w14:paraId="27A4DDBC" w14:textId="43A011D2" w:rsidR="00342101" w:rsidRPr="00342101" w:rsidRDefault="00342101" w:rsidP="003E619A">
      <w:pPr>
        <w:pStyle w:val="20"/>
        <w:spacing w:line="560" w:lineRule="exact"/>
        <w:rPr>
          <w:rFonts w:hAnsi="宋体"/>
          <w:szCs w:val="24"/>
        </w:rPr>
      </w:pPr>
      <w:r w:rsidRPr="00342101">
        <w:rPr>
          <w:rFonts w:hAnsi="宋体" w:hint="eastAsia"/>
          <w:szCs w:val="24"/>
        </w:rPr>
        <w:t>7.1选择代理证券</w:t>
      </w:r>
      <w:r w:rsidR="001E4681">
        <w:rPr>
          <w:rFonts w:hAnsi="宋体" w:hint="eastAsia"/>
          <w:szCs w:val="24"/>
        </w:rPr>
        <w:t>、期货</w:t>
      </w:r>
      <w:r w:rsidRPr="00342101">
        <w:rPr>
          <w:rFonts w:hAnsi="宋体" w:hint="eastAsia"/>
          <w:szCs w:val="24"/>
        </w:rPr>
        <w:t>买卖的证券经营机构</w:t>
      </w:r>
      <w:r w:rsidR="001E4681">
        <w:rPr>
          <w:rFonts w:hAnsi="宋体" w:hint="eastAsia"/>
          <w:szCs w:val="24"/>
        </w:rPr>
        <w:t>、期货经纪机构</w:t>
      </w:r>
    </w:p>
    <w:p w14:paraId="7ADB3462" w14:textId="05C0B7CA"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7.1.1基金管理人应制定选择代理证券买卖的证券经营机构的标准和程序。基金管理人负责选择代理本基金证券买卖的证券经营机构，使用其交易单元作为基金的专用交易单元。基金管理人和被选中的证券经营机构签订</w:t>
      </w:r>
      <w:r w:rsidR="001E4681">
        <w:rPr>
          <w:rFonts w:hAnsi="宋体" w:hint="eastAsia"/>
          <w:szCs w:val="24"/>
        </w:rPr>
        <w:t>交易单元租用协议</w:t>
      </w:r>
      <w:r w:rsidRPr="00342101">
        <w:rPr>
          <w:rFonts w:hAnsi="宋体" w:hint="eastAsia"/>
          <w:szCs w:val="24"/>
        </w:rPr>
        <w:t>，由基金管理人提前通知基金托管人，并在法定信息披露公告中披露有关内容。交易单元保证金由被选中的证券经营机构支付。</w:t>
      </w:r>
    </w:p>
    <w:p w14:paraId="4675918E" w14:textId="4D57768E" w:rsidR="00342101" w:rsidRDefault="00342101" w:rsidP="00163CB6">
      <w:pPr>
        <w:pStyle w:val="20"/>
        <w:spacing w:line="560" w:lineRule="exact"/>
        <w:ind w:left="0" w:firstLine="480"/>
        <w:rPr>
          <w:rFonts w:hAnsi="宋体"/>
          <w:szCs w:val="24"/>
        </w:rPr>
      </w:pPr>
      <w:r w:rsidRPr="00342101">
        <w:rPr>
          <w:rFonts w:hAnsi="宋体" w:hint="eastAsia"/>
          <w:szCs w:val="24"/>
        </w:rPr>
        <w:t>7.1.2基金管理人应及时将基金专用交易单元号、佣金费率等基本信息以及变更情况及时以书面形式通知基金托管人。</w:t>
      </w:r>
    </w:p>
    <w:p w14:paraId="49D9B4E5" w14:textId="0D53C3C4" w:rsidR="007F2D3A" w:rsidRPr="00342101" w:rsidRDefault="007F2D3A" w:rsidP="00163CB6">
      <w:pPr>
        <w:pStyle w:val="20"/>
        <w:spacing w:line="560" w:lineRule="exact"/>
        <w:ind w:left="0" w:firstLine="480"/>
        <w:rPr>
          <w:rFonts w:hAnsi="宋体"/>
          <w:szCs w:val="24"/>
        </w:rPr>
      </w:pPr>
      <w:r>
        <w:rPr>
          <w:rFonts w:hAnsi="宋体" w:hint="eastAsia"/>
          <w:szCs w:val="24"/>
        </w:rPr>
        <w:t>7.1.3</w:t>
      </w:r>
      <w:r w:rsidRPr="007F2D3A">
        <w:rPr>
          <w:rFonts w:hAnsi="宋体" w:hint="eastAsia"/>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275DDB77" w14:textId="77777777" w:rsidR="00342101" w:rsidRPr="00342101" w:rsidRDefault="00342101" w:rsidP="00342101">
      <w:pPr>
        <w:pStyle w:val="20"/>
        <w:spacing w:line="560" w:lineRule="exact"/>
        <w:rPr>
          <w:rFonts w:hAnsi="宋体"/>
          <w:szCs w:val="24"/>
        </w:rPr>
      </w:pPr>
      <w:r w:rsidRPr="00342101">
        <w:rPr>
          <w:rFonts w:hAnsi="宋体" w:hint="eastAsia"/>
          <w:szCs w:val="24"/>
        </w:rPr>
        <w:t>7.2基金投资证券后的清算交收安排</w:t>
      </w:r>
    </w:p>
    <w:p w14:paraId="56B926C4" w14:textId="77777777" w:rsidR="00342101" w:rsidRPr="00342101" w:rsidRDefault="00342101" w:rsidP="00342101">
      <w:pPr>
        <w:pStyle w:val="20"/>
        <w:spacing w:line="560" w:lineRule="exact"/>
        <w:rPr>
          <w:rFonts w:hAnsi="宋体"/>
          <w:szCs w:val="24"/>
        </w:rPr>
      </w:pPr>
      <w:r w:rsidRPr="00342101">
        <w:rPr>
          <w:rFonts w:hAnsi="宋体" w:hint="eastAsia"/>
          <w:szCs w:val="24"/>
        </w:rPr>
        <w:t>7.2.1基金管理人和基金托管人在基金清算和交收中的责任</w:t>
      </w:r>
    </w:p>
    <w:p w14:paraId="1811126F" w14:textId="2A482D6A"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基金管理人与基金托管人应根据有关法律法规及相关业务规则，签订《证券交易资金结算协议》，用以具体明确基金管理人与基金托管人在证券交易资金结算业务中的责任。</w:t>
      </w:r>
    </w:p>
    <w:p w14:paraId="61FCEF02" w14:textId="256E4290" w:rsidR="00342101" w:rsidRPr="00342101" w:rsidRDefault="00342101" w:rsidP="00FA4707">
      <w:pPr>
        <w:pStyle w:val="20"/>
        <w:spacing w:line="560" w:lineRule="exact"/>
        <w:ind w:left="0"/>
        <w:rPr>
          <w:rFonts w:hAnsi="宋体"/>
          <w:szCs w:val="24"/>
        </w:rPr>
      </w:pPr>
      <w:r>
        <w:rPr>
          <w:rFonts w:hAnsi="宋体" w:hint="eastAsia"/>
          <w:szCs w:val="24"/>
        </w:rPr>
        <w:lastRenderedPageBreak/>
        <w:t xml:space="preserve">    </w:t>
      </w:r>
      <w:r w:rsidRPr="00342101">
        <w:rPr>
          <w:rFonts w:hAnsi="宋体" w:hint="eastAsia"/>
          <w:szCs w:val="24"/>
        </w:rPr>
        <w:t>对基金管理人的资金划拨指令，基金托管人在复核无误后应在规定期限内执行并在执行完毕后回函确认，不得无故延误。</w:t>
      </w:r>
    </w:p>
    <w:p w14:paraId="083F2C01" w14:textId="7639A23C" w:rsidR="00342101" w:rsidRDefault="00342101" w:rsidP="00FA4707">
      <w:pPr>
        <w:pStyle w:val="20"/>
        <w:spacing w:line="560" w:lineRule="exact"/>
        <w:ind w:left="0" w:firstLine="480"/>
        <w:rPr>
          <w:rFonts w:hAnsi="宋体"/>
          <w:szCs w:val="24"/>
        </w:rPr>
      </w:pPr>
      <w:r w:rsidRPr="00342101">
        <w:rPr>
          <w:rFonts w:hAnsi="宋体" w:hint="eastAsia"/>
          <w:szCs w:val="24"/>
        </w:rPr>
        <w:t>本基金投资于证券发生的所有场内、场外交易的资金清算交割，全部由基金托管人负责办理。</w:t>
      </w:r>
    </w:p>
    <w:p w14:paraId="636395A2" w14:textId="7A87E57F" w:rsidR="00342101" w:rsidRPr="00342101" w:rsidRDefault="00342101" w:rsidP="00FA4707">
      <w:pPr>
        <w:pStyle w:val="20"/>
        <w:spacing w:line="560" w:lineRule="exact"/>
        <w:ind w:left="0" w:firstLine="480"/>
        <w:rPr>
          <w:rFonts w:hAnsi="宋体"/>
          <w:szCs w:val="24"/>
        </w:rPr>
      </w:pPr>
      <w:r w:rsidRPr="00342101">
        <w:rPr>
          <w:rFonts w:hAnsi="宋体" w:hint="eastAsia"/>
          <w:szCs w:val="24"/>
        </w:rPr>
        <w:t>本基金证券投资的清算交割，由基金托管人通过中国证券登记结算有限责任公司上海分公司/深圳分公司及清算代理银行办理。</w:t>
      </w:r>
    </w:p>
    <w:p w14:paraId="0F48D44E" w14:textId="5216A628" w:rsidR="00FA4707" w:rsidRPr="00342101" w:rsidRDefault="00FA4707" w:rsidP="00FA4707">
      <w:pPr>
        <w:pStyle w:val="20"/>
        <w:spacing w:line="560" w:lineRule="exact"/>
        <w:ind w:left="0" w:firstLine="480"/>
        <w:rPr>
          <w:rFonts w:hAnsi="宋体"/>
          <w:szCs w:val="24"/>
        </w:rPr>
      </w:pPr>
      <w:r w:rsidRPr="00FA4707">
        <w:rPr>
          <w:rFonts w:hAnsi="宋体" w:hint="eastAsia"/>
          <w:szCs w:val="24"/>
        </w:rPr>
        <w:t>交易及清算交收安排中</w:t>
      </w:r>
      <w:r w:rsidR="007D394D">
        <w:rPr>
          <w:rFonts w:hAnsi="宋体" w:hint="eastAsia"/>
          <w:szCs w:val="24"/>
        </w:rPr>
        <w:t>基金</w:t>
      </w:r>
      <w:r w:rsidRPr="00FA4707">
        <w:rPr>
          <w:rFonts w:hAnsi="宋体" w:hint="eastAsia"/>
          <w:szCs w:val="24"/>
        </w:rPr>
        <w:t>管理人应为</w:t>
      </w:r>
      <w:r w:rsidR="007D394D">
        <w:rPr>
          <w:rFonts w:hAnsi="宋体" w:hint="eastAsia"/>
          <w:szCs w:val="24"/>
        </w:rPr>
        <w:t>基金</w:t>
      </w:r>
      <w:r w:rsidRPr="00FA4707">
        <w:rPr>
          <w:rFonts w:hAnsi="宋体" w:hint="eastAsia"/>
          <w:szCs w:val="24"/>
        </w:rPr>
        <w:t>托管人预留2个小时的指令处理时间，15:00之后收到的指令，</w:t>
      </w:r>
      <w:r w:rsidR="007D394D">
        <w:rPr>
          <w:rFonts w:hAnsi="宋体" w:hint="eastAsia"/>
          <w:szCs w:val="24"/>
        </w:rPr>
        <w:t>基金</w:t>
      </w:r>
      <w:r w:rsidRPr="00FA4707">
        <w:rPr>
          <w:rFonts w:hAnsi="宋体" w:hint="eastAsia"/>
          <w:szCs w:val="24"/>
        </w:rPr>
        <w:t>托管人尽力负责但不承诺指令支付成功。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377D47F8" w14:textId="77777777" w:rsidR="00342101" w:rsidRPr="00342101" w:rsidRDefault="00342101" w:rsidP="00342101">
      <w:pPr>
        <w:pStyle w:val="20"/>
        <w:spacing w:line="560" w:lineRule="exact"/>
        <w:rPr>
          <w:rFonts w:hAnsi="宋体"/>
          <w:szCs w:val="24"/>
        </w:rPr>
      </w:pPr>
      <w:r w:rsidRPr="00342101">
        <w:rPr>
          <w:rFonts w:hAnsi="宋体" w:hint="eastAsia"/>
          <w:szCs w:val="24"/>
        </w:rPr>
        <w:t>7.2.2基金出现超买或超卖的责任认定及处理程序</w:t>
      </w:r>
    </w:p>
    <w:p w14:paraId="5C3EBFF2" w14:textId="06458110"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基金托管人在履行监督职能时，如果发现基金投资证券过程中出现超买或超卖现象，应立即提醒基金管理人，由基金管理人负责解决，由此给基金造成的损失由基金管理人承担。</w:t>
      </w:r>
    </w:p>
    <w:p w14:paraId="6E56925C" w14:textId="77777777" w:rsidR="00342101" w:rsidRPr="00342101" w:rsidRDefault="00342101" w:rsidP="00342101">
      <w:pPr>
        <w:pStyle w:val="20"/>
        <w:spacing w:line="560" w:lineRule="exact"/>
        <w:rPr>
          <w:rFonts w:hAnsi="宋体"/>
          <w:szCs w:val="24"/>
        </w:rPr>
      </w:pPr>
      <w:r w:rsidRPr="00342101">
        <w:rPr>
          <w:rFonts w:hAnsi="宋体" w:hint="eastAsia"/>
          <w:szCs w:val="24"/>
        </w:rPr>
        <w:t>7.2.3基金无法按时支付证券清算款的责任认定及处理程序</w:t>
      </w:r>
    </w:p>
    <w:p w14:paraId="0A39BF66" w14:textId="53254D46"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647055CA" w14:textId="6335A5A1"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在基金资金头寸充足的情况下，基金托管人对基金管理人符合法律法规、基金合同、本托管协议的指令不得拖延或拒绝执行。如由于基金托管人的原因导致基金</w:t>
      </w:r>
      <w:r w:rsidRPr="00342101">
        <w:rPr>
          <w:rFonts w:hAnsi="宋体" w:hint="eastAsia"/>
          <w:szCs w:val="24"/>
        </w:rPr>
        <w:lastRenderedPageBreak/>
        <w:t>无法按时支付证券清算款，由此给基金造成的损失由基金托管人承担。</w:t>
      </w:r>
    </w:p>
    <w:p w14:paraId="449806E4" w14:textId="77777777" w:rsidR="00342101" w:rsidRPr="00342101" w:rsidRDefault="00342101" w:rsidP="00342101">
      <w:pPr>
        <w:pStyle w:val="20"/>
        <w:spacing w:line="560" w:lineRule="exact"/>
        <w:rPr>
          <w:rFonts w:hAnsi="宋体"/>
          <w:szCs w:val="24"/>
        </w:rPr>
      </w:pPr>
      <w:r w:rsidRPr="00342101">
        <w:rPr>
          <w:rFonts w:hAnsi="宋体" w:hint="eastAsia"/>
          <w:szCs w:val="24"/>
        </w:rPr>
        <w:t>7.3资金、证券账目及交易记录的核对</w:t>
      </w:r>
    </w:p>
    <w:p w14:paraId="174D30DF" w14:textId="2F6C0BF0"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7.3.1基金管理人与基金托管人按日进行交易记录的核对。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07589EE7" w14:textId="6732FD74"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7.3.2对基金的资金账目，由相关各方每日对账一次，确保相关各方账账相符。对基金证券账目，由相关各方每日进行对账。对实物券账目，每月月末由相关各方进行账实核对。对交易记录，由相关各方每日对账一次。</w:t>
      </w:r>
    </w:p>
    <w:p w14:paraId="6DD4A6C2" w14:textId="3B56E24C"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7.4申购、赎回、转换开放式基金的资金清算、数据传递及托管协议当事人的责任</w:t>
      </w:r>
    </w:p>
    <w:p w14:paraId="120E4C14" w14:textId="540BFF99"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7.4.1托管协议当事人在基金的申购赎回、转换中的责任</w:t>
      </w:r>
    </w:p>
    <w:p w14:paraId="49894872" w14:textId="5D6AA35C"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来划付赎回款项。</w:t>
      </w:r>
    </w:p>
    <w:p w14:paraId="32AD2B8F" w14:textId="77777777" w:rsidR="00342101" w:rsidRPr="00342101" w:rsidRDefault="00342101" w:rsidP="00342101">
      <w:pPr>
        <w:pStyle w:val="20"/>
        <w:spacing w:line="560" w:lineRule="exact"/>
        <w:rPr>
          <w:rFonts w:hAnsi="宋体"/>
          <w:szCs w:val="24"/>
        </w:rPr>
      </w:pPr>
      <w:r w:rsidRPr="00342101">
        <w:rPr>
          <w:rFonts w:hAnsi="宋体" w:hint="eastAsia"/>
          <w:szCs w:val="24"/>
        </w:rPr>
        <w:t>7.4.2基金的数据传递</w:t>
      </w:r>
    </w:p>
    <w:p w14:paraId="386CE73D" w14:textId="692F4ECC"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基金管理人应保证本基金（或本基金管理人委托）的登记机构于每个开放日15：00之前将本基金的申购、赎回、转换的数据传送给基金托管人。基金管理人应对传递的数据的真实性、准确性和完整性负责。</w:t>
      </w:r>
    </w:p>
    <w:p w14:paraId="44EFE447" w14:textId="5226BCFA"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42155ED2" w14:textId="77777777" w:rsidR="00342101" w:rsidRPr="00342101" w:rsidRDefault="00342101" w:rsidP="00342101">
      <w:pPr>
        <w:pStyle w:val="20"/>
        <w:spacing w:line="560" w:lineRule="exact"/>
        <w:rPr>
          <w:rFonts w:hAnsi="宋体"/>
          <w:szCs w:val="24"/>
        </w:rPr>
      </w:pPr>
      <w:r w:rsidRPr="00342101">
        <w:rPr>
          <w:rFonts w:hAnsi="宋体" w:hint="eastAsia"/>
          <w:szCs w:val="24"/>
        </w:rPr>
        <w:t>7.4.3基金的资金清算</w:t>
      </w:r>
    </w:p>
    <w:p w14:paraId="48E36EC3" w14:textId="09DE6FC8" w:rsidR="00342101" w:rsidRPr="00342101" w:rsidRDefault="00342101" w:rsidP="00FA4707">
      <w:pPr>
        <w:pStyle w:val="20"/>
        <w:spacing w:line="560" w:lineRule="exact"/>
        <w:ind w:left="0"/>
        <w:rPr>
          <w:rFonts w:hAnsi="宋体"/>
          <w:szCs w:val="24"/>
        </w:rPr>
      </w:pPr>
      <w:r>
        <w:rPr>
          <w:rFonts w:hAnsi="宋体" w:hint="eastAsia"/>
          <w:szCs w:val="24"/>
        </w:rPr>
        <w:t xml:space="preserve">    </w:t>
      </w:r>
      <w:r w:rsidRPr="00342101">
        <w:rPr>
          <w:rFonts w:hAnsi="宋体" w:hint="eastAsia"/>
          <w:szCs w:val="24"/>
        </w:rPr>
        <w:t>基金托管账户与“基金清算账户”间的资金结算遵循“全额清算、净额交收”</w:t>
      </w:r>
      <w:r w:rsidRPr="00342101">
        <w:rPr>
          <w:rFonts w:hAnsi="宋体" w:hint="eastAsia"/>
          <w:szCs w:val="24"/>
        </w:rPr>
        <w:lastRenderedPageBreak/>
        <w:t>的原则，每日按照托管账户应收资金与应付资金的差额来确定托管账户净应收额或净应付额，以此确定资金交收额。</w:t>
      </w:r>
    </w:p>
    <w:p w14:paraId="631FF9CC" w14:textId="3A1FB162" w:rsidR="00342101" w:rsidRDefault="00342101" w:rsidP="00FA4707">
      <w:pPr>
        <w:pStyle w:val="20"/>
        <w:spacing w:before="0" w:after="0" w:line="560" w:lineRule="exact"/>
        <w:ind w:left="0"/>
        <w:rPr>
          <w:rFonts w:hAnsi="宋体"/>
          <w:szCs w:val="24"/>
        </w:rPr>
      </w:pPr>
      <w:r>
        <w:rPr>
          <w:rFonts w:hAnsi="宋体" w:hint="eastAsia"/>
          <w:szCs w:val="24"/>
        </w:rPr>
        <w:t xml:space="preserve">    </w:t>
      </w:r>
      <w:r w:rsidRPr="00342101">
        <w:rPr>
          <w:rFonts w:hAnsi="宋体" w:hint="eastAsia"/>
          <w:szCs w:val="24"/>
        </w:rPr>
        <w:t>如果当日基金为净应付款，基金托管人应根据基金管理人的指令在T日（T日指交收当前工作日）中午12:00前进行划付。对于未准时划付的资金，基金管理人应及时通知基金托管人划付。因基金托管专户没有足够的资金，导致基金托管人不能按时拨付，基金托管人应及时通知基金管理人。</w:t>
      </w:r>
      <w:r w:rsidR="000F7BBF" w:rsidRPr="00163CB6" w:rsidDel="009B2CBE">
        <w:rPr>
          <w:rFonts w:hAnsi="宋体" w:hint="eastAsia"/>
          <w:szCs w:val="24"/>
        </w:rPr>
        <w:t>如</w:t>
      </w:r>
      <w:r w:rsidR="000F7BBF" w:rsidRPr="00342101">
        <w:rPr>
          <w:rFonts w:hAnsi="宋体" w:hint="eastAsia"/>
          <w:szCs w:val="24"/>
        </w:rPr>
        <w:t>当日基金为净应</w:t>
      </w:r>
      <w:r w:rsidR="000F7BBF">
        <w:rPr>
          <w:rFonts w:hAnsi="宋体" w:hint="eastAsia"/>
          <w:szCs w:val="24"/>
        </w:rPr>
        <w:t>收</w:t>
      </w:r>
      <w:r w:rsidR="000F7BBF" w:rsidRPr="00342101">
        <w:rPr>
          <w:rFonts w:hAnsi="宋体" w:hint="eastAsia"/>
          <w:szCs w:val="24"/>
        </w:rPr>
        <w:t>款</w:t>
      </w:r>
      <w:r w:rsidR="000F7BBF" w:rsidRPr="00163CB6" w:rsidDel="009B2CBE">
        <w:rPr>
          <w:rFonts w:hAnsi="宋体" w:hint="eastAsia"/>
          <w:szCs w:val="24"/>
        </w:rPr>
        <w:t>，基金管理人应在</w:t>
      </w:r>
      <w:r w:rsidR="00791153" w:rsidRPr="00342101">
        <w:rPr>
          <w:rFonts w:hAnsi="宋体" w:hint="eastAsia"/>
          <w:szCs w:val="24"/>
        </w:rPr>
        <w:t>T日（T日指交收当前工作日）</w:t>
      </w:r>
      <w:r w:rsidR="000F7BBF" w:rsidRPr="00163CB6" w:rsidDel="009B2CBE">
        <w:rPr>
          <w:rFonts w:hAnsi="宋体"/>
          <w:szCs w:val="24"/>
        </w:rPr>
        <w:t xml:space="preserve"> 15:00 之前</w:t>
      </w:r>
      <w:r w:rsidR="00791153" w:rsidRPr="00163CB6">
        <w:rPr>
          <w:rFonts w:hAnsi="宋体" w:hint="eastAsia"/>
          <w:szCs w:val="24"/>
        </w:rPr>
        <w:t>将资金</w:t>
      </w:r>
      <w:r w:rsidR="000F7BBF" w:rsidRPr="00163CB6" w:rsidDel="009B2CBE">
        <w:rPr>
          <w:rFonts w:hAnsi="宋体" w:hint="eastAsia"/>
          <w:szCs w:val="24"/>
        </w:rPr>
        <w:t>从</w:t>
      </w:r>
      <w:r w:rsidR="000F7BBF" w:rsidRPr="00163CB6">
        <w:rPr>
          <w:rFonts w:hAnsi="宋体" w:hint="eastAsia"/>
          <w:szCs w:val="24"/>
        </w:rPr>
        <w:t>基金注册登记</w:t>
      </w:r>
      <w:r w:rsidR="000F7BBF" w:rsidRPr="00163CB6" w:rsidDel="009B2CBE">
        <w:rPr>
          <w:rFonts w:hAnsi="宋体" w:hint="eastAsia"/>
          <w:szCs w:val="24"/>
        </w:rPr>
        <w:t>账户划到基金托管账户，基金托管人在资金到账后应立即通知基金管理人，并将有关书面凭证传真给基金管理人进行账务</w:t>
      </w:r>
      <w:r w:rsidR="00791153">
        <w:rPr>
          <w:rFonts w:hAnsi="宋体" w:hint="eastAsia"/>
          <w:szCs w:val="24"/>
        </w:rPr>
        <w:t>处</w:t>
      </w:r>
      <w:r w:rsidR="000F7BBF" w:rsidRPr="00163CB6" w:rsidDel="009B2CBE">
        <w:rPr>
          <w:rFonts w:hAnsi="宋体" w:hint="eastAsia"/>
          <w:szCs w:val="24"/>
        </w:rPr>
        <w:t>理</w:t>
      </w:r>
      <w:r w:rsidR="00791153">
        <w:rPr>
          <w:rFonts w:hAnsi="宋体" w:hint="eastAsia"/>
          <w:szCs w:val="24"/>
        </w:rPr>
        <w:t>。</w:t>
      </w:r>
    </w:p>
    <w:p w14:paraId="335F81B0" w14:textId="77777777" w:rsidR="00B61FF9" w:rsidRDefault="00B61FF9">
      <w:pPr>
        <w:pStyle w:val="20"/>
        <w:spacing w:before="0" w:after="0" w:line="520" w:lineRule="exact"/>
        <w:ind w:left="0" w:firstLineChars="200" w:firstLine="480"/>
        <w:rPr>
          <w:rFonts w:hAnsi="宋体"/>
          <w:szCs w:val="24"/>
        </w:rPr>
      </w:pPr>
    </w:p>
    <w:p w14:paraId="71FF034B" w14:textId="77777777" w:rsidR="00B61FF9" w:rsidRDefault="001B0A60">
      <w:pPr>
        <w:pStyle w:val="1"/>
        <w:spacing w:line="520" w:lineRule="exact"/>
        <w:ind w:firstLineChars="200" w:firstLine="482"/>
        <w:rPr>
          <w:bCs/>
          <w:color w:val="auto"/>
          <w:szCs w:val="24"/>
        </w:rPr>
      </w:pPr>
      <w:bookmarkStart w:id="33" w:name="_Toc296551344"/>
      <w:bookmarkStart w:id="34" w:name="_Toc4870331"/>
      <w:r>
        <w:rPr>
          <w:rFonts w:hint="eastAsia"/>
          <w:bCs/>
          <w:color w:val="auto"/>
          <w:szCs w:val="24"/>
        </w:rPr>
        <w:t>第八条 基金资产净值计算和会计核算</w:t>
      </w:r>
      <w:bookmarkEnd w:id="33"/>
      <w:bookmarkEnd w:id="34"/>
    </w:p>
    <w:p w14:paraId="5F2E439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8.1基金资产净值的计算、复核的时间和程序</w:t>
      </w:r>
    </w:p>
    <w:p w14:paraId="4758CB84" w14:textId="5F12D4AC" w:rsidR="00471F54" w:rsidRPr="002B7C02" w:rsidRDefault="001B0A60" w:rsidP="00471F54">
      <w:pPr>
        <w:spacing w:line="360" w:lineRule="auto"/>
        <w:ind w:firstLineChars="200" w:firstLine="480"/>
        <w:rPr>
          <w:rFonts w:ascii="宋体" w:hAnsi="宋体"/>
          <w:sz w:val="24"/>
          <w:szCs w:val="24"/>
        </w:rPr>
      </w:pPr>
      <w:r w:rsidRPr="002B7C02">
        <w:rPr>
          <w:rFonts w:ascii="宋体" w:hAnsi="宋体" w:hint="eastAsia"/>
          <w:sz w:val="24"/>
          <w:szCs w:val="24"/>
        </w:rPr>
        <w:t>8.1.1</w:t>
      </w:r>
      <w:r w:rsidR="00471F54" w:rsidRPr="002B7C02">
        <w:rPr>
          <w:rFonts w:ascii="宋体" w:hAnsi="宋体"/>
          <w:sz w:val="24"/>
          <w:szCs w:val="24"/>
        </w:rPr>
        <w:t>基金资产净值是指基金资产总值减去基金负债后的价值。</w:t>
      </w:r>
      <w:r w:rsidR="00471F54" w:rsidRPr="002B7C02">
        <w:rPr>
          <w:rFonts w:ascii="宋体" w:hAnsi="宋体" w:hint="eastAsia"/>
          <w:sz w:val="24"/>
          <w:szCs w:val="24"/>
        </w:rPr>
        <w:t>本基金基金份额净值</w:t>
      </w:r>
      <w:r w:rsidR="00471F54" w:rsidRPr="002B7C02">
        <w:rPr>
          <w:rFonts w:ascii="宋体" w:hAnsi="宋体"/>
          <w:sz w:val="24"/>
          <w:szCs w:val="24"/>
        </w:rPr>
        <w:t>是按照每个</w:t>
      </w:r>
      <w:r w:rsidR="00F44BE2">
        <w:rPr>
          <w:rFonts w:ascii="宋体" w:hAnsi="宋体"/>
          <w:sz w:val="24"/>
          <w:szCs w:val="24"/>
        </w:rPr>
        <w:t>估值</w:t>
      </w:r>
      <w:r w:rsidR="00471F54" w:rsidRPr="002B7C02">
        <w:rPr>
          <w:rFonts w:ascii="宋体" w:hAnsi="宋体"/>
          <w:sz w:val="24"/>
          <w:szCs w:val="24"/>
        </w:rPr>
        <w:t>日闭市后，基金资产净值除以当日基金份额的余额数量</w:t>
      </w:r>
      <w:r w:rsidR="00471F54" w:rsidRPr="002B7C02">
        <w:rPr>
          <w:rFonts w:ascii="宋体" w:hAnsi="宋体" w:hint="eastAsia"/>
          <w:sz w:val="24"/>
          <w:szCs w:val="24"/>
        </w:rPr>
        <w:t>计算，精确到0.0001元，小数点后第5位舍去，由此产生的误差计入基金财产。</w:t>
      </w:r>
      <w:r w:rsidR="00471F54" w:rsidRPr="002B7C02">
        <w:rPr>
          <w:rFonts w:ascii="宋体" w:hAnsi="宋体"/>
          <w:sz w:val="24"/>
          <w:szCs w:val="24"/>
        </w:rPr>
        <w:t>基金管理人可以设立大额赎回情形下的净值精度应急调整机制。</w:t>
      </w:r>
      <w:r w:rsidR="00471F54" w:rsidRPr="002B7C02">
        <w:rPr>
          <w:rFonts w:ascii="宋体" w:hAnsi="宋体" w:hint="eastAsia"/>
          <w:sz w:val="24"/>
          <w:szCs w:val="24"/>
        </w:rPr>
        <w:t>国家另有规定的，从其规定。</w:t>
      </w:r>
    </w:p>
    <w:p w14:paraId="52C90B11" w14:textId="40AE5DC8" w:rsidR="002B7C02" w:rsidRDefault="001B0A60" w:rsidP="002B7C02">
      <w:pPr>
        <w:spacing w:line="360" w:lineRule="auto"/>
        <w:ind w:firstLineChars="200" w:firstLine="480"/>
        <w:rPr>
          <w:bCs/>
          <w:sz w:val="24"/>
        </w:rPr>
      </w:pPr>
      <w:r w:rsidRPr="002B7C02">
        <w:rPr>
          <w:rFonts w:ascii="宋体" w:hAnsi="宋体" w:hint="eastAsia"/>
          <w:sz w:val="24"/>
          <w:szCs w:val="24"/>
        </w:rPr>
        <w:t>8.1.2</w:t>
      </w:r>
      <w:r w:rsidR="002B7C02" w:rsidRPr="00163CB6">
        <w:rPr>
          <w:rFonts w:ascii="宋体" w:hAnsi="宋体" w:hint="eastAsia"/>
          <w:sz w:val="24"/>
          <w:szCs w:val="24"/>
        </w:rPr>
        <w:t>基金管理人应每个</w:t>
      </w:r>
      <w:r w:rsidR="00F44BE2">
        <w:rPr>
          <w:rFonts w:ascii="宋体" w:hAnsi="宋体"/>
          <w:sz w:val="24"/>
          <w:szCs w:val="24"/>
        </w:rPr>
        <w:t>估值</w:t>
      </w:r>
      <w:r w:rsidR="002B7C02" w:rsidRPr="00163CB6">
        <w:rPr>
          <w:rFonts w:ascii="宋体" w:hAnsi="宋体" w:hint="eastAsia"/>
          <w:sz w:val="24"/>
          <w:szCs w:val="24"/>
        </w:rPr>
        <w:t>日对基金资产估值。但基金管理人根据法律法规或</w:t>
      </w:r>
      <w:r w:rsidR="002B7C02">
        <w:rPr>
          <w:bCs/>
          <w:sz w:val="24"/>
        </w:rPr>
        <w:t>基金合同的规定暂停估值时除外。基金管理人每个</w:t>
      </w:r>
      <w:r w:rsidR="00F44BE2">
        <w:rPr>
          <w:bCs/>
          <w:sz w:val="24"/>
        </w:rPr>
        <w:t>估值</w:t>
      </w:r>
      <w:r w:rsidR="002B7C02">
        <w:rPr>
          <w:bCs/>
          <w:sz w:val="24"/>
        </w:rPr>
        <w:t>日对基金资产估值后，将基金份额净值结果发送基金托管人，经基金托管人复核无误后，由基金管理人</w:t>
      </w:r>
      <w:r w:rsidR="002B7C02">
        <w:rPr>
          <w:rFonts w:hint="eastAsia"/>
          <w:bCs/>
          <w:sz w:val="24"/>
        </w:rPr>
        <w:t>按约定</w:t>
      </w:r>
      <w:r w:rsidR="002B7C02">
        <w:rPr>
          <w:bCs/>
          <w:sz w:val="24"/>
        </w:rPr>
        <w:t>对外公布。</w:t>
      </w:r>
    </w:p>
    <w:p w14:paraId="42EF03E3" w14:textId="383F8D47" w:rsidR="002B7C02" w:rsidRDefault="001B0A60" w:rsidP="002B7C02">
      <w:pPr>
        <w:spacing w:line="360" w:lineRule="auto"/>
        <w:ind w:firstLineChars="200" w:firstLine="480"/>
        <w:rPr>
          <w:bCs/>
          <w:sz w:val="24"/>
        </w:rPr>
      </w:pPr>
      <w:r w:rsidRPr="002B7C02">
        <w:rPr>
          <w:rFonts w:ascii="宋体" w:hAnsi="宋体" w:hint="eastAsia"/>
          <w:sz w:val="24"/>
          <w:szCs w:val="24"/>
        </w:rPr>
        <w:t>8.1.3</w:t>
      </w:r>
      <w:r w:rsidR="002B7C02" w:rsidRPr="00163CB6">
        <w:rPr>
          <w:rFonts w:ascii="宋体" w:hAnsi="宋体" w:hint="eastAsia"/>
          <w:sz w:val="24"/>
          <w:szCs w:val="24"/>
        </w:rPr>
        <w:t>根据有关法律法规，基金资产净值计算和基金会计核算的义务由基金管理</w:t>
      </w:r>
      <w:r w:rsidR="002B7C02">
        <w:rPr>
          <w:bCs/>
          <w:sz w:val="24"/>
        </w:rPr>
        <w:t>人承担。本基金的基金会计责任方由基金管理人担任，因此，就与本基金有关的会计问题，如经相关各方在平等基础上充分讨论后，仍无法达成一致的意见，按照基金管理人对基金净值</w:t>
      </w:r>
      <w:r w:rsidR="00980BC3">
        <w:rPr>
          <w:rFonts w:hint="eastAsia"/>
          <w:bCs/>
          <w:sz w:val="24"/>
        </w:rPr>
        <w:t>信息</w:t>
      </w:r>
      <w:r w:rsidR="002B7C02">
        <w:rPr>
          <w:bCs/>
          <w:sz w:val="24"/>
        </w:rPr>
        <w:t>的计算结果对外予以公布。</w:t>
      </w:r>
    </w:p>
    <w:p w14:paraId="3C3CDBF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8.2基金资产估值方法</w:t>
      </w:r>
    </w:p>
    <w:p w14:paraId="05CF784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8.2.1估值对象</w:t>
      </w:r>
    </w:p>
    <w:p w14:paraId="03455A8A" w14:textId="38D823E7" w:rsidR="00B61FF9" w:rsidRDefault="001B0A60">
      <w:pPr>
        <w:pStyle w:val="20"/>
        <w:spacing w:before="0" w:after="0" w:line="520" w:lineRule="exact"/>
        <w:ind w:left="0" w:firstLineChars="200" w:firstLine="480"/>
        <w:rPr>
          <w:rFonts w:hAnsi="宋体"/>
          <w:szCs w:val="24"/>
        </w:rPr>
      </w:pPr>
      <w:r>
        <w:rPr>
          <w:rFonts w:hAnsi="宋体" w:hint="eastAsia"/>
          <w:szCs w:val="24"/>
        </w:rPr>
        <w:t>基金所拥有的</w:t>
      </w:r>
      <w:r w:rsidRPr="007B0DCD">
        <w:rPr>
          <w:rFonts w:hAnsi="宋体" w:hint="eastAsia"/>
          <w:szCs w:val="24"/>
        </w:rPr>
        <w:t>股票、</w:t>
      </w:r>
      <w:r>
        <w:rPr>
          <w:rFonts w:hAnsi="宋体" w:hint="eastAsia"/>
          <w:szCs w:val="24"/>
        </w:rPr>
        <w:t>债券、</w:t>
      </w:r>
      <w:r w:rsidR="00153EC2">
        <w:rPr>
          <w:rFonts w:hAnsi="宋体" w:hint="eastAsia"/>
          <w:szCs w:val="24"/>
        </w:rPr>
        <w:t>资产支持证券、</w:t>
      </w:r>
      <w:r w:rsidR="00980BC3" w:rsidRPr="00980BC3">
        <w:rPr>
          <w:rFonts w:hAnsi="宋体" w:hint="eastAsia"/>
          <w:szCs w:val="24"/>
        </w:rPr>
        <w:t>股指期货合约、国债期货合约、股票期权合约和</w:t>
      </w:r>
      <w:r>
        <w:rPr>
          <w:rFonts w:hAnsi="宋体" w:hint="eastAsia"/>
          <w:szCs w:val="24"/>
        </w:rPr>
        <w:t>银行存款本息、应收款项、其他投资等资产及负债。</w:t>
      </w:r>
    </w:p>
    <w:p w14:paraId="16AF1C7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8.2.2估值方法</w:t>
      </w:r>
    </w:p>
    <w:p w14:paraId="29FA8888" w14:textId="315A976F" w:rsidR="00AB76A9" w:rsidRPr="00AB76A9" w:rsidRDefault="00AB76A9" w:rsidP="007B0DCD">
      <w:pPr>
        <w:spacing w:line="360" w:lineRule="auto"/>
        <w:rPr>
          <w:bCs/>
          <w:sz w:val="24"/>
        </w:rPr>
      </w:pPr>
      <w:r>
        <w:rPr>
          <w:rFonts w:ascii="宋体" w:hint="eastAsia"/>
          <w:bCs/>
          <w:sz w:val="24"/>
        </w:rPr>
        <w:t xml:space="preserve">    </w:t>
      </w:r>
      <w:r w:rsidRPr="00AB76A9">
        <w:rPr>
          <w:rFonts w:hint="eastAsia"/>
          <w:bCs/>
          <w:sz w:val="24"/>
        </w:rPr>
        <w:t>（</w:t>
      </w:r>
      <w:r w:rsidRPr="00AB76A9">
        <w:rPr>
          <w:rFonts w:hint="eastAsia"/>
          <w:bCs/>
          <w:sz w:val="24"/>
        </w:rPr>
        <w:t>1</w:t>
      </w:r>
      <w:r w:rsidRPr="00AB76A9">
        <w:rPr>
          <w:rFonts w:hint="eastAsia"/>
          <w:bCs/>
          <w:sz w:val="24"/>
        </w:rPr>
        <w:t>）证券交易所上市的有价证券的估值：</w:t>
      </w:r>
    </w:p>
    <w:p w14:paraId="60511508" w14:textId="3121516A" w:rsidR="00153EC2" w:rsidRPr="00B81B9D" w:rsidRDefault="00AB76A9" w:rsidP="00153EC2">
      <w:pPr>
        <w:spacing w:line="360" w:lineRule="auto"/>
        <w:ind w:firstLineChars="200" w:firstLine="480"/>
        <w:rPr>
          <w:bCs/>
          <w:sz w:val="24"/>
        </w:rPr>
      </w:pPr>
      <w:r w:rsidRPr="00AB76A9">
        <w:rPr>
          <w:rFonts w:hint="eastAsia"/>
          <w:bCs/>
          <w:sz w:val="24"/>
        </w:rPr>
        <w:t>①</w:t>
      </w:r>
      <w:r w:rsidR="00153EC2">
        <w:rPr>
          <w:bCs/>
          <w:sz w:val="24"/>
        </w:rPr>
        <w:t>交易所</w:t>
      </w:r>
      <w:r w:rsidR="00153EC2" w:rsidRPr="00B81B9D">
        <w:rPr>
          <w:rFonts w:hint="eastAsia"/>
          <w:bCs/>
          <w:sz w:val="24"/>
        </w:rPr>
        <w:t>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w:t>
      </w:r>
      <w:r w:rsidR="00153EC2">
        <w:rPr>
          <w:bCs/>
          <w:sz w:val="24"/>
        </w:rPr>
        <w:t>值</w:t>
      </w:r>
      <w:r w:rsidR="00153EC2">
        <w:rPr>
          <w:rFonts w:hint="eastAsia"/>
          <w:bCs/>
          <w:sz w:val="24"/>
        </w:rPr>
        <w:t>；</w:t>
      </w:r>
    </w:p>
    <w:p w14:paraId="150E3B79" w14:textId="1687D510" w:rsidR="00153EC2" w:rsidRDefault="00AB76A9" w:rsidP="00153EC2">
      <w:pPr>
        <w:spacing w:line="360" w:lineRule="auto"/>
        <w:ind w:firstLineChars="200" w:firstLine="480"/>
        <w:rPr>
          <w:bCs/>
          <w:sz w:val="24"/>
        </w:rPr>
      </w:pPr>
      <w:r w:rsidRPr="00AB76A9">
        <w:rPr>
          <w:rFonts w:hint="eastAsia"/>
          <w:bCs/>
          <w:sz w:val="24"/>
        </w:rPr>
        <w:t>②</w:t>
      </w:r>
      <w:r w:rsidR="00153EC2">
        <w:rPr>
          <w:rFonts w:hint="eastAsia"/>
          <w:bCs/>
          <w:sz w:val="24"/>
        </w:rPr>
        <w:t>在交易所市场上市交易或挂牌转让的</w:t>
      </w:r>
      <w:r w:rsidR="00153EC2">
        <w:rPr>
          <w:bCs/>
          <w:sz w:val="24"/>
        </w:rPr>
        <w:t>不含权</w:t>
      </w:r>
      <w:r w:rsidR="00153EC2">
        <w:rPr>
          <w:rFonts w:hint="eastAsia"/>
          <w:bCs/>
          <w:sz w:val="24"/>
        </w:rPr>
        <w:t>固定收益品种（另有规定的除外），选取</w:t>
      </w:r>
      <w:r w:rsidR="00153EC2">
        <w:rPr>
          <w:bCs/>
          <w:sz w:val="24"/>
        </w:rPr>
        <w:t>估值日</w:t>
      </w:r>
      <w:r w:rsidR="00153EC2">
        <w:rPr>
          <w:rFonts w:hint="eastAsia"/>
          <w:bCs/>
          <w:sz w:val="24"/>
        </w:rPr>
        <w:t>第三方估值机构提供的相应品种当日的估值净价</w:t>
      </w:r>
      <w:r w:rsidR="00153EC2">
        <w:rPr>
          <w:bCs/>
          <w:sz w:val="24"/>
        </w:rPr>
        <w:t>进行</w:t>
      </w:r>
      <w:r w:rsidR="00153EC2">
        <w:rPr>
          <w:rFonts w:hint="eastAsia"/>
          <w:bCs/>
          <w:sz w:val="24"/>
        </w:rPr>
        <w:t>估值；</w:t>
      </w:r>
    </w:p>
    <w:p w14:paraId="3B7DE8A4" w14:textId="414E1381" w:rsidR="00AB76A9" w:rsidRPr="00AB76A9" w:rsidRDefault="00AB76A9" w:rsidP="00AB76A9">
      <w:pPr>
        <w:spacing w:line="360" w:lineRule="auto"/>
        <w:ind w:firstLineChars="200" w:firstLine="480"/>
        <w:rPr>
          <w:bCs/>
          <w:sz w:val="24"/>
        </w:rPr>
      </w:pPr>
      <w:r w:rsidRPr="00AB76A9">
        <w:rPr>
          <w:rFonts w:hint="eastAsia"/>
          <w:bCs/>
          <w:sz w:val="24"/>
        </w:rPr>
        <w:t>③</w:t>
      </w:r>
      <w:r w:rsidR="00153EC2" w:rsidRPr="00CE39CB">
        <w:rPr>
          <w:rFonts w:hint="eastAsia"/>
          <w:bCs/>
          <w:sz w:val="24"/>
        </w:rPr>
        <w:t>交易所上市交易或挂牌转让的含权固定收益品种，选取估值日第三方估值机构提供的相应品种当日的唯一估值净价或推荐估值净价进行估值</w:t>
      </w:r>
      <w:r w:rsidRPr="00AB76A9">
        <w:rPr>
          <w:rFonts w:hint="eastAsia"/>
          <w:bCs/>
          <w:sz w:val="24"/>
        </w:rPr>
        <w:t>；</w:t>
      </w:r>
    </w:p>
    <w:p w14:paraId="0FEC91BC" w14:textId="5328D5C3" w:rsidR="00153EC2" w:rsidRDefault="00AB76A9" w:rsidP="00AB76A9">
      <w:pPr>
        <w:spacing w:line="360" w:lineRule="auto"/>
        <w:ind w:firstLineChars="200" w:firstLine="480"/>
        <w:rPr>
          <w:bCs/>
          <w:sz w:val="24"/>
        </w:rPr>
      </w:pPr>
      <w:r w:rsidRPr="00AB76A9">
        <w:rPr>
          <w:rFonts w:hint="eastAsia"/>
          <w:bCs/>
          <w:sz w:val="24"/>
        </w:rPr>
        <w:t>④</w:t>
      </w:r>
      <w:r w:rsidR="00153EC2">
        <w:rPr>
          <w:rFonts w:hint="eastAsia"/>
          <w:bCs/>
          <w:sz w:val="24"/>
        </w:rPr>
        <w:t>对在交易所市场上市交易的可转换债券，按估值日收盘价作为估值全价；</w:t>
      </w:r>
    </w:p>
    <w:p w14:paraId="629D45F1" w14:textId="62D3B35C" w:rsidR="00153EC2" w:rsidRDefault="00153EC2" w:rsidP="00153EC2">
      <w:pPr>
        <w:spacing w:line="360" w:lineRule="auto"/>
        <w:ind w:firstLineChars="200" w:firstLine="480"/>
        <w:rPr>
          <w:bCs/>
          <w:sz w:val="24"/>
        </w:rPr>
      </w:pPr>
      <w:r>
        <w:rPr>
          <w:bCs/>
          <w:sz w:val="24"/>
        </w:rPr>
        <w:fldChar w:fldCharType="begin"/>
      </w:r>
      <w:r>
        <w:rPr>
          <w:bCs/>
          <w:sz w:val="24"/>
        </w:rPr>
        <w:instrText xml:space="preserve"> </w:instrText>
      </w:r>
      <w:r>
        <w:rPr>
          <w:rFonts w:hint="eastAsia"/>
          <w:bCs/>
          <w:sz w:val="24"/>
        </w:rPr>
        <w:instrText>= 5 \* GB3</w:instrText>
      </w:r>
      <w:r>
        <w:rPr>
          <w:bCs/>
          <w:sz w:val="24"/>
        </w:rPr>
        <w:instrText xml:space="preserve"> </w:instrText>
      </w:r>
      <w:r>
        <w:rPr>
          <w:bCs/>
          <w:sz w:val="24"/>
        </w:rPr>
        <w:fldChar w:fldCharType="separate"/>
      </w:r>
      <w:r>
        <w:rPr>
          <w:rFonts w:hint="eastAsia"/>
          <w:bCs/>
          <w:noProof/>
          <w:sz w:val="24"/>
        </w:rPr>
        <w:t>⑤</w:t>
      </w:r>
      <w:r>
        <w:rPr>
          <w:bCs/>
          <w:sz w:val="24"/>
        </w:rPr>
        <w:fldChar w:fldCharType="end"/>
      </w:r>
      <w:r>
        <w:rPr>
          <w:rFonts w:hint="eastAsia"/>
          <w:bCs/>
          <w:sz w:val="24"/>
        </w:rPr>
        <w:t>对在交易所市场挂牌转让的资产支持证券，或估值日不存在活跃市场</w:t>
      </w:r>
      <w:r>
        <w:rPr>
          <w:bCs/>
          <w:sz w:val="24"/>
        </w:rPr>
        <w:t>的有价证券</w:t>
      </w:r>
      <w:r>
        <w:rPr>
          <w:rFonts w:hint="eastAsia"/>
          <w:bCs/>
          <w:sz w:val="24"/>
        </w:rPr>
        <w:t>，采用估值技术确定其公允价值进行估值。如成本能够近似体现公允价值，应持续评估上述做法的适当性，并在情况发生改变时做出适当调整；</w:t>
      </w:r>
    </w:p>
    <w:p w14:paraId="3AD535E2" w14:textId="77777777" w:rsidR="00980BC3" w:rsidRDefault="00980BC3" w:rsidP="00AB76A9">
      <w:pPr>
        <w:spacing w:line="360" w:lineRule="auto"/>
        <w:ind w:firstLineChars="200" w:firstLine="480"/>
        <w:rPr>
          <w:bCs/>
          <w:sz w:val="24"/>
        </w:rPr>
      </w:pPr>
      <w:r>
        <w:rPr>
          <w:rFonts w:hint="eastAsia"/>
          <w:bCs/>
          <w:sz w:val="24"/>
        </w:rPr>
        <w:t>⑥</w:t>
      </w:r>
      <w:r w:rsidRPr="00980BC3">
        <w:rPr>
          <w:bCs/>
          <w:sz w:val="24"/>
        </w:rPr>
        <w:t>对在交易所市场发行未上市或未挂牌转让的债券，对存在活跃市场的情况下，应</w:t>
      </w:r>
      <w:r w:rsidRPr="00980BC3">
        <w:rPr>
          <w:rFonts w:hint="eastAsia"/>
          <w:bCs/>
          <w:sz w:val="24"/>
        </w:rPr>
        <w:t>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4E49FA0" w14:textId="77777777" w:rsidR="00AB76A9" w:rsidRPr="00AB76A9" w:rsidRDefault="00AB76A9" w:rsidP="00AB76A9">
      <w:pPr>
        <w:spacing w:line="360" w:lineRule="auto"/>
        <w:ind w:firstLineChars="200" w:firstLine="480"/>
        <w:rPr>
          <w:bCs/>
          <w:sz w:val="24"/>
        </w:rPr>
      </w:pPr>
      <w:r w:rsidRPr="00AB76A9">
        <w:rPr>
          <w:rFonts w:hint="eastAsia"/>
          <w:bCs/>
          <w:sz w:val="24"/>
        </w:rPr>
        <w:t>（</w:t>
      </w:r>
      <w:r w:rsidRPr="00AB76A9">
        <w:rPr>
          <w:rFonts w:hint="eastAsia"/>
          <w:bCs/>
          <w:sz w:val="24"/>
        </w:rPr>
        <w:t>2</w:t>
      </w:r>
      <w:r w:rsidRPr="00AB76A9">
        <w:rPr>
          <w:rFonts w:hint="eastAsia"/>
          <w:bCs/>
          <w:sz w:val="24"/>
        </w:rPr>
        <w:t>）处于未上市期间的有价证券应区分如下情况处理：</w:t>
      </w:r>
    </w:p>
    <w:p w14:paraId="0C0565FA" w14:textId="336F3A66" w:rsidR="001B6179" w:rsidRDefault="00AB76A9" w:rsidP="001B6179">
      <w:pPr>
        <w:spacing w:line="360" w:lineRule="auto"/>
        <w:ind w:firstLineChars="200" w:firstLine="480"/>
        <w:rPr>
          <w:bCs/>
          <w:sz w:val="24"/>
        </w:rPr>
      </w:pPr>
      <w:r w:rsidRPr="00AB76A9">
        <w:rPr>
          <w:rFonts w:hint="eastAsia"/>
          <w:bCs/>
          <w:sz w:val="24"/>
        </w:rPr>
        <w:t>①</w:t>
      </w:r>
      <w:r w:rsidR="001B6179" w:rsidRPr="004C7F42">
        <w:rPr>
          <w:rFonts w:hint="eastAsia"/>
          <w:bCs/>
          <w:sz w:val="24"/>
        </w:rPr>
        <w:t>送股、转增股、配股和公开增发的新股，按估值日在证券交易所挂牌的同一股票的估值方法估值；该日无交易的，以最近一日的市价（收盘价）估值；</w:t>
      </w:r>
    </w:p>
    <w:p w14:paraId="708BF61E" w14:textId="0B31F2DE" w:rsidR="00AB76A9" w:rsidRPr="00AB76A9" w:rsidRDefault="00AB76A9" w:rsidP="00AB76A9">
      <w:pPr>
        <w:spacing w:line="360" w:lineRule="auto"/>
        <w:ind w:firstLineChars="200" w:firstLine="480"/>
        <w:rPr>
          <w:bCs/>
          <w:sz w:val="24"/>
        </w:rPr>
      </w:pPr>
      <w:r w:rsidRPr="00AB76A9">
        <w:rPr>
          <w:rFonts w:hint="eastAsia"/>
          <w:bCs/>
          <w:sz w:val="24"/>
        </w:rPr>
        <w:t>②</w:t>
      </w:r>
      <w:r w:rsidR="001B6179">
        <w:rPr>
          <w:bCs/>
          <w:sz w:val="24"/>
        </w:rPr>
        <w:t>首次公开发行未上市的</w:t>
      </w:r>
      <w:r w:rsidR="001B6179">
        <w:rPr>
          <w:rFonts w:hint="eastAsia"/>
          <w:bCs/>
          <w:sz w:val="24"/>
        </w:rPr>
        <w:t>股票、</w:t>
      </w:r>
      <w:r w:rsidR="001B6179">
        <w:rPr>
          <w:bCs/>
          <w:sz w:val="24"/>
        </w:rPr>
        <w:t>债券，采用估值技术确定公允价值，在估值技术难以可靠计量公允价值的情况下，按成本估值</w:t>
      </w:r>
      <w:r w:rsidRPr="00AB76A9">
        <w:rPr>
          <w:rFonts w:hint="eastAsia"/>
          <w:bCs/>
          <w:sz w:val="24"/>
        </w:rPr>
        <w:t>；</w:t>
      </w:r>
    </w:p>
    <w:p w14:paraId="446DC01B" w14:textId="07EE1AD9" w:rsidR="00AB76A9" w:rsidRDefault="00AB76A9" w:rsidP="00AB76A9">
      <w:pPr>
        <w:spacing w:line="360" w:lineRule="auto"/>
        <w:ind w:firstLineChars="200" w:firstLine="480"/>
        <w:rPr>
          <w:bCs/>
          <w:sz w:val="24"/>
        </w:rPr>
      </w:pPr>
      <w:r w:rsidRPr="00AB76A9">
        <w:rPr>
          <w:rFonts w:hint="eastAsia"/>
          <w:bCs/>
          <w:sz w:val="24"/>
        </w:rPr>
        <w:t>③</w:t>
      </w:r>
      <w:r w:rsidR="001B6179" w:rsidRPr="004C7F42">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0069380A">
        <w:rPr>
          <w:rFonts w:hint="eastAsia"/>
          <w:bCs/>
          <w:sz w:val="24"/>
        </w:rPr>
        <w:t>；</w:t>
      </w:r>
    </w:p>
    <w:p w14:paraId="21F57499" w14:textId="0124AADF" w:rsidR="001B6179" w:rsidRDefault="001B6179" w:rsidP="001B6179">
      <w:pPr>
        <w:spacing w:line="360" w:lineRule="auto"/>
        <w:ind w:firstLineChars="200" w:firstLine="480"/>
        <w:rPr>
          <w:bCs/>
          <w:sz w:val="24"/>
        </w:rPr>
      </w:pPr>
      <w:r>
        <w:rPr>
          <w:bCs/>
          <w:sz w:val="24"/>
        </w:rPr>
        <w:fldChar w:fldCharType="begin"/>
      </w:r>
      <w:r>
        <w:rPr>
          <w:bCs/>
          <w:sz w:val="24"/>
        </w:rPr>
        <w:instrText xml:space="preserve"> </w:instrText>
      </w:r>
      <w:r>
        <w:rPr>
          <w:rFonts w:hint="eastAsia"/>
          <w:bCs/>
          <w:sz w:val="24"/>
        </w:rPr>
        <w:instrText>= 4 \* GB3</w:instrText>
      </w:r>
      <w:r>
        <w:rPr>
          <w:bCs/>
          <w:sz w:val="24"/>
        </w:rPr>
        <w:instrText xml:space="preserve"> </w:instrText>
      </w:r>
      <w:r>
        <w:rPr>
          <w:bCs/>
          <w:sz w:val="24"/>
        </w:rPr>
        <w:fldChar w:fldCharType="separate"/>
      </w:r>
      <w:r>
        <w:rPr>
          <w:rFonts w:hint="eastAsia"/>
          <w:bCs/>
          <w:noProof/>
          <w:sz w:val="24"/>
        </w:rPr>
        <w:t>④</w:t>
      </w:r>
      <w:r>
        <w:rPr>
          <w:bCs/>
          <w:sz w:val="24"/>
        </w:rPr>
        <w:fldChar w:fldCharType="end"/>
      </w:r>
      <w:r>
        <w:rPr>
          <w:rFonts w:hint="eastAsia"/>
          <w:bCs/>
          <w:sz w:val="24"/>
        </w:rPr>
        <w:t>对在交易所市场发行未上市或未挂牌转让的债券，对存在活跃市场的情况下，应以活跃市场上未经调整的报价作为计量日的公允价值进行估值；对于活跃市场报</w:t>
      </w:r>
      <w:r>
        <w:rPr>
          <w:rFonts w:hint="eastAsia"/>
          <w:bCs/>
          <w:sz w:val="24"/>
        </w:rPr>
        <w:lastRenderedPageBreak/>
        <w:t>价未能代表计量日公允价值的情况下，按成本应对市场报价进行调整，确认计量日的公允价值；对于不存在市场活动或市场活动很少的情况下，则采用估值技术确定公允价值。</w:t>
      </w:r>
    </w:p>
    <w:p w14:paraId="0435CCCE" w14:textId="222FA15B" w:rsidR="001B6179" w:rsidRDefault="001B6179" w:rsidP="001B617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w:t>
      </w:r>
      <w:r w:rsidRPr="00BC412C">
        <w:rPr>
          <w:rFonts w:hint="eastAsia"/>
          <w:bCs/>
          <w:sz w:val="24"/>
        </w:rPr>
        <w:t>长待偿期所对应的</w:t>
      </w:r>
      <w:r>
        <w:rPr>
          <w:rFonts w:hint="eastAsia"/>
          <w:bCs/>
          <w:sz w:val="24"/>
        </w:rPr>
        <w:t>价格进行估值。对银行间市场未上市，且第三方估值机构未提供估值价格的债券，在发行利率与二级市场利率不存在明显差异，未上市期间市场利率没有发生大的变动的情况下，按成本估值。</w:t>
      </w:r>
    </w:p>
    <w:p w14:paraId="1EFEA2C6" w14:textId="1A3012C6" w:rsidR="001B6179" w:rsidRDefault="001B6179" w:rsidP="001B617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）同一债券</w:t>
      </w:r>
      <w:r w:rsidR="0069380A">
        <w:rPr>
          <w:rFonts w:hint="eastAsia"/>
          <w:bCs/>
          <w:sz w:val="24"/>
        </w:rPr>
        <w:t>或股票</w:t>
      </w:r>
      <w:r>
        <w:rPr>
          <w:rFonts w:hint="eastAsia"/>
          <w:bCs/>
          <w:sz w:val="24"/>
        </w:rPr>
        <w:t>同时在两个或两个以上市场交易的，按债券</w:t>
      </w:r>
      <w:r w:rsidR="0069380A">
        <w:rPr>
          <w:rFonts w:hint="eastAsia"/>
          <w:bCs/>
          <w:sz w:val="24"/>
        </w:rPr>
        <w:t>或股票</w:t>
      </w:r>
      <w:r>
        <w:rPr>
          <w:rFonts w:hint="eastAsia"/>
          <w:bCs/>
          <w:sz w:val="24"/>
        </w:rPr>
        <w:t>所处的市场分别估值。</w:t>
      </w:r>
    </w:p>
    <w:p w14:paraId="29B758A7" w14:textId="7DACFC06" w:rsidR="001B6179" w:rsidRDefault="001B6179" w:rsidP="001B6179">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）基金投资同业存单，按估值日第三方估值机构提供的估值净价估值；选定的第三方估值机构未提供估值价格的，按成本估值。</w:t>
      </w:r>
    </w:p>
    <w:p w14:paraId="79D0C685" w14:textId="53B7DCD2" w:rsidR="001B6179" w:rsidRDefault="001B6179" w:rsidP="001B6179">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DE0755">
        <w:rPr>
          <w:rFonts w:hint="eastAsia"/>
          <w:bCs/>
          <w:sz w:val="24"/>
        </w:rPr>
        <w:t>股指期货合约</w:t>
      </w:r>
      <w:r>
        <w:rPr>
          <w:rFonts w:hint="eastAsia"/>
          <w:bCs/>
          <w:sz w:val="24"/>
        </w:rPr>
        <w:t>、国债期货合约以及股票期权合同</w:t>
      </w:r>
      <w:r w:rsidRPr="00DE0755">
        <w:rPr>
          <w:rFonts w:hint="eastAsia"/>
          <w:bCs/>
          <w:sz w:val="24"/>
        </w:rPr>
        <w:t>以估值当日结算价进行估值，估值当日无结算价的，且最近交易日后经济环境未发生重大变化的，采用最近交易日结算价估值。</w:t>
      </w:r>
    </w:p>
    <w:p w14:paraId="595CE3EF" w14:textId="132BD7C5" w:rsidR="001B6179" w:rsidRDefault="001B6179" w:rsidP="001B617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5BA13F55" w14:textId="16C34B73" w:rsidR="001B6179" w:rsidRDefault="001B6179" w:rsidP="001B6179">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）当本基金发生大额申购或赎回情形时，基金管理人可以采用摆动定价机制，以确保基金估值的公平性。</w:t>
      </w:r>
    </w:p>
    <w:p w14:paraId="6B614694" w14:textId="77777777" w:rsidR="0069380A" w:rsidRDefault="001B6179" w:rsidP="001B6179">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0069380A" w:rsidRPr="0069380A">
        <w:rPr>
          <w:rFonts w:hint="eastAsia"/>
          <w:bCs/>
          <w:sz w:val="24"/>
        </w:rPr>
        <w:t>估值计算中涉及港币对人民币汇率的，应当以基金估值日中国人民银行或其授权机构公布的人民币汇率中间价为准。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14:paraId="3FEAAB46" w14:textId="4B6FF363" w:rsidR="003D1D8A" w:rsidRPr="00D867DE" w:rsidRDefault="003D1D8A" w:rsidP="003D1D8A">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w:t>
      </w:r>
      <w:r w:rsidRPr="00D867DE">
        <w:rPr>
          <w:rFonts w:hint="eastAsia"/>
          <w:bCs/>
          <w:sz w:val="24"/>
        </w:rPr>
        <w:t>本基金投资存托凭证的估值核算，依照境内上市交易的股票进行。</w:t>
      </w:r>
    </w:p>
    <w:p w14:paraId="54079537" w14:textId="1C2CFEE1" w:rsidR="001B6179" w:rsidRDefault="0069380A" w:rsidP="001B6179">
      <w:pPr>
        <w:spacing w:line="360" w:lineRule="auto"/>
        <w:ind w:firstLineChars="200" w:firstLine="480"/>
        <w:rPr>
          <w:bCs/>
          <w:sz w:val="24"/>
        </w:rPr>
      </w:pPr>
      <w:r>
        <w:rPr>
          <w:rFonts w:hint="eastAsia"/>
          <w:bCs/>
          <w:sz w:val="24"/>
        </w:rPr>
        <w:t>（</w:t>
      </w:r>
      <w:r>
        <w:rPr>
          <w:rFonts w:hint="eastAsia"/>
          <w:bCs/>
          <w:sz w:val="24"/>
        </w:rPr>
        <w:t>1</w:t>
      </w:r>
      <w:r w:rsidR="003D1D8A">
        <w:rPr>
          <w:bCs/>
          <w:sz w:val="24"/>
        </w:rPr>
        <w:t>2</w:t>
      </w:r>
      <w:r>
        <w:rPr>
          <w:rFonts w:hint="eastAsia"/>
          <w:bCs/>
          <w:sz w:val="24"/>
        </w:rPr>
        <w:t>）</w:t>
      </w:r>
      <w:r w:rsidR="001B6179">
        <w:rPr>
          <w:bCs/>
          <w:sz w:val="24"/>
        </w:rPr>
        <w:t>相关法律法规以及监管部门有强制规定的，从其规定。如有新增事项，按国家最新规定估值。</w:t>
      </w:r>
    </w:p>
    <w:p w14:paraId="41F44A0E" w14:textId="77777777" w:rsidR="001B6179" w:rsidRDefault="001B6179" w:rsidP="001B6179">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D8B54C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8.3估值差错处理</w:t>
      </w:r>
    </w:p>
    <w:p w14:paraId="653FE54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8.3.1因基金估值错误给投资人造成损失的应先由基金管理人承担，基金管理人对不应由其承担的责任，有权向过错人追偿。</w:t>
      </w:r>
    </w:p>
    <w:p w14:paraId="5F4BBB3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8.3.2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14:paraId="775A38C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8.3.3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14:paraId="5B41C1B3" w14:textId="733446F5" w:rsidR="00B61FF9" w:rsidRDefault="001B0A60">
      <w:pPr>
        <w:pStyle w:val="20"/>
        <w:spacing w:before="0" w:after="0" w:line="520" w:lineRule="exact"/>
        <w:ind w:left="0" w:firstLineChars="200" w:firstLine="480"/>
        <w:rPr>
          <w:rFonts w:hAnsi="宋体"/>
          <w:szCs w:val="24"/>
        </w:rPr>
      </w:pPr>
      <w:r>
        <w:rPr>
          <w:rFonts w:hAnsi="宋体" w:hint="eastAsia"/>
          <w:szCs w:val="24"/>
        </w:rPr>
        <w:t>8.3.4由于不可抗力，或证券</w:t>
      </w:r>
      <w:r w:rsidR="0012143E">
        <w:rPr>
          <w:rFonts w:hint="eastAsia"/>
          <w:bCs/>
        </w:rPr>
        <w:t>/期货</w:t>
      </w:r>
      <w:r>
        <w:rPr>
          <w:rFonts w:hAnsi="宋体" w:hint="eastAsia"/>
          <w:szCs w:val="24"/>
        </w:rPr>
        <w:t>交易所、</w:t>
      </w:r>
      <w:r w:rsidR="0012143E">
        <w:rPr>
          <w:rFonts w:hAnsi="宋体" w:hint="eastAsia"/>
          <w:szCs w:val="24"/>
        </w:rPr>
        <w:t>登记结算公司</w:t>
      </w:r>
      <w:r>
        <w:rPr>
          <w:rFonts w:hAnsi="宋体" w:hint="eastAsia"/>
          <w:szCs w:val="24"/>
        </w:rPr>
        <w:t>及存款银行</w:t>
      </w:r>
      <w:r>
        <w:rPr>
          <w:bCs/>
        </w:rPr>
        <w:t>等第三方机构</w:t>
      </w:r>
      <w:r>
        <w:rPr>
          <w:rFonts w:hint="eastAsia"/>
          <w:bCs/>
        </w:rPr>
        <w:t>发送的数据错误等非基金管理人与基金托管人原因</w:t>
      </w:r>
      <w:r>
        <w:rPr>
          <w:rFonts w:hAnsi="宋体" w:hint="eastAsia"/>
          <w:szCs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Pr>
          <w:rFonts w:hint="eastAsia"/>
          <w:bCs/>
        </w:rPr>
        <w:t>减轻或</w:t>
      </w:r>
      <w:r>
        <w:rPr>
          <w:rFonts w:hAnsi="宋体" w:hint="eastAsia"/>
          <w:szCs w:val="24"/>
        </w:rPr>
        <w:t>消除由此造成的影响。</w:t>
      </w:r>
    </w:p>
    <w:p w14:paraId="04B0D6E8" w14:textId="37930A62" w:rsidR="00B61FF9" w:rsidRDefault="001B0A60">
      <w:pPr>
        <w:pStyle w:val="20"/>
        <w:spacing w:before="0" w:after="0" w:line="520" w:lineRule="exact"/>
        <w:ind w:left="0" w:firstLineChars="200" w:firstLine="480"/>
        <w:rPr>
          <w:rFonts w:hAnsi="宋体"/>
          <w:szCs w:val="24"/>
        </w:rPr>
      </w:pPr>
      <w:r>
        <w:rPr>
          <w:rFonts w:hAnsi="宋体" w:hint="eastAsia"/>
          <w:szCs w:val="24"/>
        </w:rPr>
        <w:t xml:space="preserve">8.3.5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 </w:t>
      </w:r>
    </w:p>
    <w:p w14:paraId="0F3144D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8.4基金账册的建立</w:t>
      </w:r>
    </w:p>
    <w:p w14:paraId="7029EB2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32F203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w:t>
      </w:r>
      <w:r>
        <w:rPr>
          <w:rFonts w:hAnsi="宋体" w:hint="eastAsia"/>
          <w:szCs w:val="24"/>
        </w:rPr>
        <w:lastRenderedPageBreak/>
        <w:t>理人的账册为准。</w:t>
      </w:r>
    </w:p>
    <w:p w14:paraId="11F3D14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8.5基金定期报告的编制和复核</w:t>
      </w:r>
    </w:p>
    <w:p w14:paraId="51B118F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8.5.1基金财务报表由基金管理人和基金托管人每月分别独立编制。月度报表的编制，应于每月终了后5个工作日内完成。</w:t>
      </w:r>
    </w:p>
    <w:p w14:paraId="784C9691" w14:textId="6C26836F" w:rsidR="001B2AF0" w:rsidRDefault="001B2AF0">
      <w:pPr>
        <w:pStyle w:val="20"/>
        <w:spacing w:before="0" w:after="0" w:line="520" w:lineRule="exact"/>
        <w:ind w:left="0" w:firstLineChars="200" w:firstLine="480"/>
        <w:rPr>
          <w:rFonts w:hAnsi="宋体"/>
          <w:szCs w:val="24"/>
        </w:rPr>
      </w:pPr>
      <w:r>
        <w:rPr>
          <w:rFonts w:hAnsi="宋体" w:hint="eastAsia"/>
          <w:szCs w:val="24"/>
        </w:rPr>
        <w:t>8.5.2</w:t>
      </w:r>
      <w:r w:rsidRPr="001B2AF0">
        <w:rPr>
          <w:rFonts w:hAnsi="宋体" w:hint="eastAsia"/>
          <w:szCs w:val="24"/>
        </w:rPr>
        <w:t>基金管理人应当在每年结束之日起三个月内，编制完成基金年度报告，将年度报告登载于</w:t>
      </w:r>
      <w:r w:rsidR="00CF285F">
        <w:rPr>
          <w:rFonts w:hAnsi="宋体" w:hint="eastAsia"/>
          <w:szCs w:val="24"/>
        </w:rPr>
        <w:t>规定</w:t>
      </w:r>
      <w:r w:rsidRPr="001B2AF0">
        <w:rPr>
          <w:rFonts w:hAnsi="宋体" w:hint="eastAsia"/>
          <w:szCs w:val="24"/>
        </w:rPr>
        <w:t>网站上，并将年度报告提示性公告登载在</w:t>
      </w:r>
      <w:r w:rsidR="00CF285F">
        <w:rPr>
          <w:rFonts w:hAnsi="宋体" w:hint="eastAsia"/>
          <w:szCs w:val="24"/>
        </w:rPr>
        <w:t>规定</w:t>
      </w:r>
      <w:r w:rsidRPr="001B2AF0">
        <w:rPr>
          <w:rFonts w:hAnsi="宋体" w:hint="eastAsia"/>
          <w:szCs w:val="24"/>
        </w:rPr>
        <w:t>报刊上。基金年度报告中的财务会计报告应当经过</w:t>
      </w:r>
      <w:r w:rsidR="00CF285F">
        <w:rPr>
          <w:rFonts w:hAnsi="宋体" w:hint="eastAsia"/>
          <w:szCs w:val="24"/>
        </w:rPr>
        <w:t>符合《中华人民共和国证券法》规定</w:t>
      </w:r>
      <w:r w:rsidRPr="001B2AF0">
        <w:rPr>
          <w:rFonts w:hAnsi="宋体" w:hint="eastAsia"/>
          <w:szCs w:val="24"/>
        </w:rPr>
        <w:t>的会计师事务所审计。基金管理人应当在上半年结束之日起两个月内，编制完成基金中期报告，将中期报告登载在</w:t>
      </w:r>
      <w:r w:rsidR="00CF285F">
        <w:rPr>
          <w:rFonts w:hAnsi="宋体" w:hint="eastAsia"/>
          <w:szCs w:val="24"/>
        </w:rPr>
        <w:t>规定</w:t>
      </w:r>
      <w:r w:rsidRPr="001B2AF0">
        <w:rPr>
          <w:rFonts w:hAnsi="宋体" w:hint="eastAsia"/>
          <w:szCs w:val="24"/>
        </w:rPr>
        <w:t>网站上，并将中期报告提示性公告登载在</w:t>
      </w:r>
      <w:r w:rsidR="00CF285F">
        <w:rPr>
          <w:rFonts w:hAnsi="宋体" w:hint="eastAsia"/>
          <w:szCs w:val="24"/>
        </w:rPr>
        <w:t>规定</w:t>
      </w:r>
      <w:r w:rsidRPr="001B2AF0">
        <w:rPr>
          <w:rFonts w:hAnsi="宋体" w:hint="eastAsia"/>
          <w:szCs w:val="24"/>
        </w:rPr>
        <w:t>报刊上。基金管理人应当在季度结束之日起15个工作日内，编制完成基金季度报告，将季度报告登载在</w:t>
      </w:r>
      <w:r w:rsidR="00CF285F">
        <w:rPr>
          <w:rFonts w:hAnsi="宋体" w:hint="eastAsia"/>
          <w:szCs w:val="24"/>
        </w:rPr>
        <w:t>规定</w:t>
      </w:r>
      <w:r w:rsidRPr="001B2AF0">
        <w:rPr>
          <w:rFonts w:hAnsi="宋体" w:hint="eastAsia"/>
          <w:szCs w:val="24"/>
        </w:rPr>
        <w:t>网站上，并将季度报告提示性公告登载在</w:t>
      </w:r>
      <w:r w:rsidR="00CF285F">
        <w:rPr>
          <w:rFonts w:hAnsi="宋体" w:hint="eastAsia"/>
          <w:szCs w:val="24"/>
        </w:rPr>
        <w:t>规定</w:t>
      </w:r>
      <w:r w:rsidRPr="001B2AF0">
        <w:rPr>
          <w:rFonts w:hAnsi="宋体" w:hint="eastAsia"/>
          <w:szCs w:val="24"/>
        </w:rPr>
        <w:t>报刊上。《基金合同》生效不足2个月的，基金管理人可以不编制当期季度报告、中期报告或者年度报告。</w:t>
      </w:r>
    </w:p>
    <w:p w14:paraId="26A94805" w14:textId="1C8D340F" w:rsidR="001B2AF0" w:rsidRDefault="001B2AF0">
      <w:pPr>
        <w:pStyle w:val="20"/>
        <w:spacing w:before="0" w:after="0" w:line="520" w:lineRule="exact"/>
        <w:ind w:left="0" w:firstLineChars="200" w:firstLine="480"/>
        <w:rPr>
          <w:rFonts w:hAnsi="宋体"/>
          <w:szCs w:val="24"/>
        </w:rPr>
      </w:pPr>
      <w:r>
        <w:rPr>
          <w:rFonts w:hAnsi="宋体" w:hint="eastAsia"/>
          <w:szCs w:val="24"/>
        </w:rPr>
        <w:t>8.5.3</w:t>
      </w:r>
      <w:r w:rsidRPr="001B2AF0">
        <w:rPr>
          <w:rFonts w:hAnsi="宋体" w:hint="eastAsia"/>
          <w:szCs w:val="24"/>
        </w:rPr>
        <w:t>《基金合同》生效后，基金招募说明书、基金产品资料概要的信息发生重大变更的，基金管理人应当在三个工作日内，更新基金招募说明书、基金产品资料概要，并登载在</w:t>
      </w:r>
      <w:r w:rsidR="007C10B1">
        <w:rPr>
          <w:rFonts w:hAnsi="宋体" w:hint="eastAsia"/>
          <w:szCs w:val="24"/>
        </w:rPr>
        <w:t>规定</w:t>
      </w:r>
      <w:r w:rsidRPr="001B2AF0">
        <w:rPr>
          <w:rFonts w:hAnsi="宋体" w:hint="eastAsia"/>
          <w:szCs w:val="24"/>
        </w:rPr>
        <w:t>网站上，并将基金产品资料概要登载在基金销售机构网站或营业网点。基金招募说明书、基金产品资料概要其他信息发生变更的，基金管理人至少每年更新一次。</w:t>
      </w:r>
    </w:p>
    <w:p w14:paraId="52FC67A4" w14:textId="262F2D37" w:rsidR="00B61FF9" w:rsidRDefault="001B0A60">
      <w:pPr>
        <w:pStyle w:val="20"/>
        <w:spacing w:before="0" w:after="0" w:line="520" w:lineRule="exact"/>
        <w:ind w:left="0" w:firstLineChars="200" w:firstLine="480"/>
        <w:rPr>
          <w:rFonts w:hAnsi="宋体"/>
          <w:szCs w:val="24"/>
        </w:rPr>
      </w:pPr>
      <w:bookmarkStart w:id="35" w:name="_DV_C270"/>
      <w:r>
        <w:rPr>
          <w:rFonts w:hAnsi="宋体" w:hint="eastAsia"/>
          <w:szCs w:val="24"/>
        </w:rPr>
        <w:t>8.5.</w:t>
      </w:r>
      <w:r w:rsidR="001B2AF0">
        <w:rPr>
          <w:rFonts w:hAnsi="宋体"/>
          <w:szCs w:val="24"/>
        </w:rPr>
        <w:t>4</w:t>
      </w:r>
      <w:r>
        <w:rPr>
          <w:rFonts w:hAnsi="宋体" w:hint="eastAsia"/>
          <w:szCs w:val="24"/>
        </w:rPr>
        <w:t>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w:t>
      </w:r>
      <w:r w:rsidR="005B7532">
        <w:rPr>
          <w:rFonts w:hAnsi="宋体" w:hint="eastAsia"/>
          <w:szCs w:val="24"/>
        </w:rPr>
        <w:t>中期</w:t>
      </w:r>
      <w:r>
        <w:rPr>
          <w:rFonts w:hAnsi="宋体" w:hint="eastAsia"/>
          <w:szCs w:val="24"/>
        </w:rPr>
        <w:t>报告的复核；在收到报告之日起30日内完成基金年度报告的</w:t>
      </w:r>
      <w:bookmarkEnd w:id="35"/>
      <w:r>
        <w:rPr>
          <w:rFonts w:hAnsi="宋体" w:hint="eastAsia"/>
          <w:szCs w:val="24"/>
        </w:rPr>
        <w:t>复核。基金托管人在复核过程中，发现双方的报表存在不符时，基金管理人和基金托管人应共同查明原因，进行调整，调整以国家有关规定为准。</w:t>
      </w:r>
    </w:p>
    <w:p w14:paraId="3820E89A" w14:textId="7C60ED4B" w:rsidR="00B61FF9" w:rsidRDefault="001B0A60">
      <w:pPr>
        <w:pStyle w:val="20"/>
        <w:spacing w:before="0" w:after="0" w:line="520" w:lineRule="exact"/>
        <w:ind w:left="0" w:firstLineChars="200" w:firstLine="480"/>
        <w:rPr>
          <w:rFonts w:hAnsi="宋体"/>
          <w:szCs w:val="24"/>
        </w:rPr>
      </w:pPr>
      <w:r>
        <w:rPr>
          <w:rFonts w:hAnsi="宋体" w:hint="eastAsia"/>
          <w:szCs w:val="24"/>
        </w:rPr>
        <w:t>8.5.</w:t>
      </w:r>
      <w:r w:rsidR="001B2AF0">
        <w:rPr>
          <w:rFonts w:hAnsi="宋体"/>
          <w:szCs w:val="24"/>
        </w:rPr>
        <w:t>5</w:t>
      </w:r>
      <w:r>
        <w:rPr>
          <w:rFonts w:hAnsi="宋体" w:hint="eastAsia"/>
          <w:szCs w:val="24"/>
        </w:rPr>
        <w:t>核对无误后，基金托管人在基金管理人提供的报告上加盖业务印鉴或者出具加盖托管业务部门公章的复核意见书，相关各方各自留存一份。</w:t>
      </w:r>
    </w:p>
    <w:p w14:paraId="6188369B" w14:textId="126CD539" w:rsidR="00B61FF9" w:rsidRDefault="001B0A60">
      <w:pPr>
        <w:pStyle w:val="20"/>
        <w:spacing w:before="0" w:after="0" w:line="520" w:lineRule="exact"/>
        <w:ind w:left="0" w:firstLineChars="200" w:firstLine="480"/>
        <w:rPr>
          <w:rFonts w:hAnsi="宋体"/>
          <w:szCs w:val="24"/>
        </w:rPr>
      </w:pPr>
      <w:r>
        <w:rPr>
          <w:rFonts w:hAnsi="宋体" w:hint="eastAsia"/>
          <w:szCs w:val="24"/>
        </w:rPr>
        <w:t>8.5.</w:t>
      </w:r>
      <w:r w:rsidR="001B2AF0">
        <w:rPr>
          <w:rFonts w:hAnsi="宋体"/>
          <w:szCs w:val="24"/>
        </w:rPr>
        <w:t>6</w:t>
      </w:r>
      <w:r>
        <w:rPr>
          <w:rFonts w:hAnsi="宋体" w:hint="eastAsia"/>
          <w:szCs w:val="24"/>
        </w:rPr>
        <w:t>基金托管人在对财务会计报告、季度、</w:t>
      </w:r>
      <w:r w:rsidR="005B7532">
        <w:rPr>
          <w:rFonts w:hAnsi="宋体" w:hint="eastAsia"/>
          <w:szCs w:val="24"/>
        </w:rPr>
        <w:t>中期</w:t>
      </w:r>
      <w:r>
        <w:rPr>
          <w:rFonts w:hAnsi="宋体" w:hint="eastAsia"/>
          <w:szCs w:val="24"/>
        </w:rPr>
        <w:t>报告或年度报告复核完毕后，需盖章确认或出具相应的复核确认书，以备有权机构对相关文件审核时提示。</w:t>
      </w:r>
    </w:p>
    <w:p w14:paraId="4479B97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8.6暂停估值的情形</w:t>
      </w:r>
    </w:p>
    <w:p w14:paraId="0CCDC2C3" w14:textId="551C06C6" w:rsidR="00B61FF9" w:rsidRDefault="001B0A60">
      <w:pPr>
        <w:pStyle w:val="20"/>
        <w:spacing w:before="0" w:after="0" w:line="520" w:lineRule="exact"/>
        <w:ind w:left="0" w:firstLineChars="200" w:firstLine="480"/>
        <w:rPr>
          <w:rFonts w:hAnsi="宋体"/>
          <w:szCs w:val="24"/>
        </w:rPr>
      </w:pPr>
      <w:r>
        <w:rPr>
          <w:rFonts w:hAnsi="宋体" w:hint="eastAsia"/>
          <w:szCs w:val="24"/>
        </w:rPr>
        <w:t>（1）基金投资所涉及的证券</w:t>
      </w:r>
      <w:r w:rsidR="001A79BE">
        <w:rPr>
          <w:rFonts w:hAnsi="宋体" w:hint="eastAsia"/>
          <w:szCs w:val="24"/>
        </w:rPr>
        <w:t>/期货</w:t>
      </w:r>
      <w:r>
        <w:rPr>
          <w:rFonts w:hAnsi="宋体" w:hint="eastAsia"/>
          <w:szCs w:val="24"/>
        </w:rPr>
        <w:t>交易市场遇法定节假日或因其他原因暂停营业时；</w:t>
      </w:r>
    </w:p>
    <w:p w14:paraId="4CB557DB" w14:textId="042091DD" w:rsidR="00B61FF9" w:rsidRDefault="001B0A60">
      <w:pPr>
        <w:pStyle w:val="20"/>
        <w:spacing w:before="0" w:after="0" w:line="520" w:lineRule="exact"/>
        <w:ind w:left="0" w:firstLineChars="200" w:firstLine="480"/>
        <w:rPr>
          <w:rFonts w:hAnsi="宋体"/>
          <w:szCs w:val="24"/>
        </w:rPr>
      </w:pPr>
      <w:r>
        <w:rPr>
          <w:rFonts w:hAnsi="宋体" w:hint="eastAsia"/>
          <w:szCs w:val="24"/>
        </w:rPr>
        <w:t>（2）因不可抗力</w:t>
      </w:r>
      <w:r w:rsidR="001A79BE">
        <w:rPr>
          <w:rFonts w:hint="eastAsia"/>
          <w:bCs/>
        </w:rPr>
        <w:t>或其他情形</w:t>
      </w:r>
      <w:r>
        <w:rPr>
          <w:rFonts w:hAnsi="宋体" w:hint="eastAsia"/>
          <w:szCs w:val="24"/>
        </w:rPr>
        <w:t>致使基金管理人、基金托管人无法准确评估基金资产价值时；</w:t>
      </w:r>
    </w:p>
    <w:p w14:paraId="63F83C0E" w14:textId="5DF50754" w:rsidR="00B61FF9" w:rsidRDefault="001B0A60">
      <w:pPr>
        <w:pStyle w:val="20"/>
        <w:spacing w:before="0" w:after="0" w:line="520" w:lineRule="exact"/>
        <w:ind w:left="0" w:firstLineChars="200" w:firstLine="480"/>
        <w:rPr>
          <w:bCs/>
        </w:rPr>
      </w:pPr>
      <w:r>
        <w:rPr>
          <w:rFonts w:hint="eastAsia"/>
          <w:bCs/>
        </w:rPr>
        <w:t>（3）当</w:t>
      </w:r>
      <w:r w:rsidR="0002792E">
        <w:rPr>
          <w:rFonts w:hint="eastAsia"/>
          <w:bCs/>
        </w:rPr>
        <w:t>特定资产占</w:t>
      </w:r>
      <w:r>
        <w:rPr>
          <w:rFonts w:hint="eastAsia"/>
          <w:bCs/>
        </w:rPr>
        <w:t>前一估值日基金资产净值 50%以上的，经与基金托管人协商确认后，基金应当暂停估值；</w:t>
      </w:r>
    </w:p>
    <w:p w14:paraId="4524DA93" w14:textId="34FA2313" w:rsidR="00B61FF9" w:rsidRDefault="001B0A60">
      <w:pPr>
        <w:pStyle w:val="20"/>
        <w:spacing w:before="0" w:after="0" w:line="520" w:lineRule="exact"/>
        <w:ind w:left="0" w:firstLineChars="200" w:firstLine="480"/>
        <w:rPr>
          <w:rFonts w:hAnsi="宋体"/>
          <w:szCs w:val="24"/>
        </w:rPr>
      </w:pPr>
      <w:r>
        <w:rPr>
          <w:rFonts w:hAnsi="宋体" w:hint="eastAsia"/>
          <w:szCs w:val="24"/>
        </w:rPr>
        <w:t>（4）法律法规</w:t>
      </w:r>
      <w:r w:rsidR="00044CEF">
        <w:rPr>
          <w:rFonts w:hint="eastAsia"/>
          <w:bCs/>
        </w:rPr>
        <w:t>规定</w:t>
      </w:r>
      <w:r>
        <w:rPr>
          <w:rFonts w:hAnsi="宋体" w:hint="eastAsia"/>
          <w:szCs w:val="24"/>
        </w:rPr>
        <w:t>、中国证监会和基金合同认定的其他情形。</w:t>
      </w:r>
    </w:p>
    <w:p w14:paraId="31E20C0D" w14:textId="77777777" w:rsidR="00B61FF9" w:rsidRDefault="00B61FF9">
      <w:pPr>
        <w:pStyle w:val="20"/>
        <w:spacing w:before="0" w:after="0" w:line="520" w:lineRule="exact"/>
        <w:ind w:left="0" w:firstLineChars="200" w:firstLine="480"/>
        <w:rPr>
          <w:rFonts w:hAnsi="宋体"/>
          <w:szCs w:val="24"/>
        </w:rPr>
      </w:pPr>
    </w:p>
    <w:p w14:paraId="47F50F9C" w14:textId="77777777" w:rsidR="00B61FF9" w:rsidRDefault="001B0A60">
      <w:pPr>
        <w:pStyle w:val="1"/>
        <w:spacing w:line="520" w:lineRule="exact"/>
        <w:ind w:firstLineChars="200" w:firstLine="482"/>
        <w:rPr>
          <w:bCs/>
          <w:color w:val="auto"/>
          <w:szCs w:val="24"/>
        </w:rPr>
      </w:pPr>
      <w:bookmarkStart w:id="36" w:name="_Toc296551345"/>
      <w:bookmarkStart w:id="37" w:name="_Toc4870332"/>
      <w:r>
        <w:rPr>
          <w:rFonts w:hint="eastAsia"/>
          <w:bCs/>
          <w:color w:val="auto"/>
          <w:szCs w:val="24"/>
        </w:rPr>
        <w:t>第九条 基金收益分配</w:t>
      </w:r>
      <w:bookmarkEnd w:id="36"/>
      <w:bookmarkEnd w:id="37"/>
    </w:p>
    <w:p w14:paraId="1F64B90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9.1基金利润的构成</w:t>
      </w:r>
    </w:p>
    <w:p w14:paraId="268E18E7" w14:textId="77777777" w:rsidR="001F5D65" w:rsidRDefault="001F5D65" w:rsidP="001F5D65">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A1332E5"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9.2基金可供分配利润</w:t>
      </w:r>
    </w:p>
    <w:p w14:paraId="5F575367" w14:textId="77777777" w:rsidR="001F5D65" w:rsidRDefault="001F5D65" w:rsidP="001F5D65">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9FA1A57"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9.3收益分配原则</w:t>
      </w:r>
    </w:p>
    <w:p w14:paraId="420079AF" w14:textId="3D984C25" w:rsidR="001F5D65" w:rsidRPr="00D551F2" w:rsidRDefault="001F5D65" w:rsidP="001F5D65">
      <w:pPr>
        <w:spacing w:line="360" w:lineRule="auto"/>
        <w:ind w:firstLineChars="225" w:firstLine="540"/>
        <w:rPr>
          <w:bCs/>
          <w:color w:val="000000"/>
          <w:sz w:val="24"/>
        </w:rPr>
      </w:pPr>
      <w:r>
        <w:rPr>
          <w:rFonts w:hint="eastAsia"/>
          <w:bCs/>
          <w:sz w:val="24"/>
        </w:rPr>
        <w:t>（</w:t>
      </w:r>
      <w:r>
        <w:rPr>
          <w:rFonts w:hint="eastAsia"/>
          <w:bCs/>
          <w:sz w:val="24"/>
        </w:rPr>
        <w:t>1</w:t>
      </w:r>
      <w:r>
        <w:rPr>
          <w:rFonts w:hint="eastAsia"/>
          <w:bCs/>
          <w:sz w:val="24"/>
        </w:rPr>
        <w:t>）</w:t>
      </w:r>
      <w:r w:rsidRPr="004B3EE3">
        <w:rPr>
          <w:rFonts w:hint="eastAsia"/>
          <w:bCs/>
          <w:color w:val="000000"/>
          <w:sz w:val="24"/>
        </w:rPr>
        <w:t>在符合有关基金分红条件的前提下，本基金可以进行收益分配，本基金每年收益分配次数最多为</w:t>
      </w:r>
      <w:r w:rsidRPr="004B3EE3">
        <w:rPr>
          <w:rFonts w:hint="eastAsia"/>
          <w:bCs/>
          <w:color w:val="000000"/>
          <w:sz w:val="24"/>
        </w:rPr>
        <w:t>12</w:t>
      </w:r>
      <w:r w:rsidRPr="004B3EE3">
        <w:rPr>
          <w:rFonts w:hint="eastAsia"/>
          <w:bCs/>
          <w:color w:val="000000"/>
          <w:sz w:val="24"/>
        </w:rPr>
        <w:t>次，若《基金合同》生效不满</w:t>
      </w:r>
      <w:r w:rsidRPr="004B3EE3">
        <w:rPr>
          <w:rFonts w:hint="eastAsia"/>
          <w:bCs/>
          <w:color w:val="000000"/>
          <w:sz w:val="24"/>
        </w:rPr>
        <w:t>3</w:t>
      </w:r>
      <w:r w:rsidRPr="004B3EE3">
        <w:rPr>
          <w:rFonts w:hint="eastAsia"/>
          <w:bCs/>
          <w:color w:val="000000"/>
          <w:sz w:val="24"/>
        </w:rPr>
        <w:t>个月可不进行收益分配；</w:t>
      </w:r>
    </w:p>
    <w:p w14:paraId="27491288" w14:textId="52E4911A" w:rsidR="001F5D65" w:rsidRDefault="001F5D65" w:rsidP="001F5D65">
      <w:pPr>
        <w:spacing w:line="360" w:lineRule="auto"/>
        <w:ind w:firstLineChars="225" w:firstLine="540"/>
        <w:rPr>
          <w:bCs/>
          <w:sz w:val="24"/>
        </w:rPr>
      </w:pPr>
      <w:r>
        <w:rPr>
          <w:rFonts w:hint="eastAsia"/>
          <w:bCs/>
          <w:sz w:val="24"/>
        </w:rPr>
        <w:t>（</w:t>
      </w:r>
      <w:r>
        <w:rPr>
          <w:rFonts w:hint="eastAsia"/>
          <w:bCs/>
          <w:sz w:val="24"/>
        </w:rPr>
        <w:t>2</w:t>
      </w:r>
      <w:r>
        <w:rPr>
          <w:rFonts w:hint="eastAsia"/>
          <w:bCs/>
          <w:sz w:val="24"/>
        </w:rPr>
        <w:t>）</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3958AAB9" w14:textId="0BDEB434" w:rsidR="001F5D65" w:rsidRDefault="001F5D65" w:rsidP="001F5D65">
      <w:pPr>
        <w:spacing w:line="360" w:lineRule="auto"/>
        <w:ind w:firstLineChars="225" w:firstLine="540"/>
        <w:rPr>
          <w:bCs/>
          <w:sz w:val="24"/>
        </w:rPr>
      </w:pPr>
      <w:r>
        <w:rPr>
          <w:rFonts w:hint="eastAsia"/>
          <w:bCs/>
          <w:sz w:val="24"/>
        </w:rPr>
        <w:t>（</w:t>
      </w:r>
      <w:r>
        <w:rPr>
          <w:rFonts w:hint="eastAsia"/>
          <w:bCs/>
          <w:sz w:val="24"/>
        </w:rPr>
        <w:t>3</w:t>
      </w:r>
      <w:r>
        <w:rPr>
          <w:rFonts w:hint="eastAsia"/>
          <w:bCs/>
          <w:sz w:val="24"/>
        </w:rPr>
        <w:t>）</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199A4158" w14:textId="106185C4" w:rsidR="001F5D65" w:rsidRDefault="001F5D65" w:rsidP="001F5D65">
      <w:pPr>
        <w:spacing w:line="360" w:lineRule="auto"/>
        <w:ind w:firstLineChars="225" w:firstLine="540"/>
        <w:rPr>
          <w:bCs/>
          <w:sz w:val="24"/>
        </w:rPr>
      </w:pPr>
      <w:r>
        <w:rPr>
          <w:rFonts w:hint="eastAsia"/>
          <w:bCs/>
          <w:sz w:val="24"/>
        </w:rPr>
        <w:t>（</w:t>
      </w:r>
      <w:r>
        <w:rPr>
          <w:rFonts w:hint="eastAsia"/>
          <w:bCs/>
          <w:sz w:val="24"/>
        </w:rPr>
        <w:t>4</w:t>
      </w:r>
      <w:r>
        <w:rPr>
          <w:rFonts w:hint="eastAsia"/>
          <w:bCs/>
          <w:sz w:val="24"/>
        </w:rPr>
        <w:t>）</w:t>
      </w:r>
      <w:r>
        <w:rPr>
          <w:bCs/>
          <w:sz w:val="24"/>
        </w:rPr>
        <w:t>每一基金份额享有同等分配权；</w:t>
      </w:r>
    </w:p>
    <w:p w14:paraId="4DC9810B" w14:textId="74AEEDE9" w:rsidR="001F5D65" w:rsidRDefault="001F5D65" w:rsidP="001F5D65">
      <w:pPr>
        <w:spacing w:line="360" w:lineRule="auto"/>
        <w:ind w:firstLineChars="225" w:firstLine="540"/>
        <w:rPr>
          <w:bCs/>
          <w:sz w:val="24"/>
        </w:rPr>
      </w:pPr>
      <w:r>
        <w:rPr>
          <w:rFonts w:hint="eastAsia"/>
          <w:bCs/>
          <w:sz w:val="24"/>
        </w:rPr>
        <w:t>（</w:t>
      </w:r>
      <w:r>
        <w:rPr>
          <w:rFonts w:hint="eastAsia"/>
          <w:bCs/>
          <w:sz w:val="24"/>
        </w:rPr>
        <w:t>5</w:t>
      </w:r>
      <w:r>
        <w:rPr>
          <w:rFonts w:hint="eastAsia"/>
          <w:bCs/>
          <w:sz w:val="24"/>
        </w:rPr>
        <w:t>）</w:t>
      </w:r>
      <w:r>
        <w:rPr>
          <w:bCs/>
          <w:sz w:val="24"/>
        </w:rPr>
        <w:t>法律法规或监管机关另有规定的，从其规定。</w:t>
      </w:r>
    </w:p>
    <w:p w14:paraId="4668660D" w14:textId="63EFC85D" w:rsidR="001F5D65" w:rsidRPr="00C96424" w:rsidRDefault="001F5D65" w:rsidP="001F5D65">
      <w:pPr>
        <w:spacing w:line="360" w:lineRule="auto"/>
        <w:ind w:firstLineChars="225" w:firstLine="540"/>
        <w:rPr>
          <w:bCs/>
          <w:color w:val="000000"/>
          <w:sz w:val="24"/>
        </w:rPr>
      </w:pPr>
      <w:r w:rsidRPr="004B3EE3">
        <w:rPr>
          <w:rFonts w:hint="eastAsia"/>
          <w:bCs/>
          <w:color w:val="000000"/>
          <w:sz w:val="24"/>
        </w:rPr>
        <w:t>在对基金份额持有人利益无实质性不利影响的情况下，基金管理人可在法律法规允许的前提下酌情调整以上基金收益分配原则，此项调整不需要召开基金份额持有人大会，但应于变更实施日前在</w:t>
      </w:r>
      <w:r w:rsidR="0024347E">
        <w:rPr>
          <w:rFonts w:hint="eastAsia"/>
          <w:bCs/>
          <w:color w:val="000000"/>
          <w:sz w:val="24"/>
        </w:rPr>
        <w:t>规定</w:t>
      </w:r>
      <w:r w:rsidRPr="004B3EE3">
        <w:rPr>
          <w:rFonts w:hint="eastAsia"/>
          <w:bCs/>
          <w:color w:val="000000"/>
          <w:sz w:val="24"/>
        </w:rPr>
        <w:t>媒介公告。</w:t>
      </w:r>
    </w:p>
    <w:p w14:paraId="5EFDDDCE"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lastRenderedPageBreak/>
        <w:t>9.4收益分配方案</w:t>
      </w:r>
    </w:p>
    <w:p w14:paraId="4C3303D9"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基金收益分配方案中应载明截止收益分配基准日的可供分配利润、基金收益分配对象、分配时间、分配数额及比例、分配方式等内容。</w:t>
      </w:r>
    </w:p>
    <w:p w14:paraId="5C2777C5" w14:textId="60168867" w:rsidR="00B61FF9" w:rsidRDefault="001B0A60">
      <w:pPr>
        <w:pStyle w:val="20"/>
        <w:spacing w:before="0" w:after="0" w:line="360" w:lineRule="auto"/>
        <w:ind w:left="0" w:firstLineChars="200" w:firstLine="480"/>
        <w:rPr>
          <w:rFonts w:hAnsi="宋体"/>
          <w:szCs w:val="24"/>
        </w:rPr>
      </w:pPr>
      <w:r>
        <w:rPr>
          <w:rFonts w:hAnsi="宋体" w:hint="eastAsia"/>
          <w:szCs w:val="24"/>
        </w:rPr>
        <w:t>9.5收益分配</w:t>
      </w:r>
      <w:r w:rsidR="001F5D65">
        <w:rPr>
          <w:rFonts w:hAnsi="宋体" w:hint="eastAsia"/>
          <w:szCs w:val="24"/>
        </w:rPr>
        <w:t>方案的确定、公告与实施</w:t>
      </w:r>
    </w:p>
    <w:p w14:paraId="28DF6D45" w14:textId="5B7BD273" w:rsidR="001F5D65" w:rsidRDefault="001F5D65" w:rsidP="001F5D65">
      <w:pPr>
        <w:spacing w:line="360" w:lineRule="auto"/>
        <w:ind w:firstLineChars="225" w:firstLine="540"/>
        <w:rPr>
          <w:bCs/>
          <w:sz w:val="24"/>
        </w:rPr>
      </w:pPr>
      <w:r>
        <w:rPr>
          <w:bCs/>
          <w:sz w:val="24"/>
        </w:rPr>
        <w:t>本基金收益分配方案由基金管理人拟定，并由基金托管人复核，</w:t>
      </w:r>
      <w:r>
        <w:rPr>
          <w:rFonts w:hint="eastAsia"/>
          <w:bCs/>
          <w:sz w:val="24"/>
        </w:rPr>
        <w:t>依据《信息披露办法》的有关规定在</w:t>
      </w:r>
      <w:r w:rsidR="0024347E">
        <w:rPr>
          <w:rFonts w:hint="eastAsia"/>
          <w:bCs/>
          <w:sz w:val="24"/>
        </w:rPr>
        <w:t>规定</w:t>
      </w:r>
      <w:r>
        <w:rPr>
          <w:rFonts w:hint="eastAsia"/>
          <w:bCs/>
          <w:sz w:val="24"/>
        </w:rPr>
        <w:t>媒介公告</w:t>
      </w:r>
      <w:r>
        <w:rPr>
          <w:bCs/>
          <w:sz w:val="24"/>
        </w:rPr>
        <w:t>。</w:t>
      </w:r>
    </w:p>
    <w:p w14:paraId="1E6FB228" w14:textId="5E8E0898" w:rsidR="001F5D65" w:rsidRPr="001F5D65" w:rsidRDefault="001F5D65" w:rsidP="001F5D65">
      <w:pPr>
        <w:spacing w:line="360" w:lineRule="auto"/>
        <w:ind w:firstLineChars="225" w:firstLine="540"/>
        <w:rPr>
          <w:rFonts w:ascii="宋体" w:hAnsi="宋体"/>
          <w:sz w:val="24"/>
          <w:szCs w:val="24"/>
        </w:rPr>
      </w:pPr>
      <w:r w:rsidRPr="001F5D65">
        <w:rPr>
          <w:rFonts w:ascii="宋体" w:hAnsi="宋体" w:hint="eastAsia"/>
          <w:sz w:val="24"/>
          <w:szCs w:val="24"/>
        </w:rPr>
        <w:t>9</w:t>
      </w:r>
      <w:r w:rsidRPr="001F5D65">
        <w:rPr>
          <w:rFonts w:ascii="宋体" w:hAnsi="宋体"/>
          <w:sz w:val="24"/>
          <w:szCs w:val="24"/>
        </w:rPr>
        <w:t>.6基金收益分配中发生的费用</w:t>
      </w:r>
    </w:p>
    <w:p w14:paraId="3E1263F3" w14:textId="77777777" w:rsidR="001F5D65" w:rsidRDefault="001F5D65" w:rsidP="001F5D65">
      <w:pPr>
        <w:spacing w:line="360" w:lineRule="auto"/>
        <w:ind w:firstLineChars="225" w:firstLine="540"/>
        <w:rPr>
          <w:bCs/>
          <w:sz w:val="24"/>
        </w:rPr>
      </w:pPr>
      <w:r>
        <w:rPr>
          <w:bCs/>
          <w:sz w:val="24"/>
        </w:rPr>
        <w:t>基金收益分配时所发生的银行转账或其他手续费用由投资者自行承担。</w:t>
      </w:r>
      <w:r>
        <w:rPr>
          <w:rFonts w:hint="eastAsia"/>
          <w:bCs/>
          <w:sz w:val="24"/>
        </w:rPr>
        <w:t>当投资者的现金红利小于一定金额，不足以支付银行转账或其他手续费用时，基金登记机构可将基金份额持有人的现金红利自动转为基金份额。红利再投资的计算方法，依照《业务规则》执行。</w:t>
      </w:r>
    </w:p>
    <w:p w14:paraId="21FE0253" w14:textId="77777777" w:rsidR="00B61FF9" w:rsidRDefault="00B61FF9">
      <w:pPr>
        <w:pStyle w:val="20"/>
        <w:spacing w:before="0" w:after="0" w:line="520" w:lineRule="exact"/>
        <w:ind w:left="0" w:firstLineChars="200" w:firstLine="480"/>
        <w:rPr>
          <w:rFonts w:hAnsi="宋体"/>
          <w:szCs w:val="24"/>
        </w:rPr>
      </w:pPr>
    </w:p>
    <w:p w14:paraId="28ABF083" w14:textId="77777777" w:rsidR="00B61FF9" w:rsidRDefault="001B0A60">
      <w:pPr>
        <w:pStyle w:val="1"/>
        <w:spacing w:line="520" w:lineRule="exact"/>
        <w:ind w:firstLineChars="200" w:firstLine="482"/>
        <w:rPr>
          <w:bCs/>
          <w:color w:val="auto"/>
          <w:szCs w:val="24"/>
        </w:rPr>
      </w:pPr>
      <w:bookmarkStart w:id="38" w:name="_Toc296551346"/>
      <w:bookmarkStart w:id="39" w:name="_Toc4870333"/>
      <w:r>
        <w:rPr>
          <w:rFonts w:hint="eastAsia"/>
          <w:bCs/>
          <w:color w:val="auto"/>
          <w:szCs w:val="24"/>
        </w:rPr>
        <w:t>第十条 信息披露</w:t>
      </w:r>
      <w:bookmarkEnd w:id="38"/>
      <w:bookmarkEnd w:id="39"/>
    </w:p>
    <w:p w14:paraId="67369A9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10.1保密义务</w:t>
      </w:r>
    </w:p>
    <w:p w14:paraId="34D4A9B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10.1.1除按照《基金法》、《信息披露办法》、《流动性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5D804AD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（1）非因基金管理人和基金托管人的原因导致保密信息被披露、泄露或公开；</w:t>
      </w:r>
    </w:p>
    <w:p w14:paraId="1DC4072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p>
    <w:p w14:paraId="04523B7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10.2基金管理人和基金托管人在信息披露中的职责和信息披露程序</w:t>
      </w:r>
    </w:p>
    <w:p w14:paraId="61C0A3E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73D423FD" w14:textId="3694116B" w:rsidR="00F91330" w:rsidRDefault="00F91330">
      <w:pPr>
        <w:pStyle w:val="20"/>
        <w:spacing w:before="0" w:after="0" w:line="520" w:lineRule="exact"/>
        <w:ind w:left="0" w:firstLineChars="200" w:firstLine="480"/>
        <w:rPr>
          <w:rFonts w:hAnsi="宋体"/>
          <w:szCs w:val="24"/>
        </w:rPr>
      </w:pPr>
    </w:p>
    <w:p w14:paraId="7D69F301" w14:textId="58584249" w:rsidR="00F91330" w:rsidRDefault="00F91330">
      <w:pPr>
        <w:pStyle w:val="20"/>
        <w:spacing w:before="0" w:after="0" w:line="520" w:lineRule="exact"/>
        <w:ind w:left="0" w:firstLineChars="200" w:firstLine="480"/>
        <w:rPr>
          <w:rFonts w:hAnsi="宋体"/>
          <w:szCs w:val="24"/>
        </w:rPr>
      </w:pPr>
      <w:r>
        <w:rPr>
          <w:rFonts w:hAnsi="宋体" w:hint="eastAsia"/>
          <w:szCs w:val="24"/>
        </w:rPr>
        <w:t>10.2.2</w:t>
      </w:r>
      <w:r w:rsidRPr="00F91330">
        <w:rPr>
          <w:rFonts w:hAnsi="宋体" w:hint="eastAsia"/>
          <w:szCs w:val="24"/>
        </w:rPr>
        <w:t>本基金信息披露的文件主要包括基金招募说明书、基金产品资料概要、</w:t>
      </w:r>
      <w:r w:rsidRPr="00F91330">
        <w:rPr>
          <w:rFonts w:hAnsi="宋体" w:hint="eastAsia"/>
          <w:szCs w:val="24"/>
        </w:rPr>
        <w:lastRenderedPageBreak/>
        <w:t>基金合同、托管协议、基金份额发售公告、基金合同生效公告、基金净值信息、基金份额申购、赎回价格、基金定期报告（包括基金年度报告、基金中期报告和基金季度报告）、临时报告、澄清公告、基金份额持有人大会决议、投资资产支持证券、</w:t>
      </w:r>
      <w:r w:rsidR="00957560">
        <w:rPr>
          <w:rFonts w:hAnsi="宋体" w:hint="eastAsia"/>
          <w:szCs w:val="24"/>
        </w:rPr>
        <w:t>股指期货、</w:t>
      </w:r>
      <w:r w:rsidRPr="00F91330">
        <w:rPr>
          <w:rFonts w:hAnsi="宋体" w:hint="eastAsia"/>
          <w:szCs w:val="24"/>
        </w:rPr>
        <w:t>国债期货</w:t>
      </w:r>
      <w:r w:rsidR="00957560">
        <w:rPr>
          <w:rFonts w:hAnsi="宋体" w:hint="eastAsia"/>
          <w:szCs w:val="24"/>
        </w:rPr>
        <w:t>、股指期权</w:t>
      </w:r>
      <w:r w:rsidR="001224DC">
        <w:rPr>
          <w:rFonts w:hAnsi="宋体" w:hint="eastAsia"/>
          <w:szCs w:val="24"/>
        </w:rPr>
        <w:t>、</w:t>
      </w:r>
      <w:r w:rsidR="001224DC" w:rsidRPr="00203867">
        <w:rPr>
          <w:rFonts w:hint="eastAsia"/>
          <w:bCs/>
        </w:rPr>
        <w:t>港股通标的股票</w:t>
      </w:r>
      <w:r w:rsidRPr="00F91330">
        <w:rPr>
          <w:rFonts w:hAnsi="宋体" w:hint="eastAsia"/>
          <w:szCs w:val="24"/>
        </w:rPr>
        <w:t>的信息披露</w:t>
      </w:r>
      <w:r w:rsidR="001224DC">
        <w:rPr>
          <w:rFonts w:hAnsi="宋体" w:hint="eastAsia"/>
          <w:szCs w:val="24"/>
        </w:rPr>
        <w:t>、参与融资业务的信息披露、</w:t>
      </w:r>
      <w:r w:rsidRPr="00F91330">
        <w:rPr>
          <w:rFonts w:hAnsi="宋体" w:hint="eastAsia"/>
          <w:szCs w:val="24"/>
        </w:rPr>
        <w:t>以及中国证监会规定的其他信息。</w:t>
      </w:r>
    </w:p>
    <w:p w14:paraId="77511525" w14:textId="53713C8E" w:rsidR="00F91330" w:rsidRDefault="00F91330">
      <w:pPr>
        <w:pStyle w:val="20"/>
        <w:spacing w:before="0" w:after="0" w:line="520" w:lineRule="exact"/>
        <w:ind w:left="0" w:firstLineChars="200" w:firstLine="480"/>
        <w:rPr>
          <w:rFonts w:hAnsi="宋体"/>
          <w:szCs w:val="24"/>
        </w:rPr>
      </w:pPr>
      <w:r>
        <w:rPr>
          <w:rFonts w:hAnsi="宋体" w:hint="eastAsia"/>
          <w:szCs w:val="24"/>
        </w:rPr>
        <w:t>10.2.3</w:t>
      </w:r>
      <w:r w:rsidRPr="00F91330">
        <w:rPr>
          <w:rFonts w:hAnsi="宋体" w:hint="eastAsia"/>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确认。</w:t>
      </w:r>
    </w:p>
    <w:p w14:paraId="79A96C17" w14:textId="6ABDAF70" w:rsidR="00B61FF9" w:rsidRDefault="001B0A60">
      <w:pPr>
        <w:pStyle w:val="20"/>
        <w:spacing w:before="0" w:after="0" w:line="520" w:lineRule="exact"/>
        <w:ind w:left="0" w:firstLineChars="200" w:firstLine="480"/>
        <w:rPr>
          <w:rFonts w:hAnsi="宋体"/>
          <w:szCs w:val="24"/>
        </w:rPr>
      </w:pPr>
      <w:r>
        <w:rPr>
          <w:rFonts w:hAnsi="宋体" w:hint="eastAsia"/>
          <w:szCs w:val="24"/>
        </w:rPr>
        <w:t>10.2.4基金年</w:t>
      </w:r>
      <w:r w:rsidR="00E71B58">
        <w:rPr>
          <w:rFonts w:hAnsi="宋体" w:hint="eastAsia"/>
          <w:szCs w:val="24"/>
        </w:rPr>
        <w:t>度</w:t>
      </w:r>
      <w:r w:rsidR="00E71B58">
        <w:rPr>
          <w:rFonts w:hAnsi="宋体"/>
          <w:szCs w:val="24"/>
        </w:rPr>
        <w:t>报</w:t>
      </w:r>
      <w:r w:rsidR="00E71B58">
        <w:rPr>
          <w:rFonts w:hAnsi="宋体" w:hint="eastAsia"/>
          <w:szCs w:val="24"/>
        </w:rPr>
        <w:t>告</w:t>
      </w:r>
      <w:r>
        <w:rPr>
          <w:rFonts w:hAnsi="宋体" w:hint="eastAsia"/>
          <w:szCs w:val="24"/>
        </w:rPr>
        <w:t>中的财务报告部分，经</w:t>
      </w:r>
      <w:r w:rsidR="001224DC">
        <w:rPr>
          <w:rFonts w:hAnsi="宋体" w:hint="eastAsia"/>
          <w:szCs w:val="24"/>
        </w:rPr>
        <w:t>符合《中华人民共和国证券法》规定</w:t>
      </w:r>
      <w:r>
        <w:rPr>
          <w:rFonts w:hAnsi="宋体" w:hint="eastAsia"/>
          <w:szCs w:val="24"/>
        </w:rPr>
        <w:t>的会计师事务所审计后，方可披露。</w:t>
      </w:r>
    </w:p>
    <w:p w14:paraId="73A4A26B" w14:textId="483449A2" w:rsidR="00B61FF9" w:rsidRDefault="001B0A60">
      <w:pPr>
        <w:pStyle w:val="20"/>
        <w:spacing w:before="0" w:after="0" w:line="520" w:lineRule="exact"/>
        <w:ind w:left="0" w:firstLineChars="200" w:firstLine="480"/>
        <w:rPr>
          <w:rFonts w:hAnsi="宋体"/>
          <w:szCs w:val="24"/>
        </w:rPr>
      </w:pPr>
      <w:r>
        <w:rPr>
          <w:rFonts w:hAnsi="宋体" w:hint="eastAsia"/>
          <w:szCs w:val="24"/>
        </w:rPr>
        <w:t>10.2.5基金管理人应当在中国证监会规定的时间内，将应予披露的基金信息通过基金管理人网站和中国证监会</w:t>
      </w:r>
      <w:r w:rsidR="001224DC">
        <w:rPr>
          <w:rFonts w:hAnsi="宋体" w:hint="eastAsia"/>
          <w:szCs w:val="24"/>
        </w:rPr>
        <w:t>规定</w:t>
      </w:r>
      <w:r>
        <w:rPr>
          <w:rFonts w:hAnsi="宋体" w:hint="eastAsia"/>
          <w:szCs w:val="24"/>
        </w:rPr>
        <w:t>媒介披露。根据法律法规应由基金托管人公开披露的信息，基金托管人将通过中国证监会</w:t>
      </w:r>
      <w:r w:rsidR="001224DC">
        <w:rPr>
          <w:rFonts w:hAnsi="宋体" w:hint="eastAsia"/>
          <w:szCs w:val="24"/>
        </w:rPr>
        <w:t>规定</w:t>
      </w:r>
      <w:r>
        <w:rPr>
          <w:rFonts w:hAnsi="宋体" w:hint="eastAsia"/>
          <w:szCs w:val="24"/>
        </w:rPr>
        <w:t>媒介公开披露。</w:t>
      </w:r>
    </w:p>
    <w:p w14:paraId="0DF7CAA6" w14:textId="3C7027CF" w:rsidR="00B61FF9" w:rsidRDefault="001B0A60">
      <w:pPr>
        <w:pStyle w:val="20"/>
        <w:spacing w:before="0" w:after="0" w:line="520" w:lineRule="exact"/>
        <w:ind w:left="0" w:firstLineChars="200" w:firstLine="480"/>
        <w:rPr>
          <w:rFonts w:hAnsi="宋体"/>
          <w:szCs w:val="24"/>
        </w:rPr>
      </w:pPr>
      <w:r>
        <w:rPr>
          <w:rFonts w:hAnsi="宋体" w:hint="eastAsia"/>
          <w:szCs w:val="24"/>
        </w:rPr>
        <w:t>10.2.6</w:t>
      </w:r>
      <w:r w:rsidR="001224DC" w:rsidRPr="001224DC">
        <w:rPr>
          <w:rFonts w:hAnsi="宋体" w:hint="eastAsia"/>
          <w:szCs w:val="24"/>
        </w:rPr>
        <w:t>依法必须披露的信息发布后，基金管理人、基金托管人应当按照相关法律法规规定将信息置备于公司住所，供公众查阅、复制。</w:t>
      </w:r>
      <w:r>
        <w:rPr>
          <w:rFonts w:hAnsi="宋体" w:hint="eastAsia"/>
          <w:szCs w:val="24"/>
        </w:rPr>
        <w:t>投资人可以免费查阅。在支付工本费后可在合理时间获得上述文件的复制件或复印件。基金管理人和基金托管人应保证文本的内容与所公告的内容完全一致。</w:t>
      </w:r>
    </w:p>
    <w:p w14:paraId="76260BC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10.3暂停或延迟信息披露的情形</w:t>
      </w:r>
    </w:p>
    <w:p w14:paraId="21E1BD1A" w14:textId="6D7A5556" w:rsidR="00232009" w:rsidRDefault="00232009" w:rsidP="00232009">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）不可抗力；</w:t>
      </w:r>
    </w:p>
    <w:p w14:paraId="6C2040B8" w14:textId="37D7E451" w:rsidR="00232009" w:rsidRDefault="00232009" w:rsidP="00232009">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14:paraId="2C5FCE7A" w14:textId="1F4EDAAE" w:rsidR="00232009" w:rsidRDefault="00232009" w:rsidP="0023200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w:t>
      </w:r>
      <w:r w:rsidR="00407DD3">
        <w:rPr>
          <w:rFonts w:hint="eastAsia"/>
          <w:bCs/>
          <w:sz w:val="24"/>
        </w:rPr>
        <w:t>特定资产占</w:t>
      </w:r>
      <w:r>
        <w:rPr>
          <w:rFonts w:hint="eastAsia"/>
          <w:bCs/>
          <w:sz w:val="24"/>
        </w:rPr>
        <w:t>前一估值日基金资产净值</w:t>
      </w:r>
      <w:r>
        <w:rPr>
          <w:bCs/>
          <w:sz w:val="24"/>
        </w:rPr>
        <w:t>50%</w:t>
      </w:r>
      <w:r>
        <w:rPr>
          <w:rFonts w:hint="eastAsia"/>
          <w:bCs/>
          <w:sz w:val="24"/>
        </w:rPr>
        <w:t>以上的，经与基金托管人协商一致决定暂停估值的；</w:t>
      </w:r>
    </w:p>
    <w:p w14:paraId="7280ED11" w14:textId="746CC78D" w:rsidR="00232009" w:rsidRDefault="00232009" w:rsidP="00232009">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）法律法规、基金合同或中国证监会规定的情况。</w:t>
      </w:r>
    </w:p>
    <w:p w14:paraId="1A6035A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10.4基金托管人报告</w:t>
      </w:r>
    </w:p>
    <w:p w14:paraId="77F7362F" w14:textId="61B8F830" w:rsidR="00B61FF9" w:rsidRDefault="001B0A60">
      <w:pPr>
        <w:pStyle w:val="20"/>
        <w:spacing w:before="0" w:after="0" w:line="520" w:lineRule="exact"/>
        <w:ind w:left="0" w:firstLineChars="200" w:firstLine="480"/>
        <w:rPr>
          <w:rFonts w:hAnsi="宋体"/>
          <w:szCs w:val="24"/>
        </w:rPr>
      </w:pPr>
      <w:r>
        <w:rPr>
          <w:rFonts w:hAnsi="宋体" w:hint="eastAsia"/>
          <w:szCs w:val="24"/>
        </w:rPr>
        <w:t>基金托管人应按《基金法》、《运作办法》、《信息披露办法》和其他有关法律法规的规定于</w:t>
      </w:r>
      <w:r w:rsidR="001224DC">
        <w:rPr>
          <w:rFonts w:hAnsi="宋体" w:hint="eastAsia"/>
          <w:szCs w:val="24"/>
        </w:rPr>
        <w:t>上半年结束之日起</w:t>
      </w:r>
      <w:r w:rsidR="00E71B58">
        <w:rPr>
          <w:rFonts w:hAnsi="宋体" w:hint="eastAsia"/>
          <w:szCs w:val="24"/>
        </w:rPr>
        <w:t>两个</w:t>
      </w:r>
      <w:r w:rsidR="00E71B58">
        <w:rPr>
          <w:rFonts w:hAnsi="宋体"/>
          <w:szCs w:val="24"/>
        </w:rPr>
        <w:t>月</w:t>
      </w:r>
      <w:r>
        <w:rPr>
          <w:rFonts w:hAnsi="宋体" w:hint="eastAsia"/>
          <w:szCs w:val="24"/>
        </w:rPr>
        <w:t>内、</w:t>
      </w:r>
      <w:r w:rsidR="001224DC">
        <w:rPr>
          <w:rFonts w:hAnsi="宋体" w:hint="eastAsia"/>
          <w:szCs w:val="24"/>
        </w:rPr>
        <w:t>每年结束之日起</w:t>
      </w:r>
      <w:r w:rsidR="00E71B58">
        <w:rPr>
          <w:rFonts w:hAnsi="宋体" w:hint="eastAsia"/>
          <w:szCs w:val="24"/>
        </w:rPr>
        <w:t>三个</w:t>
      </w:r>
      <w:r w:rsidR="00E71B58">
        <w:rPr>
          <w:rFonts w:hAnsi="宋体"/>
          <w:szCs w:val="24"/>
        </w:rPr>
        <w:t>月</w:t>
      </w:r>
      <w:r>
        <w:rPr>
          <w:rFonts w:hAnsi="宋体" w:hint="eastAsia"/>
          <w:szCs w:val="24"/>
        </w:rPr>
        <w:t>内在基金</w:t>
      </w:r>
      <w:r w:rsidR="00E71B58">
        <w:rPr>
          <w:rFonts w:hAnsi="宋体" w:hint="eastAsia"/>
          <w:szCs w:val="24"/>
        </w:rPr>
        <w:t>中期</w:t>
      </w:r>
      <w:r>
        <w:rPr>
          <w:rFonts w:hAnsi="宋体" w:hint="eastAsia"/>
          <w:szCs w:val="24"/>
        </w:rPr>
        <w:t>报告及年度报告中分别出具基金托管人报告。</w:t>
      </w:r>
    </w:p>
    <w:p w14:paraId="61E6A634" w14:textId="77777777" w:rsidR="00B61FF9" w:rsidRDefault="00B61FF9">
      <w:pPr>
        <w:pStyle w:val="20"/>
        <w:spacing w:before="0" w:after="0" w:line="520" w:lineRule="exact"/>
        <w:ind w:left="0" w:firstLineChars="200" w:firstLine="480"/>
        <w:rPr>
          <w:rFonts w:hAnsi="宋体"/>
          <w:szCs w:val="24"/>
        </w:rPr>
      </w:pPr>
    </w:p>
    <w:p w14:paraId="6882FFEA" w14:textId="77777777" w:rsidR="00B61FF9" w:rsidRDefault="001B0A60">
      <w:pPr>
        <w:pStyle w:val="1"/>
        <w:spacing w:line="520" w:lineRule="exact"/>
        <w:ind w:firstLineChars="200" w:firstLine="482"/>
        <w:rPr>
          <w:bCs/>
          <w:color w:val="auto"/>
          <w:szCs w:val="24"/>
        </w:rPr>
      </w:pPr>
      <w:bookmarkStart w:id="40" w:name="_Toc296551347"/>
      <w:bookmarkStart w:id="41" w:name="_Toc4870334"/>
      <w:r>
        <w:rPr>
          <w:rFonts w:hint="eastAsia"/>
          <w:bCs/>
          <w:color w:val="auto"/>
          <w:szCs w:val="24"/>
        </w:rPr>
        <w:t>第十一条 基金费用</w:t>
      </w:r>
      <w:bookmarkEnd w:id="40"/>
      <w:bookmarkEnd w:id="41"/>
    </w:p>
    <w:p w14:paraId="04A0AAD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11.1基金管理费的计提比例和计提方法</w:t>
      </w:r>
    </w:p>
    <w:p w14:paraId="22C6FD75" w14:textId="3F734883" w:rsidR="00B61FF9" w:rsidRDefault="001B0A60">
      <w:pPr>
        <w:pStyle w:val="20"/>
        <w:spacing w:line="520" w:lineRule="exact"/>
        <w:ind w:left="0" w:firstLineChars="200" w:firstLine="480"/>
        <w:rPr>
          <w:rFonts w:hAnsi="宋体"/>
          <w:szCs w:val="24"/>
        </w:rPr>
      </w:pPr>
      <w:r>
        <w:rPr>
          <w:rFonts w:hAnsi="宋体" w:hint="eastAsia"/>
          <w:szCs w:val="24"/>
        </w:rPr>
        <w:t>本基金的管理费按前一日基金资产净值的【</w:t>
      </w:r>
      <w:r w:rsidR="00F87454">
        <w:rPr>
          <w:bCs/>
        </w:rPr>
        <w:t>0.60</w:t>
      </w:r>
      <w:r w:rsidR="00F87454">
        <w:rPr>
          <w:rFonts w:hint="eastAsia"/>
          <w:bCs/>
        </w:rPr>
        <w:t>%</w:t>
      </w:r>
      <w:r>
        <w:rPr>
          <w:rFonts w:hAnsi="宋体" w:hint="eastAsia"/>
          <w:szCs w:val="24"/>
        </w:rPr>
        <w:t>】年费率计提。管理费的计算方法如下：</w:t>
      </w:r>
    </w:p>
    <w:p w14:paraId="46F634F0" w14:textId="5F97C1FD" w:rsidR="00B61FF9" w:rsidRDefault="001B0A60">
      <w:pPr>
        <w:pStyle w:val="20"/>
        <w:spacing w:line="520" w:lineRule="exact"/>
        <w:ind w:left="0" w:firstLineChars="200" w:firstLine="480"/>
        <w:rPr>
          <w:rFonts w:hAnsi="宋体"/>
          <w:szCs w:val="24"/>
        </w:rPr>
      </w:pPr>
      <w:r>
        <w:rPr>
          <w:rFonts w:hAnsi="宋体" w:hint="eastAsia"/>
          <w:szCs w:val="24"/>
        </w:rPr>
        <w:t>H＝E×</w:t>
      </w:r>
      <w:r>
        <w:rPr>
          <w:rFonts w:hAnsi="宋体" w:hint="eastAsia"/>
        </w:rPr>
        <w:t>【</w:t>
      </w:r>
      <w:r w:rsidR="00F87454">
        <w:rPr>
          <w:bCs/>
        </w:rPr>
        <w:t>0.60</w:t>
      </w:r>
      <w:r w:rsidR="00F87454">
        <w:rPr>
          <w:rFonts w:hint="eastAsia"/>
          <w:bCs/>
        </w:rPr>
        <w:t>%</w:t>
      </w:r>
      <w:r>
        <w:rPr>
          <w:rFonts w:hAnsi="宋体" w:hint="eastAsia"/>
        </w:rPr>
        <w:t>】</w:t>
      </w:r>
      <w:r>
        <w:rPr>
          <w:rFonts w:hAnsi="宋体" w:hint="eastAsia"/>
          <w:szCs w:val="24"/>
        </w:rPr>
        <w:t>÷当年天数</w:t>
      </w:r>
    </w:p>
    <w:p w14:paraId="6E59C74E" w14:textId="77777777" w:rsidR="00B61FF9" w:rsidRDefault="001B0A60">
      <w:pPr>
        <w:pStyle w:val="20"/>
        <w:spacing w:line="520" w:lineRule="exact"/>
        <w:ind w:left="0" w:firstLineChars="200" w:firstLine="480"/>
        <w:rPr>
          <w:rFonts w:hAnsi="宋体"/>
          <w:szCs w:val="24"/>
        </w:rPr>
      </w:pPr>
      <w:r>
        <w:rPr>
          <w:rFonts w:hAnsi="宋体" w:hint="eastAsia"/>
          <w:szCs w:val="24"/>
        </w:rPr>
        <w:t>H为每日应计提的基金管理费</w:t>
      </w:r>
    </w:p>
    <w:p w14:paraId="053FFFAA" w14:textId="77777777" w:rsidR="00B61FF9" w:rsidRDefault="001B0A60">
      <w:pPr>
        <w:pStyle w:val="20"/>
        <w:spacing w:line="520" w:lineRule="exact"/>
        <w:ind w:left="0" w:firstLineChars="200" w:firstLine="480"/>
        <w:rPr>
          <w:rFonts w:hAnsi="宋体"/>
          <w:szCs w:val="24"/>
        </w:rPr>
      </w:pPr>
      <w:r>
        <w:rPr>
          <w:rFonts w:hAnsi="宋体" w:hint="eastAsia"/>
          <w:szCs w:val="24"/>
        </w:rPr>
        <w:t>E为前一日的基金资产净值</w:t>
      </w:r>
    </w:p>
    <w:p w14:paraId="56B36CD8" w14:textId="77777777" w:rsidR="00F87454" w:rsidRDefault="00F87454" w:rsidP="00F87454">
      <w:pPr>
        <w:spacing w:line="360" w:lineRule="auto"/>
        <w:ind w:firstLineChars="200" w:firstLine="480"/>
        <w:rPr>
          <w:bCs/>
          <w:sz w:val="24"/>
        </w:rPr>
      </w:pPr>
      <w:r>
        <w:rPr>
          <w:rFonts w:hint="eastAsia"/>
          <w:bCs/>
          <w:sz w:val="24"/>
        </w:rPr>
        <w:t>基金管理费每日计算，逐日累计至每月月末，按月支付，由基金管理人向基金托管人发送基金管理费划付指令，经基金托管人复核后于次月前</w:t>
      </w:r>
      <w:r>
        <w:rPr>
          <w:rFonts w:hint="eastAsia"/>
          <w:bCs/>
          <w:sz w:val="24"/>
        </w:rPr>
        <w:t>5</w:t>
      </w:r>
      <w:r>
        <w:rPr>
          <w:rFonts w:hint="eastAsia"/>
          <w:bCs/>
          <w:sz w:val="24"/>
        </w:rPr>
        <w:t>个工作日内从基金财产中一次性支付给基金管理人。若遇法定节假日、公休假或不可抗力等，支付日期顺延。</w:t>
      </w:r>
    </w:p>
    <w:p w14:paraId="40E26DF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11.2基金托管费的计提比例和计提方法</w:t>
      </w:r>
    </w:p>
    <w:p w14:paraId="49A1043B" w14:textId="068AD251" w:rsidR="00B61FF9" w:rsidRDefault="001B0A60">
      <w:pPr>
        <w:pStyle w:val="20"/>
        <w:spacing w:line="520" w:lineRule="exact"/>
        <w:ind w:left="0" w:firstLineChars="200" w:firstLine="480"/>
        <w:rPr>
          <w:rFonts w:hAnsi="宋体"/>
          <w:szCs w:val="24"/>
        </w:rPr>
      </w:pPr>
      <w:r>
        <w:rPr>
          <w:rFonts w:hAnsi="宋体" w:hint="eastAsia"/>
          <w:szCs w:val="24"/>
        </w:rPr>
        <w:t>本基金的托管费按前一日基金资产净值的【</w:t>
      </w:r>
      <w:r w:rsidR="00F87454">
        <w:rPr>
          <w:rFonts w:hAnsi="宋体" w:hint="eastAsia"/>
          <w:szCs w:val="24"/>
        </w:rPr>
        <w:t>0</w:t>
      </w:r>
      <w:r w:rsidR="00F87454">
        <w:rPr>
          <w:rFonts w:hAnsi="宋体"/>
          <w:szCs w:val="24"/>
        </w:rPr>
        <w:t>.1</w:t>
      </w:r>
      <w:r w:rsidR="00F87454">
        <w:rPr>
          <w:rFonts w:hAnsi="宋体" w:hint="eastAsia"/>
          <w:szCs w:val="24"/>
        </w:rPr>
        <w:t>%</w:t>
      </w:r>
      <w:r>
        <w:rPr>
          <w:rFonts w:hAnsi="宋体" w:hint="eastAsia"/>
          <w:szCs w:val="24"/>
        </w:rPr>
        <w:t>】的年费率计提。托管费的计算方法如下：</w:t>
      </w:r>
    </w:p>
    <w:p w14:paraId="412C2D11" w14:textId="16B323E7" w:rsidR="00B61FF9" w:rsidRDefault="001B0A60">
      <w:pPr>
        <w:pStyle w:val="20"/>
        <w:spacing w:line="520" w:lineRule="exact"/>
        <w:ind w:left="0" w:firstLineChars="200" w:firstLine="480"/>
        <w:rPr>
          <w:rFonts w:hAnsi="宋体"/>
          <w:szCs w:val="24"/>
        </w:rPr>
      </w:pPr>
      <w:r>
        <w:rPr>
          <w:rFonts w:hAnsi="宋体" w:hint="eastAsia"/>
          <w:szCs w:val="24"/>
        </w:rPr>
        <w:t>H＝E×【</w:t>
      </w:r>
      <w:r w:rsidR="00F87454">
        <w:rPr>
          <w:rFonts w:hAnsi="宋体" w:hint="eastAsia"/>
          <w:szCs w:val="24"/>
        </w:rPr>
        <w:t>0</w:t>
      </w:r>
      <w:r w:rsidR="00F87454">
        <w:rPr>
          <w:rFonts w:hAnsi="宋体"/>
          <w:szCs w:val="24"/>
        </w:rPr>
        <w:t>.1</w:t>
      </w:r>
      <w:r w:rsidR="00F87454">
        <w:rPr>
          <w:rFonts w:hAnsi="宋体" w:hint="eastAsia"/>
          <w:szCs w:val="24"/>
        </w:rPr>
        <w:t>%</w:t>
      </w:r>
      <w:r>
        <w:rPr>
          <w:rFonts w:hAnsi="宋体" w:hint="eastAsia"/>
          <w:szCs w:val="24"/>
        </w:rPr>
        <w:t>】÷当年天数</w:t>
      </w:r>
    </w:p>
    <w:p w14:paraId="56C9B2A7" w14:textId="77777777" w:rsidR="00B61FF9" w:rsidRDefault="001B0A60">
      <w:pPr>
        <w:pStyle w:val="20"/>
        <w:spacing w:line="520" w:lineRule="exact"/>
        <w:ind w:left="0" w:firstLineChars="200" w:firstLine="480"/>
        <w:rPr>
          <w:rFonts w:hAnsi="宋体"/>
          <w:szCs w:val="24"/>
        </w:rPr>
      </w:pPr>
      <w:r>
        <w:rPr>
          <w:rFonts w:hAnsi="宋体" w:hint="eastAsia"/>
          <w:szCs w:val="24"/>
        </w:rPr>
        <w:t>H为每日应计提的基金托管费</w:t>
      </w:r>
    </w:p>
    <w:p w14:paraId="12D78378" w14:textId="77777777" w:rsidR="00B61FF9" w:rsidRDefault="001B0A60">
      <w:pPr>
        <w:pStyle w:val="20"/>
        <w:spacing w:line="520" w:lineRule="exact"/>
        <w:ind w:left="0" w:firstLineChars="200" w:firstLine="480"/>
        <w:rPr>
          <w:rFonts w:hAnsi="宋体"/>
          <w:szCs w:val="24"/>
        </w:rPr>
      </w:pPr>
      <w:r>
        <w:rPr>
          <w:rFonts w:hAnsi="宋体" w:hint="eastAsia"/>
          <w:szCs w:val="24"/>
        </w:rPr>
        <w:t>E为前一日的基金资产净值</w:t>
      </w:r>
    </w:p>
    <w:p w14:paraId="35E95836" w14:textId="77777777" w:rsidR="00F87454" w:rsidRDefault="00F87454" w:rsidP="00F87454">
      <w:pPr>
        <w:spacing w:line="360" w:lineRule="auto"/>
        <w:ind w:firstLineChars="200" w:firstLine="480"/>
        <w:rPr>
          <w:bCs/>
          <w:sz w:val="24"/>
        </w:rPr>
      </w:pPr>
      <w:r>
        <w:rPr>
          <w:rFonts w:hint="eastAsia"/>
          <w:bCs/>
          <w:sz w:val="24"/>
        </w:rPr>
        <w:t>基金托管费每日计算，逐日累计至每月月末，按月支付，由基金管理人向基金托管人发送基金托管费划付指令，经基金托管人复核后于次月前</w:t>
      </w:r>
      <w:r>
        <w:rPr>
          <w:rFonts w:hint="eastAsia"/>
          <w:bCs/>
          <w:sz w:val="24"/>
        </w:rPr>
        <w:t>5</w:t>
      </w:r>
      <w:r>
        <w:rPr>
          <w:rFonts w:hint="eastAsia"/>
          <w:bCs/>
          <w:sz w:val="24"/>
        </w:rPr>
        <w:t>个工作日内从基金财产中一次性支取。若遇法定节假日、公休假或不可抗力等，支付日期顺延。</w:t>
      </w:r>
    </w:p>
    <w:p w14:paraId="445ED6AC" w14:textId="644E3166" w:rsidR="00B61FF9" w:rsidRDefault="001B0A60">
      <w:pPr>
        <w:pStyle w:val="20"/>
        <w:spacing w:before="0" w:after="0" w:line="520" w:lineRule="exact"/>
        <w:ind w:left="0" w:firstLineChars="200" w:firstLine="480"/>
        <w:rPr>
          <w:rFonts w:hAnsi="宋体"/>
          <w:szCs w:val="24"/>
        </w:rPr>
      </w:pPr>
      <w:r>
        <w:rPr>
          <w:rFonts w:hAnsi="宋体" w:hint="eastAsia"/>
          <w:szCs w:val="24"/>
        </w:rPr>
        <w:t>11.</w:t>
      </w:r>
      <w:r w:rsidR="00F87454">
        <w:rPr>
          <w:rFonts w:hAnsi="宋体"/>
          <w:szCs w:val="24"/>
        </w:rPr>
        <w:t>3</w:t>
      </w:r>
      <w:r>
        <w:rPr>
          <w:rFonts w:hAnsi="宋体" w:hint="eastAsia"/>
          <w:szCs w:val="24"/>
        </w:rPr>
        <w:t>为基金财产及基金运作所开立账户的开户费和维护费、证券</w:t>
      </w:r>
      <w:r w:rsidR="00126A68">
        <w:rPr>
          <w:rFonts w:hint="eastAsia"/>
          <w:bCs/>
        </w:rPr>
        <w:t>/期货等</w:t>
      </w:r>
      <w:r>
        <w:rPr>
          <w:rFonts w:hAnsi="宋体" w:hint="eastAsia"/>
          <w:szCs w:val="24"/>
        </w:rPr>
        <w:t>交易费用、基金合同生效后与</w:t>
      </w:r>
      <w:r>
        <w:rPr>
          <w:rFonts w:hAnsi="宋体"/>
          <w:szCs w:val="24"/>
        </w:rPr>
        <w:t>基金相关</w:t>
      </w:r>
      <w:r>
        <w:rPr>
          <w:rFonts w:hAnsi="宋体" w:hint="eastAsia"/>
          <w:szCs w:val="24"/>
        </w:rPr>
        <w:t>的信息披露费用、基金份额持有人大会费用、基金合同生效后与基金相关的会计师费、律师费</w:t>
      </w:r>
      <w:r>
        <w:rPr>
          <w:rFonts w:hint="eastAsia"/>
          <w:bCs/>
        </w:rPr>
        <w:t>、仲裁费</w:t>
      </w:r>
      <w:r>
        <w:rPr>
          <w:bCs/>
        </w:rPr>
        <w:t>和诉讼费</w:t>
      </w:r>
      <w:r>
        <w:rPr>
          <w:rFonts w:hint="eastAsia"/>
          <w:bCs/>
        </w:rPr>
        <w:t>、</w:t>
      </w:r>
      <w:r>
        <w:rPr>
          <w:bCs/>
        </w:rPr>
        <w:t>基金的银行划款费用</w:t>
      </w:r>
      <w:r w:rsidR="00126A68">
        <w:rPr>
          <w:rFonts w:hint="eastAsia"/>
          <w:bCs/>
        </w:rPr>
        <w:t>、</w:t>
      </w:r>
      <w:r w:rsidR="00126A68" w:rsidRPr="00126A68">
        <w:rPr>
          <w:rFonts w:hint="eastAsia"/>
          <w:bCs/>
        </w:rPr>
        <w:t>因投资港股通标的股票而产生的各项合理费用</w:t>
      </w:r>
      <w:r>
        <w:rPr>
          <w:rFonts w:hAnsi="宋体" w:hint="eastAsia"/>
          <w:szCs w:val="24"/>
        </w:rPr>
        <w:t>等根据有关法律法规、基金合同及相应协议的规定，由基金托管人按基金管理人的划款指令并根据费用实际支出金额支付，列入或摊入当期基金费用。</w:t>
      </w:r>
    </w:p>
    <w:p w14:paraId="055E4E71" w14:textId="26C9F391" w:rsidR="00B61FF9" w:rsidRDefault="001B0A60">
      <w:pPr>
        <w:pStyle w:val="20"/>
        <w:spacing w:before="0" w:after="0" w:line="360" w:lineRule="auto"/>
        <w:ind w:left="0" w:firstLineChars="200" w:firstLine="480"/>
        <w:rPr>
          <w:rFonts w:hAnsi="宋体"/>
          <w:szCs w:val="24"/>
        </w:rPr>
      </w:pPr>
      <w:r>
        <w:rPr>
          <w:rFonts w:hAnsi="宋体" w:hint="eastAsia"/>
          <w:szCs w:val="24"/>
        </w:rPr>
        <w:t>11.</w:t>
      </w:r>
      <w:r w:rsidR="00F87454">
        <w:rPr>
          <w:rFonts w:hAnsi="宋体"/>
          <w:szCs w:val="24"/>
        </w:rPr>
        <w:t>4</w:t>
      </w:r>
      <w:r>
        <w:rPr>
          <w:rFonts w:hAnsi="宋体" w:hint="eastAsia"/>
          <w:szCs w:val="24"/>
        </w:rPr>
        <w:t>不列入基金费用的项目：</w:t>
      </w:r>
    </w:p>
    <w:p w14:paraId="0DF4033F"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lastRenderedPageBreak/>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652D3238" w14:textId="2C91CF87" w:rsidR="00B61FF9" w:rsidRDefault="001B0A60">
      <w:pPr>
        <w:pStyle w:val="20"/>
        <w:spacing w:before="0" w:after="0" w:line="360" w:lineRule="auto"/>
        <w:ind w:left="0" w:firstLineChars="200" w:firstLine="480"/>
        <w:rPr>
          <w:rFonts w:hAnsi="宋体"/>
          <w:szCs w:val="24"/>
        </w:rPr>
      </w:pPr>
      <w:r>
        <w:rPr>
          <w:rFonts w:hAnsi="宋体" w:hint="eastAsia"/>
          <w:szCs w:val="24"/>
        </w:rPr>
        <w:t>11.</w:t>
      </w:r>
      <w:r w:rsidR="00F87454">
        <w:rPr>
          <w:rFonts w:hAnsi="宋体"/>
          <w:szCs w:val="24"/>
        </w:rPr>
        <w:t>5</w:t>
      </w:r>
      <w:r>
        <w:rPr>
          <w:rFonts w:hAnsi="宋体" w:hint="eastAsia"/>
          <w:szCs w:val="24"/>
        </w:rPr>
        <w:t>基金管理费和基金托管费的调整：</w:t>
      </w:r>
    </w:p>
    <w:p w14:paraId="11EC803D" w14:textId="77777777" w:rsidR="00B61FF9" w:rsidRDefault="001B0A60">
      <w:pPr>
        <w:spacing w:line="360" w:lineRule="auto"/>
        <w:ind w:firstLineChars="200" w:firstLine="480"/>
        <w:rPr>
          <w:bCs/>
          <w:sz w:val="24"/>
        </w:rPr>
      </w:pPr>
      <w:r>
        <w:rPr>
          <w:rFonts w:hint="eastAsia"/>
          <w:bCs/>
          <w:sz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14:paraId="39005B3C" w14:textId="70D33D50" w:rsidR="00B61FF9" w:rsidRDefault="001B0A60">
      <w:pPr>
        <w:spacing w:line="360" w:lineRule="auto"/>
        <w:ind w:firstLineChars="200" w:firstLine="480"/>
        <w:rPr>
          <w:bCs/>
          <w:sz w:val="24"/>
        </w:rPr>
      </w:pPr>
      <w:r>
        <w:rPr>
          <w:rFonts w:hint="eastAsia"/>
          <w:bCs/>
          <w:sz w:val="24"/>
        </w:rPr>
        <w:t>基金管理人必须于新的费率实施日前依照</w:t>
      </w:r>
      <w:r>
        <w:rPr>
          <w:bCs/>
          <w:sz w:val="24"/>
        </w:rPr>
        <w:t>《</w:t>
      </w:r>
      <w:r>
        <w:rPr>
          <w:rFonts w:hint="eastAsia"/>
          <w:bCs/>
          <w:sz w:val="24"/>
        </w:rPr>
        <w:t>信息</w:t>
      </w:r>
      <w:r>
        <w:rPr>
          <w:bCs/>
          <w:sz w:val="24"/>
        </w:rPr>
        <w:t>披露办法》</w:t>
      </w:r>
      <w:r>
        <w:rPr>
          <w:rFonts w:hint="eastAsia"/>
          <w:bCs/>
          <w:sz w:val="24"/>
        </w:rPr>
        <w:t>的</w:t>
      </w:r>
      <w:r>
        <w:rPr>
          <w:bCs/>
          <w:sz w:val="24"/>
        </w:rPr>
        <w:t>规定</w:t>
      </w:r>
      <w:r>
        <w:rPr>
          <w:rFonts w:hint="eastAsia"/>
          <w:bCs/>
          <w:sz w:val="24"/>
        </w:rPr>
        <w:t>在</w:t>
      </w:r>
      <w:r w:rsidR="00126A68">
        <w:rPr>
          <w:rFonts w:hint="eastAsia"/>
          <w:bCs/>
          <w:sz w:val="24"/>
        </w:rPr>
        <w:t>规定</w:t>
      </w:r>
      <w:r>
        <w:rPr>
          <w:rFonts w:hint="eastAsia"/>
          <w:bCs/>
          <w:sz w:val="24"/>
        </w:rPr>
        <w:t>媒介上公告。</w:t>
      </w:r>
    </w:p>
    <w:p w14:paraId="233D720E" w14:textId="4D687F62" w:rsidR="006E1268" w:rsidRPr="00CD74F1" w:rsidRDefault="006E1268" w:rsidP="006E1268">
      <w:pPr>
        <w:spacing w:line="360" w:lineRule="auto"/>
        <w:ind w:firstLineChars="200" w:firstLine="480"/>
        <w:rPr>
          <w:sz w:val="24"/>
        </w:rPr>
      </w:pPr>
      <w:r w:rsidRPr="006E1268">
        <w:rPr>
          <w:rFonts w:ascii="宋体" w:hAnsi="宋体"/>
          <w:sz w:val="24"/>
          <w:szCs w:val="24"/>
        </w:rPr>
        <w:t>11.6</w:t>
      </w:r>
      <w:r w:rsidRPr="00CD74F1">
        <w:rPr>
          <w:rFonts w:hint="eastAsia"/>
          <w:sz w:val="24"/>
        </w:rPr>
        <w:t>实施侧袋机制期间的基金费用</w:t>
      </w:r>
    </w:p>
    <w:p w14:paraId="074D586F" w14:textId="77777777" w:rsidR="006E1268" w:rsidRPr="0052386C" w:rsidRDefault="006E1268" w:rsidP="006E1268">
      <w:pPr>
        <w:spacing w:line="360" w:lineRule="auto"/>
        <w:ind w:firstLineChars="200" w:firstLine="480"/>
        <w:rPr>
          <w:sz w:val="24"/>
        </w:rPr>
      </w:pPr>
      <w:r w:rsidRPr="00CD74F1">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5DB8D3AD" w14:textId="2F280AAC" w:rsidR="00B61FF9" w:rsidRDefault="001B0A60">
      <w:pPr>
        <w:pStyle w:val="20"/>
        <w:spacing w:before="0" w:after="0" w:line="360" w:lineRule="auto"/>
        <w:ind w:left="0" w:firstLineChars="200" w:firstLine="480"/>
        <w:rPr>
          <w:rFonts w:hAnsi="宋体"/>
          <w:szCs w:val="24"/>
        </w:rPr>
      </w:pPr>
      <w:r>
        <w:rPr>
          <w:rFonts w:hAnsi="宋体" w:hint="eastAsia"/>
          <w:szCs w:val="24"/>
        </w:rPr>
        <w:t>11.</w:t>
      </w:r>
      <w:r w:rsidR="006E1268">
        <w:rPr>
          <w:rFonts w:hAnsi="宋体"/>
          <w:szCs w:val="24"/>
        </w:rPr>
        <w:t>7</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169D8D9C" w14:textId="77777777" w:rsidR="00B61FF9" w:rsidRDefault="00B61FF9">
      <w:pPr>
        <w:pStyle w:val="20"/>
        <w:spacing w:before="0" w:after="0" w:line="520" w:lineRule="exact"/>
        <w:ind w:left="0" w:firstLineChars="200" w:firstLine="480"/>
        <w:rPr>
          <w:rFonts w:hAnsi="宋体"/>
          <w:szCs w:val="24"/>
        </w:rPr>
      </w:pPr>
    </w:p>
    <w:p w14:paraId="354E5384" w14:textId="77777777" w:rsidR="00B61FF9" w:rsidRDefault="001B0A60">
      <w:pPr>
        <w:pStyle w:val="1"/>
        <w:spacing w:line="520" w:lineRule="exact"/>
        <w:ind w:firstLineChars="200" w:firstLine="482"/>
        <w:rPr>
          <w:bCs/>
          <w:color w:val="auto"/>
          <w:szCs w:val="24"/>
        </w:rPr>
      </w:pPr>
      <w:bookmarkStart w:id="42" w:name="_Toc296551348"/>
      <w:bookmarkStart w:id="43" w:name="_Toc4870335"/>
      <w:r>
        <w:rPr>
          <w:rFonts w:hint="eastAsia"/>
          <w:bCs/>
          <w:color w:val="auto"/>
          <w:szCs w:val="24"/>
        </w:rPr>
        <w:t>第十二条 基金份额持有人名册的保管</w:t>
      </w:r>
      <w:bookmarkEnd w:id="42"/>
      <w:bookmarkEnd w:id="43"/>
    </w:p>
    <w:p w14:paraId="18E6D17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12.1基金管理人和基金托管人须分别妥善保管的基金份额持有人名册，基金份额持有人名册的内容必须包括基金份额持有人的名称和持有的基金份额。</w:t>
      </w:r>
    </w:p>
    <w:p w14:paraId="69FF566A" w14:textId="2E2E2A93" w:rsidR="00B61FF9" w:rsidRDefault="001B0A60">
      <w:pPr>
        <w:pStyle w:val="20"/>
        <w:spacing w:before="0" w:after="0" w:line="520" w:lineRule="exac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sidR="00297748">
        <w:rPr>
          <w:rFonts w:hAnsi="宋体"/>
          <w:szCs w:val="24"/>
        </w:rPr>
        <w:t>20</w:t>
      </w:r>
      <w:r>
        <w:rPr>
          <w:rFonts w:hAnsi="宋体" w:hint="eastAsia"/>
          <w:szCs w:val="24"/>
        </w:rPr>
        <w:t>年，</w:t>
      </w:r>
      <w:r>
        <w:rPr>
          <w:rFonts w:hAnsi="宋体"/>
          <w:szCs w:val="24"/>
        </w:rPr>
        <w:t>法律法规或监管规则另有</w:t>
      </w:r>
      <w:r>
        <w:rPr>
          <w:rFonts w:hAnsi="宋体" w:hint="eastAsia"/>
          <w:szCs w:val="24"/>
        </w:rPr>
        <w:t>规定</w:t>
      </w:r>
      <w:r>
        <w:rPr>
          <w:rFonts w:hAnsi="宋体"/>
          <w:szCs w:val="24"/>
        </w:rPr>
        <w:t>的，从其规定</w:t>
      </w:r>
      <w:r>
        <w:rPr>
          <w:rFonts w:hAnsi="宋体" w:hint="eastAsia"/>
          <w:szCs w:val="24"/>
        </w:rPr>
        <w:t>。</w:t>
      </w:r>
    </w:p>
    <w:p w14:paraId="03A30E95" w14:textId="3C2404D2" w:rsidR="00B61FF9" w:rsidRDefault="001B0A60">
      <w:pPr>
        <w:pStyle w:val="20"/>
        <w:spacing w:before="0" w:after="0" w:line="520" w:lineRule="exact"/>
        <w:ind w:left="0" w:firstLineChars="200" w:firstLine="480"/>
        <w:rPr>
          <w:rFonts w:hAnsi="宋体"/>
          <w:szCs w:val="24"/>
        </w:rPr>
      </w:pPr>
      <w:r>
        <w:rPr>
          <w:rFonts w:hAnsi="宋体" w:hint="eastAsia"/>
          <w:szCs w:val="24"/>
        </w:rPr>
        <w:t>12.3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w:t>
      </w:r>
      <w:r w:rsidR="005B39B2">
        <w:rPr>
          <w:rFonts w:hAnsi="宋体"/>
          <w:szCs w:val="24"/>
        </w:rPr>
        <w:t>20</w:t>
      </w:r>
      <w:r>
        <w:rPr>
          <w:rFonts w:hAnsi="宋体" w:hint="eastAsia"/>
          <w:szCs w:val="24"/>
        </w:rPr>
        <w:t>年。基金托管人不得将所保管的基金份额持有人名册用于基金托管</w:t>
      </w:r>
      <w:r>
        <w:rPr>
          <w:rFonts w:hAnsi="宋体" w:hint="eastAsia"/>
          <w:szCs w:val="24"/>
        </w:rPr>
        <w:lastRenderedPageBreak/>
        <w:t>业务以外的其他用途，并应遵守保密义务。</w:t>
      </w:r>
      <w:r>
        <w:rPr>
          <w:rFonts w:hAnsi="宋体"/>
          <w:szCs w:val="24"/>
        </w:rPr>
        <w:t>法律法规或监管规则另有</w:t>
      </w:r>
      <w:r>
        <w:rPr>
          <w:rFonts w:hAnsi="宋体" w:hint="eastAsia"/>
          <w:szCs w:val="24"/>
        </w:rPr>
        <w:t>规定</w:t>
      </w:r>
      <w:r>
        <w:rPr>
          <w:rFonts w:hAnsi="宋体"/>
          <w:szCs w:val="24"/>
        </w:rPr>
        <w:t>的，从其规定</w:t>
      </w:r>
      <w:r>
        <w:rPr>
          <w:rFonts w:hAnsi="宋体" w:hint="eastAsia"/>
          <w:szCs w:val="24"/>
        </w:rPr>
        <w:t>。</w:t>
      </w:r>
    </w:p>
    <w:p w14:paraId="2173171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12.4若基金管理人或基金托管人由于自身原因无法妥善保管基金份额持有人名册，应按有关法规规定各自承担相应的责任。</w:t>
      </w:r>
    </w:p>
    <w:p w14:paraId="5749803B" w14:textId="77777777" w:rsidR="00B61FF9" w:rsidRDefault="00B61FF9">
      <w:pPr>
        <w:pStyle w:val="20"/>
        <w:spacing w:before="0" w:after="0" w:line="520" w:lineRule="exact"/>
        <w:ind w:left="0" w:firstLineChars="200" w:firstLine="480"/>
        <w:rPr>
          <w:rFonts w:hAnsi="宋体"/>
          <w:szCs w:val="24"/>
        </w:rPr>
      </w:pPr>
    </w:p>
    <w:p w14:paraId="39C93E16" w14:textId="77777777" w:rsidR="00B61FF9" w:rsidRDefault="001B0A60">
      <w:pPr>
        <w:pStyle w:val="1"/>
        <w:spacing w:line="520" w:lineRule="exact"/>
        <w:ind w:firstLineChars="200" w:firstLine="482"/>
        <w:rPr>
          <w:bCs/>
          <w:color w:val="auto"/>
          <w:szCs w:val="24"/>
        </w:rPr>
      </w:pPr>
      <w:bookmarkStart w:id="44" w:name="_Toc296551349"/>
      <w:bookmarkStart w:id="45" w:name="_Toc4870336"/>
      <w:r>
        <w:rPr>
          <w:rFonts w:hint="eastAsia"/>
          <w:bCs/>
          <w:color w:val="auto"/>
          <w:szCs w:val="24"/>
        </w:rPr>
        <w:t>第十三条 基金有关文件和档案的保存</w:t>
      </w:r>
      <w:bookmarkEnd w:id="44"/>
      <w:bookmarkEnd w:id="45"/>
    </w:p>
    <w:p w14:paraId="785FA5FC" w14:textId="4CD9C7B3" w:rsidR="00B61FF9" w:rsidRDefault="001B0A60">
      <w:pPr>
        <w:pStyle w:val="20"/>
        <w:spacing w:before="0" w:after="0" w:line="520" w:lineRule="exac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13.1基金管理人、基金托管人按各自职责完整保存原始凭证、记账凭证、基金账册、交易记录和重要合同等，保存期限不少于</w:t>
      </w:r>
      <w:r w:rsidR="005B39B2">
        <w:rPr>
          <w:rFonts w:hAnsi="宋体" w:hint="eastAsia"/>
          <w:szCs w:val="24"/>
        </w:rPr>
        <w:t>2</w:t>
      </w:r>
      <w:r w:rsidR="005B39B2">
        <w:rPr>
          <w:rFonts w:hAnsi="宋体"/>
          <w:szCs w:val="24"/>
        </w:rPr>
        <w:t>0</w:t>
      </w:r>
      <w:r>
        <w:rPr>
          <w:rFonts w:hAnsi="宋体" w:hint="eastAsia"/>
          <w:szCs w:val="24"/>
        </w:rPr>
        <w:t>年，对相关信息负有保密义务，但司法强制检查情形及法律法规规定的其他情形除外。其中，基金管理人应保存基金财产管理业务活动的记录、账册、报表和其他相关资料，基金托管人应保存基金托管业务活动的记录、账册、报表和其他相关资料。</w:t>
      </w:r>
    </w:p>
    <w:p w14:paraId="086FA62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3E4574A4" w14:textId="369F84D0" w:rsidR="00B61FF9" w:rsidRDefault="001B0A60">
      <w:pPr>
        <w:pStyle w:val="20"/>
        <w:spacing w:before="0" w:after="0" w:line="520" w:lineRule="exact"/>
        <w:ind w:left="0" w:firstLineChars="200" w:firstLine="480"/>
        <w:rPr>
          <w:rFonts w:hAnsi="宋体"/>
          <w:szCs w:val="24"/>
        </w:rPr>
      </w:pPr>
      <w:r>
        <w:rPr>
          <w:rFonts w:hAnsi="宋体" w:hint="eastAsia"/>
          <w:szCs w:val="24"/>
        </w:rPr>
        <w:t>13.3基金管理人或基金托管人变更后，未变更的一方有义务协助接任人</w:t>
      </w:r>
      <w:r w:rsidR="00887C6D">
        <w:rPr>
          <w:rFonts w:hAnsi="宋体" w:hint="eastAsia"/>
          <w:szCs w:val="24"/>
        </w:rPr>
        <w:t>接收</w:t>
      </w:r>
      <w:r>
        <w:rPr>
          <w:rFonts w:hAnsi="宋体" w:hint="eastAsia"/>
          <w:szCs w:val="24"/>
        </w:rPr>
        <w:t>基金的有关文件。</w:t>
      </w:r>
    </w:p>
    <w:p w14:paraId="09988EF3" w14:textId="77777777" w:rsidR="00B61FF9" w:rsidRDefault="00B61FF9">
      <w:pPr>
        <w:pStyle w:val="20"/>
        <w:spacing w:before="0" w:after="0" w:line="520" w:lineRule="exact"/>
        <w:ind w:left="0" w:firstLineChars="200" w:firstLine="480"/>
        <w:rPr>
          <w:rFonts w:hAnsi="宋体"/>
          <w:szCs w:val="24"/>
        </w:rPr>
      </w:pPr>
    </w:p>
    <w:p w14:paraId="3CB0ABD0" w14:textId="77777777" w:rsidR="00B61FF9" w:rsidRDefault="001B0A60">
      <w:pPr>
        <w:pStyle w:val="1"/>
        <w:spacing w:line="520" w:lineRule="exact"/>
        <w:ind w:firstLineChars="200" w:firstLine="482"/>
        <w:rPr>
          <w:bCs/>
          <w:color w:val="auto"/>
          <w:szCs w:val="24"/>
        </w:rPr>
      </w:pPr>
      <w:bookmarkStart w:id="46" w:name="_Toc296551350"/>
      <w:bookmarkStart w:id="47" w:name="_Toc4870337"/>
      <w:r>
        <w:rPr>
          <w:rFonts w:hint="eastAsia"/>
          <w:bCs/>
          <w:color w:val="auto"/>
          <w:szCs w:val="24"/>
        </w:rPr>
        <w:t>第十四条 基金管理人和基金托管人的更换</w:t>
      </w:r>
      <w:bookmarkEnd w:id="46"/>
      <w:bookmarkEnd w:id="47"/>
    </w:p>
    <w:p w14:paraId="60BC127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14.1基金管理人的更换</w:t>
      </w:r>
    </w:p>
    <w:p w14:paraId="2A1E540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14.1.1基金管理人的更换条件</w:t>
      </w:r>
    </w:p>
    <w:p w14:paraId="688950E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有下列情形之一的，基金管理人职责终止：</w:t>
      </w:r>
    </w:p>
    <w:p w14:paraId="76F0892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（1）基金管理人被依法取消基金管理资格；</w:t>
      </w:r>
    </w:p>
    <w:p w14:paraId="04CA669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（2）基金管理人依法解散、被依法撤销或者被依法宣告破产；</w:t>
      </w:r>
    </w:p>
    <w:p w14:paraId="63CED5B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（3）基金管理人被基金份额持有人大会解任；</w:t>
      </w:r>
    </w:p>
    <w:p w14:paraId="10E9E16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7778823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14.1.2基金管理人的更换程序</w:t>
      </w:r>
    </w:p>
    <w:p w14:paraId="6529078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更换基金管理人必须依照如下程序进行：</w:t>
      </w:r>
    </w:p>
    <w:p w14:paraId="72125D5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（1）提名：新任基金管理人由基金托管人或由单独或合计持有10%以上（含</w:t>
      </w:r>
      <w:r>
        <w:rPr>
          <w:rFonts w:hAnsi="宋体" w:hint="eastAsia"/>
          <w:szCs w:val="24"/>
        </w:rPr>
        <w:lastRenderedPageBreak/>
        <w:t>10%）基金份额的基金份额持有人提名；</w:t>
      </w:r>
    </w:p>
    <w:p w14:paraId="4593E59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（2）决议：基金份额持有人大会在基金管理人职责终止后6个月内对被提名的基金管理人形成决议，</w:t>
      </w:r>
      <w:r>
        <w:rPr>
          <w:bCs/>
        </w:rPr>
        <w:t>该决议需经参加大会的基金份额持有人所持表决权的</w:t>
      </w:r>
      <w:r>
        <w:rPr>
          <w:rFonts w:hint="eastAsia"/>
          <w:bCs/>
        </w:rPr>
        <w:t>2/3</w:t>
      </w:r>
      <w:r>
        <w:rPr>
          <w:bCs/>
        </w:rPr>
        <w:t>以上（含</w:t>
      </w:r>
      <w:r>
        <w:rPr>
          <w:rFonts w:hint="eastAsia"/>
          <w:bCs/>
        </w:rPr>
        <w:t>2/3</w:t>
      </w:r>
      <w:r>
        <w:rPr>
          <w:bCs/>
        </w:rPr>
        <w:t>）表决通过</w:t>
      </w:r>
      <w:r>
        <w:rPr>
          <w:rFonts w:hint="eastAsia"/>
          <w:bCs/>
        </w:rPr>
        <w:t>，决议自表决通过之日起生效</w:t>
      </w:r>
      <w:r>
        <w:rPr>
          <w:rFonts w:hAnsi="宋体" w:hint="eastAsia"/>
          <w:szCs w:val="24"/>
        </w:rPr>
        <w:t>；</w:t>
      </w:r>
    </w:p>
    <w:p w14:paraId="55DCA08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（3）临时基金管理人：新任基金管理人产生之前，由中国证监会指定临时基金管理人；</w:t>
      </w:r>
    </w:p>
    <w:p w14:paraId="0C0876B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 xml:space="preserve">（4）备案：基金份额持有人大会更换基金管理人的决议须报中国证监会备案；  </w:t>
      </w:r>
    </w:p>
    <w:p w14:paraId="3BBE8852" w14:textId="23B096F1" w:rsidR="00B61FF9" w:rsidRDefault="001B0A60">
      <w:pPr>
        <w:pStyle w:val="20"/>
        <w:spacing w:before="0" w:after="0" w:line="520" w:lineRule="exact"/>
        <w:ind w:left="0"/>
        <w:rPr>
          <w:rFonts w:hAnsi="宋体"/>
          <w:szCs w:val="24"/>
        </w:rPr>
      </w:pPr>
      <w:r>
        <w:rPr>
          <w:rFonts w:hint="eastAsia"/>
          <w:bCs/>
        </w:rPr>
        <w:t xml:space="preserve">  </w:t>
      </w:r>
      <w:r>
        <w:rPr>
          <w:bCs/>
        </w:rPr>
        <w:t xml:space="preserve">  </w:t>
      </w:r>
      <w:r>
        <w:rPr>
          <w:rFonts w:hAnsi="宋体" w:hint="eastAsia"/>
          <w:szCs w:val="24"/>
        </w:rPr>
        <w:t>（5）公告：基金管理人更换后，由基金托管人在</w:t>
      </w:r>
      <w:r>
        <w:rPr>
          <w:rFonts w:hint="eastAsia"/>
          <w:bCs/>
        </w:rPr>
        <w:t>更换</w:t>
      </w:r>
      <w:r>
        <w:rPr>
          <w:bCs/>
        </w:rPr>
        <w:t>基金管理人的</w:t>
      </w:r>
      <w:r>
        <w:rPr>
          <w:rFonts w:hint="eastAsia"/>
          <w:bCs/>
        </w:rPr>
        <w:t>基金</w:t>
      </w:r>
      <w:r>
        <w:rPr>
          <w:bCs/>
        </w:rPr>
        <w:t>份额持有人大会</w:t>
      </w:r>
      <w:r>
        <w:rPr>
          <w:rFonts w:hint="eastAsia"/>
          <w:bCs/>
        </w:rPr>
        <w:t>决议生效后</w:t>
      </w:r>
      <w:r w:rsidR="00573AB5">
        <w:rPr>
          <w:bCs/>
        </w:rPr>
        <w:t>2日内</w:t>
      </w:r>
      <w:r>
        <w:rPr>
          <w:bCs/>
        </w:rPr>
        <w:t>在</w:t>
      </w:r>
      <w:r w:rsidR="00573AB5">
        <w:rPr>
          <w:rFonts w:hint="eastAsia"/>
          <w:bCs/>
        </w:rPr>
        <w:t>规定</w:t>
      </w:r>
      <w:r>
        <w:rPr>
          <w:rFonts w:hint="eastAsia"/>
          <w:bCs/>
        </w:rPr>
        <w:t>媒介</w:t>
      </w:r>
      <w:r>
        <w:rPr>
          <w:bCs/>
        </w:rPr>
        <w:t>公告</w:t>
      </w:r>
      <w:r>
        <w:rPr>
          <w:rFonts w:hAnsi="宋体" w:hint="eastAsia"/>
          <w:szCs w:val="24"/>
        </w:rPr>
        <w:t>；</w:t>
      </w:r>
    </w:p>
    <w:p w14:paraId="17807CB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）交接：基金管理人职责终止的，</w:t>
      </w:r>
      <w:r>
        <w:rPr>
          <w:bCs/>
        </w:rPr>
        <w:t>基金管理人</w:t>
      </w:r>
      <w:r>
        <w:rPr>
          <w:rFonts w:hAnsi="宋体" w:hint="eastAsia"/>
          <w:szCs w:val="24"/>
        </w:rPr>
        <w:t>应妥善保管基金管理业务资料，及时</w:t>
      </w:r>
      <w:r>
        <w:rPr>
          <w:bCs/>
        </w:rPr>
        <w:t>向临时基金管理人或新任基金管理人</w:t>
      </w:r>
      <w:r>
        <w:rPr>
          <w:rFonts w:hAnsi="宋体" w:hint="eastAsia"/>
          <w:szCs w:val="24"/>
        </w:rPr>
        <w:t>办理基金管理业务的移交手续，临时基金管理人或新任基金管理人应及时接收，临时基金管理人或新任基金管理人应与基金托管人核对基金资产总值</w:t>
      </w:r>
      <w:r>
        <w:rPr>
          <w:rFonts w:hint="eastAsia"/>
          <w:bCs/>
        </w:rPr>
        <w:t>和</w:t>
      </w:r>
      <w:r>
        <w:rPr>
          <w:bCs/>
        </w:rPr>
        <w:t>净值</w:t>
      </w:r>
      <w:r>
        <w:rPr>
          <w:rFonts w:hAnsi="宋体" w:hint="eastAsia"/>
          <w:szCs w:val="24"/>
        </w:rPr>
        <w:t>；</w:t>
      </w:r>
    </w:p>
    <w:p w14:paraId="373D6AE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w:t>
      </w:r>
      <w:r>
        <w:rPr>
          <w:rFonts w:hAnsi="宋体"/>
          <w:szCs w:val="24"/>
        </w:rPr>
        <w:t>7</w:t>
      </w:r>
      <w:r>
        <w:rPr>
          <w:rFonts w:hAnsi="宋体" w:hint="eastAsia"/>
          <w:szCs w:val="24"/>
        </w:rPr>
        <w:t>）审计：基金管理人职责终止的，应当按照法律法规规定聘请会计师事务所对基金财产进行审计，并将审计结果予以公告，同时报中国证监会备案，审计费由基金财产承担；</w:t>
      </w:r>
    </w:p>
    <w:p w14:paraId="4A3ABB0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w:t>
      </w:r>
      <w:r>
        <w:rPr>
          <w:rFonts w:hAnsi="宋体"/>
          <w:szCs w:val="24"/>
        </w:rPr>
        <w:t>8</w:t>
      </w:r>
      <w:r>
        <w:rPr>
          <w:rFonts w:hAnsi="宋体" w:hint="eastAsia"/>
          <w:szCs w:val="24"/>
        </w:rPr>
        <w:t>）基金名称变更：基金管理人更换后，如果原任或新任基金管理人要求，应按其要求替换或删除基金名称中与原基金管理人有关的名称字样。</w:t>
      </w:r>
    </w:p>
    <w:p w14:paraId="4A26656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14.2基金托管人的更换</w:t>
      </w:r>
    </w:p>
    <w:p w14:paraId="3E0CA9B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14.2.1基金托管人的更换条件：</w:t>
      </w:r>
    </w:p>
    <w:p w14:paraId="06D772A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有下列情形之一的，基金托管人职责终止：</w:t>
      </w:r>
    </w:p>
    <w:p w14:paraId="12571C3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（1）基金托管人被依法取消基金托管资格；</w:t>
      </w:r>
    </w:p>
    <w:p w14:paraId="32E2E4E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（2）基金托管人依法解散、被依法撤销或者被依法宣布破产；</w:t>
      </w:r>
    </w:p>
    <w:p w14:paraId="4574CAE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（3）基金托管人被基金份额持有人大会解任；</w:t>
      </w:r>
    </w:p>
    <w:p w14:paraId="2C9927A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0A9432A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14.2.2基金托管人的更换程序</w:t>
      </w:r>
    </w:p>
    <w:p w14:paraId="7267EE7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（1）提名：新任基金托管人由基金管理人或由单独或合计持有10%以上（含10%）基金份额的基金份额持有人提名；</w:t>
      </w:r>
    </w:p>
    <w:p w14:paraId="1834DF4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（2）决议：基金份额持有人大会在基金托管人职责终止后6个月内对被提名的基金托管人形成决议，</w:t>
      </w:r>
      <w:r>
        <w:rPr>
          <w:rFonts w:hAnsi="宋体"/>
          <w:szCs w:val="24"/>
        </w:rPr>
        <w:t>该决议需经参加大会的基金份额持有人所持表决权的</w:t>
      </w:r>
      <w:r>
        <w:rPr>
          <w:rFonts w:hAnsi="宋体" w:hint="eastAsia"/>
          <w:szCs w:val="24"/>
        </w:rPr>
        <w:t>2/3</w:t>
      </w:r>
      <w:r>
        <w:rPr>
          <w:rFonts w:hAnsi="宋体"/>
          <w:szCs w:val="24"/>
        </w:rPr>
        <w:t>以上（含</w:t>
      </w:r>
      <w:r>
        <w:rPr>
          <w:rFonts w:hAnsi="宋体" w:hint="eastAsia"/>
          <w:szCs w:val="24"/>
        </w:rPr>
        <w:t>2/3</w:t>
      </w:r>
      <w:r>
        <w:rPr>
          <w:rFonts w:hAnsi="宋体"/>
          <w:szCs w:val="24"/>
        </w:rPr>
        <w:t>）表决通过</w:t>
      </w:r>
      <w:r>
        <w:rPr>
          <w:rFonts w:hAnsi="宋体" w:hint="eastAsia"/>
          <w:szCs w:val="24"/>
        </w:rPr>
        <w:t>，决议自表决通过之日起生效；</w:t>
      </w:r>
    </w:p>
    <w:p w14:paraId="3F6613D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w:t>
      </w:r>
      <w:r>
        <w:rPr>
          <w:rFonts w:hAnsi="宋体"/>
          <w:szCs w:val="24"/>
        </w:rPr>
        <w:t>临时基金托管人：新任基金托管人产生之前，由中国证监会指定临时基金托管人；</w:t>
      </w:r>
    </w:p>
    <w:p w14:paraId="4A13D44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w:t>
      </w:r>
      <w:r>
        <w:rPr>
          <w:rFonts w:hint="eastAsia"/>
          <w:bCs/>
        </w:rPr>
        <w:t>备案</w:t>
      </w:r>
      <w:r>
        <w:rPr>
          <w:bCs/>
        </w:rPr>
        <w:t>：</w:t>
      </w:r>
      <w:r>
        <w:rPr>
          <w:rFonts w:hint="eastAsia"/>
          <w:bCs/>
        </w:rPr>
        <w:t xml:space="preserve">基金份额持有人大会更换基金托管人的决议须报中国证监会备案；  </w:t>
      </w:r>
      <w:r>
        <w:rPr>
          <w:bCs/>
        </w:rPr>
        <w:t xml:space="preserve"> </w:t>
      </w:r>
    </w:p>
    <w:p w14:paraId="75C48CD3" w14:textId="0AC5FF1D" w:rsidR="00B61FF9" w:rsidRDefault="001B0A60">
      <w:pPr>
        <w:pStyle w:val="20"/>
        <w:spacing w:before="0" w:after="0" w:line="520" w:lineRule="exact"/>
        <w:ind w:left="0" w:firstLineChars="200" w:firstLine="480"/>
        <w:rPr>
          <w:rFonts w:hAnsi="宋体"/>
          <w:szCs w:val="24"/>
        </w:rPr>
      </w:pPr>
      <w:r>
        <w:rPr>
          <w:rFonts w:hAnsi="宋体" w:hint="eastAsia"/>
          <w:szCs w:val="24"/>
        </w:rPr>
        <w:t>（5）公告：基金托管人更换后，由基金管理人在</w:t>
      </w:r>
      <w:r>
        <w:rPr>
          <w:rFonts w:hint="eastAsia"/>
          <w:bCs/>
        </w:rPr>
        <w:t>更换</w:t>
      </w:r>
      <w:r>
        <w:rPr>
          <w:bCs/>
        </w:rPr>
        <w:t>基金托管人的基金</w:t>
      </w:r>
      <w:r>
        <w:rPr>
          <w:rFonts w:hint="eastAsia"/>
          <w:bCs/>
        </w:rPr>
        <w:t>份额</w:t>
      </w:r>
      <w:r>
        <w:rPr>
          <w:bCs/>
        </w:rPr>
        <w:t>持有人大会</w:t>
      </w:r>
      <w:r>
        <w:rPr>
          <w:rFonts w:hint="eastAsia"/>
          <w:bCs/>
        </w:rPr>
        <w:t>决议生效</w:t>
      </w:r>
      <w:r>
        <w:rPr>
          <w:bCs/>
        </w:rPr>
        <w:t>后</w:t>
      </w:r>
      <w:r w:rsidR="00573AB5">
        <w:rPr>
          <w:bCs/>
        </w:rPr>
        <w:t>2日内</w:t>
      </w:r>
      <w:r>
        <w:rPr>
          <w:bCs/>
        </w:rPr>
        <w:t>在</w:t>
      </w:r>
      <w:r w:rsidR="00573AB5">
        <w:rPr>
          <w:rFonts w:hint="eastAsia"/>
          <w:bCs/>
        </w:rPr>
        <w:t>规定</w:t>
      </w:r>
      <w:r>
        <w:rPr>
          <w:rFonts w:hint="eastAsia"/>
          <w:bCs/>
        </w:rPr>
        <w:t>媒介</w:t>
      </w:r>
      <w:r>
        <w:rPr>
          <w:bCs/>
        </w:rPr>
        <w:t>公告</w:t>
      </w:r>
      <w:r>
        <w:rPr>
          <w:rFonts w:hAnsi="宋体" w:hint="eastAsia"/>
          <w:szCs w:val="24"/>
        </w:rPr>
        <w:t>；</w:t>
      </w:r>
    </w:p>
    <w:p w14:paraId="105B685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Pr>
          <w:rFonts w:hint="eastAsia"/>
          <w:bCs/>
        </w:rPr>
        <w:t>和</w:t>
      </w:r>
      <w:r>
        <w:rPr>
          <w:bCs/>
        </w:rPr>
        <w:t>净值</w:t>
      </w:r>
      <w:r>
        <w:rPr>
          <w:rFonts w:hAnsi="宋体" w:hint="eastAsia"/>
          <w:szCs w:val="24"/>
        </w:rPr>
        <w:t>；</w:t>
      </w:r>
    </w:p>
    <w:p w14:paraId="1DBEF52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（7）审计：基金托管人职责终止的，应当按照法律法规规定聘请会计师事务所对基金财产进行审计，并将审计结果予以公告，同时报中国证监会备案。审计费由基金财产承担。</w:t>
      </w:r>
    </w:p>
    <w:p w14:paraId="41D086D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14.3基金管理人与基金托管人同时更换</w:t>
      </w:r>
    </w:p>
    <w:p w14:paraId="77D157C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14.3.1提名：如果基金管理人和基金托管人同时更换，由单独或合计持有基金总份额10%以上</w:t>
      </w:r>
      <w:r>
        <w:rPr>
          <w:bCs/>
        </w:rPr>
        <w:t>（含</w:t>
      </w:r>
      <w:r>
        <w:rPr>
          <w:rFonts w:hint="eastAsia"/>
          <w:bCs/>
        </w:rPr>
        <w:t>10%</w:t>
      </w:r>
      <w:r>
        <w:rPr>
          <w:bCs/>
        </w:rPr>
        <w:t>）</w:t>
      </w:r>
      <w:r>
        <w:rPr>
          <w:rFonts w:hAnsi="宋体" w:hint="eastAsia"/>
          <w:szCs w:val="24"/>
        </w:rPr>
        <w:t>的基金份额持有人提名新的基金管理人和基金托管人。</w:t>
      </w:r>
    </w:p>
    <w:p w14:paraId="3521EC5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14.3.2基金管理人和基金托管人的更换分别按上述程序进行。</w:t>
      </w:r>
    </w:p>
    <w:p w14:paraId="08ED22FB" w14:textId="68D8AD10" w:rsidR="006E1C21" w:rsidRDefault="006E1C21">
      <w:pPr>
        <w:pStyle w:val="20"/>
        <w:spacing w:before="0" w:after="0" w:line="520" w:lineRule="exact"/>
        <w:ind w:left="0" w:firstLineChars="200" w:firstLine="480"/>
        <w:rPr>
          <w:rFonts w:hAnsi="宋体"/>
          <w:szCs w:val="24"/>
        </w:rPr>
      </w:pPr>
      <w:r>
        <w:rPr>
          <w:rFonts w:hAnsi="宋体"/>
          <w:szCs w:val="24"/>
        </w:rPr>
        <w:t>14.3.3</w:t>
      </w:r>
      <w:r w:rsidRPr="006E1C21">
        <w:rPr>
          <w:rFonts w:hAnsi="宋体" w:hint="eastAsia"/>
          <w:szCs w:val="24"/>
        </w:rPr>
        <w:t>备案并公告：新任基金管理人和新任基金托管人应在更换基金管理人和基金托管人的基金份额持有人大会决议生效后2日内在</w:t>
      </w:r>
      <w:r w:rsidR="004C5856">
        <w:rPr>
          <w:rFonts w:hAnsi="宋体" w:hint="eastAsia"/>
          <w:szCs w:val="24"/>
        </w:rPr>
        <w:t>规定</w:t>
      </w:r>
      <w:r w:rsidRPr="006E1C21">
        <w:rPr>
          <w:rFonts w:hAnsi="宋体" w:hint="eastAsia"/>
          <w:szCs w:val="24"/>
        </w:rPr>
        <w:t>媒介上联合公告并向中国证监会备案。</w:t>
      </w:r>
    </w:p>
    <w:p w14:paraId="2F55917C" w14:textId="10416C13" w:rsidR="00B61FF9" w:rsidRDefault="001B0A60">
      <w:pPr>
        <w:pStyle w:val="20"/>
        <w:spacing w:before="0" w:after="0" w:line="520" w:lineRule="exact"/>
        <w:ind w:left="0" w:firstLineChars="200" w:firstLine="480"/>
        <w:rPr>
          <w:bCs/>
        </w:rPr>
      </w:pPr>
      <w:r>
        <w:rPr>
          <w:rFonts w:hAnsi="宋体" w:hint="eastAsia"/>
          <w:szCs w:val="24"/>
        </w:rPr>
        <w:t>14.4新任或临时基金管理人</w:t>
      </w:r>
      <w:r>
        <w:rPr>
          <w:rFonts w:hint="eastAsia"/>
          <w:bCs/>
        </w:rPr>
        <w:t>接</w:t>
      </w:r>
      <w:r w:rsidR="004C5856">
        <w:rPr>
          <w:rFonts w:hint="eastAsia"/>
          <w:bCs/>
        </w:rPr>
        <w:t>收</w:t>
      </w:r>
      <w:r>
        <w:rPr>
          <w:rFonts w:hAnsi="宋体" w:hint="eastAsia"/>
          <w:szCs w:val="24"/>
        </w:rPr>
        <w:t>基金管理业务或新任或临时基金托管人</w:t>
      </w:r>
      <w:r>
        <w:rPr>
          <w:rFonts w:hint="eastAsia"/>
          <w:bCs/>
        </w:rPr>
        <w:t>接</w:t>
      </w:r>
      <w:r w:rsidR="004C5856">
        <w:rPr>
          <w:rFonts w:hint="eastAsia"/>
          <w:bCs/>
        </w:rPr>
        <w:t>收</w:t>
      </w:r>
      <w:r>
        <w:rPr>
          <w:rFonts w:hAnsi="宋体" w:hint="eastAsia"/>
          <w:szCs w:val="24"/>
        </w:rPr>
        <w:t>基金财产和基金托管业务前，原基金管理人或原基金托管人应</w:t>
      </w:r>
      <w:r>
        <w:rPr>
          <w:rFonts w:hint="eastAsia"/>
          <w:bCs/>
        </w:rPr>
        <w:t>依据法律法规和基金合同的规定</w:t>
      </w:r>
      <w:r>
        <w:rPr>
          <w:rFonts w:hAnsi="宋体" w:hint="eastAsia"/>
          <w:szCs w:val="24"/>
        </w:rPr>
        <w:t>继续履行相关职责，并保证不对基金份额持有人的利益造成损害。</w:t>
      </w:r>
      <w:r>
        <w:rPr>
          <w:rFonts w:hint="eastAsia"/>
          <w:bCs/>
        </w:rPr>
        <w:t>原基金管理人或原基金托管人在继续履行相关职责期间，仍有权按照</w:t>
      </w:r>
      <w:r>
        <w:rPr>
          <w:bCs/>
        </w:rPr>
        <w:t>基金</w:t>
      </w:r>
      <w:r>
        <w:rPr>
          <w:rFonts w:hint="eastAsia"/>
          <w:bCs/>
        </w:rPr>
        <w:t>合同的规定收取基金管理费或基金托管费。</w:t>
      </w:r>
    </w:p>
    <w:p w14:paraId="1068CC78" w14:textId="02993F6C" w:rsidR="006E1C21" w:rsidRDefault="006E1C21">
      <w:pPr>
        <w:pStyle w:val="20"/>
        <w:spacing w:before="0" w:after="0" w:line="520" w:lineRule="exact"/>
        <w:ind w:left="0" w:firstLineChars="200" w:firstLine="480"/>
        <w:rPr>
          <w:rFonts w:hAnsi="宋体"/>
          <w:szCs w:val="24"/>
        </w:rPr>
      </w:pPr>
      <w:r>
        <w:rPr>
          <w:rFonts w:hint="eastAsia"/>
          <w:bCs/>
        </w:rPr>
        <w:t>14.5</w:t>
      </w:r>
      <w:r w:rsidRPr="006E1C21">
        <w:rPr>
          <w:rFonts w:hint="eastAsia"/>
          <w:bCs/>
        </w:rPr>
        <w:t>本部分关于基金管理人、基金托管人更换条件和程序的约定，凡是直接</w:t>
      </w:r>
      <w:r w:rsidRPr="006E1C21">
        <w:rPr>
          <w:rFonts w:hint="eastAsia"/>
          <w:bCs/>
        </w:rPr>
        <w:lastRenderedPageBreak/>
        <w:t>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0BAFE85" w14:textId="77777777" w:rsidR="00B61FF9" w:rsidRDefault="00B61FF9">
      <w:pPr>
        <w:pStyle w:val="20"/>
        <w:spacing w:before="0" w:after="0" w:line="520" w:lineRule="exact"/>
        <w:ind w:left="0" w:firstLineChars="200" w:firstLine="480"/>
        <w:rPr>
          <w:rFonts w:hAnsi="宋体"/>
          <w:szCs w:val="24"/>
        </w:rPr>
      </w:pPr>
    </w:p>
    <w:p w14:paraId="20C2D7D6" w14:textId="77777777" w:rsidR="00B61FF9" w:rsidRDefault="001B0A60">
      <w:pPr>
        <w:pStyle w:val="1"/>
        <w:spacing w:line="520" w:lineRule="exact"/>
        <w:ind w:firstLineChars="200" w:firstLine="482"/>
        <w:rPr>
          <w:bCs/>
          <w:color w:val="auto"/>
          <w:szCs w:val="24"/>
        </w:rPr>
      </w:pPr>
      <w:bookmarkStart w:id="48" w:name="_Toc296551351"/>
      <w:bookmarkStart w:id="49" w:name="_Toc4870338"/>
      <w:r>
        <w:rPr>
          <w:rFonts w:hint="eastAsia"/>
          <w:bCs/>
          <w:color w:val="auto"/>
          <w:szCs w:val="24"/>
        </w:rPr>
        <w:t>第十五条 禁止行为</w:t>
      </w:r>
      <w:bookmarkEnd w:id="48"/>
      <w:bookmarkEnd w:id="49"/>
    </w:p>
    <w:p w14:paraId="6DDEE3F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15.1本协议当事人禁止从事的行为，包括但不限于：</w:t>
      </w:r>
    </w:p>
    <w:p w14:paraId="1ADC5B0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129DDB9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4CFCF4F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15.1.3基金管理人、基金托管人利用基金财产为基金份额持有人以外的第三人牟取利益。</w:t>
      </w:r>
    </w:p>
    <w:p w14:paraId="1F4F40F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15.1.4基金管理人、基金托管人向基金份额持有人违规承诺收益或者承担损失。</w:t>
      </w:r>
    </w:p>
    <w:p w14:paraId="3E7B056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15.1.5基金管理人、基金托管人对他人泄漏基金运作和管理过程中任何尚未按法律法规规定的方式公开披露的信息。</w:t>
      </w:r>
    </w:p>
    <w:p w14:paraId="108B7F4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14:paraId="529DF95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14:paraId="11727950"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15.1.8基金托管人私自动用或处分基金财产，根据基金管理人的合法指令、基金合同或托管协议的规定进行处分的除外。</w:t>
      </w:r>
    </w:p>
    <w:p w14:paraId="6FA4A03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15.1.9基金财产用于下列投资或者活动：</w:t>
      </w:r>
    </w:p>
    <w:p w14:paraId="19A359F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（1）承销证券；</w:t>
      </w:r>
    </w:p>
    <w:p w14:paraId="2AC00A1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14:paraId="244EE8C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（3）从事承担无限责任的投资；</w:t>
      </w:r>
    </w:p>
    <w:p w14:paraId="0244A90F"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（4）买卖其他基金份额，但法律法规或中国证监会另有规定的除外；</w:t>
      </w:r>
    </w:p>
    <w:p w14:paraId="1F164F9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（5）向其基金管理人、基金托管人出资；</w:t>
      </w:r>
    </w:p>
    <w:p w14:paraId="35F8DF2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lastRenderedPageBreak/>
        <w:t>（</w:t>
      </w:r>
      <w:r>
        <w:rPr>
          <w:rFonts w:hAnsi="宋体"/>
          <w:szCs w:val="24"/>
        </w:rPr>
        <w:t>6</w:t>
      </w:r>
      <w:r>
        <w:rPr>
          <w:rFonts w:hAnsi="宋体" w:hint="eastAsia"/>
          <w:szCs w:val="24"/>
        </w:rPr>
        <w:t>）从事内幕交易、操纵证券交易价格及其他不正当的证券交易活动；</w:t>
      </w:r>
    </w:p>
    <w:p w14:paraId="2794BC19" w14:textId="77777777" w:rsidR="00B61FF9" w:rsidRDefault="001B0A60">
      <w:pPr>
        <w:pStyle w:val="20"/>
        <w:spacing w:before="0" w:after="0" w:line="520" w:lineRule="exact"/>
        <w:ind w:left="0" w:firstLineChars="200" w:firstLine="480"/>
        <w:rPr>
          <w:rFonts w:hAnsi="宋体"/>
          <w:szCs w:val="24"/>
        </w:rPr>
      </w:pPr>
      <w:r>
        <w:rPr>
          <w:rFonts w:hint="eastAsia"/>
          <w:bCs/>
        </w:rPr>
        <w:t>（</w:t>
      </w:r>
      <w:r>
        <w:rPr>
          <w:bCs/>
        </w:rPr>
        <w:t>7</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14:paraId="1000CD06" w14:textId="2DD00E93" w:rsidR="00B61FF9" w:rsidRDefault="001B0A60">
      <w:pPr>
        <w:pStyle w:val="20"/>
        <w:spacing w:before="0" w:after="0" w:line="520" w:lineRule="exact"/>
        <w:ind w:left="0" w:firstLineChars="200" w:firstLine="480"/>
        <w:rPr>
          <w:rFonts w:hAnsi="宋体"/>
          <w:szCs w:val="24"/>
        </w:rPr>
      </w:pPr>
      <w:r>
        <w:rPr>
          <w:rFonts w:hAnsi="宋体" w:hint="eastAsia"/>
          <w:szCs w:val="24"/>
        </w:rPr>
        <w:t>15.1.10法律</w:t>
      </w:r>
      <w:r w:rsidR="007767F5">
        <w:rPr>
          <w:rFonts w:hint="eastAsia"/>
          <w:bCs/>
        </w:rPr>
        <w:t>、行政</w:t>
      </w:r>
      <w:r>
        <w:rPr>
          <w:rFonts w:hAnsi="宋体" w:hint="eastAsia"/>
          <w:szCs w:val="24"/>
        </w:rPr>
        <w:t>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14:paraId="09C60CAA" w14:textId="77777777" w:rsidR="00B61FF9" w:rsidRDefault="00B61FF9">
      <w:pPr>
        <w:pStyle w:val="20"/>
        <w:spacing w:before="0" w:after="0" w:line="520" w:lineRule="exact"/>
        <w:ind w:left="0" w:firstLineChars="200" w:firstLine="480"/>
        <w:rPr>
          <w:rFonts w:hAnsi="宋体"/>
          <w:szCs w:val="24"/>
        </w:rPr>
      </w:pPr>
    </w:p>
    <w:p w14:paraId="0DE0930D" w14:textId="77777777" w:rsidR="00B61FF9" w:rsidRDefault="001B0A60">
      <w:pPr>
        <w:pStyle w:val="1"/>
        <w:spacing w:line="520" w:lineRule="exact"/>
        <w:ind w:firstLineChars="200" w:firstLine="482"/>
        <w:rPr>
          <w:bCs/>
          <w:color w:val="auto"/>
          <w:szCs w:val="24"/>
        </w:rPr>
      </w:pPr>
      <w:bookmarkStart w:id="50" w:name="_Toc296551352"/>
      <w:bookmarkStart w:id="51" w:name="_Toc4870339"/>
      <w:r>
        <w:rPr>
          <w:rFonts w:hint="eastAsia"/>
          <w:bCs/>
          <w:color w:val="auto"/>
          <w:szCs w:val="24"/>
        </w:rPr>
        <w:t>第十六条 基金托管协议的变更、终止与基金财产的清算</w:t>
      </w:r>
      <w:bookmarkEnd w:id="50"/>
      <w:bookmarkEnd w:id="51"/>
    </w:p>
    <w:p w14:paraId="7B76238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16.1托管协议的变更与终止</w:t>
      </w:r>
    </w:p>
    <w:p w14:paraId="7E3DC8A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16.1.1托管协议的变更程序</w:t>
      </w:r>
    </w:p>
    <w:p w14:paraId="2347D456" w14:textId="5852E0B0" w:rsidR="00B61FF9" w:rsidRDefault="001B0A60">
      <w:pPr>
        <w:pStyle w:val="20"/>
        <w:spacing w:before="0" w:after="0" w:line="520" w:lineRule="exact"/>
        <w:ind w:left="0" w:firstLineChars="200" w:firstLine="480"/>
        <w:rPr>
          <w:rFonts w:hAnsi="宋体"/>
          <w:szCs w:val="24"/>
        </w:rPr>
      </w:pPr>
      <w:r>
        <w:rPr>
          <w:rFonts w:hAnsi="宋体" w:hint="eastAsia"/>
          <w:szCs w:val="24"/>
        </w:rPr>
        <w:t>本协议双方当事人经协商一致，可以对协议的内容进行变更。变更后的托管协议，其内容不得与基金合同的规定有任何冲突。本托管协议的变更报中国证监会注册或备案。</w:t>
      </w:r>
    </w:p>
    <w:p w14:paraId="15A9B21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16.1.2基金托管协议终止的情形</w:t>
      </w:r>
    </w:p>
    <w:p w14:paraId="2A222E2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发生以下情况，本托管协议终止：</w:t>
      </w:r>
    </w:p>
    <w:p w14:paraId="7C51ED3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（1）基金合同终止；</w:t>
      </w:r>
    </w:p>
    <w:p w14:paraId="6E06C07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（2）基金托管人解散、依法被撤销、破产或由其他基金托管人接管基金资产；</w:t>
      </w:r>
    </w:p>
    <w:p w14:paraId="1412220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（3）基金管理人解散、依法被撤销、破产或由其他基金管理人接管基金管理权；</w:t>
      </w:r>
    </w:p>
    <w:p w14:paraId="16B0DC3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（4）发生法律法规或基金合同规定的终止事项。</w:t>
      </w:r>
    </w:p>
    <w:p w14:paraId="19FDB44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16.2基金财产的清算</w:t>
      </w:r>
    </w:p>
    <w:p w14:paraId="34F9D06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16.2.1基金财产清算小组：</w:t>
      </w:r>
    </w:p>
    <w:p w14:paraId="6EBCB34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（1）自出现基金合同终止事由之日起30个工作日内成立基金财产清算小组，基金管理人组织基金财产清算小组并在中国证监会的监督下进行基金清算。</w:t>
      </w:r>
    </w:p>
    <w:p w14:paraId="58362C37" w14:textId="38DBD963" w:rsidR="00B61FF9" w:rsidRDefault="001B0A60">
      <w:pPr>
        <w:pStyle w:val="20"/>
        <w:spacing w:before="0" w:after="0" w:line="520" w:lineRule="exact"/>
        <w:ind w:left="0" w:firstLineChars="200" w:firstLine="480"/>
        <w:rPr>
          <w:rFonts w:hAnsi="宋体"/>
          <w:szCs w:val="24"/>
        </w:rPr>
      </w:pPr>
      <w:r>
        <w:rPr>
          <w:rFonts w:hAnsi="宋体" w:hint="eastAsia"/>
          <w:szCs w:val="24"/>
        </w:rPr>
        <w:t>（2）基金财产清算小组成员由基金管理人、基金托管人、</w:t>
      </w:r>
      <w:r w:rsidR="007767F5">
        <w:rPr>
          <w:rFonts w:hAnsi="宋体" w:hint="eastAsia"/>
          <w:szCs w:val="24"/>
        </w:rPr>
        <w:t>符合《中华人民共和国证券法》规定</w:t>
      </w:r>
      <w:r>
        <w:rPr>
          <w:rFonts w:hAnsi="宋体" w:hint="eastAsia"/>
          <w:szCs w:val="24"/>
        </w:rPr>
        <w:t>的注册会计师、律师以及中国证监会指定的人员组成。基金财产清算小组可以聘用必要的工作人员。</w:t>
      </w:r>
    </w:p>
    <w:p w14:paraId="314B253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（3）在基金财产清算过程中，基金管理人和基金托管人应各自履行职责，继续忠实、勤勉、尽责地履行基金合同和本托管协议规定的义务，维护基金份额持有</w:t>
      </w:r>
      <w:r>
        <w:rPr>
          <w:rFonts w:hAnsi="宋体" w:hint="eastAsia"/>
          <w:szCs w:val="24"/>
        </w:rPr>
        <w:lastRenderedPageBreak/>
        <w:t>人的合法权益。</w:t>
      </w:r>
    </w:p>
    <w:p w14:paraId="2ADF12F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（4）基金财产清算小组负责基金财产的保管、清理、估价、变现和分配。基金财产清算小组可以依法进行必要的民事活动。</w:t>
      </w:r>
    </w:p>
    <w:p w14:paraId="4AE71D6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16.2.2基金财产清算程序</w:t>
      </w:r>
    </w:p>
    <w:p w14:paraId="1F5F5DBF" w14:textId="652F858D" w:rsidR="00B61FF9" w:rsidRDefault="00324FA2">
      <w:pPr>
        <w:pStyle w:val="20"/>
        <w:spacing w:before="0" w:after="0" w:line="520" w:lineRule="exact"/>
        <w:ind w:left="0" w:firstLineChars="200" w:firstLine="480"/>
        <w:rPr>
          <w:rFonts w:hAnsi="宋体"/>
          <w:szCs w:val="24"/>
        </w:rPr>
      </w:pPr>
      <w:r>
        <w:rPr>
          <w:rFonts w:hAnsi="宋体" w:hint="eastAsia"/>
          <w:szCs w:val="24"/>
        </w:rPr>
        <w:t>基金管理人</w:t>
      </w:r>
      <w:r w:rsidR="001B0A60">
        <w:rPr>
          <w:rFonts w:hAnsi="宋体" w:hint="eastAsia"/>
          <w:szCs w:val="24"/>
        </w:rPr>
        <w:t>应当按法律法规和基金合同的有关规定对基金财产进行清算。基金财产清算程序主要包括：</w:t>
      </w:r>
    </w:p>
    <w:p w14:paraId="289C28C0" w14:textId="6B236336" w:rsidR="00B61FF9" w:rsidRDefault="001B0A60">
      <w:pPr>
        <w:pStyle w:val="20"/>
        <w:spacing w:before="0" w:after="0" w:line="520" w:lineRule="exact"/>
        <w:ind w:left="0" w:firstLineChars="200" w:firstLine="480"/>
        <w:rPr>
          <w:rFonts w:hAnsi="宋体"/>
          <w:szCs w:val="24"/>
        </w:rPr>
      </w:pPr>
      <w:r>
        <w:rPr>
          <w:rFonts w:hAnsi="宋体" w:hint="eastAsia"/>
          <w:szCs w:val="24"/>
        </w:rPr>
        <w:t>（1）基金合同终止情形出现时，由基金财产清算小组统一接管基金；</w:t>
      </w:r>
    </w:p>
    <w:p w14:paraId="09D428B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（2）对基金财产和债权债务进行清理和确认；</w:t>
      </w:r>
    </w:p>
    <w:p w14:paraId="2B2ABB9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（3）对基金财产进行估值和变现；</w:t>
      </w:r>
    </w:p>
    <w:p w14:paraId="216B51C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（4）制作清算报告；</w:t>
      </w:r>
    </w:p>
    <w:p w14:paraId="2D2DAC98"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（5）聘请会计师事务所对清算报告进行外部审计，聘请律师事务所对清算报告出具法律意见书；</w:t>
      </w:r>
    </w:p>
    <w:p w14:paraId="4C43008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（6）将清算报告报中国证监会备案并公告；</w:t>
      </w:r>
    </w:p>
    <w:p w14:paraId="41776B6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（7）对基金剩余财产进行分配。</w:t>
      </w:r>
    </w:p>
    <w:p w14:paraId="1D5FD850" w14:textId="77777777" w:rsidR="00B61FF9" w:rsidRDefault="001B0A60">
      <w:pPr>
        <w:pStyle w:val="20"/>
        <w:spacing w:before="0" w:after="0" w:line="520" w:lineRule="exac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，但因本基金所持证券的流动性受到限制而不能及时变现的，清算期限相应顺延。</w:t>
      </w:r>
    </w:p>
    <w:p w14:paraId="00FA27A5"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16.2.3清算费用</w:t>
      </w:r>
    </w:p>
    <w:p w14:paraId="17CF895C"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清算费用是指基金财产清算小组在进行基金财产清算过程中发生的所有合理费用，清算费用由基金财产清算小组优先从基金剩余财产中支付。</w:t>
      </w:r>
    </w:p>
    <w:p w14:paraId="0FD54C8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16.2.4基金财产按下列顺序清偿：</w:t>
      </w:r>
    </w:p>
    <w:p w14:paraId="04E61F5E"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（1）支付清算费用；</w:t>
      </w:r>
    </w:p>
    <w:p w14:paraId="0B4E111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（2）交纳所欠税款；</w:t>
      </w:r>
    </w:p>
    <w:p w14:paraId="4CF2301A"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（3）清偿基金债务；</w:t>
      </w:r>
    </w:p>
    <w:p w14:paraId="022C32FF" w14:textId="47A20B86" w:rsidR="00B61FF9" w:rsidRDefault="001B0A60">
      <w:pPr>
        <w:pStyle w:val="20"/>
        <w:spacing w:before="0" w:after="0" w:line="520" w:lineRule="exact"/>
        <w:ind w:left="0" w:firstLineChars="200" w:firstLine="480"/>
        <w:rPr>
          <w:rFonts w:hAnsi="宋体"/>
          <w:szCs w:val="24"/>
        </w:rPr>
      </w:pPr>
      <w:r>
        <w:rPr>
          <w:rFonts w:hAnsi="宋体" w:hint="eastAsia"/>
          <w:szCs w:val="24"/>
        </w:rPr>
        <w:t>（4）</w:t>
      </w:r>
      <w:r w:rsidR="0005794C" w:rsidRPr="0005794C">
        <w:rPr>
          <w:rFonts w:hAnsi="宋体"/>
          <w:bCs/>
          <w:szCs w:val="24"/>
        </w:rPr>
        <w:t>按基金份额持有人持有的基金份额比例进行分配</w:t>
      </w:r>
      <w:r>
        <w:rPr>
          <w:rFonts w:hAnsi="宋体" w:hint="eastAsia"/>
          <w:szCs w:val="24"/>
        </w:rPr>
        <w:t>。</w:t>
      </w:r>
    </w:p>
    <w:p w14:paraId="74AD1ED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基金财产未按前款（1）－（3）项规定清偿前，不分配给基金份额持有人。</w:t>
      </w:r>
    </w:p>
    <w:p w14:paraId="30847BB8"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16.2.5基金财产清算的公告：</w:t>
      </w:r>
    </w:p>
    <w:p w14:paraId="65F57273" w14:textId="442A36AC" w:rsidR="006E1C21" w:rsidRDefault="006E1C21">
      <w:pPr>
        <w:spacing w:line="360" w:lineRule="auto"/>
        <w:ind w:firstLineChars="200" w:firstLine="480"/>
        <w:rPr>
          <w:bCs/>
          <w:sz w:val="24"/>
        </w:rPr>
      </w:pPr>
      <w:r w:rsidRPr="006E1C21">
        <w:rPr>
          <w:rFonts w:hint="eastAsia"/>
          <w:bCs/>
          <w:sz w:val="24"/>
        </w:rPr>
        <w:t>基金财产清算公告于基金财产清算报告报中国证监会备案后</w:t>
      </w:r>
      <w:r w:rsidRPr="006E1C21">
        <w:rPr>
          <w:rFonts w:hint="eastAsia"/>
          <w:bCs/>
          <w:sz w:val="24"/>
        </w:rPr>
        <w:t>5</w:t>
      </w:r>
      <w:r w:rsidRPr="006E1C21">
        <w:rPr>
          <w:rFonts w:hint="eastAsia"/>
          <w:bCs/>
          <w:sz w:val="24"/>
        </w:rPr>
        <w:t>个工作日内由基金财产清算小组公告；清算过程中的有关重大事项须及时公告；基金财产清算报告经</w:t>
      </w:r>
      <w:r w:rsidR="00180B98">
        <w:rPr>
          <w:rFonts w:hint="eastAsia"/>
          <w:bCs/>
          <w:sz w:val="24"/>
        </w:rPr>
        <w:t>符合《中华人民共和国证券法》规定</w:t>
      </w:r>
      <w:r w:rsidRPr="006E1C21">
        <w:rPr>
          <w:rFonts w:hint="eastAsia"/>
          <w:bCs/>
          <w:sz w:val="24"/>
        </w:rPr>
        <w:t>的会计师事务所审计，律师事务所出具法</w:t>
      </w:r>
      <w:r w:rsidRPr="006E1C21">
        <w:rPr>
          <w:rFonts w:hint="eastAsia"/>
          <w:bCs/>
          <w:sz w:val="24"/>
        </w:rPr>
        <w:lastRenderedPageBreak/>
        <w:t>律意见书后，由基金财产清算小组报中国证监会备案并公告，基金财产清算小组应当将清算报告登载在</w:t>
      </w:r>
      <w:r w:rsidR="00180B98">
        <w:rPr>
          <w:rFonts w:hint="eastAsia"/>
          <w:bCs/>
          <w:sz w:val="24"/>
        </w:rPr>
        <w:t>规定</w:t>
      </w:r>
      <w:r w:rsidRPr="006E1C21">
        <w:rPr>
          <w:rFonts w:hint="eastAsia"/>
          <w:bCs/>
          <w:sz w:val="24"/>
        </w:rPr>
        <w:t>网站上，并将清算报告提示性公告登载在</w:t>
      </w:r>
      <w:r w:rsidR="00180B98">
        <w:rPr>
          <w:rFonts w:hint="eastAsia"/>
          <w:bCs/>
          <w:sz w:val="24"/>
        </w:rPr>
        <w:t>规定</w:t>
      </w:r>
      <w:r w:rsidRPr="006E1C21">
        <w:rPr>
          <w:rFonts w:hint="eastAsia"/>
          <w:bCs/>
          <w:sz w:val="24"/>
        </w:rPr>
        <w:t>报刊上。</w:t>
      </w:r>
    </w:p>
    <w:p w14:paraId="203F8D76"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16.2.6基金财产清算账册及文件的保存</w:t>
      </w:r>
    </w:p>
    <w:p w14:paraId="4122AF93" w14:textId="59CF0EF1" w:rsidR="00B61FF9" w:rsidRDefault="001B0A60">
      <w:pPr>
        <w:pStyle w:val="20"/>
        <w:spacing w:before="0" w:after="0" w:line="360" w:lineRule="auto"/>
        <w:ind w:left="0" w:firstLineChars="200" w:firstLine="480"/>
        <w:rPr>
          <w:rFonts w:hAnsi="宋体"/>
          <w:szCs w:val="24"/>
        </w:rPr>
      </w:pPr>
      <w:r>
        <w:rPr>
          <w:rFonts w:hAnsi="宋体" w:hint="eastAsia"/>
          <w:szCs w:val="24"/>
        </w:rPr>
        <w:t>基金财产清算账册及有关文件由基金托管人保存</w:t>
      </w:r>
      <w:r w:rsidR="005B39B2">
        <w:rPr>
          <w:rFonts w:hAnsi="宋体"/>
          <w:szCs w:val="24"/>
        </w:rPr>
        <w:t>20</w:t>
      </w:r>
      <w:r>
        <w:rPr>
          <w:rFonts w:hAnsi="宋体" w:hint="eastAsia"/>
          <w:szCs w:val="24"/>
        </w:rPr>
        <w:t>年以上。</w:t>
      </w:r>
      <w:bookmarkStart w:id="52" w:name="_Toc296551353"/>
    </w:p>
    <w:p w14:paraId="6AB66DB8" w14:textId="77777777" w:rsidR="00B61FF9" w:rsidRDefault="00B61FF9">
      <w:pPr>
        <w:pStyle w:val="20"/>
        <w:spacing w:before="0" w:after="0" w:line="520" w:lineRule="exact"/>
        <w:ind w:left="0" w:firstLineChars="200" w:firstLine="480"/>
        <w:rPr>
          <w:rFonts w:hAnsi="宋体"/>
          <w:szCs w:val="24"/>
        </w:rPr>
      </w:pPr>
    </w:p>
    <w:p w14:paraId="739C2B72" w14:textId="77777777" w:rsidR="00B61FF9" w:rsidRDefault="001B0A60">
      <w:pPr>
        <w:pStyle w:val="1"/>
        <w:spacing w:line="520" w:lineRule="exact"/>
        <w:ind w:firstLineChars="200" w:firstLine="482"/>
        <w:rPr>
          <w:bCs/>
          <w:color w:val="auto"/>
          <w:szCs w:val="24"/>
        </w:rPr>
      </w:pPr>
      <w:bookmarkStart w:id="53" w:name="_Toc4870340"/>
      <w:r>
        <w:rPr>
          <w:rFonts w:hint="eastAsia"/>
          <w:bCs/>
          <w:color w:val="auto"/>
          <w:szCs w:val="24"/>
        </w:rPr>
        <w:t>第十七条 违约责任</w:t>
      </w:r>
      <w:bookmarkEnd w:id="52"/>
      <w:bookmarkEnd w:id="53"/>
    </w:p>
    <w:p w14:paraId="493B9B11"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17.1如果基金管理人或基金托管人不履行本托管协议或者履行本托管协议不符合约定的，应当承担违约责任。</w:t>
      </w:r>
    </w:p>
    <w:p w14:paraId="0EB8AF53" w14:textId="22803230" w:rsidR="00B61FF9" w:rsidRDefault="001B0A60">
      <w:pPr>
        <w:pStyle w:val="20"/>
        <w:spacing w:before="0" w:after="0" w:line="520" w:lineRule="exact"/>
        <w:ind w:left="0" w:firstLineChars="200" w:firstLine="480"/>
        <w:rPr>
          <w:rFonts w:hAnsi="宋体"/>
          <w:szCs w:val="24"/>
        </w:rPr>
      </w:pPr>
      <w:r>
        <w:rPr>
          <w:rFonts w:hAnsi="宋体" w:hint="eastAsia"/>
          <w:szCs w:val="24"/>
        </w:rPr>
        <w:t>17.2因托管协议当事人违约给基金财产或者基金份额持有人造成损害的，应当分别对各自的行为依法承担赔偿责任，因共同行为给基金财产或者基金份额持有人造成损害的，应当承担连带赔偿责任。但是发生下列情况，当事人免责：</w:t>
      </w:r>
    </w:p>
    <w:p w14:paraId="5E2AB5F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（1）不可抗力；</w:t>
      </w:r>
    </w:p>
    <w:p w14:paraId="27933153"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14:paraId="54D8154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（3）基金管理人由于按照基金合同规定的投资原则</w:t>
      </w:r>
      <w:r>
        <w:rPr>
          <w:rFonts w:hint="eastAsia"/>
          <w:bCs/>
        </w:rPr>
        <w:t>投资或不投资</w:t>
      </w:r>
      <w:r>
        <w:rPr>
          <w:rFonts w:hAnsi="宋体" w:hint="eastAsia"/>
          <w:szCs w:val="24"/>
        </w:rPr>
        <w:t>而造成的损失等。</w:t>
      </w:r>
    </w:p>
    <w:p w14:paraId="00B4C2ED"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17.3如果由于本协议一方当事人（以下简称“违约方”）的违约行为给基金财产或基金投资人造成损失，另一方当事人（以下简称“守约方”）有权利并且有义务代表基金对违约方进行追偿；如果由于违约方的违约行为导致守约方赔偿了该基金财产或基金投资人所遭受的损失，则守约方有权向违约方追索，违约方应赔偿和补偿守约方由此发生的所有成本、费用和支出，以及由此遭受的损失。</w:t>
      </w:r>
    </w:p>
    <w:p w14:paraId="31A69CD2" w14:textId="2B121CC7" w:rsidR="00B61FF9" w:rsidRDefault="001B0A60">
      <w:pPr>
        <w:pStyle w:val="20"/>
        <w:spacing w:before="0" w:after="0" w:line="520" w:lineRule="exact"/>
        <w:ind w:left="0" w:firstLineChars="200" w:firstLine="480"/>
        <w:rPr>
          <w:rFonts w:hAnsi="宋体"/>
          <w:szCs w:val="24"/>
        </w:rPr>
      </w:pPr>
      <w:r>
        <w:rPr>
          <w:rFonts w:hAnsi="宋体" w:hint="eastAsia"/>
          <w:szCs w:val="24"/>
        </w:rPr>
        <w:t>17.4当事人一方违约，</w:t>
      </w:r>
      <w:r w:rsidR="002769A5">
        <w:rPr>
          <w:rFonts w:hAnsi="宋体" w:hint="eastAsia"/>
          <w:szCs w:val="24"/>
        </w:rPr>
        <w:t>守约方</w:t>
      </w:r>
      <w:r>
        <w:rPr>
          <w:rFonts w:hAnsi="宋体" w:hint="eastAsia"/>
          <w:szCs w:val="24"/>
        </w:rPr>
        <w:t>当事人在职责范围内有义务及时采取必要的措施，防止损失的扩大。没有采取适当措施致使损失进一步扩大的，不得就扩大的损失要求赔偿。非违约方因防止损失扩大而支出的合理费用由违约方承担。</w:t>
      </w:r>
    </w:p>
    <w:p w14:paraId="5FDAE9E6"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17.5违约行为虽已发生，但本托管协议能够继续履行的，在最大限度地保护基金份额持有人利益的前提下，基金管理人和基金托管人应当继续履行本协议。</w:t>
      </w:r>
    </w:p>
    <w:p w14:paraId="6C4BF814"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w:t>
      </w:r>
      <w:r>
        <w:rPr>
          <w:rFonts w:hAnsi="宋体" w:hint="eastAsia"/>
          <w:szCs w:val="24"/>
        </w:rPr>
        <w:lastRenderedPageBreak/>
        <w:t>现错误的，由此造成基金财产或投资人损失，基金管理人和基金托管人免除赔偿责任。但是基金管理人和基金托管人应积极采取必要的措施减轻或消除由此造成的影响。</w:t>
      </w:r>
    </w:p>
    <w:p w14:paraId="3978FF6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17.7本协议所指损失均为直接损失。</w:t>
      </w:r>
    </w:p>
    <w:p w14:paraId="71EB71ED" w14:textId="77777777" w:rsidR="00B61FF9" w:rsidRDefault="00B61FF9">
      <w:pPr>
        <w:pStyle w:val="20"/>
        <w:spacing w:before="0" w:after="0" w:line="360" w:lineRule="auto"/>
        <w:ind w:left="0" w:firstLineChars="200" w:firstLine="480"/>
        <w:rPr>
          <w:rFonts w:hAnsi="宋体"/>
          <w:szCs w:val="24"/>
        </w:rPr>
      </w:pPr>
    </w:p>
    <w:p w14:paraId="707E8AEE" w14:textId="77777777" w:rsidR="00B61FF9" w:rsidRDefault="001B0A60">
      <w:pPr>
        <w:pStyle w:val="1"/>
        <w:ind w:firstLineChars="200" w:firstLine="482"/>
        <w:rPr>
          <w:bCs/>
          <w:color w:val="auto"/>
          <w:szCs w:val="24"/>
        </w:rPr>
      </w:pPr>
      <w:bookmarkStart w:id="54" w:name="_Toc296551354"/>
      <w:bookmarkStart w:id="55" w:name="_Toc4870341"/>
      <w:r>
        <w:rPr>
          <w:rFonts w:hint="eastAsia"/>
          <w:bCs/>
          <w:color w:val="auto"/>
          <w:szCs w:val="24"/>
        </w:rPr>
        <w:t>第十八条 争议解决方式</w:t>
      </w:r>
      <w:bookmarkEnd w:id="54"/>
      <w:bookmarkEnd w:id="55"/>
    </w:p>
    <w:p w14:paraId="0A93107B" w14:textId="70E6C0C0" w:rsidR="0091346D" w:rsidRPr="0091346D" w:rsidRDefault="0091346D" w:rsidP="0091346D">
      <w:pPr>
        <w:spacing w:line="360" w:lineRule="auto"/>
        <w:ind w:firstLineChars="200" w:firstLine="480"/>
        <w:rPr>
          <w:bCs/>
          <w:sz w:val="24"/>
        </w:rPr>
      </w:pPr>
      <w:r w:rsidRPr="0091346D">
        <w:rPr>
          <w:rFonts w:hint="eastAsia"/>
          <w:bCs/>
          <w:sz w:val="24"/>
        </w:rPr>
        <w:t>本协议及本协议项下</w:t>
      </w:r>
      <w:r w:rsidR="0081666D">
        <w:rPr>
          <w:rFonts w:hint="eastAsia"/>
          <w:bCs/>
          <w:sz w:val="24"/>
        </w:rPr>
        <w:t>双</w:t>
      </w:r>
      <w:r w:rsidR="0081666D" w:rsidRPr="0091346D">
        <w:rPr>
          <w:rFonts w:hint="eastAsia"/>
          <w:bCs/>
          <w:sz w:val="24"/>
        </w:rPr>
        <w:t>方</w:t>
      </w:r>
      <w:r w:rsidRPr="0091346D">
        <w:rPr>
          <w:rFonts w:hint="eastAsia"/>
          <w:bCs/>
          <w:sz w:val="24"/>
        </w:rPr>
        <w:t>的权利和义务适用中华人民共和国法律（为本协议之目的，不包括香港、澳门和台湾法律），并按照中华人民共和国法律解释。</w:t>
      </w:r>
    </w:p>
    <w:p w14:paraId="46EBFEC0" w14:textId="5F7D8A5F" w:rsidR="0091346D" w:rsidRPr="0091346D" w:rsidRDefault="0091346D" w:rsidP="0091346D">
      <w:pPr>
        <w:spacing w:line="360" w:lineRule="auto"/>
        <w:ind w:firstLineChars="200" w:firstLine="480"/>
        <w:rPr>
          <w:bCs/>
          <w:sz w:val="24"/>
        </w:rPr>
      </w:pPr>
      <w:r w:rsidRPr="0091346D">
        <w:rPr>
          <w:rFonts w:hint="eastAsia"/>
          <w:bCs/>
          <w:sz w:val="24"/>
        </w:rPr>
        <w:t>凡因本协议产生的及与本协议有关的争议，双方均应协商解决；协商不成的，双方均同意采取以下方式解决：</w:t>
      </w:r>
    </w:p>
    <w:p w14:paraId="6698E1D5" w14:textId="3CE3D9D2" w:rsidR="0091346D" w:rsidRPr="0091346D" w:rsidRDefault="0091346D" w:rsidP="0091346D">
      <w:pPr>
        <w:spacing w:line="360" w:lineRule="auto"/>
        <w:ind w:firstLineChars="200" w:firstLine="480"/>
        <w:rPr>
          <w:bCs/>
          <w:sz w:val="24"/>
        </w:rPr>
      </w:pPr>
      <w:r w:rsidRPr="0091346D">
        <w:rPr>
          <w:rFonts w:hint="eastAsia"/>
          <w:bCs/>
          <w:sz w:val="24"/>
        </w:rPr>
        <w:t>向</w:t>
      </w:r>
      <w:r w:rsidR="00F87454" w:rsidRPr="004F6AFA">
        <w:rPr>
          <w:rFonts w:ascii="宋体" w:hint="eastAsia"/>
          <w:kern w:val="0"/>
          <w:sz w:val="24"/>
          <w:lang w:val="zh-CN"/>
        </w:rPr>
        <w:t>深圳国际仲裁院</w:t>
      </w:r>
      <w:r w:rsidRPr="0091346D">
        <w:rPr>
          <w:rFonts w:hint="eastAsia"/>
          <w:bCs/>
          <w:sz w:val="24"/>
        </w:rPr>
        <w:t>申请仲裁，并适用申请仲裁时该会现行有效的仲裁规则。仲裁地点</w:t>
      </w:r>
      <w:r w:rsidR="00F87454">
        <w:rPr>
          <w:bCs/>
          <w:sz w:val="24"/>
        </w:rPr>
        <w:t>为深圳市</w:t>
      </w:r>
      <w:r w:rsidRPr="0091346D">
        <w:rPr>
          <w:rFonts w:hint="eastAsia"/>
          <w:bCs/>
          <w:sz w:val="24"/>
        </w:rPr>
        <w:t>。仲裁裁决是终局的，对当事人均有约束力，仲裁费用由败诉方承担，除非仲裁裁决另有决定。</w:t>
      </w:r>
    </w:p>
    <w:p w14:paraId="2049D227" w14:textId="259D5926" w:rsidR="0091346D" w:rsidRDefault="0091346D" w:rsidP="0091346D">
      <w:pPr>
        <w:spacing w:line="360" w:lineRule="auto"/>
        <w:ind w:firstLineChars="200" w:firstLine="480"/>
        <w:rPr>
          <w:bCs/>
          <w:sz w:val="24"/>
        </w:rPr>
      </w:pPr>
      <w:r w:rsidRPr="0091346D">
        <w:rPr>
          <w:rFonts w:hint="eastAsia"/>
          <w:bCs/>
          <w:sz w:val="24"/>
        </w:rPr>
        <w:t>争议处理期间，双方当事人应恪守基金管理人和基金托管人职责，继续忠实、勤勉、尽责地履行基金合同和托管协议规定的义务，维护基金份额持有人的合法权益。</w:t>
      </w:r>
    </w:p>
    <w:p w14:paraId="2DB6717E" w14:textId="77777777" w:rsidR="00B61FF9" w:rsidRDefault="00B61FF9">
      <w:pPr>
        <w:pStyle w:val="20"/>
        <w:spacing w:before="0" w:after="0" w:line="360" w:lineRule="auto"/>
        <w:ind w:left="0" w:firstLineChars="200" w:firstLine="480"/>
        <w:rPr>
          <w:rFonts w:hAnsi="宋体"/>
          <w:szCs w:val="24"/>
        </w:rPr>
      </w:pPr>
    </w:p>
    <w:p w14:paraId="4B2CCD2F" w14:textId="77777777" w:rsidR="00B61FF9" w:rsidRDefault="001B0A60">
      <w:pPr>
        <w:pStyle w:val="1"/>
        <w:ind w:firstLineChars="200" w:firstLine="482"/>
        <w:rPr>
          <w:bCs/>
          <w:color w:val="auto"/>
          <w:szCs w:val="24"/>
        </w:rPr>
      </w:pPr>
      <w:bookmarkStart w:id="56" w:name="_Toc296551355"/>
      <w:bookmarkStart w:id="57" w:name="_Toc4870342"/>
      <w:r>
        <w:rPr>
          <w:rFonts w:hint="eastAsia"/>
          <w:bCs/>
          <w:color w:val="auto"/>
          <w:szCs w:val="24"/>
        </w:rPr>
        <w:t>第十九条 基金托管协议的效力</w:t>
      </w:r>
      <w:bookmarkEnd w:id="56"/>
      <w:bookmarkEnd w:id="57"/>
    </w:p>
    <w:p w14:paraId="10C858D2" w14:textId="77777777" w:rsidR="00B61FF9" w:rsidRDefault="001B0A60">
      <w:pPr>
        <w:pStyle w:val="20"/>
        <w:spacing w:before="0" w:after="0" w:line="360" w:lineRule="auto"/>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或授权代理人签字或盖章，协议当事人双方可能不时根据中国证监会的意见修改托管协议草案。托管协议以中国证监会注册的文本为正式文本。</w:t>
      </w:r>
    </w:p>
    <w:p w14:paraId="7104347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19.2本托管协议自协议</w:t>
      </w:r>
      <w:r>
        <w:rPr>
          <w:rFonts w:hAnsi="宋体"/>
          <w:szCs w:val="24"/>
        </w:rPr>
        <w:t>签订</w:t>
      </w:r>
      <w:r>
        <w:rPr>
          <w:rFonts w:hAnsi="宋体" w:hint="eastAsia"/>
          <w:szCs w:val="24"/>
        </w:rPr>
        <w:t>之日起成立，自基金合同生效之日起生效。本托管协议的有效期自其生效之日起至该基金财产清算结果报中国证监会备案并公告之日止。</w:t>
      </w:r>
    </w:p>
    <w:p w14:paraId="495DEB0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19.3本托管协议自生效之日起对托管协议当事人具有同等的法律约束力。</w:t>
      </w:r>
    </w:p>
    <w:p w14:paraId="330E9375" w14:textId="499A7FEE" w:rsidR="00B61FF9" w:rsidRDefault="001B0A60">
      <w:pPr>
        <w:pStyle w:val="20"/>
        <w:spacing w:before="0" w:after="0" w:line="520" w:lineRule="exact"/>
        <w:ind w:left="0" w:firstLineChars="200" w:firstLine="480"/>
        <w:rPr>
          <w:rFonts w:hAnsi="宋体"/>
          <w:szCs w:val="24"/>
        </w:rPr>
      </w:pPr>
      <w:r>
        <w:rPr>
          <w:rFonts w:hAnsi="宋体" w:hint="eastAsia"/>
          <w:szCs w:val="24"/>
        </w:rPr>
        <w:t>19.4本托管协议正本一式</w:t>
      </w:r>
      <w:r w:rsidR="00C739A1">
        <w:rPr>
          <w:rFonts w:hAnsi="宋体"/>
          <w:szCs w:val="24"/>
        </w:rPr>
        <w:t>叁</w:t>
      </w:r>
      <w:r>
        <w:rPr>
          <w:rFonts w:hAnsi="宋体" w:hint="eastAsia"/>
          <w:szCs w:val="24"/>
        </w:rPr>
        <w:t>份，除上报有关监管机构</w:t>
      </w:r>
      <w:r w:rsidR="00C739A1">
        <w:rPr>
          <w:rFonts w:hAnsi="宋体"/>
          <w:szCs w:val="24"/>
        </w:rPr>
        <w:t>壹</w:t>
      </w:r>
      <w:r>
        <w:rPr>
          <w:rFonts w:hAnsi="宋体" w:hint="eastAsia"/>
          <w:szCs w:val="24"/>
        </w:rPr>
        <w:t>份外，基金管理人和基金托管人分别持有</w:t>
      </w:r>
      <w:r w:rsidR="00C739A1">
        <w:rPr>
          <w:rFonts w:hAnsi="宋体"/>
          <w:szCs w:val="24"/>
        </w:rPr>
        <w:t>壹</w:t>
      </w:r>
      <w:r>
        <w:rPr>
          <w:rFonts w:hAnsi="宋体" w:hint="eastAsia"/>
          <w:szCs w:val="24"/>
        </w:rPr>
        <w:t>份，每份具有同等的法律效力。</w:t>
      </w:r>
    </w:p>
    <w:p w14:paraId="513BCB84" w14:textId="77777777" w:rsidR="00B61FF9" w:rsidRDefault="00B61FF9">
      <w:pPr>
        <w:pStyle w:val="20"/>
        <w:spacing w:before="0" w:after="0" w:line="520" w:lineRule="exact"/>
        <w:ind w:left="0" w:firstLineChars="200" w:firstLine="480"/>
        <w:rPr>
          <w:rFonts w:hAnsi="宋体"/>
          <w:szCs w:val="24"/>
        </w:rPr>
      </w:pPr>
    </w:p>
    <w:p w14:paraId="7DFB62E3" w14:textId="77777777" w:rsidR="00B61FF9" w:rsidRDefault="001B0A60">
      <w:pPr>
        <w:pStyle w:val="1"/>
        <w:spacing w:line="520" w:lineRule="exact"/>
        <w:ind w:firstLineChars="200" w:firstLine="482"/>
        <w:rPr>
          <w:bCs/>
          <w:color w:val="auto"/>
          <w:szCs w:val="24"/>
        </w:rPr>
      </w:pPr>
      <w:bookmarkStart w:id="58" w:name="_Toc296551356"/>
      <w:bookmarkStart w:id="59" w:name="_Toc4870343"/>
      <w:r>
        <w:rPr>
          <w:rFonts w:hint="eastAsia"/>
          <w:bCs/>
          <w:color w:val="auto"/>
          <w:szCs w:val="24"/>
        </w:rPr>
        <w:lastRenderedPageBreak/>
        <w:t>第二十条 基金托管协议的签订</w:t>
      </w:r>
      <w:bookmarkEnd w:id="58"/>
      <w:bookmarkEnd w:id="59"/>
    </w:p>
    <w:p w14:paraId="300D99CC" w14:textId="77777777" w:rsidR="00B61FF9" w:rsidRDefault="001B0A60">
      <w:pPr>
        <w:snapToGrid w:val="0"/>
        <w:spacing w:line="520" w:lineRule="exact"/>
        <w:ind w:firstLineChars="200" w:firstLine="480"/>
        <w:rPr>
          <w:rFonts w:ascii="宋体" w:hAnsi="宋体"/>
          <w:sz w:val="24"/>
          <w:szCs w:val="24"/>
        </w:rPr>
      </w:pPr>
      <w:r>
        <w:rPr>
          <w:rFonts w:ascii="宋体" w:hAnsi="宋体" w:hint="eastAsia"/>
          <w:sz w:val="24"/>
          <w:szCs w:val="24"/>
        </w:rPr>
        <w:t>20.1本托管协议经基金管理人和基金托管人认可后，由该双方当事人在本托管协议上加盖公章或合同专用章，并由各自的法定代表人或授权代理人签字或盖章，并注明本托管协议的签订地点和签订日期。</w:t>
      </w:r>
    </w:p>
    <w:p w14:paraId="14D2005A" w14:textId="77777777" w:rsidR="00B61FF9" w:rsidRDefault="00B61FF9">
      <w:pPr>
        <w:pStyle w:val="20"/>
        <w:spacing w:before="0" w:after="0" w:line="520" w:lineRule="exact"/>
        <w:ind w:left="0" w:firstLineChars="200" w:firstLine="480"/>
        <w:rPr>
          <w:rFonts w:hAnsi="宋体"/>
          <w:szCs w:val="24"/>
        </w:rPr>
      </w:pPr>
    </w:p>
    <w:p w14:paraId="57643CFC" w14:textId="77777777" w:rsidR="00B61FF9" w:rsidRDefault="001B0A60">
      <w:pPr>
        <w:pStyle w:val="1"/>
        <w:spacing w:line="520" w:lineRule="exact"/>
        <w:ind w:firstLineChars="200" w:firstLine="482"/>
        <w:rPr>
          <w:bCs/>
          <w:color w:val="auto"/>
          <w:szCs w:val="24"/>
        </w:rPr>
      </w:pPr>
      <w:bookmarkStart w:id="60" w:name="_Toc4870344"/>
      <w:r>
        <w:rPr>
          <w:rFonts w:hint="eastAsia"/>
          <w:bCs/>
          <w:color w:val="auto"/>
          <w:szCs w:val="24"/>
        </w:rPr>
        <w:t>第二十一条 不可抗力</w:t>
      </w:r>
      <w:bookmarkEnd w:id="60"/>
    </w:p>
    <w:p w14:paraId="3B84638B"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60EB96B9"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49021F22"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21.3不可抗力事件发生时，各方应立即通过友好协商决定如何执行本协议。不可抗力事件或其影响终止或消除后，各方须立即恢复履行各自在本协议项下的各项义务。</w:t>
      </w:r>
    </w:p>
    <w:p w14:paraId="717132B7" w14:textId="77777777" w:rsidR="00B61FF9" w:rsidRDefault="001B0A60">
      <w:pPr>
        <w:pStyle w:val="20"/>
        <w:spacing w:before="0" w:after="0" w:line="520" w:lineRule="exact"/>
        <w:ind w:left="0" w:firstLineChars="200" w:firstLine="480"/>
        <w:rPr>
          <w:rFonts w:hAnsi="宋体"/>
          <w:szCs w:val="24"/>
        </w:rPr>
      </w:pPr>
      <w:r>
        <w:rPr>
          <w:rFonts w:hAnsi="宋体" w:hint="eastAsia"/>
          <w:szCs w:val="24"/>
        </w:rPr>
        <w:t>21.4本条所述的不可抗力事件是指不能预见、不能避免并不能克服的客观情况。</w:t>
      </w:r>
    </w:p>
    <w:p w14:paraId="1EB38EBE" w14:textId="77777777" w:rsidR="00B61FF9" w:rsidRDefault="00B61FF9">
      <w:pPr>
        <w:pStyle w:val="20"/>
        <w:spacing w:before="0" w:after="0" w:line="520" w:lineRule="exact"/>
        <w:ind w:left="0" w:firstLineChars="200" w:firstLine="480"/>
        <w:rPr>
          <w:rFonts w:hAnsi="宋体"/>
          <w:szCs w:val="24"/>
        </w:rPr>
      </w:pPr>
    </w:p>
    <w:p w14:paraId="6977D707" w14:textId="77777777" w:rsidR="00B61FF9" w:rsidRDefault="001B0A60">
      <w:pPr>
        <w:pStyle w:val="1"/>
        <w:spacing w:line="520" w:lineRule="exact"/>
        <w:ind w:firstLineChars="200" w:firstLine="482"/>
        <w:rPr>
          <w:bCs/>
          <w:szCs w:val="24"/>
        </w:rPr>
      </w:pPr>
      <w:bookmarkStart w:id="61" w:name="_Toc132794324"/>
      <w:bookmarkStart w:id="62" w:name="_Toc132794325"/>
      <w:bookmarkStart w:id="63" w:name="_Toc132794326"/>
      <w:bookmarkStart w:id="64" w:name="_Toc132794327"/>
      <w:bookmarkStart w:id="65" w:name="_Toc132794328"/>
      <w:bookmarkStart w:id="66" w:name="_Toc132794329"/>
      <w:bookmarkStart w:id="67" w:name="_Toc132794330"/>
      <w:bookmarkStart w:id="68" w:name="_Toc4870345"/>
      <w:bookmarkEnd w:id="61"/>
      <w:bookmarkEnd w:id="62"/>
      <w:bookmarkEnd w:id="63"/>
      <w:bookmarkEnd w:id="64"/>
      <w:bookmarkEnd w:id="65"/>
      <w:bookmarkEnd w:id="66"/>
      <w:bookmarkEnd w:id="67"/>
      <w:r>
        <w:rPr>
          <w:rFonts w:hint="eastAsia"/>
          <w:bCs/>
          <w:color w:val="auto"/>
          <w:szCs w:val="24"/>
        </w:rPr>
        <w:t>第二十二条</w:t>
      </w:r>
      <w:r>
        <w:rPr>
          <w:bCs/>
          <w:color w:val="auto"/>
          <w:szCs w:val="24"/>
        </w:rPr>
        <w:t xml:space="preserve"> </w:t>
      </w:r>
      <w:r>
        <w:rPr>
          <w:rFonts w:hint="eastAsia"/>
          <w:bCs/>
          <w:color w:val="auto"/>
          <w:szCs w:val="24"/>
        </w:rPr>
        <w:t>可分割性</w:t>
      </w:r>
      <w:bookmarkEnd w:id="68"/>
    </w:p>
    <w:p w14:paraId="358116BD" w14:textId="77777777" w:rsidR="00B61FF9" w:rsidRDefault="001B0A60">
      <w:pPr>
        <w:pStyle w:val="20"/>
        <w:spacing w:before="0" w:after="0" w:line="520" w:lineRule="exact"/>
        <w:ind w:left="0" w:firstLineChars="200" w:firstLine="480"/>
        <w:rPr>
          <w:rFonts w:hAnsi="宋体"/>
          <w:szCs w:val="24"/>
        </w:rPr>
      </w:pPr>
      <w:r>
        <w:rPr>
          <w:rFonts w:hAnsi="宋体"/>
          <w:szCs w:val="24"/>
        </w:rPr>
        <w:t>22.1如果本协议任何约定依现行法律被确定为无效或无法实施，本协议的其他条款将继续有效。此种情况下，各方将积极协商以达成有效的约定，且该有效约定应尽可能接近原规定和本协议相应的精神和宗旨。</w:t>
      </w:r>
    </w:p>
    <w:p w14:paraId="3452196B" w14:textId="77777777" w:rsidR="00B61FF9" w:rsidRDefault="00B61FF9">
      <w:pPr>
        <w:pStyle w:val="20"/>
        <w:spacing w:line="520" w:lineRule="exact"/>
        <w:rPr>
          <w:rFonts w:hAnsi="宋体"/>
          <w:sz w:val="28"/>
          <w:szCs w:val="28"/>
        </w:rPr>
      </w:pPr>
    </w:p>
    <w:p w14:paraId="4CA5DFA8" w14:textId="77777777" w:rsidR="00B61FF9" w:rsidRDefault="001B0A60">
      <w:pPr>
        <w:pStyle w:val="1"/>
        <w:spacing w:line="520" w:lineRule="exact"/>
        <w:ind w:firstLineChars="200" w:firstLine="482"/>
        <w:rPr>
          <w:bCs/>
          <w:szCs w:val="24"/>
        </w:rPr>
      </w:pPr>
      <w:bookmarkStart w:id="69" w:name="_Toc4870346"/>
      <w:r>
        <w:rPr>
          <w:rFonts w:hint="eastAsia"/>
          <w:bCs/>
          <w:color w:val="auto"/>
          <w:szCs w:val="24"/>
        </w:rPr>
        <w:t>第二十三条</w:t>
      </w:r>
      <w:r>
        <w:rPr>
          <w:bCs/>
          <w:color w:val="auto"/>
          <w:szCs w:val="24"/>
        </w:rPr>
        <w:t xml:space="preserve"> </w:t>
      </w:r>
      <w:r>
        <w:rPr>
          <w:rFonts w:hint="eastAsia"/>
          <w:bCs/>
          <w:color w:val="auto"/>
          <w:szCs w:val="24"/>
        </w:rPr>
        <w:t>通知与送达</w:t>
      </w:r>
      <w:bookmarkEnd w:id="69"/>
    </w:p>
    <w:p w14:paraId="12821C4E" w14:textId="77777777" w:rsidR="00B61FF9" w:rsidRDefault="001B0A60">
      <w:pPr>
        <w:pStyle w:val="20"/>
        <w:spacing w:line="520" w:lineRule="exact"/>
        <w:ind w:left="0" w:firstLineChars="200" w:firstLine="480"/>
        <w:rPr>
          <w:rFonts w:hAnsi="宋体"/>
          <w:szCs w:val="24"/>
        </w:rPr>
      </w:pPr>
      <w:r>
        <w:rPr>
          <w:rFonts w:hAnsi="宋体"/>
          <w:szCs w:val="24"/>
        </w:rPr>
        <w:t>23.1除本协议另有约定外，按本协议约定由任何一方发给其他方的正式通知或者书面通讯，应以挂号邮寄、图文传真、快递或者其他通讯形式发出，送至各方通知地址。</w:t>
      </w:r>
    </w:p>
    <w:p w14:paraId="2484A1DF" w14:textId="77777777" w:rsidR="00B61FF9" w:rsidRDefault="001B0A60">
      <w:pPr>
        <w:pStyle w:val="20"/>
        <w:spacing w:line="520" w:lineRule="exact"/>
        <w:ind w:left="0" w:firstLineChars="200" w:firstLine="480"/>
        <w:rPr>
          <w:rFonts w:hAnsi="宋体"/>
          <w:szCs w:val="24"/>
        </w:rPr>
      </w:pPr>
      <w:r>
        <w:rPr>
          <w:rFonts w:hAnsi="宋体"/>
          <w:szCs w:val="24"/>
        </w:rPr>
        <w:t>23.2本协议各方的通知地址如下：</w:t>
      </w:r>
    </w:p>
    <w:p w14:paraId="0F42B112" w14:textId="472AB8AF" w:rsidR="00B61FF9" w:rsidRDefault="001B0A60">
      <w:pPr>
        <w:pStyle w:val="20"/>
        <w:spacing w:line="520" w:lineRule="exact"/>
        <w:ind w:left="0" w:firstLineChars="200" w:firstLine="480"/>
        <w:rPr>
          <w:rFonts w:hAnsi="宋体"/>
          <w:szCs w:val="24"/>
        </w:rPr>
      </w:pPr>
      <w:r>
        <w:rPr>
          <w:rFonts w:hAnsi="宋体" w:hint="eastAsia"/>
          <w:szCs w:val="24"/>
        </w:rPr>
        <w:lastRenderedPageBreak/>
        <w:t>基金管理人：</w:t>
      </w:r>
      <w:r w:rsidR="00F87454">
        <w:rPr>
          <w:rFonts w:hAnsi="宋体"/>
          <w:szCs w:val="24"/>
        </w:rPr>
        <w:t>景顺长城</w:t>
      </w:r>
      <w:r>
        <w:rPr>
          <w:rFonts w:hAnsi="宋体" w:hint="eastAsia"/>
          <w:szCs w:val="24"/>
        </w:rPr>
        <w:t>基金管理有限公司</w:t>
      </w:r>
    </w:p>
    <w:p w14:paraId="0C8FB6D7" w14:textId="4CFBE8A4" w:rsidR="00B61FF9" w:rsidRDefault="001B0A60">
      <w:pPr>
        <w:pStyle w:val="20"/>
        <w:spacing w:line="520" w:lineRule="exact"/>
        <w:ind w:left="0" w:firstLineChars="200" w:firstLine="480"/>
        <w:rPr>
          <w:rFonts w:hAnsi="宋体"/>
          <w:szCs w:val="24"/>
        </w:rPr>
      </w:pPr>
      <w:r>
        <w:rPr>
          <w:rFonts w:hAnsi="宋体" w:hint="eastAsia"/>
          <w:szCs w:val="24"/>
        </w:rPr>
        <w:t>联系人：</w:t>
      </w:r>
      <w:r w:rsidR="00F87454">
        <w:rPr>
          <w:rFonts w:hAnsi="宋体"/>
          <w:szCs w:val="24"/>
        </w:rPr>
        <w:t>齐跃</w:t>
      </w:r>
    </w:p>
    <w:p w14:paraId="00660B89" w14:textId="0A565726" w:rsidR="00B61FF9" w:rsidRDefault="001B0A60">
      <w:pPr>
        <w:pStyle w:val="20"/>
        <w:spacing w:line="520" w:lineRule="exact"/>
        <w:ind w:left="0" w:firstLineChars="200" w:firstLine="480"/>
        <w:rPr>
          <w:rFonts w:hAnsi="宋体"/>
          <w:szCs w:val="24"/>
        </w:rPr>
      </w:pPr>
      <w:r>
        <w:rPr>
          <w:rFonts w:hAnsi="宋体" w:hint="eastAsia"/>
          <w:szCs w:val="24"/>
        </w:rPr>
        <w:t>通信地址：</w:t>
      </w:r>
      <w:r w:rsidR="00F87454">
        <w:rPr>
          <w:rFonts w:hAnsi="宋体"/>
          <w:szCs w:val="24"/>
        </w:rPr>
        <w:t>深圳市福田区中心四路</w:t>
      </w:r>
      <w:r w:rsidR="00F87454">
        <w:rPr>
          <w:rFonts w:hAnsi="宋体" w:hint="eastAsia"/>
          <w:szCs w:val="24"/>
        </w:rPr>
        <w:t>1号嘉里建设广场第一座2</w:t>
      </w:r>
      <w:r w:rsidR="00F87454">
        <w:rPr>
          <w:rFonts w:hAnsi="宋体"/>
          <w:szCs w:val="24"/>
        </w:rPr>
        <w:t>1层</w:t>
      </w:r>
    </w:p>
    <w:p w14:paraId="65D52770" w14:textId="2D5A0D2B" w:rsidR="00B61FF9" w:rsidRDefault="001B0A60">
      <w:pPr>
        <w:pStyle w:val="20"/>
        <w:spacing w:line="520" w:lineRule="exact"/>
        <w:ind w:left="0" w:firstLineChars="200" w:firstLine="480"/>
        <w:rPr>
          <w:rFonts w:hAnsi="宋体"/>
          <w:szCs w:val="24"/>
        </w:rPr>
      </w:pPr>
      <w:r>
        <w:rPr>
          <w:rFonts w:hAnsi="宋体" w:hint="eastAsia"/>
          <w:szCs w:val="24"/>
        </w:rPr>
        <w:t>电话：</w:t>
      </w:r>
      <w:r w:rsidR="00F87454">
        <w:rPr>
          <w:rFonts w:hAnsi="宋体" w:hint="eastAsia"/>
          <w:szCs w:val="24"/>
        </w:rPr>
        <w:t>1</w:t>
      </w:r>
      <w:r w:rsidR="00F87454">
        <w:rPr>
          <w:rFonts w:hAnsi="宋体"/>
          <w:szCs w:val="24"/>
        </w:rPr>
        <w:t>3501023122</w:t>
      </w:r>
    </w:p>
    <w:p w14:paraId="3D56D505" w14:textId="72B80595" w:rsidR="00B61FF9" w:rsidRDefault="001B0A60">
      <w:pPr>
        <w:pStyle w:val="20"/>
        <w:spacing w:line="520" w:lineRule="exact"/>
        <w:ind w:left="0" w:firstLineChars="200" w:firstLine="480"/>
        <w:rPr>
          <w:rFonts w:hAnsi="宋体"/>
          <w:szCs w:val="24"/>
        </w:rPr>
      </w:pPr>
      <w:r>
        <w:rPr>
          <w:rFonts w:hAnsi="宋体" w:hint="eastAsia"/>
          <w:szCs w:val="24"/>
        </w:rPr>
        <w:t>传真：</w:t>
      </w:r>
      <w:r w:rsidR="00F87454">
        <w:rPr>
          <w:rFonts w:hAnsi="宋体" w:hint="eastAsia"/>
          <w:szCs w:val="24"/>
        </w:rPr>
        <w:t>0</w:t>
      </w:r>
      <w:r w:rsidR="00F87454">
        <w:rPr>
          <w:rFonts w:hAnsi="宋体"/>
          <w:szCs w:val="24"/>
        </w:rPr>
        <w:t>10</w:t>
      </w:r>
      <w:r w:rsidR="00F87454">
        <w:rPr>
          <w:rFonts w:hAnsi="宋体" w:hint="eastAsia"/>
          <w:szCs w:val="24"/>
        </w:rPr>
        <w:t>-</w:t>
      </w:r>
      <w:r w:rsidR="00F87454">
        <w:rPr>
          <w:rFonts w:hAnsi="宋体"/>
          <w:szCs w:val="24"/>
        </w:rPr>
        <w:t>66555015</w:t>
      </w:r>
    </w:p>
    <w:p w14:paraId="4737072B" w14:textId="18BB129A" w:rsidR="00B61FF9" w:rsidRDefault="001B0A60">
      <w:pPr>
        <w:pStyle w:val="20"/>
        <w:spacing w:line="520" w:lineRule="exact"/>
        <w:ind w:left="0" w:firstLineChars="200" w:firstLine="480"/>
        <w:rPr>
          <w:rFonts w:hAnsi="宋体"/>
          <w:szCs w:val="24"/>
        </w:rPr>
      </w:pPr>
      <w:r>
        <w:rPr>
          <w:rFonts w:hAnsi="宋体" w:hint="eastAsia"/>
          <w:szCs w:val="24"/>
        </w:rPr>
        <w:t>基金托管人：中信银行股份有限公司</w:t>
      </w:r>
    </w:p>
    <w:p w14:paraId="0A9E2501" w14:textId="77777777" w:rsidR="00CC052F" w:rsidRPr="00CC052F" w:rsidRDefault="00CC052F" w:rsidP="00CC052F">
      <w:pPr>
        <w:pStyle w:val="20"/>
        <w:spacing w:line="520" w:lineRule="exact"/>
        <w:rPr>
          <w:rFonts w:hAnsi="宋体"/>
          <w:szCs w:val="24"/>
        </w:rPr>
      </w:pPr>
      <w:r w:rsidRPr="00CC052F">
        <w:rPr>
          <w:rFonts w:hAnsi="宋体" w:hint="eastAsia"/>
          <w:szCs w:val="24"/>
        </w:rPr>
        <w:t>联系人：石蒙蒙</w:t>
      </w:r>
    </w:p>
    <w:p w14:paraId="6FFE5D0B" w14:textId="77777777" w:rsidR="00CC052F" w:rsidRPr="00CC052F" w:rsidRDefault="00CC052F" w:rsidP="00CC052F">
      <w:pPr>
        <w:pStyle w:val="20"/>
        <w:spacing w:line="520" w:lineRule="exact"/>
        <w:rPr>
          <w:rFonts w:hAnsi="宋体"/>
          <w:szCs w:val="24"/>
        </w:rPr>
      </w:pPr>
      <w:r w:rsidRPr="00CC052F">
        <w:rPr>
          <w:rFonts w:hAnsi="宋体" w:hint="eastAsia"/>
          <w:szCs w:val="24"/>
        </w:rPr>
        <w:t>通信地址：北京市东城区朝阳门北大街9号</w:t>
      </w:r>
    </w:p>
    <w:p w14:paraId="37FD8E30" w14:textId="77777777" w:rsidR="00CC052F" w:rsidRDefault="00CC052F" w:rsidP="00CC052F">
      <w:pPr>
        <w:pStyle w:val="20"/>
        <w:spacing w:line="520" w:lineRule="exact"/>
        <w:ind w:left="0" w:firstLineChars="200" w:firstLine="480"/>
        <w:rPr>
          <w:rFonts w:hAnsi="宋体"/>
          <w:szCs w:val="24"/>
        </w:rPr>
      </w:pPr>
      <w:r w:rsidRPr="00CC052F">
        <w:rPr>
          <w:rFonts w:hAnsi="宋体" w:hint="eastAsia"/>
          <w:szCs w:val="24"/>
        </w:rPr>
        <w:t>电话：010-89936324</w:t>
      </w:r>
    </w:p>
    <w:p w14:paraId="6C3B07E9" w14:textId="1544AAF2" w:rsidR="00B61FF9" w:rsidRDefault="001B0A60" w:rsidP="00CC052F">
      <w:pPr>
        <w:pStyle w:val="20"/>
        <w:spacing w:line="520" w:lineRule="exact"/>
        <w:ind w:left="0" w:firstLineChars="200" w:firstLine="480"/>
        <w:rPr>
          <w:rFonts w:hAnsi="宋体"/>
          <w:szCs w:val="24"/>
        </w:rPr>
      </w:pPr>
      <w:r>
        <w:rPr>
          <w:rFonts w:hAnsi="宋体"/>
          <w:szCs w:val="24"/>
        </w:rPr>
        <w:t>23.3如采用挂号邮寄方式，上述文件或通知在投邮后第4日，即视为送达；</w:t>
      </w:r>
      <w:r>
        <w:rPr>
          <w:rFonts w:hAnsi="宋体" w:hint="eastAsia"/>
          <w:szCs w:val="24"/>
        </w:rPr>
        <w:t>如采用快递方式，上述文件或通知在投邮后第</w:t>
      </w:r>
      <w:r>
        <w:rPr>
          <w:rFonts w:hAnsi="宋体"/>
          <w:szCs w:val="24"/>
        </w:rPr>
        <w:t>2日，即视为送达；如采用图文传真方式，发送成功回执所示之日，即视为送达。</w:t>
      </w:r>
    </w:p>
    <w:p w14:paraId="2FAB5C73" w14:textId="77777777" w:rsidR="00B61FF9" w:rsidRDefault="001B0A60">
      <w:pPr>
        <w:pStyle w:val="20"/>
        <w:spacing w:line="520" w:lineRule="exact"/>
        <w:ind w:left="0" w:firstLineChars="200" w:firstLine="480"/>
        <w:rPr>
          <w:rFonts w:hAnsi="宋体"/>
          <w:szCs w:val="24"/>
        </w:rPr>
      </w:pPr>
      <w:r>
        <w:rPr>
          <w:rFonts w:hAnsi="宋体"/>
          <w:szCs w:val="24"/>
        </w:rPr>
        <w:t>23.4如果联系方式之任何一项发生变更，相关方应在变更后7日内将更改后的联系方式按本条的约定书面通知对方。此后，本条约定的文件或通知应按变更后的联系方式送达，如相关方未能及时通知的，由此引发的全部不利后果由责任方承担。</w:t>
      </w:r>
    </w:p>
    <w:p w14:paraId="5C066358" w14:textId="77777777" w:rsidR="00B61FF9" w:rsidRDefault="00B61FF9">
      <w:pPr>
        <w:pStyle w:val="20"/>
        <w:spacing w:before="0" w:after="0" w:line="520" w:lineRule="exact"/>
        <w:ind w:left="0"/>
        <w:rPr>
          <w:rFonts w:hAnsi="宋体"/>
          <w:szCs w:val="24"/>
        </w:rPr>
      </w:pPr>
    </w:p>
    <w:p w14:paraId="7C1E1051" w14:textId="77777777" w:rsidR="00B61FF9" w:rsidRDefault="001B0A60">
      <w:pPr>
        <w:widowControl/>
        <w:jc w:val="left"/>
        <w:rPr>
          <w:rFonts w:hAnsi="宋体"/>
          <w:sz w:val="28"/>
          <w:szCs w:val="28"/>
        </w:rPr>
      </w:pPr>
      <w:r>
        <w:rPr>
          <w:rFonts w:hAnsi="宋体"/>
          <w:sz w:val="28"/>
          <w:szCs w:val="28"/>
        </w:rPr>
        <w:br w:type="page"/>
      </w:r>
    </w:p>
    <w:p w14:paraId="2864DC1A" w14:textId="053AD14A" w:rsidR="00B61FF9" w:rsidRDefault="001B0A60">
      <w:pPr>
        <w:pStyle w:val="20"/>
        <w:spacing w:before="0" w:after="0" w:line="520" w:lineRule="exact"/>
        <w:ind w:left="0"/>
        <w:rPr>
          <w:rFonts w:hAnsi="宋体"/>
          <w:szCs w:val="24"/>
        </w:rPr>
      </w:pPr>
      <w:r>
        <w:rPr>
          <w:rFonts w:hAnsi="宋体" w:hint="eastAsia"/>
          <w:szCs w:val="24"/>
        </w:rPr>
        <w:lastRenderedPageBreak/>
        <w:t>（本页无正文，为《</w:t>
      </w:r>
      <w:r w:rsidR="00121BD1">
        <w:rPr>
          <w:rFonts w:hAnsi="宋体" w:hint="eastAsia"/>
          <w:szCs w:val="24"/>
        </w:rPr>
        <w:t>景顺长城泰源回报混合型证券投资基金</w:t>
      </w:r>
      <w:r>
        <w:rPr>
          <w:rFonts w:hAnsi="宋体" w:hint="eastAsia"/>
          <w:szCs w:val="24"/>
        </w:rPr>
        <w:t>托管协议》签署页）</w:t>
      </w:r>
    </w:p>
    <w:p w14:paraId="405CA1D8" w14:textId="77777777" w:rsidR="00B61FF9" w:rsidRDefault="00B61FF9">
      <w:pPr>
        <w:pStyle w:val="20"/>
        <w:spacing w:before="0" w:after="0" w:line="520" w:lineRule="exact"/>
        <w:ind w:left="0" w:firstLineChars="200" w:firstLine="480"/>
        <w:rPr>
          <w:rFonts w:hAnsi="宋体"/>
          <w:szCs w:val="24"/>
        </w:rPr>
      </w:pPr>
    </w:p>
    <w:p w14:paraId="3CB9B17D" w14:textId="77777777" w:rsidR="00B61FF9" w:rsidRDefault="00B61FF9">
      <w:pPr>
        <w:pStyle w:val="20"/>
        <w:spacing w:before="0" w:after="0" w:line="520" w:lineRule="exact"/>
        <w:ind w:left="0" w:firstLineChars="200" w:firstLine="480"/>
        <w:rPr>
          <w:rFonts w:hAnsi="宋体"/>
          <w:szCs w:val="24"/>
        </w:rPr>
      </w:pPr>
    </w:p>
    <w:p w14:paraId="3ADACFF8" w14:textId="77777777" w:rsidR="00B61FF9" w:rsidRDefault="00B61FF9">
      <w:pPr>
        <w:pStyle w:val="20"/>
        <w:spacing w:before="0" w:after="0" w:line="520" w:lineRule="exact"/>
        <w:ind w:left="0" w:firstLineChars="200" w:firstLine="480"/>
        <w:rPr>
          <w:rFonts w:hAnsi="宋体"/>
          <w:szCs w:val="24"/>
        </w:rPr>
      </w:pPr>
    </w:p>
    <w:p w14:paraId="77692279" w14:textId="747CFA0B" w:rsidR="00B61FF9" w:rsidRDefault="001B0A60">
      <w:pPr>
        <w:pStyle w:val="20"/>
        <w:spacing w:before="0" w:after="0" w:line="520" w:lineRule="exact"/>
        <w:ind w:left="0"/>
        <w:rPr>
          <w:rFonts w:hAnsi="宋体"/>
          <w:szCs w:val="24"/>
        </w:rPr>
      </w:pPr>
      <w:r>
        <w:rPr>
          <w:rFonts w:hAnsi="宋体" w:hint="eastAsia"/>
          <w:szCs w:val="24"/>
        </w:rPr>
        <w:t>基金管理人：</w:t>
      </w:r>
      <w:r w:rsidR="00121BD1">
        <w:rPr>
          <w:rFonts w:hAnsi="宋体" w:hint="eastAsia"/>
          <w:szCs w:val="24"/>
        </w:rPr>
        <w:t>景顺长城基金管理有限公司</w:t>
      </w:r>
      <w:r>
        <w:rPr>
          <w:rFonts w:hAnsi="宋体" w:hint="eastAsia"/>
          <w:szCs w:val="24"/>
        </w:rPr>
        <w:t>（盖章）</w:t>
      </w:r>
    </w:p>
    <w:p w14:paraId="175C83CE" w14:textId="77777777" w:rsidR="00B61FF9" w:rsidRDefault="00B61FF9">
      <w:pPr>
        <w:pStyle w:val="20"/>
        <w:spacing w:before="0" w:after="0" w:line="520" w:lineRule="exact"/>
        <w:ind w:left="0"/>
        <w:rPr>
          <w:rFonts w:hAnsi="宋体"/>
          <w:szCs w:val="24"/>
        </w:rPr>
      </w:pPr>
    </w:p>
    <w:p w14:paraId="53393573" w14:textId="77777777" w:rsidR="00B61FF9" w:rsidRDefault="00B61FF9">
      <w:pPr>
        <w:pStyle w:val="20"/>
        <w:spacing w:before="0" w:after="0" w:line="520" w:lineRule="exact"/>
        <w:ind w:left="0"/>
        <w:rPr>
          <w:rFonts w:hAnsi="宋体"/>
          <w:szCs w:val="24"/>
        </w:rPr>
      </w:pPr>
    </w:p>
    <w:p w14:paraId="54C45EC8" w14:textId="77777777" w:rsidR="00B61FF9" w:rsidRDefault="001B0A60">
      <w:pPr>
        <w:pStyle w:val="20"/>
        <w:spacing w:before="0" w:after="0" w:line="520" w:lineRule="exact"/>
        <w:ind w:left="0"/>
        <w:rPr>
          <w:rFonts w:hAnsi="宋体"/>
          <w:szCs w:val="24"/>
        </w:rPr>
      </w:pPr>
      <w:r>
        <w:rPr>
          <w:rFonts w:hAnsi="宋体" w:hint="eastAsia"/>
          <w:szCs w:val="24"/>
        </w:rPr>
        <w:t>法定代表人或授权代表（</w:t>
      </w:r>
      <w:r>
        <w:rPr>
          <w:rFonts w:hint="eastAsia"/>
        </w:rPr>
        <w:t>签字或盖章</w:t>
      </w:r>
      <w:r>
        <w:rPr>
          <w:rFonts w:hAnsi="宋体" w:hint="eastAsia"/>
          <w:szCs w:val="24"/>
        </w:rPr>
        <w:t xml:space="preserve">）：           </w:t>
      </w:r>
    </w:p>
    <w:p w14:paraId="0C750EFA" w14:textId="77777777" w:rsidR="00B61FF9" w:rsidRDefault="00B61FF9">
      <w:pPr>
        <w:pStyle w:val="20"/>
        <w:spacing w:before="0" w:after="0" w:line="520" w:lineRule="exact"/>
        <w:ind w:left="0" w:firstLineChars="200" w:firstLine="480"/>
        <w:rPr>
          <w:rFonts w:hAnsi="宋体"/>
          <w:szCs w:val="24"/>
        </w:rPr>
      </w:pPr>
    </w:p>
    <w:p w14:paraId="01CC4B04" w14:textId="77777777" w:rsidR="00B61FF9" w:rsidRDefault="00B61FF9">
      <w:pPr>
        <w:pStyle w:val="20"/>
        <w:spacing w:before="0" w:after="0" w:line="520" w:lineRule="exact"/>
        <w:ind w:left="0" w:firstLineChars="200" w:firstLine="480"/>
        <w:rPr>
          <w:rFonts w:hAnsi="宋体"/>
          <w:szCs w:val="24"/>
        </w:rPr>
      </w:pPr>
    </w:p>
    <w:p w14:paraId="156682CA" w14:textId="77777777" w:rsidR="00B61FF9" w:rsidRDefault="00B61FF9">
      <w:pPr>
        <w:pStyle w:val="20"/>
        <w:spacing w:before="0" w:after="0" w:line="520" w:lineRule="exact"/>
        <w:ind w:left="0" w:firstLineChars="200" w:firstLine="480"/>
        <w:rPr>
          <w:rFonts w:hAnsi="宋体"/>
          <w:szCs w:val="24"/>
        </w:rPr>
      </w:pPr>
    </w:p>
    <w:p w14:paraId="18B44AEA" w14:textId="77777777" w:rsidR="00B61FF9" w:rsidRDefault="00B61FF9">
      <w:pPr>
        <w:pStyle w:val="20"/>
        <w:spacing w:before="0" w:after="0" w:line="520" w:lineRule="exact"/>
        <w:ind w:left="0" w:firstLineChars="200" w:firstLine="480"/>
        <w:rPr>
          <w:rFonts w:hAnsi="宋体"/>
          <w:szCs w:val="24"/>
        </w:rPr>
      </w:pPr>
    </w:p>
    <w:p w14:paraId="57AAC115" w14:textId="77777777" w:rsidR="00B61FF9" w:rsidRDefault="001B0A60">
      <w:pPr>
        <w:pStyle w:val="20"/>
        <w:spacing w:before="0" w:after="0" w:line="520" w:lineRule="exact"/>
        <w:ind w:left="0"/>
        <w:rPr>
          <w:rFonts w:hAnsi="宋体"/>
          <w:szCs w:val="24"/>
        </w:rPr>
      </w:pPr>
      <w:r>
        <w:rPr>
          <w:rFonts w:hAnsi="宋体" w:hint="eastAsia"/>
          <w:szCs w:val="24"/>
        </w:rPr>
        <w:t>基金托管人：中信银行股份有限公司（盖章）</w:t>
      </w:r>
    </w:p>
    <w:p w14:paraId="4CBE26CF" w14:textId="77777777" w:rsidR="00B61FF9" w:rsidRDefault="00B61FF9">
      <w:pPr>
        <w:pStyle w:val="20"/>
        <w:spacing w:before="0" w:after="0" w:line="520" w:lineRule="exact"/>
        <w:ind w:left="0" w:firstLineChars="200" w:firstLine="480"/>
        <w:rPr>
          <w:rFonts w:hAnsi="宋体"/>
          <w:szCs w:val="24"/>
        </w:rPr>
      </w:pPr>
    </w:p>
    <w:p w14:paraId="35E3A76B" w14:textId="77777777" w:rsidR="00B61FF9" w:rsidRDefault="00B61FF9">
      <w:pPr>
        <w:pStyle w:val="20"/>
        <w:spacing w:before="0" w:after="0" w:line="520" w:lineRule="exact"/>
        <w:ind w:left="0"/>
        <w:rPr>
          <w:rFonts w:hAnsi="宋体"/>
          <w:szCs w:val="24"/>
        </w:rPr>
      </w:pPr>
    </w:p>
    <w:p w14:paraId="799A9400" w14:textId="77777777" w:rsidR="00B61FF9" w:rsidRDefault="001B0A60">
      <w:pPr>
        <w:pStyle w:val="20"/>
        <w:spacing w:before="0" w:after="0" w:line="520" w:lineRule="exact"/>
        <w:ind w:left="0"/>
        <w:rPr>
          <w:rFonts w:hAnsi="宋体"/>
          <w:sz w:val="28"/>
          <w:szCs w:val="28"/>
        </w:rPr>
      </w:pPr>
      <w:r>
        <w:rPr>
          <w:rFonts w:hAnsi="宋体" w:hint="eastAsia"/>
          <w:szCs w:val="24"/>
        </w:rPr>
        <w:t>法定代表人或授权代表（</w:t>
      </w:r>
      <w:r>
        <w:rPr>
          <w:rFonts w:hint="eastAsia"/>
        </w:rPr>
        <w:t>签字或盖章</w:t>
      </w:r>
      <w:r>
        <w:rPr>
          <w:rFonts w:hAnsi="宋体" w:hint="eastAsia"/>
          <w:szCs w:val="24"/>
        </w:rPr>
        <w:t xml:space="preserve">）：    </w:t>
      </w:r>
      <w:r>
        <w:rPr>
          <w:rFonts w:hAnsi="宋体" w:hint="eastAsia"/>
          <w:sz w:val="28"/>
          <w:szCs w:val="28"/>
        </w:rPr>
        <w:t xml:space="preserve">               </w:t>
      </w:r>
    </w:p>
    <w:p w14:paraId="3A2CC5ED" w14:textId="77777777" w:rsidR="00B61FF9" w:rsidRDefault="00B61FF9">
      <w:pPr>
        <w:pStyle w:val="20"/>
        <w:spacing w:before="0" w:after="0" w:line="520" w:lineRule="exact"/>
        <w:ind w:left="0" w:firstLineChars="200" w:firstLine="560"/>
        <w:rPr>
          <w:rFonts w:hAnsi="宋体"/>
          <w:sz w:val="28"/>
          <w:szCs w:val="28"/>
        </w:rPr>
      </w:pPr>
    </w:p>
    <w:p w14:paraId="62B1EDBC" w14:textId="77777777" w:rsidR="00B61FF9" w:rsidRDefault="00B61FF9">
      <w:pPr>
        <w:pStyle w:val="20"/>
        <w:spacing w:before="0" w:after="0" w:line="520" w:lineRule="exact"/>
        <w:ind w:left="0"/>
        <w:rPr>
          <w:rFonts w:hAnsi="宋体"/>
          <w:sz w:val="28"/>
          <w:szCs w:val="28"/>
        </w:rPr>
      </w:pPr>
    </w:p>
    <w:p w14:paraId="5EFA40ED" w14:textId="77777777" w:rsidR="00B61FF9" w:rsidRDefault="00B61FF9">
      <w:pPr>
        <w:pStyle w:val="20"/>
        <w:spacing w:before="0" w:after="0" w:line="520" w:lineRule="exact"/>
        <w:ind w:left="0"/>
        <w:rPr>
          <w:rFonts w:hAnsi="宋体"/>
          <w:sz w:val="28"/>
          <w:szCs w:val="28"/>
        </w:rPr>
      </w:pPr>
    </w:p>
    <w:p w14:paraId="4199B910" w14:textId="77777777" w:rsidR="00B61FF9" w:rsidRDefault="00B61FF9">
      <w:pPr>
        <w:pStyle w:val="20"/>
        <w:spacing w:before="0" w:after="0" w:line="520" w:lineRule="exact"/>
        <w:ind w:left="0"/>
        <w:rPr>
          <w:rFonts w:hAnsi="宋体"/>
          <w:sz w:val="28"/>
          <w:szCs w:val="28"/>
        </w:rPr>
      </w:pPr>
    </w:p>
    <w:p w14:paraId="415D630B" w14:textId="77777777" w:rsidR="00B61FF9" w:rsidRDefault="00B61FF9">
      <w:pPr>
        <w:pStyle w:val="20"/>
        <w:spacing w:before="0" w:after="0" w:line="520" w:lineRule="exact"/>
        <w:ind w:left="0"/>
        <w:rPr>
          <w:rFonts w:hAnsi="宋体"/>
          <w:szCs w:val="24"/>
        </w:rPr>
      </w:pPr>
    </w:p>
    <w:p w14:paraId="36AD7ABB" w14:textId="77777777" w:rsidR="00B61FF9" w:rsidRDefault="001B0A60">
      <w:pPr>
        <w:pStyle w:val="20"/>
        <w:spacing w:before="0" w:after="0" w:line="520" w:lineRule="exact"/>
        <w:ind w:left="0"/>
        <w:rPr>
          <w:rFonts w:hAnsi="宋体"/>
          <w:szCs w:val="24"/>
        </w:rPr>
      </w:pPr>
      <w:r>
        <w:rPr>
          <w:rFonts w:hAnsi="宋体" w:hint="eastAsia"/>
          <w:szCs w:val="24"/>
        </w:rPr>
        <w:t xml:space="preserve">签订地： </w:t>
      </w:r>
    </w:p>
    <w:p w14:paraId="384A3AB1" w14:textId="77777777" w:rsidR="00B61FF9" w:rsidRDefault="00B61FF9">
      <w:pPr>
        <w:pStyle w:val="20"/>
        <w:spacing w:before="0" w:after="0" w:line="520" w:lineRule="exact"/>
        <w:ind w:left="0" w:firstLineChars="200" w:firstLine="480"/>
        <w:rPr>
          <w:rFonts w:hAnsi="宋体"/>
          <w:szCs w:val="24"/>
        </w:rPr>
      </w:pPr>
    </w:p>
    <w:p w14:paraId="12BA5B37" w14:textId="77777777" w:rsidR="00B61FF9" w:rsidRDefault="001B0A60">
      <w:pPr>
        <w:pStyle w:val="20"/>
        <w:spacing w:before="0" w:after="0" w:line="520" w:lineRule="exact"/>
        <w:ind w:left="0"/>
        <w:rPr>
          <w:rFonts w:hAnsi="宋体"/>
          <w:sz w:val="28"/>
          <w:szCs w:val="28"/>
        </w:rPr>
      </w:pPr>
      <w:r>
        <w:rPr>
          <w:rFonts w:hAnsi="宋体" w:hint="eastAsia"/>
          <w:szCs w:val="24"/>
        </w:rPr>
        <w:t xml:space="preserve">签订日期：        年     月    日 </w:t>
      </w:r>
      <w:r>
        <w:rPr>
          <w:rFonts w:hAnsi="宋体" w:hint="eastAsia"/>
          <w:sz w:val="28"/>
          <w:szCs w:val="28"/>
        </w:rPr>
        <w:t xml:space="preserve">  </w:t>
      </w:r>
    </w:p>
    <w:p w14:paraId="124A0854" w14:textId="77777777" w:rsidR="00B61FF9" w:rsidRDefault="00B61FF9">
      <w:pPr>
        <w:autoSpaceDE w:val="0"/>
        <w:autoSpaceDN w:val="0"/>
        <w:adjustRightInd w:val="0"/>
        <w:spacing w:line="520" w:lineRule="exact"/>
        <w:ind w:rightChars="11" w:right="23"/>
        <w:rPr>
          <w:rFonts w:ascii="宋体" w:hAnsi="宋体"/>
          <w:sz w:val="28"/>
          <w:szCs w:val="28"/>
        </w:rPr>
      </w:pPr>
    </w:p>
    <w:sectPr w:rsidR="00B61FF9">
      <w:footerReference w:type="even" r:id="rId9"/>
      <w:footerReference w:type="default" r:id="rId10"/>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6661" w14:textId="77777777" w:rsidR="004B7BCB" w:rsidRDefault="004B7BCB">
      <w:r>
        <w:separator/>
      </w:r>
    </w:p>
  </w:endnote>
  <w:endnote w:type="continuationSeparator" w:id="0">
    <w:p w14:paraId="38E6D4A0" w14:textId="77777777" w:rsidR="004B7BCB" w:rsidRDefault="004B7BCB">
      <w:r>
        <w:continuationSeparator/>
      </w:r>
    </w:p>
  </w:endnote>
  <w:endnote w:type="continuationNotice" w:id="1">
    <w:p w14:paraId="341A9F97" w14:textId="77777777" w:rsidR="004B7BCB" w:rsidRDefault="004B7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彩虹粗仿宋">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5495" w14:textId="77777777" w:rsidR="0002792E" w:rsidRDefault="0002792E">
    <w:pPr>
      <w:pStyle w:val="aa"/>
      <w:framePr w:wrap="around" w:vAnchor="text" w:hAnchor="margin" w:xAlign="center" w:y="1"/>
      <w:rPr>
        <w:rStyle w:val="ac"/>
      </w:rPr>
    </w:pPr>
    <w:r>
      <w:fldChar w:fldCharType="begin"/>
    </w:r>
    <w:r>
      <w:rPr>
        <w:rStyle w:val="ac"/>
      </w:rPr>
      <w:instrText xml:space="preserve">PAGE  </w:instrText>
    </w:r>
    <w:r>
      <w:fldChar w:fldCharType="end"/>
    </w:r>
  </w:p>
  <w:p w14:paraId="357C8D2E" w14:textId="77777777" w:rsidR="0002792E" w:rsidRDefault="000279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5F49" w14:textId="77777777" w:rsidR="0002792E" w:rsidRDefault="0002792E">
    <w:pPr>
      <w:pStyle w:val="aa"/>
      <w:framePr w:wrap="around" w:vAnchor="text" w:hAnchor="margin" w:xAlign="center" w:y="1"/>
      <w:rPr>
        <w:rStyle w:val="ac"/>
      </w:rPr>
    </w:pPr>
    <w:r>
      <w:fldChar w:fldCharType="begin"/>
    </w:r>
    <w:r>
      <w:rPr>
        <w:rStyle w:val="ac"/>
      </w:rPr>
      <w:instrText xml:space="preserve">PAGE  </w:instrText>
    </w:r>
    <w:r>
      <w:fldChar w:fldCharType="separate"/>
    </w:r>
    <w:r w:rsidR="00542555">
      <w:rPr>
        <w:rStyle w:val="ac"/>
        <w:noProof/>
      </w:rPr>
      <w:t>1</w:t>
    </w:r>
    <w:r>
      <w:fldChar w:fldCharType="end"/>
    </w:r>
  </w:p>
  <w:p w14:paraId="4C231A2F" w14:textId="77777777" w:rsidR="0002792E" w:rsidRDefault="000279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9D62" w14:textId="77777777" w:rsidR="004B7BCB" w:rsidRDefault="004B7BCB">
      <w:r>
        <w:separator/>
      </w:r>
    </w:p>
  </w:footnote>
  <w:footnote w:type="continuationSeparator" w:id="0">
    <w:p w14:paraId="69873EE6" w14:textId="77777777" w:rsidR="004B7BCB" w:rsidRDefault="004B7BCB">
      <w:r>
        <w:continuationSeparator/>
      </w:r>
    </w:p>
  </w:footnote>
  <w:footnote w:type="continuationNotice" w:id="1">
    <w:p w14:paraId="78EE9C59" w14:textId="77777777" w:rsidR="004B7BCB" w:rsidRDefault="004B7B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CB"/>
    <w:rsid w:val="000003A1"/>
    <w:rsid w:val="00005F02"/>
    <w:rsid w:val="000107EC"/>
    <w:rsid w:val="00014405"/>
    <w:rsid w:val="00014C75"/>
    <w:rsid w:val="00014D0C"/>
    <w:rsid w:val="000156D9"/>
    <w:rsid w:val="00021C44"/>
    <w:rsid w:val="00023A92"/>
    <w:rsid w:val="00027285"/>
    <w:rsid w:val="0002792E"/>
    <w:rsid w:val="00037404"/>
    <w:rsid w:val="00037818"/>
    <w:rsid w:val="00037980"/>
    <w:rsid w:val="00042A25"/>
    <w:rsid w:val="00042EEE"/>
    <w:rsid w:val="00043FB7"/>
    <w:rsid w:val="00044CEF"/>
    <w:rsid w:val="00046B2A"/>
    <w:rsid w:val="000559C3"/>
    <w:rsid w:val="0005794C"/>
    <w:rsid w:val="00062021"/>
    <w:rsid w:val="00066BF4"/>
    <w:rsid w:val="0006754D"/>
    <w:rsid w:val="00071F28"/>
    <w:rsid w:val="0007356D"/>
    <w:rsid w:val="00074856"/>
    <w:rsid w:val="0008163D"/>
    <w:rsid w:val="00084E86"/>
    <w:rsid w:val="00093120"/>
    <w:rsid w:val="000A6FC1"/>
    <w:rsid w:val="000B1E50"/>
    <w:rsid w:val="000C0905"/>
    <w:rsid w:val="000C152B"/>
    <w:rsid w:val="000D17C9"/>
    <w:rsid w:val="000D31AF"/>
    <w:rsid w:val="000D59DE"/>
    <w:rsid w:val="000E216E"/>
    <w:rsid w:val="000E3608"/>
    <w:rsid w:val="000E6D6B"/>
    <w:rsid w:val="000F6613"/>
    <w:rsid w:val="000F7BBF"/>
    <w:rsid w:val="00102000"/>
    <w:rsid w:val="001022CC"/>
    <w:rsid w:val="0010239C"/>
    <w:rsid w:val="00102F71"/>
    <w:rsid w:val="00107051"/>
    <w:rsid w:val="00116439"/>
    <w:rsid w:val="001177F0"/>
    <w:rsid w:val="0012143E"/>
    <w:rsid w:val="00121BD1"/>
    <w:rsid w:val="001224DC"/>
    <w:rsid w:val="00126A68"/>
    <w:rsid w:val="00130C38"/>
    <w:rsid w:val="00132302"/>
    <w:rsid w:val="00132BE4"/>
    <w:rsid w:val="00137C67"/>
    <w:rsid w:val="0014134F"/>
    <w:rsid w:val="0014323B"/>
    <w:rsid w:val="00145C16"/>
    <w:rsid w:val="00153EC2"/>
    <w:rsid w:val="00163CB6"/>
    <w:rsid w:val="001657D8"/>
    <w:rsid w:val="00175B0A"/>
    <w:rsid w:val="00180607"/>
    <w:rsid w:val="00180B98"/>
    <w:rsid w:val="001A79BE"/>
    <w:rsid w:val="001B0A60"/>
    <w:rsid w:val="001B0F1A"/>
    <w:rsid w:val="001B2AF0"/>
    <w:rsid w:val="001B6179"/>
    <w:rsid w:val="001B687D"/>
    <w:rsid w:val="001B7022"/>
    <w:rsid w:val="001C2ACF"/>
    <w:rsid w:val="001C66BC"/>
    <w:rsid w:val="001D03D4"/>
    <w:rsid w:val="001D09A0"/>
    <w:rsid w:val="001D3E64"/>
    <w:rsid w:val="001D444B"/>
    <w:rsid w:val="001E33B7"/>
    <w:rsid w:val="001E4681"/>
    <w:rsid w:val="001E6B63"/>
    <w:rsid w:val="001F5108"/>
    <w:rsid w:val="001F5D65"/>
    <w:rsid w:val="00203D12"/>
    <w:rsid w:val="00205409"/>
    <w:rsid w:val="00214195"/>
    <w:rsid w:val="0021542E"/>
    <w:rsid w:val="002158ED"/>
    <w:rsid w:val="00217901"/>
    <w:rsid w:val="002216DF"/>
    <w:rsid w:val="00221C8C"/>
    <w:rsid w:val="00225A43"/>
    <w:rsid w:val="00227551"/>
    <w:rsid w:val="00232009"/>
    <w:rsid w:val="00234CB5"/>
    <w:rsid w:val="0024347E"/>
    <w:rsid w:val="00244076"/>
    <w:rsid w:val="00244F0B"/>
    <w:rsid w:val="002464DB"/>
    <w:rsid w:val="00256509"/>
    <w:rsid w:val="002567AE"/>
    <w:rsid w:val="002620B5"/>
    <w:rsid w:val="0026335D"/>
    <w:rsid w:val="00264A73"/>
    <w:rsid w:val="00266D07"/>
    <w:rsid w:val="00270B1B"/>
    <w:rsid w:val="00273F36"/>
    <w:rsid w:val="0027511C"/>
    <w:rsid w:val="00275823"/>
    <w:rsid w:val="002769A5"/>
    <w:rsid w:val="00280105"/>
    <w:rsid w:val="00282CB6"/>
    <w:rsid w:val="00283722"/>
    <w:rsid w:val="00297748"/>
    <w:rsid w:val="002A153D"/>
    <w:rsid w:val="002A34FB"/>
    <w:rsid w:val="002A395F"/>
    <w:rsid w:val="002A4594"/>
    <w:rsid w:val="002B7C02"/>
    <w:rsid w:val="002C4590"/>
    <w:rsid w:val="002D7165"/>
    <w:rsid w:val="002F0AD2"/>
    <w:rsid w:val="002F1D9A"/>
    <w:rsid w:val="002F1FB2"/>
    <w:rsid w:val="002F7C1F"/>
    <w:rsid w:val="00314EE7"/>
    <w:rsid w:val="00324FA2"/>
    <w:rsid w:val="00342101"/>
    <w:rsid w:val="0035177F"/>
    <w:rsid w:val="00363BF9"/>
    <w:rsid w:val="00370E6A"/>
    <w:rsid w:val="00376470"/>
    <w:rsid w:val="00380257"/>
    <w:rsid w:val="003809F4"/>
    <w:rsid w:val="003820CE"/>
    <w:rsid w:val="0038599A"/>
    <w:rsid w:val="00385CF5"/>
    <w:rsid w:val="00393A4B"/>
    <w:rsid w:val="0039704D"/>
    <w:rsid w:val="003B240A"/>
    <w:rsid w:val="003C20E6"/>
    <w:rsid w:val="003C235D"/>
    <w:rsid w:val="003C2DEB"/>
    <w:rsid w:val="003C2F48"/>
    <w:rsid w:val="003C3C90"/>
    <w:rsid w:val="003C5A81"/>
    <w:rsid w:val="003C67A3"/>
    <w:rsid w:val="003C6E19"/>
    <w:rsid w:val="003D0785"/>
    <w:rsid w:val="003D1D8A"/>
    <w:rsid w:val="003D24E0"/>
    <w:rsid w:val="003D6E5F"/>
    <w:rsid w:val="003D7086"/>
    <w:rsid w:val="003D778D"/>
    <w:rsid w:val="003E25E9"/>
    <w:rsid w:val="003E5B9D"/>
    <w:rsid w:val="003E619A"/>
    <w:rsid w:val="003F26BF"/>
    <w:rsid w:val="003F38FA"/>
    <w:rsid w:val="003F76F1"/>
    <w:rsid w:val="00407DD3"/>
    <w:rsid w:val="00411EC2"/>
    <w:rsid w:val="00414189"/>
    <w:rsid w:val="0041673C"/>
    <w:rsid w:val="00417D16"/>
    <w:rsid w:val="004311E8"/>
    <w:rsid w:val="004339DF"/>
    <w:rsid w:val="00436366"/>
    <w:rsid w:val="004412E4"/>
    <w:rsid w:val="004464B7"/>
    <w:rsid w:val="0044652B"/>
    <w:rsid w:val="00451371"/>
    <w:rsid w:val="00456A15"/>
    <w:rsid w:val="00462A74"/>
    <w:rsid w:val="00471F54"/>
    <w:rsid w:val="004734B3"/>
    <w:rsid w:val="00474712"/>
    <w:rsid w:val="00476B1F"/>
    <w:rsid w:val="00487A9D"/>
    <w:rsid w:val="004A0749"/>
    <w:rsid w:val="004A2093"/>
    <w:rsid w:val="004A26BE"/>
    <w:rsid w:val="004A4507"/>
    <w:rsid w:val="004B02C5"/>
    <w:rsid w:val="004B0A2F"/>
    <w:rsid w:val="004B76D3"/>
    <w:rsid w:val="004B7BCB"/>
    <w:rsid w:val="004C14BD"/>
    <w:rsid w:val="004C5856"/>
    <w:rsid w:val="004E306E"/>
    <w:rsid w:val="004E5621"/>
    <w:rsid w:val="004E7254"/>
    <w:rsid w:val="004F5ED3"/>
    <w:rsid w:val="004F6D34"/>
    <w:rsid w:val="004F7098"/>
    <w:rsid w:val="00500435"/>
    <w:rsid w:val="00507836"/>
    <w:rsid w:val="005147D9"/>
    <w:rsid w:val="00514ECE"/>
    <w:rsid w:val="005218C0"/>
    <w:rsid w:val="005223A4"/>
    <w:rsid w:val="00526BD9"/>
    <w:rsid w:val="00530616"/>
    <w:rsid w:val="005307DB"/>
    <w:rsid w:val="00533B7B"/>
    <w:rsid w:val="00542555"/>
    <w:rsid w:val="00543408"/>
    <w:rsid w:val="00552CCB"/>
    <w:rsid w:val="005551D8"/>
    <w:rsid w:val="005576FE"/>
    <w:rsid w:val="00570CA0"/>
    <w:rsid w:val="00573AB5"/>
    <w:rsid w:val="00591B16"/>
    <w:rsid w:val="005A11E0"/>
    <w:rsid w:val="005A1862"/>
    <w:rsid w:val="005A1FC8"/>
    <w:rsid w:val="005A52A1"/>
    <w:rsid w:val="005A5E7F"/>
    <w:rsid w:val="005A745C"/>
    <w:rsid w:val="005B0CCB"/>
    <w:rsid w:val="005B0F25"/>
    <w:rsid w:val="005B39B2"/>
    <w:rsid w:val="005B4A54"/>
    <w:rsid w:val="005B7532"/>
    <w:rsid w:val="005C5DFC"/>
    <w:rsid w:val="005D0467"/>
    <w:rsid w:val="005D11F0"/>
    <w:rsid w:val="005D18F6"/>
    <w:rsid w:val="005D442A"/>
    <w:rsid w:val="005D4DA3"/>
    <w:rsid w:val="005E0DF0"/>
    <w:rsid w:val="005E2FF6"/>
    <w:rsid w:val="005E3419"/>
    <w:rsid w:val="005E3FB2"/>
    <w:rsid w:val="005F012D"/>
    <w:rsid w:val="005F0CA6"/>
    <w:rsid w:val="005F221B"/>
    <w:rsid w:val="005F42C5"/>
    <w:rsid w:val="005F7024"/>
    <w:rsid w:val="0060330F"/>
    <w:rsid w:val="006039BB"/>
    <w:rsid w:val="00604C7B"/>
    <w:rsid w:val="00616872"/>
    <w:rsid w:val="00621BDA"/>
    <w:rsid w:val="00627E17"/>
    <w:rsid w:val="00630C12"/>
    <w:rsid w:val="006333AF"/>
    <w:rsid w:val="006433ED"/>
    <w:rsid w:val="00645BD9"/>
    <w:rsid w:val="00646351"/>
    <w:rsid w:val="0065050A"/>
    <w:rsid w:val="006513FE"/>
    <w:rsid w:val="0065472A"/>
    <w:rsid w:val="0065631C"/>
    <w:rsid w:val="0066277C"/>
    <w:rsid w:val="00671709"/>
    <w:rsid w:val="006745D6"/>
    <w:rsid w:val="00676AD9"/>
    <w:rsid w:val="00676F66"/>
    <w:rsid w:val="00681B36"/>
    <w:rsid w:val="00682F3F"/>
    <w:rsid w:val="0068465B"/>
    <w:rsid w:val="0069380A"/>
    <w:rsid w:val="00694851"/>
    <w:rsid w:val="006B3419"/>
    <w:rsid w:val="006B5645"/>
    <w:rsid w:val="006B567E"/>
    <w:rsid w:val="006E1268"/>
    <w:rsid w:val="006E1C21"/>
    <w:rsid w:val="006E5F66"/>
    <w:rsid w:val="006E616F"/>
    <w:rsid w:val="006E6265"/>
    <w:rsid w:val="006F4830"/>
    <w:rsid w:val="007028EC"/>
    <w:rsid w:val="0070432C"/>
    <w:rsid w:val="0070544A"/>
    <w:rsid w:val="007105D4"/>
    <w:rsid w:val="00715971"/>
    <w:rsid w:val="00723A7F"/>
    <w:rsid w:val="00741009"/>
    <w:rsid w:val="00742138"/>
    <w:rsid w:val="007451E3"/>
    <w:rsid w:val="0075595F"/>
    <w:rsid w:val="007564E2"/>
    <w:rsid w:val="00772F6C"/>
    <w:rsid w:val="00773CE9"/>
    <w:rsid w:val="007767F5"/>
    <w:rsid w:val="00786DDE"/>
    <w:rsid w:val="00791153"/>
    <w:rsid w:val="00792ABE"/>
    <w:rsid w:val="007A4FFD"/>
    <w:rsid w:val="007B0920"/>
    <w:rsid w:val="007B0DCD"/>
    <w:rsid w:val="007B5A9E"/>
    <w:rsid w:val="007C10B1"/>
    <w:rsid w:val="007C15C5"/>
    <w:rsid w:val="007C3B71"/>
    <w:rsid w:val="007C56B2"/>
    <w:rsid w:val="007D21F7"/>
    <w:rsid w:val="007D34E8"/>
    <w:rsid w:val="007D394D"/>
    <w:rsid w:val="007E3074"/>
    <w:rsid w:val="007E66C2"/>
    <w:rsid w:val="007F28F2"/>
    <w:rsid w:val="007F2D3A"/>
    <w:rsid w:val="007F780A"/>
    <w:rsid w:val="00810562"/>
    <w:rsid w:val="008138B1"/>
    <w:rsid w:val="00815E67"/>
    <w:rsid w:val="0081666D"/>
    <w:rsid w:val="0082011A"/>
    <w:rsid w:val="00831BE2"/>
    <w:rsid w:val="0083307F"/>
    <w:rsid w:val="00844028"/>
    <w:rsid w:val="0084464F"/>
    <w:rsid w:val="00844681"/>
    <w:rsid w:val="00850A81"/>
    <w:rsid w:val="0085153D"/>
    <w:rsid w:val="00853FDC"/>
    <w:rsid w:val="008552C2"/>
    <w:rsid w:val="00871168"/>
    <w:rsid w:val="008723BB"/>
    <w:rsid w:val="0087434D"/>
    <w:rsid w:val="008758F6"/>
    <w:rsid w:val="008766DA"/>
    <w:rsid w:val="00886001"/>
    <w:rsid w:val="00887C6D"/>
    <w:rsid w:val="00895349"/>
    <w:rsid w:val="008A1C89"/>
    <w:rsid w:val="008A772E"/>
    <w:rsid w:val="008A77A6"/>
    <w:rsid w:val="008B7214"/>
    <w:rsid w:val="008C160B"/>
    <w:rsid w:val="008C7F21"/>
    <w:rsid w:val="008E162D"/>
    <w:rsid w:val="008E3AE4"/>
    <w:rsid w:val="008F0D2F"/>
    <w:rsid w:val="008F3907"/>
    <w:rsid w:val="008F3F36"/>
    <w:rsid w:val="008F7242"/>
    <w:rsid w:val="0090166B"/>
    <w:rsid w:val="00901F55"/>
    <w:rsid w:val="00902865"/>
    <w:rsid w:val="00910563"/>
    <w:rsid w:val="00910BB9"/>
    <w:rsid w:val="00912E35"/>
    <w:rsid w:val="0091346D"/>
    <w:rsid w:val="00922C37"/>
    <w:rsid w:val="00922E0D"/>
    <w:rsid w:val="00923621"/>
    <w:rsid w:val="00942E0B"/>
    <w:rsid w:val="00951D67"/>
    <w:rsid w:val="009568E1"/>
    <w:rsid w:val="00957560"/>
    <w:rsid w:val="00972E11"/>
    <w:rsid w:val="00976194"/>
    <w:rsid w:val="00980965"/>
    <w:rsid w:val="00980BC3"/>
    <w:rsid w:val="00983D29"/>
    <w:rsid w:val="00983EC2"/>
    <w:rsid w:val="00992C48"/>
    <w:rsid w:val="00994EDA"/>
    <w:rsid w:val="00996D63"/>
    <w:rsid w:val="00997CAB"/>
    <w:rsid w:val="009A7567"/>
    <w:rsid w:val="009B7AFF"/>
    <w:rsid w:val="009C5C34"/>
    <w:rsid w:val="009D3DFA"/>
    <w:rsid w:val="009D5128"/>
    <w:rsid w:val="009D5D04"/>
    <w:rsid w:val="009E0844"/>
    <w:rsid w:val="009E4F5A"/>
    <w:rsid w:val="009F232A"/>
    <w:rsid w:val="009F4E8E"/>
    <w:rsid w:val="00A11937"/>
    <w:rsid w:val="00A1207E"/>
    <w:rsid w:val="00A317FB"/>
    <w:rsid w:val="00A40276"/>
    <w:rsid w:val="00A464EF"/>
    <w:rsid w:val="00A478F7"/>
    <w:rsid w:val="00A5325C"/>
    <w:rsid w:val="00A6287A"/>
    <w:rsid w:val="00A636D8"/>
    <w:rsid w:val="00A639E1"/>
    <w:rsid w:val="00A76D15"/>
    <w:rsid w:val="00A80572"/>
    <w:rsid w:val="00A82BB8"/>
    <w:rsid w:val="00A872C3"/>
    <w:rsid w:val="00A90358"/>
    <w:rsid w:val="00AB08D8"/>
    <w:rsid w:val="00AB37E4"/>
    <w:rsid w:val="00AB76A9"/>
    <w:rsid w:val="00AC7A32"/>
    <w:rsid w:val="00B03495"/>
    <w:rsid w:val="00B036AF"/>
    <w:rsid w:val="00B049FA"/>
    <w:rsid w:val="00B13317"/>
    <w:rsid w:val="00B240D8"/>
    <w:rsid w:val="00B34B8F"/>
    <w:rsid w:val="00B37F3D"/>
    <w:rsid w:val="00B42A85"/>
    <w:rsid w:val="00B4586E"/>
    <w:rsid w:val="00B55010"/>
    <w:rsid w:val="00B61FF9"/>
    <w:rsid w:val="00B73796"/>
    <w:rsid w:val="00B74A93"/>
    <w:rsid w:val="00B76F64"/>
    <w:rsid w:val="00B90203"/>
    <w:rsid w:val="00B92165"/>
    <w:rsid w:val="00B9616A"/>
    <w:rsid w:val="00BA1995"/>
    <w:rsid w:val="00BA32EB"/>
    <w:rsid w:val="00BA7CDA"/>
    <w:rsid w:val="00BB5A0A"/>
    <w:rsid w:val="00BB6B31"/>
    <w:rsid w:val="00BC11DF"/>
    <w:rsid w:val="00BC397C"/>
    <w:rsid w:val="00BD1B35"/>
    <w:rsid w:val="00BD6014"/>
    <w:rsid w:val="00BE3072"/>
    <w:rsid w:val="00BE46D4"/>
    <w:rsid w:val="00C00B3A"/>
    <w:rsid w:val="00C046EE"/>
    <w:rsid w:val="00C06901"/>
    <w:rsid w:val="00C118AC"/>
    <w:rsid w:val="00C25D19"/>
    <w:rsid w:val="00C34241"/>
    <w:rsid w:val="00C37C51"/>
    <w:rsid w:val="00C44C0D"/>
    <w:rsid w:val="00C51A27"/>
    <w:rsid w:val="00C520BD"/>
    <w:rsid w:val="00C72C7F"/>
    <w:rsid w:val="00C739A1"/>
    <w:rsid w:val="00C747D9"/>
    <w:rsid w:val="00C80CE4"/>
    <w:rsid w:val="00C86AF4"/>
    <w:rsid w:val="00CB1E25"/>
    <w:rsid w:val="00CB36C6"/>
    <w:rsid w:val="00CB595B"/>
    <w:rsid w:val="00CC0307"/>
    <w:rsid w:val="00CC052F"/>
    <w:rsid w:val="00CD2AB3"/>
    <w:rsid w:val="00CE187B"/>
    <w:rsid w:val="00CF0833"/>
    <w:rsid w:val="00CF1814"/>
    <w:rsid w:val="00CF285F"/>
    <w:rsid w:val="00CF2E69"/>
    <w:rsid w:val="00D039C5"/>
    <w:rsid w:val="00D03C31"/>
    <w:rsid w:val="00D07DA9"/>
    <w:rsid w:val="00D12501"/>
    <w:rsid w:val="00D15D80"/>
    <w:rsid w:val="00D167CB"/>
    <w:rsid w:val="00D23C7C"/>
    <w:rsid w:val="00D25D94"/>
    <w:rsid w:val="00D267C4"/>
    <w:rsid w:val="00D348CE"/>
    <w:rsid w:val="00D40F8E"/>
    <w:rsid w:val="00D4246A"/>
    <w:rsid w:val="00D470C6"/>
    <w:rsid w:val="00D70AB1"/>
    <w:rsid w:val="00D71350"/>
    <w:rsid w:val="00D736CF"/>
    <w:rsid w:val="00D836E6"/>
    <w:rsid w:val="00D9729F"/>
    <w:rsid w:val="00D9774E"/>
    <w:rsid w:val="00DA3524"/>
    <w:rsid w:val="00DA7F7F"/>
    <w:rsid w:val="00DB1BD2"/>
    <w:rsid w:val="00DC33C9"/>
    <w:rsid w:val="00DC3413"/>
    <w:rsid w:val="00DD3B63"/>
    <w:rsid w:val="00DE1F40"/>
    <w:rsid w:val="00DE7037"/>
    <w:rsid w:val="00DE723D"/>
    <w:rsid w:val="00DE7D0B"/>
    <w:rsid w:val="00DE7DCF"/>
    <w:rsid w:val="00DF1530"/>
    <w:rsid w:val="00DF29C3"/>
    <w:rsid w:val="00DF447B"/>
    <w:rsid w:val="00E000EB"/>
    <w:rsid w:val="00E02E28"/>
    <w:rsid w:val="00E069ED"/>
    <w:rsid w:val="00E11834"/>
    <w:rsid w:val="00E142BD"/>
    <w:rsid w:val="00E20017"/>
    <w:rsid w:val="00E24C6C"/>
    <w:rsid w:val="00E45E88"/>
    <w:rsid w:val="00E47EEE"/>
    <w:rsid w:val="00E53F89"/>
    <w:rsid w:val="00E5692A"/>
    <w:rsid w:val="00E60EE5"/>
    <w:rsid w:val="00E65237"/>
    <w:rsid w:val="00E658FF"/>
    <w:rsid w:val="00E71B58"/>
    <w:rsid w:val="00E7429F"/>
    <w:rsid w:val="00E758C6"/>
    <w:rsid w:val="00E84920"/>
    <w:rsid w:val="00E855F4"/>
    <w:rsid w:val="00E8622A"/>
    <w:rsid w:val="00E86688"/>
    <w:rsid w:val="00E925E0"/>
    <w:rsid w:val="00EA5145"/>
    <w:rsid w:val="00EA649B"/>
    <w:rsid w:val="00ED07E9"/>
    <w:rsid w:val="00ED799A"/>
    <w:rsid w:val="00EE13AA"/>
    <w:rsid w:val="00EE549D"/>
    <w:rsid w:val="00EF5A21"/>
    <w:rsid w:val="00F02AC7"/>
    <w:rsid w:val="00F14DEF"/>
    <w:rsid w:val="00F21554"/>
    <w:rsid w:val="00F21570"/>
    <w:rsid w:val="00F3208D"/>
    <w:rsid w:val="00F32FC8"/>
    <w:rsid w:val="00F4392A"/>
    <w:rsid w:val="00F44BE2"/>
    <w:rsid w:val="00F53C8C"/>
    <w:rsid w:val="00F55DCE"/>
    <w:rsid w:val="00F565AB"/>
    <w:rsid w:val="00F578FD"/>
    <w:rsid w:val="00F61E5D"/>
    <w:rsid w:val="00F744ED"/>
    <w:rsid w:val="00F778EE"/>
    <w:rsid w:val="00F821F1"/>
    <w:rsid w:val="00F87454"/>
    <w:rsid w:val="00F91330"/>
    <w:rsid w:val="00FA228E"/>
    <w:rsid w:val="00FA4707"/>
    <w:rsid w:val="00FA600E"/>
    <w:rsid w:val="00FB5785"/>
    <w:rsid w:val="00FC0D21"/>
    <w:rsid w:val="00FC0DAE"/>
    <w:rsid w:val="00FC450E"/>
    <w:rsid w:val="00FC6173"/>
    <w:rsid w:val="00FD0230"/>
    <w:rsid w:val="00FD1371"/>
    <w:rsid w:val="00FD320B"/>
    <w:rsid w:val="00FD6008"/>
    <w:rsid w:val="00FF3396"/>
    <w:rsid w:val="00FF559D"/>
    <w:rsid w:val="01223B82"/>
    <w:rsid w:val="016F1D40"/>
    <w:rsid w:val="03E33DD9"/>
    <w:rsid w:val="176C72F7"/>
    <w:rsid w:val="17D50F45"/>
    <w:rsid w:val="18973A8F"/>
    <w:rsid w:val="272B250C"/>
    <w:rsid w:val="31E242B8"/>
    <w:rsid w:val="346D7BCB"/>
    <w:rsid w:val="3658101D"/>
    <w:rsid w:val="3E98676B"/>
    <w:rsid w:val="4B931DE9"/>
    <w:rsid w:val="50BE55B0"/>
    <w:rsid w:val="59A61CD2"/>
    <w:rsid w:val="5B1332C5"/>
    <w:rsid w:val="5FB2527F"/>
    <w:rsid w:val="63011BB9"/>
    <w:rsid w:val="6B0C2D7F"/>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AF3E26"/>
  <w15:docId w15:val="{E191A893-B76F-46DF-B0B0-709E2EA6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pPr>
      <w:jc w:val="left"/>
    </w:pPr>
  </w:style>
  <w:style w:type="paragraph" w:styleId="a5">
    <w:name w:val="Document Map"/>
    <w:basedOn w:val="a"/>
    <w:link w:val="Char1"/>
    <w:uiPriority w:val="99"/>
    <w:unhideWhenUsed/>
    <w:rPr>
      <w:rFonts w:ascii="宋体" w:hAnsi="Calibri"/>
      <w:kern w:val="0"/>
      <w:sz w:val="18"/>
      <w:szCs w:val="18"/>
    </w:rPr>
  </w:style>
  <w:style w:type="paragraph" w:styleId="a6">
    <w:name w:val="Body Text Indent"/>
    <w:basedOn w:val="a"/>
    <w:link w:val="Char2"/>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rPr>
      <w:rFonts w:ascii="宋体" w:hAnsi="Courier New"/>
      <w:szCs w:val="21"/>
    </w:rPr>
  </w:style>
  <w:style w:type="paragraph" w:styleId="a8">
    <w:name w:val="Date"/>
    <w:basedOn w:val="a"/>
    <w:next w:val="a"/>
    <w:qFormat/>
    <w:pPr>
      <w:ind w:leftChars="2500" w:left="100"/>
    </w:pPr>
    <w:rPr>
      <w:rFonts w:ascii="宋体" w:hAnsi="宋体"/>
      <w:sz w:val="24"/>
    </w:rPr>
  </w:style>
  <w:style w:type="paragraph" w:styleId="20">
    <w:name w:val="Body Text Indent 2"/>
    <w:basedOn w:val="a"/>
    <w:link w:val="2Char"/>
    <w:pPr>
      <w:spacing w:before="60" w:after="60"/>
      <w:ind w:left="479"/>
    </w:pPr>
    <w:rPr>
      <w:rFonts w:ascii="宋体"/>
      <w:sz w:val="24"/>
    </w:rPr>
  </w:style>
  <w:style w:type="paragraph" w:styleId="a9">
    <w:name w:val="Balloon Text"/>
    <w:basedOn w:val="a"/>
    <w:link w:val="Char4"/>
    <w:uiPriority w:val="99"/>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hyphen" w:pos="8296"/>
      </w:tabs>
      <w:spacing w:line="360" w:lineRule="auto"/>
    </w:pPr>
    <w:rPr>
      <w:rFonts w:ascii="宋体" w:hAnsi="宋体"/>
      <w:sz w:val="24"/>
      <w:szCs w:val="24"/>
    </w:rPr>
  </w:style>
  <w:style w:type="character" w:styleId="ac">
    <w:name w:val="page number"/>
    <w:basedOn w:val="a0"/>
  </w:style>
  <w:style w:type="character" w:styleId="ad">
    <w:name w:val="FollowedHyperlink"/>
    <w:rPr>
      <w:color w:val="800080"/>
      <w:u w:val="single"/>
    </w:rPr>
  </w:style>
  <w:style w:type="character" w:styleId="ae">
    <w:name w:val="Hyperlink"/>
    <w:uiPriority w:val="99"/>
    <w:rPr>
      <w:color w:val="0000FF"/>
      <w:u w:val="single"/>
    </w:rPr>
  </w:style>
  <w:style w:type="character" w:styleId="af">
    <w:name w:val="annotation reference"/>
    <w:rPr>
      <w:sz w:val="21"/>
      <w:szCs w:val="21"/>
    </w:rPr>
  </w:style>
  <w:style w:type="character" w:customStyle="1" w:styleId="Char6">
    <w:name w:val="页眉 Char"/>
    <w:link w:val="ab"/>
    <w:uiPriority w:val="99"/>
    <w:rPr>
      <w:kern w:val="2"/>
      <w:sz w:val="18"/>
      <w:szCs w:val="18"/>
    </w:rPr>
  </w:style>
  <w:style w:type="character" w:customStyle="1" w:styleId="DeltaViewInsertion">
    <w:name w:val="DeltaView Insertion"/>
    <w:rPr>
      <w:color w:val="0000FF"/>
      <w:spacing w:val="0"/>
      <w:u w:val="double"/>
    </w:rPr>
  </w:style>
  <w:style w:type="character" w:customStyle="1" w:styleId="2Char">
    <w:name w:val="正文文本缩进 2 Char"/>
    <w:link w:val="20"/>
    <w:rPr>
      <w:rFonts w:ascii="宋体"/>
      <w:kern w:val="2"/>
      <w:sz w:val="24"/>
    </w:rPr>
  </w:style>
  <w:style w:type="character" w:customStyle="1" w:styleId="Char3">
    <w:name w:val="纯文本 Char"/>
    <w:link w:val="a7"/>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Char">
    <w:name w:val="标题 1 Char"/>
    <w:link w:val="1"/>
    <w:uiPriority w:val="9"/>
    <w:rPr>
      <w:rFonts w:ascii="宋体" w:hAnsi="宋体"/>
      <w:b/>
      <w:color w:val="000000"/>
      <w:kern w:val="2"/>
      <w:sz w:val="24"/>
    </w:rPr>
  </w:style>
  <w:style w:type="character" w:customStyle="1" w:styleId="Char">
    <w:name w:val="批注主题 Char"/>
    <w:link w:val="a3"/>
    <w:uiPriority w:val="99"/>
    <w:semiHidden/>
    <w:rPr>
      <w:b/>
      <w:bCs/>
      <w:kern w:val="2"/>
      <w:sz w:val="21"/>
    </w:rPr>
  </w:style>
  <w:style w:type="character" w:customStyle="1" w:styleId="Char1">
    <w:name w:val="文档结构图 Char"/>
    <w:link w:val="a5"/>
    <w:uiPriority w:val="99"/>
    <w:rPr>
      <w:rFonts w:ascii="宋体" w:hAnsi="Calibri"/>
      <w:sz w:val="18"/>
      <w:szCs w:val="18"/>
    </w:rPr>
  </w:style>
  <w:style w:type="character" w:customStyle="1" w:styleId="Char4">
    <w:name w:val="批注框文本 Char"/>
    <w:link w:val="a9"/>
    <w:uiPriority w:val="99"/>
    <w:semiHidden/>
    <w:qFormat/>
    <w:rPr>
      <w:kern w:val="2"/>
      <w:sz w:val="18"/>
      <w:szCs w:val="18"/>
    </w:rPr>
  </w:style>
  <w:style w:type="character" w:customStyle="1" w:styleId="Char0">
    <w:name w:val="批注文字 Char"/>
    <w:link w:val="a4"/>
    <w:uiPriority w:val="99"/>
    <w:qFormat/>
    <w:rPr>
      <w:kern w:val="2"/>
      <w:sz w:val="21"/>
    </w:rPr>
  </w:style>
  <w:style w:type="character" w:customStyle="1" w:styleId="Char2">
    <w:name w:val="正文文本缩进 Char"/>
    <w:link w:val="a6"/>
    <w:qFormat/>
    <w:rPr>
      <w:rFonts w:ascii="宋体" w:hAnsi="宋体" w:cs="Arial"/>
      <w:sz w:val="24"/>
      <w:szCs w:val="21"/>
    </w:rPr>
  </w:style>
  <w:style w:type="character" w:customStyle="1" w:styleId="apple-style-span">
    <w:name w:val="apple-style-span"/>
  </w:style>
  <w:style w:type="character" w:customStyle="1" w:styleId="Char5">
    <w:name w:val="页脚 Char"/>
    <w:link w:val="aa"/>
    <w:uiPriority w:val="99"/>
    <w:qFormat/>
    <w:rPr>
      <w:kern w:val="2"/>
      <w:sz w:val="18"/>
      <w:szCs w:val="18"/>
    </w:rPr>
  </w:style>
  <w:style w:type="paragraph" w:customStyle="1" w:styleId="11">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styleId="af1">
    <w:name w:val="Revision"/>
    <w:hidden/>
    <w:uiPriority w:val="99"/>
    <w:semiHidden/>
    <w:rsid w:val="007B0DCD"/>
    <w:rPr>
      <w:kern w:val="2"/>
      <w:sz w:val="21"/>
    </w:rPr>
  </w:style>
  <w:style w:type="character" w:customStyle="1" w:styleId="read">
    <w:name w:val="read"/>
    <w:basedOn w:val="a0"/>
    <w:qFormat/>
    <w:rsid w:val="001B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1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92291-9B14-409C-9327-B94A4DDEA19B}">
  <ds:schemaRefs>
    <ds:schemaRef ds:uri="http://schemas.openxmlformats.org/officeDocument/2006/bibliography"/>
  </ds:schemaRefs>
</ds:datastoreItem>
</file>

<file path=customXml/itemProps3.xml><?xml version="1.0" encoding="utf-8"?>
<ds:datastoreItem xmlns:ds="http://schemas.openxmlformats.org/officeDocument/2006/customXml" ds:itemID="{4CD43418-6846-42E2-8727-EE3FE92C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5002</Words>
  <Characters>28513</Characters>
  <Application>Microsoft Office Word</Application>
  <DocSecurity>0</DocSecurity>
  <Lines>237</Lines>
  <Paragraphs>66</Paragraphs>
  <ScaleCrop>false</ScaleCrop>
  <Company>Microsoft</Company>
  <LinksUpToDate>false</LinksUpToDate>
  <CharactersWithSpaces>33449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刘午初</cp:lastModifiedBy>
  <cp:revision>88</cp:revision>
  <cp:lastPrinted>2009-10-19T02:57:00Z</cp:lastPrinted>
  <dcterms:created xsi:type="dcterms:W3CDTF">2020-04-20T09:13:00Z</dcterms:created>
  <dcterms:modified xsi:type="dcterms:W3CDTF">2021-03-26T01:38:00Z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