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CDD10" w14:textId="77777777" w:rsidR="00B61FF9" w:rsidRPr="001E6DCD" w:rsidRDefault="001B0A60">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r>
        <w:rPr>
          <w:rFonts w:ascii="宋体" w:hAnsi="宋体" w:hint="eastAsia"/>
          <w:szCs w:val="28"/>
        </w:rPr>
        <w:t xml:space="preserve">                             </w:t>
      </w:r>
    </w:p>
    <w:p w14:paraId="7FC9A173" w14:textId="77777777" w:rsidR="00B61FF9" w:rsidRPr="001E6DCD" w:rsidRDefault="00B61FF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7543B588" w14:textId="77777777" w:rsidR="00B61FF9" w:rsidRPr="001E6DCD" w:rsidRDefault="00B61FF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41980CE1" w14:textId="77777777" w:rsidR="00B61FF9" w:rsidRPr="001E6DCD" w:rsidRDefault="00B61FF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0132F1ED" w14:textId="77777777" w:rsidR="00B61FF9" w:rsidRPr="00721D92" w:rsidRDefault="00B61FF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1A77D0F0" w14:textId="252C469B" w:rsidR="00B61FF9" w:rsidRDefault="00C16041">
      <w:pPr>
        <w:spacing w:line="360" w:lineRule="auto"/>
        <w:jc w:val="center"/>
        <w:rPr>
          <w:rFonts w:ascii="宋体" w:hAnsi="宋体"/>
          <w:b/>
          <w:sz w:val="48"/>
        </w:rPr>
      </w:pPr>
      <w:bookmarkStart w:id="0" w:name="_Toc139991724"/>
      <w:bookmarkStart w:id="1" w:name="_Toc123112222"/>
      <w:bookmarkStart w:id="2" w:name="_Toc123701381"/>
      <w:bookmarkStart w:id="3" w:name="_Toc123112261"/>
      <w:bookmarkStart w:id="4" w:name="_Toc139992299"/>
      <w:r>
        <w:rPr>
          <w:rFonts w:ascii="宋体" w:hAnsi="宋体" w:hint="eastAsia"/>
          <w:b/>
          <w:sz w:val="48"/>
        </w:rPr>
        <w:t>中欧睿智精选一年持有期混合型基金中基金(FOF)</w:t>
      </w:r>
    </w:p>
    <w:bookmarkEnd w:id="0"/>
    <w:bookmarkEnd w:id="1"/>
    <w:bookmarkEnd w:id="2"/>
    <w:bookmarkEnd w:id="3"/>
    <w:bookmarkEnd w:id="4"/>
    <w:p w14:paraId="019757BE" w14:textId="3D017961" w:rsidR="00B61FF9" w:rsidRDefault="001B0A60">
      <w:pPr>
        <w:spacing w:line="360" w:lineRule="auto"/>
        <w:jc w:val="center"/>
        <w:rPr>
          <w:rFonts w:ascii="宋体" w:hAnsi="宋体"/>
          <w:b/>
          <w:sz w:val="48"/>
        </w:rPr>
      </w:pPr>
      <w:r>
        <w:rPr>
          <w:rFonts w:ascii="宋体" w:hAnsi="宋体" w:hint="eastAsia"/>
          <w:b/>
          <w:sz w:val="48"/>
        </w:rPr>
        <w:t>托管协议</w:t>
      </w:r>
      <w:bookmarkStart w:id="5" w:name="_GoBack"/>
      <w:bookmarkEnd w:id="5"/>
    </w:p>
    <w:p w14:paraId="7728D813" w14:textId="77777777" w:rsidR="00B61FF9" w:rsidRPr="007034B2" w:rsidRDefault="00B61FF9">
      <w:pPr>
        <w:pStyle w:val="20"/>
        <w:spacing w:line="520" w:lineRule="exact"/>
        <w:ind w:firstLine="560"/>
        <w:rPr>
          <w:rFonts w:hAnsi="宋体"/>
          <w:sz w:val="28"/>
          <w:szCs w:val="28"/>
        </w:rPr>
      </w:pPr>
    </w:p>
    <w:p w14:paraId="74F6494F" w14:textId="77777777" w:rsidR="00B61FF9" w:rsidRPr="003C67A3" w:rsidRDefault="00B61FF9">
      <w:pPr>
        <w:pStyle w:val="20"/>
        <w:spacing w:line="520" w:lineRule="exact"/>
        <w:ind w:firstLine="560"/>
        <w:rPr>
          <w:rFonts w:hAnsi="宋体"/>
          <w:sz w:val="28"/>
          <w:szCs w:val="28"/>
        </w:rPr>
      </w:pPr>
    </w:p>
    <w:p w14:paraId="27675802" w14:textId="77777777" w:rsidR="00B61FF9" w:rsidRDefault="00B61FF9">
      <w:pPr>
        <w:pStyle w:val="20"/>
        <w:spacing w:line="520" w:lineRule="exact"/>
        <w:ind w:firstLine="560"/>
        <w:rPr>
          <w:rFonts w:hAnsi="宋体"/>
          <w:sz w:val="28"/>
          <w:szCs w:val="28"/>
        </w:rPr>
      </w:pPr>
    </w:p>
    <w:p w14:paraId="42A80564" w14:textId="77777777" w:rsidR="00B61FF9" w:rsidRDefault="00B61FF9">
      <w:pPr>
        <w:pStyle w:val="20"/>
        <w:spacing w:line="520" w:lineRule="exact"/>
        <w:ind w:firstLine="560"/>
        <w:rPr>
          <w:rFonts w:hAnsi="宋体"/>
          <w:sz w:val="28"/>
          <w:szCs w:val="28"/>
        </w:rPr>
      </w:pPr>
    </w:p>
    <w:p w14:paraId="42E39DCD" w14:textId="49B3CFD2" w:rsidR="00B61FF9" w:rsidRPr="002229F6" w:rsidRDefault="001B0A60">
      <w:pPr>
        <w:spacing w:line="360" w:lineRule="auto"/>
        <w:jc w:val="center"/>
        <w:rPr>
          <w:rFonts w:ascii="宋体" w:hAnsi="宋体"/>
          <w:b/>
          <w:sz w:val="36"/>
        </w:rPr>
      </w:pPr>
      <w:bookmarkStart w:id="6" w:name="_Toc123112263"/>
      <w:bookmarkStart w:id="7" w:name="_Toc139992301"/>
      <w:bookmarkStart w:id="8" w:name="_Toc123701383"/>
      <w:bookmarkStart w:id="9" w:name="_Toc123112224"/>
      <w:bookmarkStart w:id="10" w:name="_Toc139991726"/>
      <w:r>
        <w:rPr>
          <w:rFonts w:ascii="宋体" w:hAnsi="宋体"/>
          <w:b/>
          <w:sz w:val="36"/>
        </w:rPr>
        <w:t>基金管理人：</w:t>
      </w:r>
      <w:bookmarkEnd w:id="6"/>
      <w:bookmarkEnd w:id="7"/>
      <w:bookmarkEnd w:id="8"/>
      <w:bookmarkEnd w:id="9"/>
      <w:bookmarkEnd w:id="10"/>
      <w:r w:rsidR="002229F6" w:rsidRPr="002229F6">
        <w:rPr>
          <w:rFonts w:ascii="宋体" w:hAnsi="宋体" w:hint="eastAsia"/>
          <w:b/>
          <w:sz w:val="36"/>
        </w:rPr>
        <w:t>中欧基金管理有限公司</w:t>
      </w:r>
    </w:p>
    <w:p w14:paraId="31299E76" w14:textId="4CDFDEC7" w:rsidR="00B61FF9" w:rsidRDefault="001B0A60">
      <w:pPr>
        <w:spacing w:line="360" w:lineRule="auto"/>
        <w:jc w:val="center"/>
        <w:rPr>
          <w:rFonts w:ascii="宋体" w:hAnsi="宋体"/>
          <w:b/>
          <w:sz w:val="36"/>
        </w:rPr>
      </w:pPr>
      <w:bookmarkStart w:id="11" w:name="_Toc123701384"/>
      <w:bookmarkStart w:id="12" w:name="_Toc139991727"/>
      <w:bookmarkStart w:id="13" w:name="_Toc139992302"/>
      <w:bookmarkStart w:id="14" w:name="_Toc123112225"/>
      <w:bookmarkStart w:id="15" w:name="_Toc123112264"/>
      <w:r>
        <w:rPr>
          <w:rFonts w:ascii="宋体" w:hAnsi="宋体"/>
          <w:b/>
          <w:sz w:val="36"/>
        </w:rPr>
        <w:t>基金托管人：</w:t>
      </w:r>
      <w:r>
        <w:rPr>
          <w:rFonts w:ascii="宋体" w:hAnsi="宋体" w:hint="eastAsia"/>
          <w:b/>
          <w:sz w:val="36"/>
        </w:rPr>
        <w:t>中信银行股份有限公司</w:t>
      </w:r>
      <w:bookmarkEnd w:id="11"/>
      <w:bookmarkEnd w:id="12"/>
      <w:bookmarkEnd w:id="13"/>
      <w:bookmarkEnd w:id="14"/>
      <w:bookmarkEnd w:id="15"/>
    </w:p>
    <w:p w14:paraId="24B0D84E" w14:textId="77777777" w:rsidR="00B61FF9" w:rsidRDefault="00B61FF9">
      <w:pPr>
        <w:spacing w:line="360" w:lineRule="auto"/>
        <w:jc w:val="center"/>
        <w:rPr>
          <w:rFonts w:ascii="宋体" w:hAnsi="宋体"/>
          <w:b/>
          <w:sz w:val="44"/>
          <w:szCs w:val="44"/>
        </w:rPr>
      </w:pPr>
    </w:p>
    <w:p w14:paraId="2F66EE18" w14:textId="77777777" w:rsidR="00B61FF9" w:rsidRDefault="00B61FF9">
      <w:pPr>
        <w:spacing w:line="360" w:lineRule="auto"/>
        <w:rPr>
          <w:rFonts w:ascii="宋体" w:hAnsi="宋体"/>
          <w:b/>
          <w:szCs w:val="28"/>
        </w:rPr>
      </w:pPr>
    </w:p>
    <w:p w14:paraId="1AC8ECAE" w14:textId="77777777" w:rsidR="00B61FF9" w:rsidRDefault="00B61FF9">
      <w:pPr>
        <w:spacing w:line="360" w:lineRule="auto"/>
        <w:ind w:firstLineChars="200" w:firstLine="562"/>
        <w:jc w:val="center"/>
        <w:rPr>
          <w:rFonts w:ascii="宋体" w:hAnsi="宋体"/>
          <w:b/>
          <w:bCs/>
          <w:sz w:val="28"/>
          <w:szCs w:val="28"/>
        </w:rPr>
      </w:pPr>
    </w:p>
    <w:p w14:paraId="292CA083" w14:textId="1DAA8669" w:rsidR="00B61FF9" w:rsidRDefault="00B61FF9">
      <w:pPr>
        <w:spacing w:line="360" w:lineRule="auto"/>
        <w:ind w:firstLineChars="200" w:firstLine="562"/>
        <w:jc w:val="center"/>
        <w:rPr>
          <w:rFonts w:ascii="宋体" w:hAnsi="宋体"/>
          <w:b/>
          <w:bCs/>
          <w:sz w:val="28"/>
          <w:szCs w:val="28"/>
        </w:rPr>
      </w:pPr>
    </w:p>
    <w:p w14:paraId="30167824" w14:textId="11837C12" w:rsidR="00B61FF9" w:rsidRDefault="00B61FF9">
      <w:pPr>
        <w:spacing w:line="360" w:lineRule="auto"/>
        <w:rPr>
          <w:rFonts w:ascii="宋体" w:hAnsi="宋体"/>
          <w:b/>
          <w:bCs/>
          <w:sz w:val="28"/>
          <w:szCs w:val="28"/>
        </w:rPr>
      </w:pPr>
    </w:p>
    <w:p w14:paraId="36D4FBA4" w14:textId="77777777" w:rsidR="00E23F4C" w:rsidRDefault="00B50738">
      <w:pPr>
        <w:spacing w:line="360" w:lineRule="auto"/>
        <w:ind w:firstLineChars="200" w:firstLine="562"/>
        <w:jc w:val="center"/>
        <w:rPr>
          <w:rFonts w:ascii="宋体" w:hAnsi="宋体"/>
          <w:b/>
          <w:bCs/>
          <w:sz w:val="28"/>
          <w:szCs w:val="28"/>
        </w:rPr>
      </w:pPr>
      <w:r w:rsidRPr="009F038B">
        <w:rPr>
          <w:rFonts w:ascii="宋体" w:hAnsi="宋体"/>
          <w:b/>
          <w:bCs/>
          <w:noProof/>
          <w:sz w:val="28"/>
          <w:szCs w:val="28"/>
        </w:rPr>
        <w:drawing>
          <wp:anchor distT="0" distB="0" distL="114300" distR="114300" simplePos="0" relativeHeight="251658240" behindDoc="0" locked="0" layoutInCell="1" allowOverlap="1" wp14:anchorId="3D2E2C99" wp14:editId="1B585078">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644525"/>
                    </a:xfrm>
                    <a:prstGeom prst="rect">
                      <a:avLst/>
                    </a:prstGeom>
                    <a:noFill/>
                  </pic:spPr>
                </pic:pic>
              </a:graphicData>
            </a:graphic>
            <wp14:sizeRelH relativeFrom="page">
              <wp14:pctWidth>0</wp14:pctWidth>
            </wp14:sizeRelH>
            <wp14:sizeRelV relativeFrom="page">
              <wp14:pctHeight>0</wp14:pctHeight>
            </wp14:sizeRelV>
          </wp:anchor>
        </w:drawing>
      </w:r>
      <w:r w:rsidR="001B0A60">
        <w:rPr>
          <w:rFonts w:ascii="宋体" w:hAnsi="宋体" w:hint="eastAsia"/>
          <w:b/>
          <w:bCs/>
          <w:sz w:val="28"/>
          <w:szCs w:val="28"/>
        </w:rPr>
        <w:br w:type="page"/>
      </w:r>
    </w:p>
    <w:p w14:paraId="690BB98B" w14:textId="23C6A603" w:rsidR="00B61FF9" w:rsidRDefault="001B0A60" w:rsidP="009F038B">
      <w:pPr>
        <w:spacing w:line="360" w:lineRule="auto"/>
        <w:jc w:val="center"/>
        <w:rPr>
          <w:rFonts w:ascii="宋体" w:hAnsi="宋体"/>
          <w:b/>
          <w:bCs/>
          <w:sz w:val="28"/>
          <w:szCs w:val="28"/>
        </w:rPr>
      </w:pPr>
      <w:r>
        <w:rPr>
          <w:rFonts w:ascii="宋体" w:hAnsi="宋体" w:hint="eastAsia"/>
          <w:b/>
          <w:bCs/>
          <w:sz w:val="28"/>
          <w:szCs w:val="28"/>
        </w:rPr>
        <w:t>目录</w:t>
      </w:r>
    </w:p>
    <w:p w14:paraId="01D9F9BE" w14:textId="77777777" w:rsidR="00B61FF9" w:rsidRDefault="00B61FF9">
      <w:pPr>
        <w:spacing w:line="360" w:lineRule="auto"/>
        <w:ind w:firstLineChars="200" w:firstLine="562"/>
        <w:jc w:val="center"/>
        <w:rPr>
          <w:rFonts w:ascii="宋体" w:hAnsi="宋体"/>
          <w:b/>
          <w:bCs/>
          <w:sz w:val="28"/>
          <w:szCs w:val="28"/>
        </w:rPr>
      </w:pPr>
    </w:p>
    <w:p w14:paraId="1CE2A94E" w14:textId="4F2EBBD5" w:rsidR="00C17895" w:rsidRDefault="001B0A60">
      <w:pPr>
        <w:pStyle w:val="12"/>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44321724" w:history="1">
        <w:r w:rsidR="00C17895" w:rsidRPr="001C6DDE">
          <w:rPr>
            <w:rStyle w:val="af5"/>
            <w:rFonts w:hint="eastAsia"/>
            <w:bCs/>
            <w:noProof/>
          </w:rPr>
          <w:t>第一条</w:t>
        </w:r>
        <w:r w:rsidR="00C17895" w:rsidRPr="001C6DDE">
          <w:rPr>
            <w:rStyle w:val="af5"/>
            <w:bCs/>
            <w:noProof/>
          </w:rPr>
          <w:t xml:space="preserve"> </w:t>
        </w:r>
        <w:r w:rsidR="00C17895" w:rsidRPr="001C6DDE">
          <w:rPr>
            <w:rStyle w:val="af5"/>
            <w:rFonts w:hint="eastAsia"/>
            <w:bCs/>
            <w:noProof/>
          </w:rPr>
          <w:t>本协议当事人</w:t>
        </w:r>
        <w:r w:rsidR="00C17895">
          <w:rPr>
            <w:noProof/>
            <w:webHidden/>
          </w:rPr>
          <w:tab/>
        </w:r>
        <w:r w:rsidR="00C17895">
          <w:rPr>
            <w:noProof/>
            <w:webHidden/>
          </w:rPr>
          <w:fldChar w:fldCharType="begin"/>
        </w:r>
        <w:r w:rsidR="00C17895">
          <w:rPr>
            <w:noProof/>
            <w:webHidden/>
          </w:rPr>
          <w:instrText xml:space="preserve"> PAGEREF _Toc44321724 \h </w:instrText>
        </w:r>
        <w:r w:rsidR="00C17895">
          <w:rPr>
            <w:noProof/>
            <w:webHidden/>
          </w:rPr>
        </w:r>
        <w:r w:rsidR="00C17895">
          <w:rPr>
            <w:noProof/>
            <w:webHidden/>
          </w:rPr>
          <w:fldChar w:fldCharType="separate"/>
        </w:r>
        <w:r w:rsidR="00803EB8">
          <w:rPr>
            <w:noProof/>
            <w:webHidden/>
          </w:rPr>
          <w:t>3</w:t>
        </w:r>
        <w:r w:rsidR="00C17895">
          <w:rPr>
            <w:noProof/>
            <w:webHidden/>
          </w:rPr>
          <w:fldChar w:fldCharType="end"/>
        </w:r>
      </w:hyperlink>
    </w:p>
    <w:p w14:paraId="3E85C43E" w14:textId="27656604" w:rsidR="00C17895" w:rsidRDefault="00E673B5">
      <w:pPr>
        <w:pStyle w:val="12"/>
        <w:rPr>
          <w:rFonts w:asciiTheme="minorHAnsi" w:eastAsiaTheme="minorEastAsia" w:hAnsiTheme="minorHAnsi" w:cstheme="minorBidi"/>
          <w:noProof/>
          <w:sz w:val="21"/>
          <w:szCs w:val="22"/>
        </w:rPr>
      </w:pPr>
      <w:hyperlink w:anchor="_Toc44321725" w:history="1">
        <w:r w:rsidR="00C17895" w:rsidRPr="001C6DDE">
          <w:rPr>
            <w:rStyle w:val="af5"/>
            <w:rFonts w:hint="eastAsia"/>
            <w:bCs/>
            <w:noProof/>
          </w:rPr>
          <w:t>第二条</w:t>
        </w:r>
        <w:r w:rsidR="00C17895" w:rsidRPr="001C6DDE">
          <w:rPr>
            <w:rStyle w:val="af5"/>
            <w:bCs/>
            <w:noProof/>
          </w:rPr>
          <w:t xml:space="preserve"> </w:t>
        </w:r>
        <w:r w:rsidR="00C17895" w:rsidRPr="001C6DDE">
          <w:rPr>
            <w:rStyle w:val="af5"/>
            <w:rFonts w:hint="eastAsia"/>
            <w:bCs/>
            <w:noProof/>
          </w:rPr>
          <w:t>本协议的依据、目的和原则</w:t>
        </w:r>
        <w:r w:rsidR="00C17895">
          <w:rPr>
            <w:noProof/>
            <w:webHidden/>
          </w:rPr>
          <w:tab/>
        </w:r>
        <w:r w:rsidR="00C17895">
          <w:rPr>
            <w:noProof/>
            <w:webHidden/>
          </w:rPr>
          <w:fldChar w:fldCharType="begin"/>
        </w:r>
        <w:r w:rsidR="00C17895">
          <w:rPr>
            <w:noProof/>
            <w:webHidden/>
          </w:rPr>
          <w:instrText xml:space="preserve"> PAGEREF _Toc44321725 \h </w:instrText>
        </w:r>
        <w:r w:rsidR="00C17895">
          <w:rPr>
            <w:noProof/>
            <w:webHidden/>
          </w:rPr>
        </w:r>
        <w:r w:rsidR="00C17895">
          <w:rPr>
            <w:noProof/>
            <w:webHidden/>
          </w:rPr>
          <w:fldChar w:fldCharType="separate"/>
        </w:r>
        <w:r w:rsidR="00803EB8">
          <w:rPr>
            <w:noProof/>
            <w:webHidden/>
          </w:rPr>
          <w:t>4</w:t>
        </w:r>
        <w:r w:rsidR="00C17895">
          <w:rPr>
            <w:noProof/>
            <w:webHidden/>
          </w:rPr>
          <w:fldChar w:fldCharType="end"/>
        </w:r>
      </w:hyperlink>
    </w:p>
    <w:p w14:paraId="2CC64D20" w14:textId="519E58B6" w:rsidR="00C17895" w:rsidRDefault="00E673B5">
      <w:pPr>
        <w:pStyle w:val="12"/>
        <w:rPr>
          <w:rFonts w:asciiTheme="minorHAnsi" w:eastAsiaTheme="minorEastAsia" w:hAnsiTheme="minorHAnsi" w:cstheme="minorBidi"/>
          <w:noProof/>
          <w:sz w:val="21"/>
          <w:szCs w:val="22"/>
        </w:rPr>
      </w:pPr>
      <w:hyperlink w:anchor="_Toc44321726" w:history="1">
        <w:r w:rsidR="00C17895" w:rsidRPr="001C6DDE">
          <w:rPr>
            <w:rStyle w:val="af5"/>
            <w:rFonts w:hint="eastAsia"/>
            <w:bCs/>
            <w:noProof/>
          </w:rPr>
          <w:t>第三条</w:t>
        </w:r>
        <w:r w:rsidR="00C17895" w:rsidRPr="001C6DDE">
          <w:rPr>
            <w:rStyle w:val="af5"/>
            <w:bCs/>
            <w:noProof/>
          </w:rPr>
          <w:t xml:space="preserve"> </w:t>
        </w:r>
        <w:r w:rsidR="00C17895" w:rsidRPr="001C6DDE">
          <w:rPr>
            <w:rStyle w:val="af5"/>
            <w:rFonts w:hint="eastAsia"/>
            <w:bCs/>
            <w:noProof/>
          </w:rPr>
          <w:t>基金托管人对基金管理人的业务监督和核查</w:t>
        </w:r>
        <w:r w:rsidR="00C17895">
          <w:rPr>
            <w:noProof/>
            <w:webHidden/>
          </w:rPr>
          <w:tab/>
        </w:r>
        <w:r w:rsidR="00C17895">
          <w:rPr>
            <w:noProof/>
            <w:webHidden/>
          </w:rPr>
          <w:fldChar w:fldCharType="begin"/>
        </w:r>
        <w:r w:rsidR="00C17895">
          <w:rPr>
            <w:noProof/>
            <w:webHidden/>
          </w:rPr>
          <w:instrText xml:space="preserve"> PAGEREF _Toc44321726 \h </w:instrText>
        </w:r>
        <w:r w:rsidR="00C17895">
          <w:rPr>
            <w:noProof/>
            <w:webHidden/>
          </w:rPr>
        </w:r>
        <w:r w:rsidR="00C17895">
          <w:rPr>
            <w:noProof/>
            <w:webHidden/>
          </w:rPr>
          <w:fldChar w:fldCharType="separate"/>
        </w:r>
        <w:r w:rsidR="00803EB8">
          <w:rPr>
            <w:noProof/>
            <w:webHidden/>
          </w:rPr>
          <w:t>4</w:t>
        </w:r>
        <w:r w:rsidR="00C17895">
          <w:rPr>
            <w:noProof/>
            <w:webHidden/>
          </w:rPr>
          <w:fldChar w:fldCharType="end"/>
        </w:r>
      </w:hyperlink>
    </w:p>
    <w:p w14:paraId="4E898CDB" w14:textId="19FDF3EA" w:rsidR="00C17895" w:rsidRDefault="00E673B5">
      <w:pPr>
        <w:pStyle w:val="12"/>
        <w:rPr>
          <w:rFonts w:asciiTheme="minorHAnsi" w:eastAsiaTheme="minorEastAsia" w:hAnsiTheme="minorHAnsi" w:cstheme="minorBidi"/>
          <w:noProof/>
          <w:sz w:val="21"/>
          <w:szCs w:val="22"/>
        </w:rPr>
      </w:pPr>
      <w:hyperlink w:anchor="_Toc44321727" w:history="1">
        <w:r w:rsidR="00C17895" w:rsidRPr="001C6DDE">
          <w:rPr>
            <w:rStyle w:val="af5"/>
            <w:rFonts w:hint="eastAsia"/>
            <w:bCs/>
            <w:noProof/>
          </w:rPr>
          <w:t>第四条</w:t>
        </w:r>
        <w:r w:rsidR="00C17895" w:rsidRPr="001C6DDE">
          <w:rPr>
            <w:rStyle w:val="af5"/>
            <w:bCs/>
            <w:noProof/>
          </w:rPr>
          <w:t xml:space="preserve"> </w:t>
        </w:r>
        <w:r w:rsidR="00C17895" w:rsidRPr="001C6DDE">
          <w:rPr>
            <w:rStyle w:val="af5"/>
            <w:rFonts w:hint="eastAsia"/>
            <w:bCs/>
            <w:noProof/>
          </w:rPr>
          <w:t>基金管理人对基金托管人的业务核查</w:t>
        </w:r>
        <w:r w:rsidR="00C17895">
          <w:rPr>
            <w:noProof/>
            <w:webHidden/>
          </w:rPr>
          <w:tab/>
        </w:r>
        <w:r w:rsidR="00C17895">
          <w:rPr>
            <w:noProof/>
            <w:webHidden/>
          </w:rPr>
          <w:fldChar w:fldCharType="begin"/>
        </w:r>
        <w:r w:rsidR="00C17895">
          <w:rPr>
            <w:noProof/>
            <w:webHidden/>
          </w:rPr>
          <w:instrText xml:space="preserve"> PAGEREF _Toc44321727 \h </w:instrText>
        </w:r>
        <w:r w:rsidR="00C17895">
          <w:rPr>
            <w:noProof/>
            <w:webHidden/>
          </w:rPr>
        </w:r>
        <w:r w:rsidR="00C17895">
          <w:rPr>
            <w:noProof/>
            <w:webHidden/>
          </w:rPr>
          <w:fldChar w:fldCharType="separate"/>
        </w:r>
        <w:r w:rsidR="00803EB8">
          <w:rPr>
            <w:noProof/>
            <w:webHidden/>
          </w:rPr>
          <w:t>13</w:t>
        </w:r>
        <w:r w:rsidR="00C17895">
          <w:rPr>
            <w:noProof/>
            <w:webHidden/>
          </w:rPr>
          <w:fldChar w:fldCharType="end"/>
        </w:r>
      </w:hyperlink>
    </w:p>
    <w:p w14:paraId="0DED8B4C" w14:textId="3139918E" w:rsidR="00C17895" w:rsidRDefault="00E673B5">
      <w:pPr>
        <w:pStyle w:val="12"/>
        <w:rPr>
          <w:rFonts w:asciiTheme="minorHAnsi" w:eastAsiaTheme="minorEastAsia" w:hAnsiTheme="minorHAnsi" w:cstheme="minorBidi"/>
          <w:noProof/>
          <w:sz w:val="21"/>
          <w:szCs w:val="22"/>
        </w:rPr>
      </w:pPr>
      <w:hyperlink w:anchor="_Toc44321728" w:history="1">
        <w:r w:rsidR="00C17895" w:rsidRPr="001C6DDE">
          <w:rPr>
            <w:rStyle w:val="af5"/>
            <w:rFonts w:hint="eastAsia"/>
            <w:bCs/>
            <w:noProof/>
          </w:rPr>
          <w:t>第五条</w:t>
        </w:r>
        <w:r w:rsidR="00C17895" w:rsidRPr="001C6DDE">
          <w:rPr>
            <w:rStyle w:val="af5"/>
            <w:bCs/>
            <w:noProof/>
          </w:rPr>
          <w:t xml:space="preserve"> </w:t>
        </w:r>
        <w:r w:rsidR="00C17895" w:rsidRPr="001C6DDE">
          <w:rPr>
            <w:rStyle w:val="af5"/>
            <w:rFonts w:hint="eastAsia"/>
            <w:bCs/>
            <w:noProof/>
          </w:rPr>
          <w:t>基金财产保管</w:t>
        </w:r>
        <w:r w:rsidR="00C17895">
          <w:rPr>
            <w:noProof/>
            <w:webHidden/>
          </w:rPr>
          <w:tab/>
        </w:r>
        <w:r w:rsidR="00C17895">
          <w:rPr>
            <w:noProof/>
            <w:webHidden/>
          </w:rPr>
          <w:fldChar w:fldCharType="begin"/>
        </w:r>
        <w:r w:rsidR="00C17895">
          <w:rPr>
            <w:noProof/>
            <w:webHidden/>
          </w:rPr>
          <w:instrText xml:space="preserve"> PAGEREF _Toc44321728 \h </w:instrText>
        </w:r>
        <w:r w:rsidR="00C17895">
          <w:rPr>
            <w:noProof/>
            <w:webHidden/>
          </w:rPr>
        </w:r>
        <w:r w:rsidR="00C17895">
          <w:rPr>
            <w:noProof/>
            <w:webHidden/>
          </w:rPr>
          <w:fldChar w:fldCharType="separate"/>
        </w:r>
        <w:r w:rsidR="00803EB8">
          <w:rPr>
            <w:noProof/>
            <w:webHidden/>
          </w:rPr>
          <w:t>14</w:t>
        </w:r>
        <w:r w:rsidR="00C17895">
          <w:rPr>
            <w:noProof/>
            <w:webHidden/>
          </w:rPr>
          <w:fldChar w:fldCharType="end"/>
        </w:r>
      </w:hyperlink>
    </w:p>
    <w:p w14:paraId="6D059F00" w14:textId="2B4BB1F6" w:rsidR="00C17895" w:rsidRDefault="00E673B5">
      <w:pPr>
        <w:pStyle w:val="12"/>
        <w:rPr>
          <w:rFonts w:asciiTheme="minorHAnsi" w:eastAsiaTheme="minorEastAsia" w:hAnsiTheme="minorHAnsi" w:cstheme="minorBidi"/>
          <w:noProof/>
          <w:sz w:val="21"/>
          <w:szCs w:val="22"/>
        </w:rPr>
      </w:pPr>
      <w:hyperlink w:anchor="_Toc44321729" w:history="1">
        <w:r w:rsidR="00C17895" w:rsidRPr="001C6DDE">
          <w:rPr>
            <w:rStyle w:val="af5"/>
            <w:rFonts w:hint="eastAsia"/>
            <w:bCs/>
            <w:noProof/>
          </w:rPr>
          <w:t>第六条</w:t>
        </w:r>
        <w:r w:rsidR="00C17895" w:rsidRPr="001C6DDE">
          <w:rPr>
            <w:rStyle w:val="af5"/>
            <w:bCs/>
            <w:noProof/>
          </w:rPr>
          <w:t xml:space="preserve"> </w:t>
        </w:r>
        <w:r w:rsidR="00C17895" w:rsidRPr="001C6DDE">
          <w:rPr>
            <w:rStyle w:val="af5"/>
            <w:rFonts w:hint="eastAsia"/>
            <w:bCs/>
            <w:noProof/>
          </w:rPr>
          <w:t>指令的发送、确认和执行</w:t>
        </w:r>
        <w:r w:rsidR="00C17895">
          <w:rPr>
            <w:noProof/>
            <w:webHidden/>
          </w:rPr>
          <w:tab/>
        </w:r>
        <w:r w:rsidR="00C17895">
          <w:rPr>
            <w:noProof/>
            <w:webHidden/>
          </w:rPr>
          <w:fldChar w:fldCharType="begin"/>
        </w:r>
        <w:r w:rsidR="00C17895">
          <w:rPr>
            <w:noProof/>
            <w:webHidden/>
          </w:rPr>
          <w:instrText xml:space="preserve"> PAGEREF _Toc44321729 \h </w:instrText>
        </w:r>
        <w:r w:rsidR="00C17895">
          <w:rPr>
            <w:noProof/>
            <w:webHidden/>
          </w:rPr>
        </w:r>
        <w:r w:rsidR="00C17895">
          <w:rPr>
            <w:noProof/>
            <w:webHidden/>
          </w:rPr>
          <w:fldChar w:fldCharType="separate"/>
        </w:r>
        <w:r w:rsidR="00803EB8">
          <w:rPr>
            <w:noProof/>
            <w:webHidden/>
          </w:rPr>
          <w:t>16</w:t>
        </w:r>
        <w:r w:rsidR="00C17895">
          <w:rPr>
            <w:noProof/>
            <w:webHidden/>
          </w:rPr>
          <w:fldChar w:fldCharType="end"/>
        </w:r>
      </w:hyperlink>
    </w:p>
    <w:p w14:paraId="0BB1AC47" w14:textId="73933104" w:rsidR="00C17895" w:rsidRDefault="00E673B5">
      <w:pPr>
        <w:pStyle w:val="12"/>
        <w:rPr>
          <w:rFonts w:asciiTheme="minorHAnsi" w:eastAsiaTheme="minorEastAsia" w:hAnsiTheme="minorHAnsi" w:cstheme="minorBidi"/>
          <w:noProof/>
          <w:sz w:val="21"/>
          <w:szCs w:val="22"/>
        </w:rPr>
      </w:pPr>
      <w:hyperlink w:anchor="_Toc44321730" w:history="1">
        <w:r w:rsidR="00C17895" w:rsidRPr="001C6DDE">
          <w:rPr>
            <w:rStyle w:val="af5"/>
            <w:rFonts w:hint="eastAsia"/>
            <w:bCs/>
            <w:noProof/>
          </w:rPr>
          <w:t>第七条</w:t>
        </w:r>
        <w:r w:rsidR="00C17895" w:rsidRPr="001C6DDE">
          <w:rPr>
            <w:rStyle w:val="af5"/>
            <w:bCs/>
            <w:noProof/>
          </w:rPr>
          <w:t xml:space="preserve"> </w:t>
        </w:r>
        <w:r w:rsidR="00C17895" w:rsidRPr="001C6DDE">
          <w:rPr>
            <w:rStyle w:val="af5"/>
            <w:rFonts w:hint="eastAsia"/>
            <w:bCs/>
            <w:noProof/>
          </w:rPr>
          <w:t>交易及清算交收安排</w:t>
        </w:r>
        <w:r w:rsidR="00C17895">
          <w:rPr>
            <w:noProof/>
            <w:webHidden/>
          </w:rPr>
          <w:tab/>
        </w:r>
        <w:r w:rsidR="00C17895">
          <w:rPr>
            <w:noProof/>
            <w:webHidden/>
          </w:rPr>
          <w:fldChar w:fldCharType="begin"/>
        </w:r>
        <w:r w:rsidR="00C17895">
          <w:rPr>
            <w:noProof/>
            <w:webHidden/>
          </w:rPr>
          <w:instrText xml:space="preserve"> PAGEREF _Toc44321730 \h </w:instrText>
        </w:r>
        <w:r w:rsidR="00C17895">
          <w:rPr>
            <w:noProof/>
            <w:webHidden/>
          </w:rPr>
        </w:r>
        <w:r w:rsidR="00C17895">
          <w:rPr>
            <w:noProof/>
            <w:webHidden/>
          </w:rPr>
          <w:fldChar w:fldCharType="separate"/>
        </w:r>
        <w:r w:rsidR="00803EB8">
          <w:rPr>
            <w:noProof/>
            <w:webHidden/>
          </w:rPr>
          <w:t>19</w:t>
        </w:r>
        <w:r w:rsidR="00C17895">
          <w:rPr>
            <w:noProof/>
            <w:webHidden/>
          </w:rPr>
          <w:fldChar w:fldCharType="end"/>
        </w:r>
      </w:hyperlink>
    </w:p>
    <w:p w14:paraId="3A2ADB36" w14:textId="4195DD33" w:rsidR="00C17895" w:rsidRDefault="00E673B5">
      <w:pPr>
        <w:pStyle w:val="12"/>
        <w:rPr>
          <w:rFonts w:asciiTheme="minorHAnsi" w:eastAsiaTheme="minorEastAsia" w:hAnsiTheme="minorHAnsi" w:cstheme="minorBidi"/>
          <w:noProof/>
          <w:sz w:val="21"/>
          <w:szCs w:val="22"/>
        </w:rPr>
      </w:pPr>
      <w:hyperlink w:anchor="_Toc44321731" w:history="1">
        <w:r w:rsidR="00C17895" w:rsidRPr="001C6DDE">
          <w:rPr>
            <w:rStyle w:val="af5"/>
            <w:rFonts w:hint="eastAsia"/>
            <w:bCs/>
            <w:noProof/>
          </w:rPr>
          <w:t>第八条</w:t>
        </w:r>
        <w:r w:rsidR="00C17895" w:rsidRPr="001C6DDE">
          <w:rPr>
            <w:rStyle w:val="af5"/>
            <w:bCs/>
            <w:noProof/>
          </w:rPr>
          <w:t xml:space="preserve"> </w:t>
        </w:r>
        <w:r w:rsidR="00C17895" w:rsidRPr="001C6DDE">
          <w:rPr>
            <w:rStyle w:val="af5"/>
            <w:rFonts w:hint="eastAsia"/>
            <w:bCs/>
            <w:noProof/>
          </w:rPr>
          <w:t>基金净值计算和会计核算</w:t>
        </w:r>
        <w:r w:rsidR="00C17895">
          <w:rPr>
            <w:noProof/>
            <w:webHidden/>
          </w:rPr>
          <w:tab/>
        </w:r>
        <w:r w:rsidR="00C17895">
          <w:rPr>
            <w:noProof/>
            <w:webHidden/>
          </w:rPr>
          <w:fldChar w:fldCharType="begin"/>
        </w:r>
        <w:r w:rsidR="00C17895">
          <w:rPr>
            <w:noProof/>
            <w:webHidden/>
          </w:rPr>
          <w:instrText xml:space="preserve"> PAGEREF _Toc44321731 \h </w:instrText>
        </w:r>
        <w:r w:rsidR="00C17895">
          <w:rPr>
            <w:noProof/>
            <w:webHidden/>
          </w:rPr>
        </w:r>
        <w:r w:rsidR="00C17895">
          <w:rPr>
            <w:noProof/>
            <w:webHidden/>
          </w:rPr>
          <w:fldChar w:fldCharType="separate"/>
        </w:r>
        <w:r w:rsidR="00803EB8">
          <w:rPr>
            <w:noProof/>
            <w:webHidden/>
          </w:rPr>
          <w:t>22</w:t>
        </w:r>
        <w:r w:rsidR="00C17895">
          <w:rPr>
            <w:noProof/>
            <w:webHidden/>
          </w:rPr>
          <w:fldChar w:fldCharType="end"/>
        </w:r>
      </w:hyperlink>
    </w:p>
    <w:p w14:paraId="19288208" w14:textId="42D78F87" w:rsidR="00C17895" w:rsidRDefault="00E673B5">
      <w:pPr>
        <w:pStyle w:val="12"/>
        <w:rPr>
          <w:rFonts w:asciiTheme="minorHAnsi" w:eastAsiaTheme="minorEastAsia" w:hAnsiTheme="minorHAnsi" w:cstheme="minorBidi"/>
          <w:noProof/>
          <w:sz w:val="21"/>
          <w:szCs w:val="22"/>
        </w:rPr>
      </w:pPr>
      <w:hyperlink w:anchor="_Toc44321732" w:history="1">
        <w:r w:rsidR="00C17895" w:rsidRPr="001C6DDE">
          <w:rPr>
            <w:rStyle w:val="af5"/>
            <w:rFonts w:hint="eastAsia"/>
            <w:bCs/>
            <w:noProof/>
          </w:rPr>
          <w:t>第九条</w:t>
        </w:r>
        <w:r w:rsidR="00C17895" w:rsidRPr="001C6DDE">
          <w:rPr>
            <w:rStyle w:val="af5"/>
            <w:bCs/>
            <w:noProof/>
          </w:rPr>
          <w:t xml:space="preserve"> </w:t>
        </w:r>
        <w:r w:rsidR="00C17895" w:rsidRPr="001C6DDE">
          <w:rPr>
            <w:rStyle w:val="af5"/>
            <w:rFonts w:hint="eastAsia"/>
            <w:bCs/>
            <w:noProof/>
          </w:rPr>
          <w:t>基金收益分配</w:t>
        </w:r>
        <w:r w:rsidR="00C17895">
          <w:rPr>
            <w:noProof/>
            <w:webHidden/>
          </w:rPr>
          <w:tab/>
        </w:r>
        <w:r w:rsidR="00C17895">
          <w:rPr>
            <w:noProof/>
            <w:webHidden/>
          </w:rPr>
          <w:fldChar w:fldCharType="begin"/>
        </w:r>
        <w:r w:rsidR="00C17895">
          <w:rPr>
            <w:noProof/>
            <w:webHidden/>
          </w:rPr>
          <w:instrText xml:space="preserve"> PAGEREF _Toc44321732 \h </w:instrText>
        </w:r>
        <w:r w:rsidR="00C17895">
          <w:rPr>
            <w:noProof/>
            <w:webHidden/>
          </w:rPr>
        </w:r>
        <w:r w:rsidR="00C17895">
          <w:rPr>
            <w:noProof/>
            <w:webHidden/>
          </w:rPr>
          <w:fldChar w:fldCharType="separate"/>
        </w:r>
        <w:r w:rsidR="00803EB8">
          <w:rPr>
            <w:noProof/>
            <w:webHidden/>
          </w:rPr>
          <w:t>30</w:t>
        </w:r>
        <w:r w:rsidR="00C17895">
          <w:rPr>
            <w:noProof/>
            <w:webHidden/>
          </w:rPr>
          <w:fldChar w:fldCharType="end"/>
        </w:r>
      </w:hyperlink>
    </w:p>
    <w:p w14:paraId="42113776" w14:textId="052B3593" w:rsidR="00C17895" w:rsidRDefault="00E673B5">
      <w:pPr>
        <w:pStyle w:val="12"/>
        <w:rPr>
          <w:rFonts w:asciiTheme="minorHAnsi" w:eastAsiaTheme="minorEastAsia" w:hAnsiTheme="minorHAnsi" w:cstheme="minorBidi"/>
          <w:noProof/>
          <w:sz w:val="21"/>
          <w:szCs w:val="22"/>
        </w:rPr>
      </w:pPr>
      <w:hyperlink w:anchor="_Toc44321733" w:history="1">
        <w:r w:rsidR="00C17895" w:rsidRPr="001C6DDE">
          <w:rPr>
            <w:rStyle w:val="af5"/>
            <w:rFonts w:hint="eastAsia"/>
            <w:bCs/>
            <w:noProof/>
          </w:rPr>
          <w:t>第十条</w:t>
        </w:r>
        <w:r w:rsidR="00C17895" w:rsidRPr="001C6DDE">
          <w:rPr>
            <w:rStyle w:val="af5"/>
            <w:bCs/>
            <w:noProof/>
          </w:rPr>
          <w:t xml:space="preserve"> </w:t>
        </w:r>
        <w:r w:rsidR="00C17895" w:rsidRPr="001C6DDE">
          <w:rPr>
            <w:rStyle w:val="af5"/>
            <w:rFonts w:hint="eastAsia"/>
            <w:bCs/>
            <w:noProof/>
          </w:rPr>
          <w:t>信息披露</w:t>
        </w:r>
        <w:r w:rsidR="00C17895">
          <w:rPr>
            <w:noProof/>
            <w:webHidden/>
          </w:rPr>
          <w:tab/>
        </w:r>
        <w:r w:rsidR="00C17895">
          <w:rPr>
            <w:noProof/>
            <w:webHidden/>
          </w:rPr>
          <w:fldChar w:fldCharType="begin"/>
        </w:r>
        <w:r w:rsidR="00C17895">
          <w:rPr>
            <w:noProof/>
            <w:webHidden/>
          </w:rPr>
          <w:instrText xml:space="preserve"> PAGEREF _Toc44321733 \h </w:instrText>
        </w:r>
        <w:r w:rsidR="00C17895">
          <w:rPr>
            <w:noProof/>
            <w:webHidden/>
          </w:rPr>
        </w:r>
        <w:r w:rsidR="00C17895">
          <w:rPr>
            <w:noProof/>
            <w:webHidden/>
          </w:rPr>
          <w:fldChar w:fldCharType="separate"/>
        </w:r>
        <w:r w:rsidR="00803EB8">
          <w:rPr>
            <w:noProof/>
            <w:webHidden/>
          </w:rPr>
          <w:t>31</w:t>
        </w:r>
        <w:r w:rsidR="00C17895">
          <w:rPr>
            <w:noProof/>
            <w:webHidden/>
          </w:rPr>
          <w:fldChar w:fldCharType="end"/>
        </w:r>
      </w:hyperlink>
    </w:p>
    <w:p w14:paraId="29897971" w14:textId="568F67BC" w:rsidR="00C17895" w:rsidRDefault="00E673B5">
      <w:pPr>
        <w:pStyle w:val="12"/>
        <w:rPr>
          <w:rFonts w:asciiTheme="minorHAnsi" w:eastAsiaTheme="minorEastAsia" w:hAnsiTheme="minorHAnsi" w:cstheme="minorBidi"/>
          <w:noProof/>
          <w:sz w:val="21"/>
          <w:szCs w:val="22"/>
        </w:rPr>
      </w:pPr>
      <w:hyperlink w:anchor="_Toc44321734" w:history="1">
        <w:r w:rsidR="00C17895" w:rsidRPr="001C6DDE">
          <w:rPr>
            <w:rStyle w:val="af5"/>
            <w:rFonts w:hint="eastAsia"/>
            <w:bCs/>
            <w:noProof/>
          </w:rPr>
          <w:t>第十一条</w:t>
        </w:r>
        <w:r w:rsidR="00C17895" w:rsidRPr="001C6DDE">
          <w:rPr>
            <w:rStyle w:val="af5"/>
            <w:bCs/>
            <w:noProof/>
          </w:rPr>
          <w:t xml:space="preserve"> </w:t>
        </w:r>
        <w:r w:rsidR="00C17895" w:rsidRPr="001C6DDE">
          <w:rPr>
            <w:rStyle w:val="af5"/>
            <w:rFonts w:hint="eastAsia"/>
            <w:bCs/>
            <w:noProof/>
          </w:rPr>
          <w:t>基金费用</w:t>
        </w:r>
        <w:r w:rsidR="00C17895">
          <w:rPr>
            <w:noProof/>
            <w:webHidden/>
          </w:rPr>
          <w:tab/>
        </w:r>
        <w:r w:rsidR="00C17895">
          <w:rPr>
            <w:noProof/>
            <w:webHidden/>
          </w:rPr>
          <w:fldChar w:fldCharType="begin"/>
        </w:r>
        <w:r w:rsidR="00C17895">
          <w:rPr>
            <w:noProof/>
            <w:webHidden/>
          </w:rPr>
          <w:instrText xml:space="preserve"> PAGEREF _Toc44321734 \h </w:instrText>
        </w:r>
        <w:r w:rsidR="00C17895">
          <w:rPr>
            <w:noProof/>
            <w:webHidden/>
          </w:rPr>
        </w:r>
        <w:r w:rsidR="00C17895">
          <w:rPr>
            <w:noProof/>
            <w:webHidden/>
          </w:rPr>
          <w:fldChar w:fldCharType="separate"/>
        </w:r>
        <w:r w:rsidR="00803EB8">
          <w:rPr>
            <w:noProof/>
            <w:webHidden/>
          </w:rPr>
          <w:t>33</w:t>
        </w:r>
        <w:r w:rsidR="00C17895">
          <w:rPr>
            <w:noProof/>
            <w:webHidden/>
          </w:rPr>
          <w:fldChar w:fldCharType="end"/>
        </w:r>
      </w:hyperlink>
    </w:p>
    <w:p w14:paraId="1A04BA25" w14:textId="1300C653" w:rsidR="00C17895" w:rsidRDefault="00E673B5">
      <w:pPr>
        <w:pStyle w:val="12"/>
        <w:rPr>
          <w:rFonts w:asciiTheme="minorHAnsi" w:eastAsiaTheme="minorEastAsia" w:hAnsiTheme="minorHAnsi" w:cstheme="minorBidi"/>
          <w:noProof/>
          <w:sz w:val="21"/>
          <w:szCs w:val="22"/>
        </w:rPr>
      </w:pPr>
      <w:hyperlink w:anchor="_Toc44321735" w:history="1">
        <w:r w:rsidR="00C17895" w:rsidRPr="001C6DDE">
          <w:rPr>
            <w:rStyle w:val="af5"/>
            <w:rFonts w:hint="eastAsia"/>
            <w:bCs/>
            <w:noProof/>
          </w:rPr>
          <w:t>第十二条</w:t>
        </w:r>
        <w:r w:rsidR="00C17895" w:rsidRPr="001C6DDE">
          <w:rPr>
            <w:rStyle w:val="af5"/>
            <w:bCs/>
            <w:noProof/>
          </w:rPr>
          <w:t xml:space="preserve"> </w:t>
        </w:r>
        <w:r w:rsidR="00C17895" w:rsidRPr="001C6DDE">
          <w:rPr>
            <w:rStyle w:val="af5"/>
            <w:rFonts w:hint="eastAsia"/>
            <w:bCs/>
            <w:noProof/>
          </w:rPr>
          <w:t>基金份额持有人名册的保管</w:t>
        </w:r>
        <w:r w:rsidR="00C17895">
          <w:rPr>
            <w:noProof/>
            <w:webHidden/>
          </w:rPr>
          <w:tab/>
        </w:r>
        <w:r w:rsidR="00C17895">
          <w:rPr>
            <w:noProof/>
            <w:webHidden/>
          </w:rPr>
          <w:fldChar w:fldCharType="begin"/>
        </w:r>
        <w:r w:rsidR="00C17895">
          <w:rPr>
            <w:noProof/>
            <w:webHidden/>
          </w:rPr>
          <w:instrText xml:space="preserve"> PAGEREF _Toc44321735 \h </w:instrText>
        </w:r>
        <w:r w:rsidR="00C17895">
          <w:rPr>
            <w:noProof/>
            <w:webHidden/>
          </w:rPr>
        </w:r>
        <w:r w:rsidR="00C17895">
          <w:rPr>
            <w:noProof/>
            <w:webHidden/>
          </w:rPr>
          <w:fldChar w:fldCharType="separate"/>
        </w:r>
        <w:r w:rsidR="00803EB8">
          <w:rPr>
            <w:noProof/>
            <w:webHidden/>
          </w:rPr>
          <w:t>35</w:t>
        </w:r>
        <w:r w:rsidR="00C17895">
          <w:rPr>
            <w:noProof/>
            <w:webHidden/>
          </w:rPr>
          <w:fldChar w:fldCharType="end"/>
        </w:r>
      </w:hyperlink>
    </w:p>
    <w:p w14:paraId="4265EBF7" w14:textId="1522B218" w:rsidR="00C17895" w:rsidRDefault="00E673B5">
      <w:pPr>
        <w:pStyle w:val="12"/>
        <w:rPr>
          <w:rFonts w:asciiTheme="minorHAnsi" w:eastAsiaTheme="minorEastAsia" w:hAnsiTheme="minorHAnsi" w:cstheme="minorBidi"/>
          <w:noProof/>
          <w:sz w:val="21"/>
          <w:szCs w:val="22"/>
        </w:rPr>
      </w:pPr>
      <w:hyperlink w:anchor="_Toc44321736" w:history="1">
        <w:r w:rsidR="00C17895" w:rsidRPr="001C6DDE">
          <w:rPr>
            <w:rStyle w:val="af5"/>
            <w:rFonts w:hint="eastAsia"/>
            <w:bCs/>
            <w:noProof/>
          </w:rPr>
          <w:t>第十三条</w:t>
        </w:r>
        <w:r w:rsidR="00C17895" w:rsidRPr="001C6DDE">
          <w:rPr>
            <w:rStyle w:val="af5"/>
            <w:bCs/>
            <w:noProof/>
          </w:rPr>
          <w:t xml:space="preserve"> </w:t>
        </w:r>
        <w:r w:rsidR="00C17895" w:rsidRPr="001C6DDE">
          <w:rPr>
            <w:rStyle w:val="af5"/>
            <w:rFonts w:hint="eastAsia"/>
            <w:bCs/>
            <w:noProof/>
          </w:rPr>
          <w:t>基金有关文件和档案的保存</w:t>
        </w:r>
        <w:r w:rsidR="00C17895">
          <w:rPr>
            <w:noProof/>
            <w:webHidden/>
          </w:rPr>
          <w:tab/>
        </w:r>
        <w:r w:rsidR="00C17895">
          <w:rPr>
            <w:noProof/>
            <w:webHidden/>
          </w:rPr>
          <w:fldChar w:fldCharType="begin"/>
        </w:r>
        <w:r w:rsidR="00C17895">
          <w:rPr>
            <w:noProof/>
            <w:webHidden/>
          </w:rPr>
          <w:instrText xml:space="preserve"> PAGEREF _Toc44321736 \h </w:instrText>
        </w:r>
        <w:r w:rsidR="00C17895">
          <w:rPr>
            <w:noProof/>
            <w:webHidden/>
          </w:rPr>
        </w:r>
        <w:r w:rsidR="00C17895">
          <w:rPr>
            <w:noProof/>
            <w:webHidden/>
          </w:rPr>
          <w:fldChar w:fldCharType="separate"/>
        </w:r>
        <w:r w:rsidR="00803EB8">
          <w:rPr>
            <w:noProof/>
            <w:webHidden/>
          </w:rPr>
          <w:t>35</w:t>
        </w:r>
        <w:r w:rsidR="00C17895">
          <w:rPr>
            <w:noProof/>
            <w:webHidden/>
          </w:rPr>
          <w:fldChar w:fldCharType="end"/>
        </w:r>
      </w:hyperlink>
    </w:p>
    <w:p w14:paraId="5B1A4A5B" w14:textId="5ED54B39" w:rsidR="00C17895" w:rsidRDefault="00E673B5">
      <w:pPr>
        <w:pStyle w:val="12"/>
        <w:rPr>
          <w:rFonts w:asciiTheme="minorHAnsi" w:eastAsiaTheme="minorEastAsia" w:hAnsiTheme="minorHAnsi" w:cstheme="minorBidi"/>
          <w:noProof/>
          <w:sz w:val="21"/>
          <w:szCs w:val="22"/>
        </w:rPr>
      </w:pPr>
      <w:hyperlink w:anchor="_Toc44321737" w:history="1">
        <w:r w:rsidR="00C17895" w:rsidRPr="001C6DDE">
          <w:rPr>
            <w:rStyle w:val="af5"/>
            <w:rFonts w:hint="eastAsia"/>
            <w:bCs/>
            <w:noProof/>
          </w:rPr>
          <w:t>第十四条</w:t>
        </w:r>
        <w:r w:rsidR="00C17895" w:rsidRPr="001C6DDE">
          <w:rPr>
            <w:rStyle w:val="af5"/>
            <w:bCs/>
            <w:noProof/>
          </w:rPr>
          <w:t xml:space="preserve"> </w:t>
        </w:r>
        <w:r w:rsidR="00C17895" w:rsidRPr="001C6DDE">
          <w:rPr>
            <w:rStyle w:val="af5"/>
            <w:rFonts w:hint="eastAsia"/>
            <w:bCs/>
            <w:noProof/>
          </w:rPr>
          <w:t>基金管理人和基金托管人的更换</w:t>
        </w:r>
        <w:r w:rsidR="00C17895">
          <w:rPr>
            <w:noProof/>
            <w:webHidden/>
          </w:rPr>
          <w:tab/>
        </w:r>
        <w:r w:rsidR="00C17895">
          <w:rPr>
            <w:noProof/>
            <w:webHidden/>
          </w:rPr>
          <w:fldChar w:fldCharType="begin"/>
        </w:r>
        <w:r w:rsidR="00C17895">
          <w:rPr>
            <w:noProof/>
            <w:webHidden/>
          </w:rPr>
          <w:instrText xml:space="preserve"> PAGEREF _Toc44321737 \h </w:instrText>
        </w:r>
        <w:r w:rsidR="00C17895">
          <w:rPr>
            <w:noProof/>
            <w:webHidden/>
          </w:rPr>
        </w:r>
        <w:r w:rsidR="00C17895">
          <w:rPr>
            <w:noProof/>
            <w:webHidden/>
          </w:rPr>
          <w:fldChar w:fldCharType="separate"/>
        </w:r>
        <w:r w:rsidR="00803EB8">
          <w:rPr>
            <w:noProof/>
            <w:webHidden/>
          </w:rPr>
          <w:t>36</w:t>
        </w:r>
        <w:r w:rsidR="00C17895">
          <w:rPr>
            <w:noProof/>
            <w:webHidden/>
          </w:rPr>
          <w:fldChar w:fldCharType="end"/>
        </w:r>
      </w:hyperlink>
    </w:p>
    <w:p w14:paraId="1AA366EB" w14:textId="3F4FFF1B" w:rsidR="00C17895" w:rsidRDefault="00E673B5">
      <w:pPr>
        <w:pStyle w:val="12"/>
        <w:rPr>
          <w:rFonts w:asciiTheme="minorHAnsi" w:eastAsiaTheme="minorEastAsia" w:hAnsiTheme="minorHAnsi" w:cstheme="minorBidi"/>
          <w:noProof/>
          <w:sz w:val="21"/>
          <w:szCs w:val="22"/>
        </w:rPr>
      </w:pPr>
      <w:hyperlink w:anchor="_Toc44321738" w:history="1">
        <w:r w:rsidR="00C17895" w:rsidRPr="001C6DDE">
          <w:rPr>
            <w:rStyle w:val="af5"/>
            <w:rFonts w:hint="eastAsia"/>
            <w:bCs/>
            <w:noProof/>
          </w:rPr>
          <w:t>第十五条</w:t>
        </w:r>
        <w:r w:rsidR="00C17895" w:rsidRPr="001C6DDE">
          <w:rPr>
            <w:rStyle w:val="af5"/>
            <w:bCs/>
            <w:noProof/>
          </w:rPr>
          <w:t xml:space="preserve"> </w:t>
        </w:r>
        <w:r w:rsidR="00C17895" w:rsidRPr="001C6DDE">
          <w:rPr>
            <w:rStyle w:val="af5"/>
            <w:rFonts w:hint="eastAsia"/>
            <w:bCs/>
            <w:noProof/>
          </w:rPr>
          <w:t>禁止行为</w:t>
        </w:r>
        <w:r w:rsidR="00C17895">
          <w:rPr>
            <w:noProof/>
            <w:webHidden/>
          </w:rPr>
          <w:tab/>
        </w:r>
        <w:r w:rsidR="00C17895">
          <w:rPr>
            <w:noProof/>
            <w:webHidden/>
          </w:rPr>
          <w:fldChar w:fldCharType="begin"/>
        </w:r>
        <w:r w:rsidR="00C17895">
          <w:rPr>
            <w:noProof/>
            <w:webHidden/>
          </w:rPr>
          <w:instrText xml:space="preserve"> PAGEREF _Toc44321738 \h </w:instrText>
        </w:r>
        <w:r w:rsidR="00C17895">
          <w:rPr>
            <w:noProof/>
            <w:webHidden/>
          </w:rPr>
        </w:r>
        <w:r w:rsidR="00C17895">
          <w:rPr>
            <w:noProof/>
            <w:webHidden/>
          </w:rPr>
          <w:fldChar w:fldCharType="separate"/>
        </w:r>
        <w:r w:rsidR="00803EB8">
          <w:rPr>
            <w:noProof/>
            <w:webHidden/>
          </w:rPr>
          <w:t>38</w:t>
        </w:r>
        <w:r w:rsidR="00C17895">
          <w:rPr>
            <w:noProof/>
            <w:webHidden/>
          </w:rPr>
          <w:fldChar w:fldCharType="end"/>
        </w:r>
      </w:hyperlink>
    </w:p>
    <w:p w14:paraId="09B00164" w14:textId="1F5D52CB" w:rsidR="00C17895" w:rsidRDefault="00E673B5">
      <w:pPr>
        <w:pStyle w:val="12"/>
        <w:rPr>
          <w:rFonts w:asciiTheme="minorHAnsi" w:eastAsiaTheme="minorEastAsia" w:hAnsiTheme="minorHAnsi" w:cstheme="minorBidi"/>
          <w:noProof/>
          <w:sz w:val="21"/>
          <w:szCs w:val="22"/>
        </w:rPr>
      </w:pPr>
      <w:hyperlink w:anchor="_Toc44321739" w:history="1">
        <w:r w:rsidR="00C17895" w:rsidRPr="001C6DDE">
          <w:rPr>
            <w:rStyle w:val="af5"/>
            <w:rFonts w:hint="eastAsia"/>
            <w:bCs/>
            <w:noProof/>
          </w:rPr>
          <w:t>第十六条</w:t>
        </w:r>
        <w:r w:rsidR="00C17895" w:rsidRPr="001C6DDE">
          <w:rPr>
            <w:rStyle w:val="af5"/>
            <w:bCs/>
            <w:noProof/>
          </w:rPr>
          <w:t xml:space="preserve"> </w:t>
        </w:r>
        <w:r w:rsidR="00C17895" w:rsidRPr="001C6DDE">
          <w:rPr>
            <w:rStyle w:val="af5"/>
            <w:rFonts w:hint="eastAsia"/>
            <w:bCs/>
            <w:noProof/>
          </w:rPr>
          <w:t>本协议的变更、终止与基金财产的清算</w:t>
        </w:r>
        <w:r w:rsidR="00C17895">
          <w:rPr>
            <w:noProof/>
            <w:webHidden/>
          </w:rPr>
          <w:tab/>
        </w:r>
        <w:r w:rsidR="00C17895">
          <w:rPr>
            <w:noProof/>
            <w:webHidden/>
          </w:rPr>
          <w:fldChar w:fldCharType="begin"/>
        </w:r>
        <w:r w:rsidR="00C17895">
          <w:rPr>
            <w:noProof/>
            <w:webHidden/>
          </w:rPr>
          <w:instrText xml:space="preserve"> PAGEREF _Toc44321739 \h </w:instrText>
        </w:r>
        <w:r w:rsidR="00C17895">
          <w:rPr>
            <w:noProof/>
            <w:webHidden/>
          </w:rPr>
        </w:r>
        <w:r w:rsidR="00C17895">
          <w:rPr>
            <w:noProof/>
            <w:webHidden/>
          </w:rPr>
          <w:fldChar w:fldCharType="separate"/>
        </w:r>
        <w:r w:rsidR="00803EB8">
          <w:rPr>
            <w:noProof/>
            <w:webHidden/>
          </w:rPr>
          <w:t>39</w:t>
        </w:r>
        <w:r w:rsidR="00C17895">
          <w:rPr>
            <w:noProof/>
            <w:webHidden/>
          </w:rPr>
          <w:fldChar w:fldCharType="end"/>
        </w:r>
      </w:hyperlink>
    </w:p>
    <w:p w14:paraId="40321FC3" w14:textId="410E2F52" w:rsidR="00C17895" w:rsidRDefault="00E673B5">
      <w:pPr>
        <w:pStyle w:val="12"/>
        <w:rPr>
          <w:rFonts w:asciiTheme="minorHAnsi" w:eastAsiaTheme="minorEastAsia" w:hAnsiTheme="minorHAnsi" w:cstheme="minorBidi"/>
          <w:noProof/>
          <w:sz w:val="21"/>
          <w:szCs w:val="22"/>
        </w:rPr>
      </w:pPr>
      <w:hyperlink w:anchor="_Toc44321740" w:history="1">
        <w:r w:rsidR="00C17895" w:rsidRPr="001C6DDE">
          <w:rPr>
            <w:rStyle w:val="af5"/>
            <w:rFonts w:hint="eastAsia"/>
            <w:bCs/>
            <w:noProof/>
          </w:rPr>
          <w:t>第十七条</w:t>
        </w:r>
        <w:r w:rsidR="00C17895" w:rsidRPr="001C6DDE">
          <w:rPr>
            <w:rStyle w:val="af5"/>
            <w:bCs/>
            <w:noProof/>
          </w:rPr>
          <w:t xml:space="preserve"> </w:t>
        </w:r>
        <w:r w:rsidR="00C17895" w:rsidRPr="001C6DDE">
          <w:rPr>
            <w:rStyle w:val="af5"/>
            <w:rFonts w:hint="eastAsia"/>
            <w:bCs/>
            <w:noProof/>
          </w:rPr>
          <w:t>违约责任</w:t>
        </w:r>
        <w:r w:rsidR="00C17895">
          <w:rPr>
            <w:noProof/>
            <w:webHidden/>
          </w:rPr>
          <w:tab/>
        </w:r>
        <w:r w:rsidR="00C17895">
          <w:rPr>
            <w:noProof/>
            <w:webHidden/>
          </w:rPr>
          <w:fldChar w:fldCharType="begin"/>
        </w:r>
        <w:r w:rsidR="00C17895">
          <w:rPr>
            <w:noProof/>
            <w:webHidden/>
          </w:rPr>
          <w:instrText xml:space="preserve"> PAGEREF _Toc44321740 \h </w:instrText>
        </w:r>
        <w:r w:rsidR="00C17895">
          <w:rPr>
            <w:noProof/>
            <w:webHidden/>
          </w:rPr>
        </w:r>
        <w:r w:rsidR="00C17895">
          <w:rPr>
            <w:noProof/>
            <w:webHidden/>
          </w:rPr>
          <w:fldChar w:fldCharType="separate"/>
        </w:r>
        <w:r w:rsidR="00803EB8">
          <w:rPr>
            <w:noProof/>
            <w:webHidden/>
          </w:rPr>
          <w:t>41</w:t>
        </w:r>
        <w:r w:rsidR="00C17895">
          <w:rPr>
            <w:noProof/>
            <w:webHidden/>
          </w:rPr>
          <w:fldChar w:fldCharType="end"/>
        </w:r>
      </w:hyperlink>
    </w:p>
    <w:p w14:paraId="5DF94BC9" w14:textId="5C0C97AA" w:rsidR="00C17895" w:rsidRDefault="00E673B5">
      <w:pPr>
        <w:pStyle w:val="12"/>
        <w:rPr>
          <w:rFonts w:asciiTheme="minorHAnsi" w:eastAsiaTheme="minorEastAsia" w:hAnsiTheme="minorHAnsi" w:cstheme="minorBidi"/>
          <w:noProof/>
          <w:sz w:val="21"/>
          <w:szCs w:val="22"/>
        </w:rPr>
      </w:pPr>
      <w:hyperlink w:anchor="_Toc44321741" w:history="1">
        <w:r w:rsidR="00C17895" w:rsidRPr="001C6DDE">
          <w:rPr>
            <w:rStyle w:val="af5"/>
            <w:rFonts w:hint="eastAsia"/>
            <w:bCs/>
            <w:noProof/>
          </w:rPr>
          <w:t>第十八条</w:t>
        </w:r>
        <w:r w:rsidR="00C17895" w:rsidRPr="001C6DDE">
          <w:rPr>
            <w:rStyle w:val="af5"/>
            <w:bCs/>
            <w:noProof/>
          </w:rPr>
          <w:t xml:space="preserve"> </w:t>
        </w:r>
        <w:r w:rsidR="00C17895" w:rsidRPr="001C6DDE">
          <w:rPr>
            <w:rStyle w:val="af5"/>
            <w:rFonts w:hint="eastAsia"/>
            <w:bCs/>
            <w:noProof/>
          </w:rPr>
          <w:t>法律适用和争议解决</w:t>
        </w:r>
        <w:r w:rsidR="00C17895">
          <w:rPr>
            <w:noProof/>
            <w:webHidden/>
          </w:rPr>
          <w:tab/>
        </w:r>
        <w:r w:rsidR="00C17895">
          <w:rPr>
            <w:noProof/>
            <w:webHidden/>
          </w:rPr>
          <w:fldChar w:fldCharType="begin"/>
        </w:r>
        <w:r w:rsidR="00C17895">
          <w:rPr>
            <w:noProof/>
            <w:webHidden/>
          </w:rPr>
          <w:instrText xml:space="preserve"> PAGEREF _Toc44321741 \h </w:instrText>
        </w:r>
        <w:r w:rsidR="00C17895">
          <w:rPr>
            <w:noProof/>
            <w:webHidden/>
          </w:rPr>
        </w:r>
        <w:r w:rsidR="00C17895">
          <w:rPr>
            <w:noProof/>
            <w:webHidden/>
          </w:rPr>
          <w:fldChar w:fldCharType="separate"/>
        </w:r>
        <w:r w:rsidR="00803EB8">
          <w:rPr>
            <w:noProof/>
            <w:webHidden/>
          </w:rPr>
          <w:t>42</w:t>
        </w:r>
        <w:r w:rsidR="00C17895">
          <w:rPr>
            <w:noProof/>
            <w:webHidden/>
          </w:rPr>
          <w:fldChar w:fldCharType="end"/>
        </w:r>
      </w:hyperlink>
    </w:p>
    <w:p w14:paraId="3FDD56F4" w14:textId="2327C1E9" w:rsidR="00C17895" w:rsidRDefault="00E673B5">
      <w:pPr>
        <w:pStyle w:val="12"/>
        <w:rPr>
          <w:rFonts w:asciiTheme="minorHAnsi" w:eastAsiaTheme="minorEastAsia" w:hAnsiTheme="minorHAnsi" w:cstheme="minorBidi"/>
          <w:noProof/>
          <w:sz w:val="21"/>
          <w:szCs w:val="22"/>
        </w:rPr>
      </w:pPr>
      <w:hyperlink w:anchor="_Toc44321742" w:history="1">
        <w:r w:rsidR="00C17895" w:rsidRPr="001C6DDE">
          <w:rPr>
            <w:rStyle w:val="af5"/>
            <w:rFonts w:hint="eastAsia"/>
            <w:bCs/>
            <w:noProof/>
          </w:rPr>
          <w:t>第十九条</w:t>
        </w:r>
        <w:r w:rsidR="00C17895" w:rsidRPr="001C6DDE">
          <w:rPr>
            <w:rStyle w:val="af5"/>
            <w:bCs/>
            <w:noProof/>
          </w:rPr>
          <w:t xml:space="preserve"> </w:t>
        </w:r>
        <w:r w:rsidR="00C17895" w:rsidRPr="001C6DDE">
          <w:rPr>
            <w:rStyle w:val="af5"/>
            <w:rFonts w:hint="eastAsia"/>
            <w:bCs/>
            <w:noProof/>
          </w:rPr>
          <w:t>本协议的效力</w:t>
        </w:r>
        <w:r w:rsidR="00C17895">
          <w:rPr>
            <w:noProof/>
            <w:webHidden/>
          </w:rPr>
          <w:tab/>
        </w:r>
        <w:r w:rsidR="00C17895">
          <w:rPr>
            <w:noProof/>
            <w:webHidden/>
          </w:rPr>
          <w:fldChar w:fldCharType="begin"/>
        </w:r>
        <w:r w:rsidR="00C17895">
          <w:rPr>
            <w:noProof/>
            <w:webHidden/>
          </w:rPr>
          <w:instrText xml:space="preserve"> PAGEREF _Toc44321742 \h </w:instrText>
        </w:r>
        <w:r w:rsidR="00C17895">
          <w:rPr>
            <w:noProof/>
            <w:webHidden/>
          </w:rPr>
        </w:r>
        <w:r w:rsidR="00C17895">
          <w:rPr>
            <w:noProof/>
            <w:webHidden/>
          </w:rPr>
          <w:fldChar w:fldCharType="separate"/>
        </w:r>
        <w:r w:rsidR="00803EB8">
          <w:rPr>
            <w:noProof/>
            <w:webHidden/>
          </w:rPr>
          <w:t>43</w:t>
        </w:r>
        <w:r w:rsidR="00C17895">
          <w:rPr>
            <w:noProof/>
            <w:webHidden/>
          </w:rPr>
          <w:fldChar w:fldCharType="end"/>
        </w:r>
      </w:hyperlink>
    </w:p>
    <w:p w14:paraId="295DAEED" w14:textId="359257B4" w:rsidR="00C17895" w:rsidRDefault="00E673B5">
      <w:pPr>
        <w:pStyle w:val="12"/>
        <w:rPr>
          <w:rFonts w:asciiTheme="minorHAnsi" w:eastAsiaTheme="minorEastAsia" w:hAnsiTheme="minorHAnsi" w:cstheme="minorBidi"/>
          <w:noProof/>
          <w:sz w:val="21"/>
          <w:szCs w:val="22"/>
        </w:rPr>
      </w:pPr>
      <w:hyperlink w:anchor="_Toc44321743" w:history="1">
        <w:r w:rsidR="00C17895" w:rsidRPr="001C6DDE">
          <w:rPr>
            <w:rStyle w:val="af5"/>
            <w:rFonts w:hint="eastAsia"/>
            <w:bCs/>
            <w:noProof/>
          </w:rPr>
          <w:t>第二十条</w:t>
        </w:r>
        <w:r w:rsidR="00C17895" w:rsidRPr="001C6DDE">
          <w:rPr>
            <w:rStyle w:val="af5"/>
            <w:bCs/>
            <w:noProof/>
          </w:rPr>
          <w:t xml:space="preserve"> </w:t>
        </w:r>
        <w:r w:rsidR="00C17895" w:rsidRPr="001C6DDE">
          <w:rPr>
            <w:rStyle w:val="af5"/>
            <w:rFonts w:hint="eastAsia"/>
            <w:bCs/>
            <w:noProof/>
          </w:rPr>
          <w:t>本协议的签订</w:t>
        </w:r>
        <w:r w:rsidR="00C17895">
          <w:rPr>
            <w:noProof/>
            <w:webHidden/>
          </w:rPr>
          <w:tab/>
        </w:r>
        <w:r w:rsidR="00C17895">
          <w:rPr>
            <w:noProof/>
            <w:webHidden/>
          </w:rPr>
          <w:fldChar w:fldCharType="begin"/>
        </w:r>
        <w:r w:rsidR="00C17895">
          <w:rPr>
            <w:noProof/>
            <w:webHidden/>
          </w:rPr>
          <w:instrText xml:space="preserve"> PAGEREF _Toc44321743 \h </w:instrText>
        </w:r>
        <w:r w:rsidR="00C17895">
          <w:rPr>
            <w:noProof/>
            <w:webHidden/>
          </w:rPr>
        </w:r>
        <w:r w:rsidR="00C17895">
          <w:rPr>
            <w:noProof/>
            <w:webHidden/>
          </w:rPr>
          <w:fldChar w:fldCharType="separate"/>
        </w:r>
        <w:r w:rsidR="00803EB8">
          <w:rPr>
            <w:noProof/>
            <w:webHidden/>
          </w:rPr>
          <w:t>43</w:t>
        </w:r>
        <w:r w:rsidR="00C17895">
          <w:rPr>
            <w:noProof/>
            <w:webHidden/>
          </w:rPr>
          <w:fldChar w:fldCharType="end"/>
        </w:r>
      </w:hyperlink>
    </w:p>
    <w:p w14:paraId="0A0C7D3D" w14:textId="75CC7DC6" w:rsidR="00C17895" w:rsidRDefault="00E673B5">
      <w:pPr>
        <w:pStyle w:val="12"/>
        <w:rPr>
          <w:rFonts w:asciiTheme="minorHAnsi" w:eastAsiaTheme="minorEastAsia" w:hAnsiTheme="minorHAnsi" w:cstheme="minorBidi"/>
          <w:noProof/>
          <w:sz w:val="21"/>
          <w:szCs w:val="22"/>
        </w:rPr>
      </w:pPr>
      <w:hyperlink w:anchor="_Toc44321744" w:history="1">
        <w:r w:rsidR="00C17895" w:rsidRPr="001C6DDE">
          <w:rPr>
            <w:rStyle w:val="af5"/>
            <w:rFonts w:hint="eastAsia"/>
            <w:bCs/>
            <w:noProof/>
          </w:rPr>
          <w:t>第二十一条</w:t>
        </w:r>
        <w:r w:rsidR="00C17895" w:rsidRPr="001C6DDE">
          <w:rPr>
            <w:rStyle w:val="af5"/>
            <w:bCs/>
            <w:noProof/>
          </w:rPr>
          <w:t xml:space="preserve"> </w:t>
        </w:r>
        <w:r w:rsidR="00C17895" w:rsidRPr="001C6DDE">
          <w:rPr>
            <w:rStyle w:val="af5"/>
            <w:rFonts w:hint="eastAsia"/>
            <w:bCs/>
            <w:noProof/>
          </w:rPr>
          <w:t>不可抗力</w:t>
        </w:r>
        <w:r w:rsidR="00C17895">
          <w:rPr>
            <w:noProof/>
            <w:webHidden/>
          </w:rPr>
          <w:tab/>
        </w:r>
        <w:r w:rsidR="00C17895">
          <w:rPr>
            <w:noProof/>
            <w:webHidden/>
          </w:rPr>
          <w:fldChar w:fldCharType="begin"/>
        </w:r>
        <w:r w:rsidR="00C17895">
          <w:rPr>
            <w:noProof/>
            <w:webHidden/>
          </w:rPr>
          <w:instrText xml:space="preserve"> PAGEREF _Toc44321744 \h </w:instrText>
        </w:r>
        <w:r w:rsidR="00C17895">
          <w:rPr>
            <w:noProof/>
            <w:webHidden/>
          </w:rPr>
        </w:r>
        <w:r w:rsidR="00C17895">
          <w:rPr>
            <w:noProof/>
            <w:webHidden/>
          </w:rPr>
          <w:fldChar w:fldCharType="separate"/>
        </w:r>
        <w:r w:rsidR="00803EB8">
          <w:rPr>
            <w:noProof/>
            <w:webHidden/>
          </w:rPr>
          <w:t>43</w:t>
        </w:r>
        <w:r w:rsidR="00C17895">
          <w:rPr>
            <w:noProof/>
            <w:webHidden/>
          </w:rPr>
          <w:fldChar w:fldCharType="end"/>
        </w:r>
      </w:hyperlink>
    </w:p>
    <w:p w14:paraId="1C2D370C" w14:textId="7BE54AA8" w:rsidR="00C17895" w:rsidRDefault="00E673B5">
      <w:pPr>
        <w:pStyle w:val="12"/>
        <w:rPr>
          <w:rFonts w:asciiTheme="minorHAnsi" w:eastAsiaTheme="minorEastAsia" w:hAnsiTheme="minorHAnsi" w:cstheme="minorBidi"/>
          <w:noProof/>
          <w:sz w:val="21"/>
          <w:szCs w:val="22"/>
        </w:rPr>
      </w:pPr>
      <w:hyperlink w:anchor="_Toc44321745" w:history="1">
        <w:r w:rsidR="00C17895" w:rsidRPr="001C6DDE">
          <w:rPr>
            <w:rStyle w:val="af5"/>
            <w:rFonts w:hint="eastAsia"/>
            <w:bCs/>
            <w:noProof/>
          </w:rPr>
          <w:t>第二十二条</w:t>
        </w:r>
        <w:r w:rsidR="00C17895" w:rsidRPr="001C6DDE">
          <w:rPr>
            <w:rStyle w:val="af5"/>
            <w:bCs/>
            <w:noProof/>
          </w:rPr>
          <w:t xml:space="preserve"> </w:t>
        </w:r>
        <w:r w:rsidR="00C17895" w:rsidRPr="001C6DDE">
          <w:rPr>
            <w:rStyle w:val="af5"/>
            <w:rFonts w:hint="eastAsia"/>
            <w:bCs/>
            <w:noProof/>
          </w:rPr>
          <w:t>可分割性</w:t>
        </w:r>
        <w:r w:rsidR="00C17895">
          <w:rPr>
            <w:noProof/>
            <w:webHidden/>
          </w:rPr>
          <w:tab/>
        </w:r>
        <w:r w:rsidR="00C17895">
          <w:rPr>
            <w:noProof/>
            <w:webHidden/>
          </w:rPr>
          <w:fldChar w:fldCharType="begin"/>
        </w:r>
        <w:r w:rsidR="00C17895">
          <w:rPr>
            <w:noProof/>
            <w:webHidden/>
          </w:rPr>
          <w:instrText xml:space="preserve"> PAGEREF _Toc44321745 \h </w:instrText>
        </w:r>
        <w:r w:rsidR="00C17895">
          <w:rPr>
            <w:noProof/>
            <w:webHidden/>
          </w:rPr>
        </w:r>
        <w:r w:rsidR="00C17895">
          <w:rPr>
            <w:noProof/>
            <w:webHidden/>
          </w:rPr>
          <w:fldChar w:fldCharType="separate"/>
        </w:r>
        <w:r w:rsidR="00803EB8">
          <w:rPr>
            <w:noProof/>
            <w:webHidden/>
          </w:rPr>
          <w:t>44</w:t>
        </w:r>
        <w:r w:rsidR="00C17895">
          <w:rPr>
            <w:noProof/>
            <w:webHidden/>
          </w:rPr>
          <w:fldChar w:fldCharType="end"/>
        </w:r>
      </w:hyperlink>
    </w:p>
    <w:p w14:paraId="0DA58F72" w14:textId="08C1AEE9" w:rsidR="00C17895" w:rsidRDefault="00E673B5">
      <w:pPr>
        <w:pStyle w:val="12"/>
        <w:rPr>
          <w:rFonts w:asciiTheme="minorHAnsi" w:eastAsiaTheme="minorEastAsia" w:hAnsiTheme="minorHAnsi" w:cstheme="minorBidi"/>
          <w:noProof/>
          <w:sz w:val="21"/>
          <w:szCs w:val="22"/>
        </w:rPr>
      </w:pPr>
      <w:hyperlink w:anchor="_Toc44321746" w:history="1">
        <w:r w:rsidR="00C17895" w:rsidRPr="001C6DDE">
          <w:rPr>
            <w:rStyle w:val="af5"/>
            <w:rFonts w:hint="eastAsia"/>
            <w:bCs/>
            <w:noProof/>
          </w:rPr>
          <w:t>第二十三条</w:t>
        </w:r>
        <w:r w:rsidR="00C17895" w:rsidRPr="001C6DDE">
          <w:rPr>
            <w:rStyle w:val="af5"/>
            <w:bCs/>
            <w:noProof/>
          </w:rPr>
          <w:t xml:space="preserve"> </w:t>
        </w:r>
        <w:r w:rsidR="00C17895" w:rsidRPr="001C6DDE">
          <w:rPr>
            <w:rStyle w:val="af5"/>
            <w:rFonts w:hint="eastAsia"/>
            <w:bCs/>
            <w:noProof/>
          </w:rPr>
          <w:t>通知与送达</w:t>
        </w:r>
        <w:r w:rsidR="00C17895">
          <w:rPr>
            <w:noProof/>
            <w:webHidden/>
          </w:rPr>
          <w:tab/>
        </w:r>
        <w:r w:rsidR="00C17895">
          <w:rPr>
            <w:noProof/>
            <w:webHidden/>
          </w:rPr>
          <w:fldChar w:fldCharType="begin"/>
        </w:r>
        <w:r w:rsidR="00C17895">
          <w:rPr>
            <w:noProof/>
            <w:webHidden/>
          </w:rPr>
          <w:instrText xml:space="preserve"> PAGEREF _Toc44321746 \h </w:instrText>
        </w:r>
        <w:r w:rsidR="00C17895">
          <w:rPr>
            <w:noProof/>
            <w:webHidden/>
          </w:rPr>
        </w:r>
        <w:r w:rsidR="00C17895">
          <w:rPr>
            <w:noProof/>
            <w:webHidden/>
          </w:rPr>
          <w:fldChar w:fldCharType="separate"/>
        </w:r>
        <w:r w:rsidR="00803EB8">
          <w:rPr>
            <w:noProof/>
            <w:webHidden/>
          </w:rPr>
          <w:t>44</w:t>
        </w:r>
        <w:r w:rsidR="00C17895">
          <w:rPr>
            <w:noProof/>
            <w:webHidden/>
          </w:rPr>
          <w:fldChar w:fldCharType="end"/>
        </w:r>
      </w:hyperlink>
    </w:p>
    <w:p w14:paraId="237CB1DA" w14:textId="29F77781" w:rsidR="00C17895" w:rsidRDefault="00E673B5">
      <w:pPr>
        <w:pStyle w:val="12"/>
        <w:rPr>
          <w:rFonts w:asciiTheme="minorHAnsi" w:eastAsiaTheme="minorEastAsia" w:hAnsiTheme="minorHAnsi" w:cstheme="minorBidi"/>
          <w:noProof/>
          <w:sz w:val="21"/>
          <w:szCs w:val="22"/>
        </w:rPr>
      </w:pPr>
      <w:hyperlink w:anchor="_Toc44321747" w:history="1">
        <w:r w:rsidR="00C17895" w:rsidRPr="001C6DDE">
          <w:rPr>
            <w:rStyle w:val="af5"/>
            <w:rFonts w:hint="eastAsia"/>
            <w:bCs/>
            <w:noProof/>
          </w:rPr>
          <w:t>第二十四条</w:t>
        </w:r>
        <w:r w:rsidR="00C17895" w:rsidRPr="001C6DDE">
          <w:rPr>
            <w:rStyle w:val="af5"/>
            <w:bCs/>
            <w:noProof/>
          </w:rPr>
          <w:t xml:space="preserve"> </w:t>
        </w:r>
        <w:r w:rsidR="00C17895" w:rsidRPr="001C6DDE">
          <w:rPr>
            <w:rStyle w:val="af5"/>
            <w:rFonts w:hint="eastAsia"/>
            <w:bCs/>
            <w:noProof/>
          </w:rPr>
          <w:t>其他约定事项</w:t>
        </w:r>
        <w:r w:rsidR="00C17895">
          <w:rPr>
            <w:noProof/>
            <w:webHidden/>
          </w:rPr>
          <w:tab/>
        </w:r>
        <w:r w:rsidR="00C17895">
          <w:rPr>
            <w:noProof/>
            <w:webHidden/>
          </w:rPr>
          <w:fldChar w:fldCharType="begin"/>
        </w:r>
        <w:r w:rsidR="00C17895">
          <w:rPr>
            <w:noProof/>
            <w:webHidden/>
          </w:rPr>
          <w:instrText xml:space="preserve"> PAGEREF _Toc44321747 \h </w:instrText>
        </w:r>
        <w:r w:rsidR="00C17895">
          <w:rPr>
            <w:noProof/>
            <w:webHidden/>
          </w:rPr>
        </w:r>
        <w:r w:rsidR="00C17895">
          <w:rPr>
            <w:noProof/>
            <w:webHidden/>
          </w:rPr>
          <w:fldChar w:fldCharType="separate"/>
        </w:r>
        <w:r w:rsidR="00803EB8">
          <w:rPr>
            <w:noProof/>
            <w:webHidden/>
          </w:rPr>
          <w:t>44</w:t>
        </w:r>
        <w:r w:rsidR="00C17895">
          <w:rPr>
            <w:noProof/>
            <w:webHidden/>
          </w:rPr>
          <w:fldChar w:fldCharType="end"/>
        </w:r>
      </w:hyperlink>
    </w:p>
    <w:p w14:paraId="6A84B50D" w14:textId="77777777" w:rsidR="00B61FF9" w:rsidRDefault="001B0A60">
      <w:pPr>
        <w:snapToGrid w:val="0"/>
        <w:spacing w:line="360" w:lineRule="auto"/>
        <w:jc w:val="center"/>
        <w:rPr>
          <w:rFonts w:ascii="宋体" w:hAnsi="宋体"/>
          <w:b/>
          <w:sz w:val="28"/>
          <w:szCs w:val="28"/>
        </w:rPr>
      </w:pPr>
      <w:r>
        <w:rPr>
          <w:rFonts w:ascii="宋体" w:hAnsi="宋体"/>
          <w:b/>
          <w:sz w:val="28"/>
          <w:szCs w:val="28"/>
        </w:rPr>
        <w:fldChar w:fldCharType="end"/>
      </w:r>
    </w:p>
    <w:p w14:paraId="0022B401" w14:textId="0A4B8376" w:rsidR="00B61FF9" w:rsidRDefault="001B0A60" w:rsidP="006643B1">
      <w:pPr>
        <w:adjustRightInd w:val="0"/>
        <w:snapToGrid w:val="0"/>
        <w:spacing w:line="520" w:lineRule="atLeast"/>
        <w:jc w:val="center"/>
        <w:rPr>
          <w:rFonts w:ascii="宋体" w:hAnsi="宋体"/>
          <w:b/>
          <w:sz w:val="28"/>
          <w:szCs w:val="28"/>
        </w:rPr>
      </w:pPr>
      <w:r>
        <w:rPr>
          <w:rFonts w:ascii="宋体" w:hAnsi="宋体"/>
          <w:b/>
          <w:sz w:val="28"/>
          <w:szCs w:val="28"/>
        </w:rPr>
        <w:br w:type="page"/>
      </w:r>
      <w:r w:rsidR="00C16041">
        <w:rPr>
          <w:rFonts w:ascii="宋体" w:hAnsi="宋体" w:hint="eastAsia"/>
          <w:b/>
          <w:sz w:val="28"/>
          <w:szCs w:val="28"/>
        </w:rPr>
        <w:t>中欧睿智精选一年持有期混合型基金中基金(FOF)</w:t>
      </w:r>
      <w:r>
        <w:rPr>
          <w:rFonts w:ascii="宋体" w:hAnsi="宋体" w:hint="eastAsia"/>
          <w:b/>
          <w:sz w:val="28"/>
          <w:szCs w:val="28"/>
        </w:rPr>
        <w:t>托管协议</w:t>
      </w:r>
    </w:p>
    <w:p w14:paraId="5C53CA99" w14:textId="77777777" w:rsidR="0091746B" w:rsidRPr="009F038B" w:rsidRDefault="0091746B" w:rsidP="006643B1">
      <w:pPr>
        <w:adjustRightInd w:val="0"/>
        <w:snapToGrid w:val="0"/>
        <w:spacing w:line="520" w:lineRule="atLeast"/>
        <w:jc w:val="center"/>
        <w:rPr>
          <w:rFonts w:ascii="宋体" w:hAnsi="宋体"/>
          <w:b/>
          <w:sz w:val="28"/>
          <w:szCs w:val="28"/>
        </w:rPr>
      </w:pPr>
    </w:p>
    <w:p w14:paraId="6B471D2A" w14:textId="431535EA" w:rsidR="001C545B" w:rsidRDefault="001C545B" w:rsidP="006643B1">
      <w:pPr>
        <w:tabs>
          <w:tab w:val="left" w:pos="5940"/>
        </w:tabs>
        <w:adjustRightInd w:val="0"/>
        <w:snapToGrid w:val="0"/>
        <w:spacing w:line="520" w:lineRule="atLeast"/>
        <w:rPr>
          <w:rFonts w:ascii="宋体" w:hAnsi="宋体"/>
          <w:b/>
          <w:sz w:val="24"/>
          <w:szCs w:val="24"/>
        </w:rPr>
      </w:pPr>
      <w:r>
        <w:rPr>
          <w:rFonts w:ascii="宋体" w:hAnsi="宋体" w:hint="eastAsia"/>
          <w:b/>
          <w:sz w:val="24"/>
          <w:szCs w:val="24"/>
        </w:rPr>
        <w:t>基金管理人：</w:t>
      </w:r>
      <w:r w:rsidR="007A5E74" w:rsidRPr="007A5E74">
        <w:rPr>
          <w:rFonts w:ascii="宋体" w:hAnsi="宋体" w:hint="eastAsia"/>
          <w:b/>
          <w:sz w:val="24"/>
          <w:szCs w:val="24"/>
        </w:rPr>
        <w:t>中欧基金管理有限公司</w:t>
      </w:r>
      <w:r w:rsidDel="001527A3">
        <w:rPr>
          <w:rFonts w:ascii="宋体" w:hAnsi="宋体" w:hint="eastAsia"/>
          <w:b/>
          <w:sz w:val="24"/>
          <w:szCs w:val="24"/>
        </w:rPr>
        <w:t xml:space="preserve"> </w:t>
      </w:r>
    </w:p>
    <w:p w14:paraId="2236B7B1" w14:textId="3EE86FD5" w:rsidR="001C545B" w:rsidRPr="007A5E74" w:rsidRDefault="001C545B" w:rsidP="006643B1">
      <w:pPr>
        <w:tabs>
          <w:tab w:val="left" w:pos="5940"/>
        </w:tabs>
        <w:adjustRightInd w:val="0"/>
        <w:snapToGrid w:val="0"/>
        <w:spacing w:line="520" w:lineRule="atLeast"/>
        <w:rPr>
          <w:rFonts w:ascii="宋体" w:hAnsi="宋体"/>
          <w:sz w:val="24"/>
          <w:szCs w:val="24"/>
        </w:rPr>
      </w:pPr>
      <w:r w:rsidRPr="007A5E74">
        <w:rPr>
          <w:rFonts w:ascii="宋体" w:hAnsi="宋体" w:hint="eastAsia"/>
          <w:sz w:val="24"/>
          <w:szCs w:val="24"/>
        </w:rPr>
        <w:t>法定代表人：</w:t>
      </w:r>
      <w:r w:rsidR="007A5E74" w:rsidRPr="007A5E74">
        <w:rPr>
          <w:rFonts w:ascii="宋体" w:hAnsi="宋体" w:hint="eastAsia"/>
          <w:sz w:val="24"/>
          <w:szCs w:val="24"/>
        </w:rPr>
        <w:t>窦玉明</w:t>
      </w:r>
    </w:p>
    <w:p w14:paraId="7F80FA15" w14:textId="77777777" w:rsidR="007034B2" w:rsidRDefault="001C545B" w:rsidP="006643B1">
      <w:pPr>
        <w:tabs>
          <w:tab w:val="left" w:pos="5940"/>
        </w:tabs>
        <w:snapToGrid w:val="0"/>
        <w:spacing w:line="520" w:lineRule="atLeast"/>
        <w:rPr>
          <w:rFonts w:ascii="宋体" w:hAnsi="宋体"/>
          <w:sz w:val="24"/>
          <w:szCs w:val="24"/>
        </w:rPr>
      </w:pPr>
      <w:r w:rsidRPr="007A5E74">
        <w:rPr>
          <w:rFonts w:ascii="宋体" w:hAnsi="宋体" w:hint="eastAsia"/>
          <w:sz w:val="24"/>
          <w:szCs w:val="24"/>
        </w:rPr>
        <w:t>住    所：</w:t>
      </w:r>
      <w:r w:rsidR="00065064" w:rsidRPr="00065064">
        <w:rPr>
          <w:rFonts w:ascii="宋体" w:hAnsi="宋体" w:hint="eastAsia"/>
          <w:sz w:val="24"/>
          <w:szCs w:val="24"/>
        </w:rPr>
        <w:t>中国（上海）自由贸易试验区陆家嘴环路333号5层</w:t>
      </w:r>
    </w:p>
    <w:p w14:paraId="162A8562" w14:textId="432F0FE1" w:rsidR="001C545B" w:rsidRPr="007A5E74" w:rsidRDefault="001C545B" w:rsidP="006643B1">
      <w:pPr>
        <w:tabs>
          <w:tab w:val="left" w:pos="5940"/>
        </w:tabs>
        <w:snapToGrid w:val="0"/>
        <w:spacing w:line="520" w:lineRule="atLeast"/>
        <w:rPr>
          <w:rFonts w:ascii="宋体" w:hAnsi="宋体"/>
          <w:sz w:val="24"/>
          <w:szCs w:val="24"/>
        </w:rPr>
      </w:pPr>
      <w:r w:rsidRPr="007A5E74">
        <w:rPr>
          <w:rFonts w:ascii="宋体" w:hAnsi="宋体" w:hint="eastAsia"/>
          <w:sz w:val="24"/>
          <w:szCs w:val="24"/>
        </w:rPr>
        <w:t>邮政编码：</w:t>
      </w:r>
      <w:r w:rsidR="00065064" w:rsidRPr="00065064">
        <w:rPr>
          <w:rFonts w:ascii="宋体" w:hAnsi="宋体"/>
          <w:sz w:val="24"/>
          <w:szCs w:val="24"/>
        </w:rPr>
        <w:t>200120</w:t>
      </w:r>
    </w:p>
    <w:p w14:paraId="784BADEE" w14:textId="7C5EFB30" w:rsidR="001C545B" w:rsidRPr="007A5E74" w:rsidRDefault="001C545B" w:rsidP="006643B1">
      <w:pPr>
        <w:tabs>
          <w:tab w:val="left" w:pos="5940"/>
        </w:tabs>
        <w:snapToGrid w:val="0"/>
        <w:spacing w:line="520" w:lineRule="atLeast"/>
        <w:rPr>
          <w:rFonts w:ascii="宋体" w:hAnsi="宋体"/>
          <w:sz w:val="24"/>
          <w:szCs w:val="24"/>
        </w:rPr>
      </w:pPr>
      <w:r w:rsidRPr="007A5E74">
        <w:rPr>
          <w:rFonts w:ascii="宋体" w:hAnsi="宋体" w:hint="eastAsia"/>
          <w:sz w:val="24"/>
          <w:szCs w:val="24"/>
        </w:rPr>
        <w:t>联 系 人：</w:t>
      </w:r>
      <w:r w:rsidR="00065064" w:rsidRPr="00065064">
        <w:rPr>
          <w:rFonts w:ascii="宋体" w:hAnsi="宋体" w:hint="eastAsia"/>
          <w:sz w:val="24"/>
          <w:szCs w:val="24"/>
        </w:rPr>
        <w:t>马云歌</w:t>
      </w:r>
    </w:p>
    <w:p w14:paraId="0A5C7F8C" w14:textId="28BA998C" w:rsidR="001C545B" w:rsidRPr="007A5E74" w:rsidRDefault="001C545B" w:rsidP="006643B1">
      <w:pPr>
        <w:tabs>
          <w:tab w:val="left" w:pos="5940"/>
        </w:tabs>
        <w:snapToGrid w:val="0"/>
        <w:spacing w:line="520" w:lineRule="atLeast"/>
        <w:rPr>
          <w:rFonts w:ascii="宋体" w:hAnsi="宋体"/>
          <w:sz w:val="24"/>
          <w:szCs w:val="24"/>
        </w:rPr>
      </w:pPr>
      <w:r w:rsidRPr="007A5E74">
        <w:rPr>
          <w:rFonts w:ascii="宋体" w:hAnsi="宋体" w:hint="eastAsia"/>
          <w:sz w:val="24"/>
          <w:szCs w:val="24"/>
        </w:rPr>
        <w:t>联系电话：</w:t>
      </w:r>
      <w:r w:rsidR="00065064" w:rsidRPr="00065064">
        <w:rPr>
          <w:rFonts w:ascii="宋体" w:hAnsi="宋体"/>
          <w:sz w:val="24"/>
          <w:szCs w:val="24"/>
        </w:rPr>
        <w:t>021-68609600</w:t>
      </w:r>
    </w:p>
    <w:p w14:paraId="1995C98C" w14:textId="42087A90" w:rsidR="001C545B" w:rsidRPr="007A5E74" w:rsidRDefault="001C545B" w:rsidP="006643B1">
      <w:pPr>
        <w:tabs>
          <w:tab w:val="left" w:pos="5940"/>
        </w:tabs>
        <w:snapToGrid w:val="0"/>
        <w:spacing w:line="520" w:lineRule="atLeast"/>
        <w:rPr>
          <w:rFonts w:ascii="宋体" w:hAnsi="宋体"/>
          <w:sz w:val="24"/>
          <w:szCs w:val="24"/>
        </w:rPr>
      </w:pPr>
      <w:r w:rsidRPr="007A5E74">
        <w:rPr>
          <w:rFonts w:ascii="宋体" w:hAnsi="宋体" w:hint="eastAsia"/>
          <w:sz w:val="24"/>
          <w:szCs w:val="24"/>
        </w:rPr>
        <w:t>传    真：</w:t>
      </w:r>
      <w:r w:rsidR="00065064" w:rsidRPr="00065064">
        <w:rPr>
          <w:rFonts w:ascii="宋体" w:hAnsi="宋体"/>
          <w:sz w:val="24"/>
          <w:szCs w:val="24"/>
        </w:rPr>
        <w:t>021-33830351</w:t>
      </w:r>
    </w:p>
    <w:p w14:paraId="189162C5" w14:textId="77777777" w:rsidR="001C545B" w:rsidRDefault="001C545B" w:rsidP="006643B1">
      <w:pPr>
        <w:snapToGrid w:val="0"/>
        <w:spacing w:line="520" w:lineRule="atLeast"/>
        <w:rPr>
          <w:rFonts w:ascii="宋体" w:hAnsi="宋体"/>
          <w:sz w:val="24"/>
          <w:szCs w:val="24"/>
        </w:rPr>
      </w:pPr>
    </w:p>
    <w:p w14:paraId="1C86ED32" w14:textId="33F8F46E" w:rsidR="001C545B" w:rsidRDefault="001C545B" w:rsidP="006643B1">
      <w:pPr>
        <w:tabs>
          <w:tab w:val="left" w:pos="5940"/>
        </w:tabs>
        <w:snapToGrid w:val="0"/>
        <w:spacing w:line="520" w:lineRule="atLeast"/>
        <w:rPr>
          <w:rFonts w:ascii="宋体" w:hAnsi="宋体"/>
          <w:b/>
          <w:sz w:val="24"/>
          <w:szCs w:val="24"/>
        </w:rPr>
      </w:pPr>
      <w:r>
        <w:rPr>
          <w:rFonts w:ascii="宋体" w:hAnsi="宋体" w:hint="eastAsia"/>
          <w:b/>
          <w:sz w:val="24"/>
          <w:szCs w:val="24"/>
        </w:rPr>
        <w:t>基金托管人：中信银行股份有限公司</w:t>
      </w:r>
    </w:p>
    <w:p w14:paraId="7F465188" w14:textId="044AECCB"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法定代表人：</w:t>
      </w:r>
      <w:r w:rsidR="00F83193" w:rsidRPr="00664D4A">
        <w:rPr>
          <w:rFonts w:ascii="宋体" w:hAnsi="宋体" w:hint="eastAsia"/>
          <w:sz w:val="24"/>
          <w:szCs w:val="24"/>
        </w:rPr>
        <w:t>李</w:t>
      </w:r>
      <w:r w:rsidR="00F83193" w:rsidRPr="00664D4A">
        <w:rPr>
          <w:rFonts w:ascii="宋体" w:hAnsi="宋体"/>
          <w:sz w:val="24"/>
          <w:szCs w:val="24"/>
        </w:rPr>
        <w:t>庆</w:t>
      </w:r>
      <w:r w:rsidR="00F83193" w:rsidRPr="00664D4A">
        <w:rPr>
          <w:rFonts w:ascii="宋体" w:hAnsi="宋体" w:hint="eastAsia"/>
          <w:sz w:val="24"/>
          <w:szCs w:val="24"/>
        </w:rPr>
        <w:t>萍</w:t>
      </w:r>
    </w:p>
    <w:p w14:paraId="1A1A3C98" w14:textId="77777777" w:rsidR="007034B2"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住    所：</w:t>
      </w:r>
      <w:r w:rsidR="002A16BA" w:rsidRPr="002A16BA">
        <w:rPr>
          <w:rFonts w:ascii="宋体" w:hAnsi="宋体" w:hint="eastAsia"/>
          <w:sz w:val="24"/>
          <w:szCs w:val="24"/>
        </w:rPr>
        <w:t>北京市朝阳区光华路10号院1号楼6-30层、32-42层</w:t>
      </w:r>
    </w:p>
    <w:p w14:paraId="2ECA49BB" w14:textId="473A13E6"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邮政编码：</w:t>
      </w:r>
      <w:r w:rsidR="00F83193" w:rsidRPr="00F83193">
        <w:rPr>
          <w:rFonts w:ascii="宋体" w:hAnsi="宋体" w:hint="eastAsia"/>
          <w:sz w:val="24"/>
          <w:szCs w:val="24"/>
        </w:rPr>
        <w:t>1</w:t>
      </w:r>
      <w:r w:rsidR="00F83193" w:rsidRPr="00F83193">
        <w:rPr>
          <w:rFonts w:ascii="宋体" w:hAnsi="宋体"/>
          <w:sz w:val="24"/>
          <w:szCs w:val="24"/>
        </w:rPr>
        <w:t>000</w:t>
      </w:r>
      <w:r w:rsidR="00DC6CED">
        <w:rPr>
          <w:rFonts w:ascii="宋体" w:hAnsi="宋体" w:hint="eastAsia"/>
          <w:sz w:val="24"/>
          <w:szCs w:val="24"/>
        </w:rPr>
        <w:t>10</w:t>
      </w:r>
    </w:p>
    <w:p w14:paraId="217B6334" w14:textId="21B2ED9E"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联 系 人：</w:t>
      </w:r>
      <w:r w:rsidR="00DC6CED" w:rsidRPr="00DC6CED">
        <w:rPr>
          <w:rFonts w:ascii="宋体" w:hAnsi="宋体" w:hint="eastAsia"/>
          <w:sz w:val="24"/>
          <w:szCs w:val="24"/>
        </w:rPr>
        <w:t>中信银行资产托管部</w:t>
      </w:r>
    </w:p>
    <w:p w14:paraId="15997452" w14:textId="68529C0A"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联系电话：</w:t>
      </w:r>
      <w:r w:rsidR="00DC6CED" w:rsidRPr="00DC6CED">
        <w:rPr>
          <w:rFonts w:ascii="宋体" w:hAnsi="宋体"/>
          <w:sz w:val="24"/>
          <w:szCs w:val="24"/>
        </w:rPr>
        <w:t>4006800000</w:t>
      </w:r>
    </w:p>
    <w:p w14:paraId="3B102AA2" w14:textId="44391D13"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传    真：</w:t>
      </w:r>
      <w:r w:rsidR="00DC6CED">
        <w:rPr>
          <w:rFonts w:ascii="宋体" w:hAnsi="宋体" w:hint="eastAsia"/>
          <w:sz w:val="24"/>
          <w:szCs w:val="24"/>
        </w:rPr>
        <w:t>010-</w:t>
      </w:r>
      <w:r w:rsidR="00DC6CED">
        <w:rPr>
          <w:rFonts w:ascii="宋体" w:hAnsi="宋体"/>
          <w:sz w:val="24"/>
          <w:szCs w:val="24"/>
        </w:rPr>
        <w:t>65559281</w:t>
      </w:r>
    </w:p>
    <w:p w14:paraId="7E89DEC1" w14:textId="77777777" w:rsidR="00B61FF9" w:rsidRDefault="00B61FF9" w:rsidP="006643B1">
      <w:pPr>
        <w:autoSpaceDE w:val="0"/>
        <w:autoSpaceDN w:val="0"/>
        <w:adjustRightInd w:val="0"/>
        <w:spacing w:line="520" w:lineRule="atLeast"/>
        <w:rPr>
          <w:rFonts w:ascii="宋体" w:hAnsi="宋体"/>
          <w:sz w:val="24"/>
          <w:szCs w:val="24"/>
        </w:rPr>
      </w:pPr>
    </w:p>
    <w:p w14:paraId="0A339E9C" w14:textId="77777777" w:rsidR="00B61FF9" w:rsidRDefault="001B0A60" w:rsidP="006643B1">
      <w:pPr>
        <w:autoSpaceDE w:val="0"/>
        <w:autoSpaceDN w:val="0"/>
        <w:adjustRightInd w:val="0"/>
        <w:spacing w:line="520" w:lineRule="atLeast"/>
        <w:ind w:firstLineChars="200" w:firstLine="482"/>
        <w:rPr>
          <w:rFonts w:ascii="宋体" w:hAnsi="宋体"/>
          <w:b/>
          <w:sz w:val="24"/>
          <w:szCs w:val="24"/>
        </w:rPr>
      </w:pPr>
      <w:r>
        <w:rPr>
          <w:rFonts w:ascii="宋体" w:hAnsi="宋体" w:hint="eastAsia"/>
          <w:b/>
          <w:sz w:val="24"/>
          <w:szCs w:val="24"/>
        </w:rPr>
        <w:t>鉴于：</w:t>
      </w:r>
    </w:p>
    <w:p w14:paraId="795869F6" w14:textId="06E5A53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w:t>
      </w:r>
      <w:r w:rsidR="00B1488B" w:rsidRPr="00B1488B">
        <w:rPr>
          <w:rFonts w:hAnsi="宋体" w:hint="eastAsia"/>
          <w:szCs w:val="24"/>
        </w:rPr>
        <w:t>中欧基金管理有限公司</w:t>
      </w:r>
      <w:r>
        <w:rPr>
          <w:rFonts w:hAnsi="宋体" w:hint="eastAsia"/>
          <w:szCs w:val="24"/>
        </w:rPr>
        <w:t>系一家依照中国法律合法成立并有效存续的</w:t>
      </w:r>
      <w:r w:rsidR="007F69B3">
        <w:rPr>
          <w:rFonts w:hAnsi="宋体" w:hint="eastAsia"/>
          <w:szCs w:val="24"/>
        </w:rPr>
        <w:t>有限责任公司</w:t>
      </w:r>
      <w:r>
        <w:rPr>
          <w:rFonts w:hAnsi="宋体" w:hint="eastAsia"/>
          <w:szCs w:val="24"/>
        </w:rPr>
        <w:t>，按照相关法律法规的规定具备担任基金管理人的资格和能力；</w:t>
      </w:r>
    </w:p>
    <w:p w14:paraId="4FE5F169" w14:textId="5BB9683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14:paraId="436B2A7A" w14:textId="4590E74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sidR="00B1488B" w:rsidRPr="00B1488B">
        <w:rPr>
          <w:rFonts w:hint="eastAsia"/>
        </w:rPr>
        <w:t xml:space="preserve"> </w:t>
      </w:r>
      <w:r w:rsidR="00B1488B" w:rsidRPr="00B1488B">
        <w:rPr>
          <w:rFonts w:hAnsi="宋体" w:hint="eastAsia"/>
          <w:szCs w:val="24"/>
        </w:rPr>
        <w:t>中欧基金管理有限公司</w:t>
      </w:r>
      <w:r>
        <w:rPr>
          <w:rFonts w:hAnsi="宋体" w:hint="eastAsia"/>
          <w:szCs w:val="24"/>
        </w:rPr>
        <w:t>拟担任</w:t>
      </w:r>
      <w:r w:rsidR="00C16041">
        <w:rPr>
          <w:rFonts w:hAnsi="宋体" w:hint="eastAsia"/>
          <w:szCs w:val="24"/>
        </w:rPr>
        <w:t>中欧睿智精选一年持有期混合型基金中基金(FOF)</w:t>
      </w:r>
      <w:r>
        <w:rPr>
          <w:rFonts w:hAnsi="宋体" w:hint="eastAsia"/>
          <w:szCs w:val="24"/>
        </w:rPr>
        <w:t>的基金管理人，中信银行股份有限公司拟担任</w:t>
      </w:r>
      <w:r w:rsidR="00C16041">
        <w:rPr>
          <w:rFonts w:hAnsi="宋体" w:hint="eastAsia"/>
          <w:szCs w:val="24"/>
        </w:rPr>
        <w:t>中欧睿智精选一年持有期混合型基金中基金(FOF)</w:t>
      </w:r>
      <w:r>
        <w:rPr>
          <w:rFonts w:hAnsi="宋体" w:hint="eastAsia"/>
          <w:szCs w:val="24"/>
        </w:rPr>
        <w:t>的基金托管人；</w:t>
      </w:r>
    </w:p>
    <w:p w14:paraId="774C6DCC" w14:textId="159AAEA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w:t>
      </w:r>
      <w:r w:rsidR="006117E4" w:rsidRPr="00B9229E">
        <w:rPr>
          <w:rFonts w:hAnsi="宋体" w:hint="eastAsia"/>
          <w:szCs w:val="24"/>
        </w:rPr>
        <w:t>相关法律法规和监管规定</w:t>
      </w:r>
      <w:r>
        <w:rPr>
          <w:rFonts w:hAnsi="宋体" w:hint="eastAsia"/>
          <w:szCs w:val="24"/>
        </w:rPr>
        <w:t>，双方本着平等自愿、诚实守信的原则特签订本协议。</w:t>
      </w:r>
    </w:p>
    <w:p w14:paraId="4A1D1ECD" w14:textId="77777777" w:rsidR="00B61FF9" w:rsidRDefault="001B0A60" w:rsidP="006643B1">
      <w:pPr>
        <w:pStyle w:val="20"/>
        <w:spacing w:before="0" w:after="0" w:line="520" w:lineRule="atLeast"/>
        <w:ind w:left="0" w:firstLine="541"/>
        <w:rPr>
          <w:rFonts w:hAnsi="宋体"/>
          <w:b/>
          <w:bCs/>
          <w:szCs w:val="24"/>
        </w:rPr>
      </w:pPr>
      <w:r>
        <w:rPr>
          <w:rFonts w:hAnsi="宋体" w:hint="eastAsia"/>
          <w:b/>
          <w:bCs/>
          <w:szCs w:val="24"/>
        </w:rPr>
        <w:t>释义：</w:t>
      </w:r>
    </w:p>
    <w:p w14:paraId="02313709" w14:textId="7CE6257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除非另有约定，《</w:t>
      </w:r>
      <w:r w:rsidR="00C16041">
        <w:rPr>
          <w:rFonts w:hAnsi="宋体" w:hint="eastAsia"/>
          <w:szCs w:val="24"/>
        </w:rPr>
        <w:t>中欧睿智精选一年持有期混合型基金中基金(FOF)</w:t>
      </w:r>
      <w:r>
        <w:rPr>
          <w:rFonts w:hAnsi="宋体" w:hint="eastAsia"/>
          <w:szCs w:val="24"/>
        </w:rPr>
        <w:t>基金合同》(以下简称“基金合同”)中定义的术语在用于本托管协议时应具有相同的含义；若有抵触</w:t>
      </w:r>
      <w:r w:rsidR="00BC0D5D">
        <w:rPr>
          <w:rFonts w:hAnsi="宋体" w:hint="eastAsia"/>
          <w:szCs w:val="24"/>
        </w:rPr>
        <w:t>，</w:t>
      </w:r>
      <w:r>
        <w:rPr>
          <w:rFonts w:hAnsi="宋体" w:hint="eastAsia"/>
          <w:szCs w:val="24"/>
        </w:rPr>
        <w:t xml:space="preserve">应以基金合同为准，并依其条款解释。 </w:t>
      </w:r>
    </w:p>
    <w:p w14:paraId="77A438F6" w14:textId="194D9DF2" w:rsidR="007C7CD4" w:rsidRPr="007C7CD4" w:rsidRDefault="007C7CD4" w:rsidP="006643B1">
      <w:pPr>
        <w:pStyle w:val="20"/>
        <w:spacing w:before="0" w:after="0" w:line="520" w:lineRule="atLeast"/>
        <w:ind w:left="0" w:firstLineChars="200" w:firstLine="480"/>
        <w:rPr>
          <w:rFonts w:hAnsi="宋体"/>
          <w:szCs w:val="24"/>
        </w:rPr>
      </w:pPr>
      <w:r w:rsidRPr="007C7CD4">
        <w:rPr>
          <w:rFonts w:hAnsi="宋体" w:hint="eastAsia"/>
          <w:szCs w:val="24"/>
        </w:rPr>
        <w:t>若本基金实施侧袋机制的，侧袋机制实施期间的相关安排见基金合同和招募说明书的规定。</w:t>
      </w:r>
    </w:p>
    <w:p w14:paraId="3518F577" w14:textId="123EB22C" w:rsidR="00B61FF9" w:rsidRDefault="001B0A60" w:rsidP="006643B1">
      <w:pPr>
        <w:pStyle w:val="1"/>
        <w:spacing w:line="520" w:lineRule="atLeast"/>
        <w:ind w:firstLineChars="200" w:firstLine="482"/>
        <w:rPr>
          <w:bCs/>
          <w:color w:val="auto"/>
          <w:szCs w:val="24"/>
        </w:rPr>
      </w:pPr>
      <w:bookmarkStart w:id="16" w:name="_Toc296551337"/>
      <w:bookmarkStart w:id="17" w:name="_Toc44321724"/>
      <w:r>
        <w:rPr>
          <w:rFonts w:hint="eastAsia"/>
          <w:bCs/>
          <w:color w:val="auto"/>
          <w:szCs w:val="24"/>
        </w:rPr>
        <w:t xml:space="preserve">第一条 </w:t>
      </w:r>
      <w:r w:rsidR="00271BEE">
        <w:rPr>
          <w:rFonts w:hint="eastAsia"/>
          <w:bCs/>
          <w:color w:val="auto"/>
          <w:szCs w:val="24"/>
        </w:rPr>
        <w:t>本</w:t>
      </w:r>
      <w:r>
        <w:rPr>
          <w:rFonts w:hint="eastAsia"/>
          <w:bCs/>
          <w:color w:val="auto"/>
          <w:szCs w:val="24"/>
        </w:rPr>
        <w:t>协议当事人</w:t>
      </w:r>
      <w:bookmarkEnd w:id="16"/>
      <w:bookmarkEnd w:id="17"/>
    </w:p>
    <w:p w14:paraId="198D9B9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1.1基金管理人：</w:t>
      </w:r>
    </w:p>
    <w:p w14:paraId="6897CE85" w14:textId="6B46A9E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名称：</w:t>
      </w:r>
      <w:r w:rsidR="002E4D07" w:rsidRPr="002E4D07">
        <w:rPr>
          <w:rFonts w:hAnsi="宋体" w:hint="eastAsia"/>
          <w:szCs w:val="24"/>
        </w:rPr>
        <w:t>中欧基金管理有限公司</w:t>
      </w:r>
    </w:p>
    <w:p w14:paraId="22DAA128" w14:textId="27B64CE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住所：</w:t>
      </w:r>
      <w:r w:rsidR="002E4D07" w:rsidRPr="002E4D07">
        <w:rPr>
          <w:rFonts w:hAnsi="宋体" w:hint="eastAsia"/>
          <w:szCs w:val="24"/>
        </w:rPr>
        <w:t>中国（上海）自由贸易试验区陆家嘴环路333号5层</w:t>
      </w:r>
    </w:p>
    <w:p w14:paraId="38653108" w14:textId="7C326F5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法定代表人：</w:t>
      </w:r>
      <w:r w:rsidR="002E4D07" w:rsidRPr="002E4D07">
        <w:rPr>
          <w:rFonts w:hAnsi="宋体" w:hint="eastAsia"/>
          <w:szCs w:val="24"/>
        </w:rPr>
        <w:t>窦玉明</w:t>
      </w:r>
    </w:p>
    <w:p w14:paraId="1D16CDE9" w14:textId="1A2C810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成立时间：</w:t>
      </w:r>
      <w:r w:rsidR="002E4D07" w:rsidRPr="002E4D07">
        <w:rPr>
          <w:rFonts w:hAnsi="宋体" w:hint="eastAsia"/>
          <w:szCs w:val="24"/>
        </w:rPr>
        <w:t>2006年7月19日</w:t>
      </w:r>
      <w:r>
        <w:rPr>
          <w:rFonts w:hAnsi="宋体" w:hint="eastAsia"/>
          <w:szCs w:val="24"/>
        </w:rPr>
        <w:t xml:space="preserve"> </w:t>
      </w:r>
    </w:p>
    <w:p w14:paraId="0EE61A7F" w14:textId="4D04D0B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批准设立机关：</w:t>
      </w:r>
      <w:r w:rsidR="00EE7113" w:rsidRPr="00EE7113">
        <w:rPr>
          <w:rFonts w:hAnsi="宋体" w:hint="eastAsia"/>
          <w:szCs w:val="24"/>
        </w:rPr>
        <w:t>中国证监会</w:t>
      </w:r>
    </w:p>
    <w:p w14:paraId="2C932C1E" w14:textId="54A91B1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批准设立文号：</w:t>
      </w:r>
      <w:r w:rsidR="00EE7113" w:rsidRPr="00EE7113">
        <w:rPr>
          <w:rFonts w:hAnsi="宋体" w:hint="eastAsia"/>
          <w:szCs w:val="24"/>
        </w:rPr>
        <w:t>证监基金字[2006]102号</w:t>
      </w:r>
      <w:r>
        <w:rPr>
          <w:rFonts w:hAnsi="宋体" w:hint="eastAsia"/>
          <w:szCs w:val="24"/>
        </w:rPr>
        <w:t xml:space="preserve"> </w:t>
      </w:r>
    </w:p>
    <w:p w14:paraId="2510344C" w14:textId="3CC2783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组织形式：</w:t>
      </w:r>
      <w:r w:rsidR="00EE7113" w:rsidRPr="00EE7113">
        <w:rPr>
          <w:rFonts w:hAnsi="宋体" w:hint="eastAsia"/>
          <w:szCs w:val="24"/>
        </w:rPr>
        <w:t>有限责任公司</w:t>
      </w:r>
    </w:p>
    <w:p w14:paraId="5F3F0A7E" w14:textId="77777777" w:rsidR="00EE7113" w:rsidRDefault="001B0A60" w:rsidP="006643B1">
      <w:pPr>
        <w:pStyle w:val="20"/>
        <w:spacing w:before="0" w:after="0" w:line="520" w:lineRule="atLeast"/>
        <w:ind w:left="0" w:firstLineChars="200" w:firstLine="480"/>
        <w:rPr>
          <w:rFonts w:hAnsi="宋体"/>
          <w:szCs w:val="24"/>
        </w:rPr>
      </w:pPr>
      <w:r>
        <w:rPr>
          <w:rFonts w:hAnsi="宋体" w:hint="eastAsia"/>
          <w:szCs w:val="24"/>
        </w:rPr>
        <w:t>注册资本：</w:t>
      </w:r>
      <w:r w:rsidR="00EE7113" w:rsidRPr="00EE7113">
        <w:rPr>
          <w:rFonts w:hAnsi="宋体" w:hint="eastAsia"/>
          <w:szCs w:val="24"/>
        </w:rPr>
        <w:t>2.20亿元人民币</w:t>
      </w:r>
    </w:p>
    <w:p w14:paraId="6320839C" w14:textId="3306F6F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经营范围：</w:t>
      </w:r>
      <w:r w:rsidR="003F74DB" w:rsidRPr="003F74DB">
        <w:rPr>
          <w:rFonts w:hAnsi="宋体" w:hint="eastAsia"/>
          <w:szCs w:val="24"/>
        </w:rPr>
        <w:t>基金募集、基金销售、资产管理和经中国证监会许可的其他业务。（依法须经批准的项目，经相关部门批准后方可开展经营活动）</w:t>
      </w:r>
      <w:r>
        <w:rPr>
          <w:rFonts w:hAnsi="宋体" w:hint="eastAsia"/>
          <w:szCs w:val="24"/>
        </w:rPr>
        <w:t xml:space="preserve"> </w:t>
      </w:r>
    </w:p>
    <w:p w14:paraId="7165E37E" w14:textId="02AAC4E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存续期间：</w:t>
      </w:r>
      <w:r w:rsidR="003F74DB" w:rsidRPr="003F74DB">
        <w:rPr>
          <w:rFonts w:hAnsi="宋体" w:hint="eastAsia"/>
          <w:szCs w:val="24"/>
        </w:rPr>
        <w:t>持续经营</w:t>
      </w:r>
    </w:p>
    <w:p w14:paraId="6CD5413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1.2基金托管人：</w:t>
      </w:r>
    </w:p>
    <w:p w14:paraId="4C3409A3" w14:textId="554BC49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名称：中信银行股份有限公司</w:t>
      </w:r>
    </w:p>
    <w:p w14:paraId="3FB1DCDE" w14:textId="77777777" w:rsidR="006C2537" w:rsidRDefault="001B0A60" w:rsidP="006643B1">
      <w:pPr>
        <w:pStyle w:val="20"/>
        <w:spacing w:before="0" w:after="0" w:line="520" w:lineRule="atLeast"/>
        <w:ind w:left="0" w:firstLineChars="200" w:firstLine="480"/>
        <w:rPr>
          <w:bCs/>
        </w:rPr>
      </w:pPr>
      <w:r>
        <w:rPr>
          <w:rFonts w:hAnsi="宋体" w:hint="eastAsia"/>
          <w:szCs w:val="24"/>
        </w:rPr>
        <w:t>住所：</w:t>
      </w:r>
      <w:r w:rsidR="00721D92" w:rsidRPr="002E205D">
        <w:rPr>
          <w:rFonts w:hint="eastAsia"/>
          <w:bCs/>
        </w:rPr>
        <w:t>北京市朝阳区光华路10号院1号楼6-30层、32-42层</w:t>
      </w:r>
    </w:p>
    <w:p w14:paraId="78F9ABDB" w14:textId="3E2C2C7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法定代表人：</w:t>
      </w:r>
      <w:r w:rsidR="0049007F">
        <w:rPr>
          <w:rFonts w:hAnsi="宋体" w:hint="eastAsia"/>
          <w:szCs w:val="24"/>
        </w:rPr>
        <w:t>李</w:t>
      </w:r>
      <w:r w:rsidR="0049007F">
        <w:rPr>
          <w:rFonts w:hAnsi="宋体"/>
          <w:szCs w:val="24"/>
        </w:rPr>
        <w:t>庆萍</w:t>
      </w:r>
    </w:p>
    <w:p w14:paraId="1D42E32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成立时间：1987年4月</w:t>
      </w:r>
      <w:r>
        <w:rPr>
          <w:rFonts w:hAnsi="宋体"/>
          <w:szCs w:val="24"/>
        </w:rPr>
        <w:t>20</w:t>
      </w:r>
      <w:r>
        <w:rPr>
          <w:rFonts w:hAnsi="宋体" w:hint="eastAsia"/>
          <w:szCs w:val="24"/>
        </w:rPr>
        <w:t>日</w:t>
      </w:r>
    </w:p>
    <w:p w14:paraId="2A10122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批准设立文号：国办函[1987]14号</w:t>
      </w:r>
    </w:p>
    <w:p w14:paraId="459424C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基金托管业务批准文号：证监基金字[2004]125号</w:t>
      </w:r>
    </w:p>
    <w:p w14:paraId="5F52AC6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组织形式：股份有限公司</w:t>
      </w:r>
    </w:p>
    <w:p w14:paraId="77501349" w14:textId="77777777" w:rsidR="0035230D" w:rsidRDefault="001B0A60" w:rsidP="006643B1">
      <w:pPr>
        <w:pStyle w:val="20"/>
        <w:spacing w:before="0" w:after="0" w:line="520" w:lineRule="atLeast"/>
        <w:ind w:left="0" w:firstLineChars="200" w:firstLine="480"/>
        <w:rPr>
          <w:rFonts w:hAnsi="宋体"/>
          <w:szCs w:val="24"/>
        </w:rPr>
      </w:pPr>
      <w:r>
        <w:rPr>
          <w:rFonts w:hAnsi="宋体" w:hint="eastAsia"/>
          <w:szCs w:val="24"/>
        </w:rPr>
        <w:t>注册资本：</w:t>
      </w:r>
      <w:r w:rsidR="0035230D" w:rsidRPr="0035230D">
        <w:rPr>
          <w:rFonts w:hAnsi="宋体" w:hint="eastAsia"/>
          <w:szCs w:val="24"/>
        </w:rPr>
        <w:t>4893479.6573万元</w:t>
      </w:r>
    </w:p>
    <w:p w14:paraId="232A018F" w14:textId="7A87293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存续期间：持续经营</w:t>
      </w:r>
    </w:p>
    <w:p w14:paraId="1D8A7D14" w14:textId="3A704FD2" w:rsidR="00B61FF9" w:rsidRDefault="001B0A60" w:rsidP="006643B1">
      <w:pPr>
        <w:pStyle w:val="1"/>
        <w:spacing w:line="520" w:lineRule="atLeast"/>
        <w:ind w:firstLineChars="200" w:firstLine="482"/>
        <w:rPr>
          <w:bCs/>
          <w:color w:val="auto"/>
          <w:szCs w:val="24"/>
        </w:rPr>
      </w:pPr>
      <w:bookmarkStart w:id="18" w:name="_Toc296551338"/>
      <w:bookmarkStart w:id="19" w:name="_Toc44321725"/>
      <w:r>
        <w:rPr>
          <w:rFonts w:hint="eastAsia"/>
          <w:bCs/>
          <w:color w:val="auto"/>
          <w:szCs w:val="24"/>
        </w:rPr>
        <w:t xml:space="preserve">第二条 </w:t>
      </w:r>
      <w:r w:rsidR="00271BEE">
        <w:rPr>
          <w:rFonts w:hint="eastAsia"/>
          <w:bCs/>
          <w:color w:val="auto"/>
          <w:szCs w:val="24"/>
        </w:rPr>
        <w:t>本</w:t>
      </w:r>
      <w:r>
        <w:rPr>
          <w:rFonts w:hint="eastAsia"/>
          <w:bCs/>
          <w:color w:val="auto"/>
          <w:szCs w:val="24"/>
        </w:rPr>
        <w:t>协议的依据、目的和原则</w:t>
      </w:r>
      <w:bookmarkEnd w:id="18"/>
      <w:bookmarkEnd w:id="19"/>
    </w:p>
    <w:p w14:paraId="64ED2F98" w14:textId="4D6822A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w:t>
      </w:r>
      <w:r w:rsidR="00271BEE">
        <w:rPr>
          <w:rFonts w:hAnsi="宋体" w:hint="eastAsia"/>
          <w:szCs w:val="24"/>
        </w:rPr>
        <w:t>本</w:t>
      </w:r>
      <w:r>
        <w:rPr>
          <w:rFonts w:hAnsi="宋体" w:hint="eastAsia"/>
          <w:szCs w:val="24"/>
        </w:rPr>
        <w:t>协议的依据</w:t>
      </w:r>
    </w:p>
    <w:p w14:paraId="7A47D76C" w14:textId="11DE5A1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订立本协议的依据是《中华人民共和国证券投资基金法》（以下简称“《基金法》”）、《公开募集证券投资基金运作管理办法》（以下简称“《运作办法》”）、《</w:t>
      </w:r>
      <w:r w:rsidR="008763BC">
        <w:rPr>
          <w:rFonts w:hAnsi="宋体" w:hint="eastAsia"/>
          <w:szCs w:val="24"/>
        </w:rPr>
        <w:t>公开募集</w:t>
      </w:r>
      <w:r>
        <w:rPr>
          <w:rFonts w:hAnsi="宋体" w:hint="eastAsia"/>
          <w:szCs w:val="24"/>
        </w:rPr>
        <w:t>证券投资基金销售</w:t>
      </w:r>
      <w:r w:rsidR="008763BC">
        <w:rPr>
          <w:rFonts w:hAnsi="宋体" w:hint="eastAsia"/>
          <w:szCs w:val="24"/>
        </w:rPr>
        <w:t>机构监督</w:t>
      </w:r>
      <w:r>
        <w:rPr>
          <w:rFonts w:hAnsi="宋体" w:hint="eastAsia"/>
          <w:szCs w:val="24"/>
        </w:rPr>
        <w:t>管理办法》、《</w:t>
      </w:r>
      <w:r w:rsidR="00DE7DCF">
        <w:rPr>
          <w:rFonts w:hAnsi="宋体" w:hint="eastAsia"/>
          <w:szCs w:val="24"/>
        </w:rPr>
        <w:t>公开</w:t>
      </w:r>
      <w:r w:rsidR="00DE7DCF">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w:t>
      </w:r>
      <w:r w:rsidR="00DE7DCF">
        <w:rPr>
          <w:rFonts w:hAnsi="宋体" w:hint="eastAsia"/>
          <w:szCs w:val="24"/>
        </w:rPr>
        <w:t>、</w:t>
      </w:r>
      <w:r w:rsidR="00C16041" w:rsidRPr="005C6FF8">
        <w:rPr>
          <w:rFonts w:hint="eastAsia"/>
          <w:bCs/>
          <w:szCs w:val="21"/>
        </w:rPr>
        <w:t>《公开募集证券投资基金运作指引第2号——基金中基金指引》</w:t>
      </w:r>
      <w:r w:rsidR="00C16041">
        <w:rPr>
          <w:rFonts w:hint="eastAsia"/>
          <w:bCs/>
          <w:szCs w:val="21"/>
        </w:rPr>
        <w:t>、</w:t>
      </w:r>
      <w:r w:rsidR="00DE7DCF">
        <w:rPr>
          <w:rFonts w:hAnsi="宋体" w:hint="eastAsia"/>
          <w:szCs w:val="24"/>
        </w:rPr>
        <w:t>《</w:t>
      </w:r>
      <w:r w:rsidR="00C16041">
        <w:rPr>
          <w:rFonts w:hAnsi="宋体" w:hint="eastAsia"/>
          <w:szCs w:val="24"/>
        </w:rPr>
        <w:t>中欧睿智精选一年持有期混合型基金中基金(FOF)</w:t>
      </w:r>
      <w:r w:rsidR="00DE7DCF" w:rsidRPr="00DE7DCF">
        <w:rPr>
          <w:rFonts w:hAnsi="宋体" w:hint="eastAsia"/>
          <w:szCs w:val="24"/>
        </w:rPr>
        <w:t>基金合同》（以下简称“基金合同”）</w:t>
      </w:r>
      <w:r>
        <w:rPr>
          <w:rFonts w:hAnsi="宋体" w:hint="eastAsia"/>
          <w:szCs w:val="24"/>
        </w:rPr>
        <w:t>及其他有关规定。</w:t>
      </w:r>
    </w:p>
    <w:p w14:paraId="31203815" w14:textId="4B50C06F"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2.2</w:t>
      </w:r>
      <w:r w:rsidR="00271BEE">
        <w:rPr>
          <w:rFonts w:hAnsi="宋体" w:hint="eastAsia"/>
          <w:szCs w:val="24"/>
        </w:rPr>
        <w:t>本</w:t>
      </w:r>
      <w:r>
        <w:rPr>
          <w:rFonts w:hAnsi="宋体" w:hint="eastAsia"/>
          <w:szCs w:val="24"/>
        </w:rPr>
        <w:t>协议的目的</w:t>
      </w:r>
    </w:p>
    <w:p w14:paraId="3C143C32"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F561756" w14:textId="534140FC"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2.3</w:t>
      </w:r>
      <w:r w:rsidR="00271BEE">
        <w:rPr>
          <w:rFonts w:hAnsi="宋体" w:hint="eastAsia"/>
          <w:szCs w:val="24"/>
        </w:rPr>
        <w:t>本</w:t>
      </w:r>
      <w:r>
        <w:rPr>
          <w:rFonts w:hAnsi="宋体" w:hint="eastAsia"/>
          <w:szCs w:val="24"/>
        </w:rPr>
        <w:t>协议的原则</w:t>
      </w:r>
    </w:p>
    <w:p w14:paraId="6E4EA736" w14:textId="43D203FA"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5A71A539" w14:textId="77777777" w:rsidR="00B61FF9" w:rsidRDefault="001B0A60" w:rsidP="006643B1">
      <w:pPr>
        <w:pStyle w:val="1"/>
        <w:adjustRightInd w:val="0"/>
        <w:spacing w:line="520" w:lineRule="atLeast"/>
        <w:ind w:firstLineChars="200" w:firstLine="482"/>
        <w:rPr>
          <w:bCs/>
          <w:color w:val="auto"/>
          <w:szCs w:val="24"/>
        </w:rPr>
      </w:pPr>
      <w:bookmarkStart w:id="20" w:name="_Toc296551339"/>
      <w:bookmarkStart w:id="21" w:name="_Toc44321726"/>
      <w:r>
        <w:rPr>
          <w:rFonts w:hint="eastAsia"/>
          <w:bCs/>
          <w:color w:val="auto"/>
          <w:szCs w:val="24"/>
        </w:rPr>
        <w:t>第三条 基金托管人对基金管理人的业务监督和核查</w:t>
      </w:r>
      <w:bookmarkEnd w:id="20"/>
      <w:bookmarkEnd w:id="21"/>
    </w:p>
    <w:p w14:paraId="54DC570B"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3.1基金托管人对基金管理人的投资行为行使监督权</w:t>
      </w:r>
    </w:p>
    <w:p w14:paraId="24042AF2"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3.1.1基金托管人根据有关法律法规的规定和基金合同的约定，对下述基金投资范围、投资对象进行监督。本基金将投资于以下金融工具：</w:t>
      </w:r>
    </w:p>
    <w:p w14:paraId="75651305" w14:textId="51A1E350" w:rsidR="00EB52AD" w:rsidRPr="00EB52AD" w:rsidRDefault="00C16041" w:rsidP="00EB52AD">
      <w:pPr>
        <w:spacing w:line="520" w:lineRule="atLeast"/>
        <w:ind w:firstLine="480"/>
        <w:rPr>
          <w:rFonts w:ascii="宋体" w:hAnsi="宋体"/>
          <w:sz w:val="24"/>
          <w:szCs w:val="24"/>
        </w:rPr>
      </w:pPr>
      <w:r w:rsidRPr="00FB63FF">
        <w:rPr>
          <w:rFonts w:eastAsia="新宋体" w:hint="eastAsia"/>
          <w:sz w:val="24"/>
          <w:szCs w:val="24"/>
        </w:rPr>
        <w:t>本基金投资于依法发行或上市的公开募集证券投资基金、股票、债券等金融工具及法律法规或中国证监会允许基金投资的其他金融工具。具体包括：经中国证监会依法核准或注册的公开募集的基金（含</w:t>
      </w:r>
      <w:r w:rsidRPr="00FB63FF">
        <w:rPr>
          <w:rFonts w:eastAsia="新宋体" w:hint="eastAsia"/>
          <w:sz w:val="24"/>
          <w:szCs w:val="24"/>
        </w:rPr>
        <w:t>QDII</w:t>
      </w:r>
      <w:r w:rsidRPr="00FB63FF">
        <w:rPr>
          <w:rFonts w:eastAsia="新宋体" w:hint="eastAsia"/>
          <w:sz w:val="24"/>
          <w:szCs w:val="24"/>
        </w:rPr>
        <w:t>基金、香港互认基金）、股票（包含中小板、创业板及其他经中国证监会</w:t>
      </w:r>
      <w:r w:rsidR="006C2537">
        <w:rPr>
          <w:rFonts w:eastAsia="新宋体" w:hint="eastAsia"/>
          <w:sz w:val="24"/>
          <w:szCs w:val="24"/>
        </w:rPr>
        <w:t>允许</w:t>
      </w:r>
      <w:r w:rsidRPr="00FB63FF">
        <w:rPr>
          <w:rFonts w:eastAsia="新宋体" w:hint="eastAsia"/>
          <w:sz w:val="24"/>
          <w:szCs w:val="24"/>
        </w:rPr>
        <w:t>上市的股票）、港股通机制下允许买卖的规定范围内的香港联合交易所上市的股票（以下简称“港股通标的股票”）、债券（包括国债、央行票据、金融债、企业债、公司债、中期票据、短期融资券、超短期融资券、次级债、地方政府债、政府支持机构债、政府支持债券、可转换债券、可交换债券及其他经中国证监会允许投资的债券）、资产支持证券、债券回购、银行存款、同业存单、货币市场工具等法律法规或中国证监会允许基金投资的其他金融工具（但须符合中国证监会的相关规定）</w:t>
      </w:r>
      <w:r w:rsidR="00EB52AD" w:rsidRPr="00EB52AD">
        <w:rPr>
          <w:rFonts w:ascii="宋体" w:hAnsi="宋体" w:hint="eastAsia"/>
          <w:sz w:val="24"/>
          <w:szCs w:val="24"/>
        </w:rPr>
        <w:t>。</w:t>
      </w:r>
    </w:p>
    <w:p w14:paraId="154F31D2" w14:textId="7E845CAD" w:rsidR="001B0A60" w:rsidRPr="009F038B" w:rsidRDefault="00EB52AD" w:rsidP="00EB52AD">
      <w:pPr>
        <w:spacing w:line="520" w:lineRule="atLeast"/>
        <w:ind w:firstLine="480"/>
        <w:rPr>
          <w:rFonts w:ascii="宋体" w:hAnsi="宋体"/>
          <w:sz w:val="24"/>
          <w:szCs w:val="24"/>
        </w:rPr>
      </w:pPr>
      <w:r w:rsidRPr="00EB52AD">
        <w:rPr>
          <w:rFonts w:ascii="宋体" w:hAnsi="宋体" w:hint="eastAsia"/>
          <w:sz w:val="24"/>
          <w:szCs w:val="24"/>
        </w:rPr>
        <w:t>如法律法规或监管机构以后允许基金投资其他品种，基金管理人在履行适当程序后，可以将其纳入投资范围。</w:t>
      </w:r>
      <w:r w:rsidR="001B0A60" w:rsidRPr="009F038B">
        <w:rPr>
          <w:rFonts w:ascii="宋体" w:hAnsi="宋体"/>
          <w:sz w:val="24"/>
          <w:szCs w:val="24"/>
        </w:rPr>
        <w:t xml:space="preserve">                                                                                                                            </w:t>
      </w:r>
    </w:p>
    <w:p w14:paraId="1A3705E1" w14:textId="77777777" w:rsidR="001B0A60" w:rsidRPr="007451E3" w:rsidRDefault="001B0A60" w:rsidP="006643B1">
      <w:pPr>
        <w:spacing w:line="520" w:lineRule="atLeast"/>
        <w:ind w:firstLine="480"/>
        <w:rPr>
          <w:rFonts w:ascii="宋体" w:hAnsi="宋体"/>
          <w:sz w:val="24"/>
          <w:szCs w:val="24"/>
        </w:rPr>
      </w:pPr>
      <w:r w:rsidRPr="007451E3">
        <w:rPr>
          <w:rFonts w:ascii="宋体" w:hAnsi="宋体" w:hint="eastAsia"/>
          <w:sz w:val="24"/>
          <w:szCs w:val="24"/>
        </w:rPr>
        <w:t>本基金各类资产的投资比例范围为：</w:t>
      </w:r>
    </w:p>
    <w:p w14:paraId="5104F5A1" w14:textId="4A9A522C" w:rsidR="00B61FF9" w:rsidRPr="002771AB" w:rsidRDefault="00C16041" w:rsidP="006643B1">
      <w:pPr>
        <w:spacing w:line="520" w:lineRule="atLeast"/>
        <w:ind w:firstLine="480"/>
        <w:rPr>
          <w:rFonts w:ascii="宋体" w:hAnsi="宋体"/>
          <w:sz w:val="24"/>
          <w:szCs w:val="24"/>
        </w:rPr>
      </w:pPr>
      <w:r w:rsidRPr="00FB63FF">
        <w:rPr>
          <w:rFonts w:eastAsia="新宋体" w:hint="eastAsia"/>
          <w:sz w:val="24"/>
          <w:szCs w:val="24"/>
        </w:rPr>
        <w:t>80%</w:t>
      </w:r>
      <w:r w:rsidRPr="00FB63FF">
        <w:rPr>
          <w:rFonts w:eastAsia="新宋体" w:hint="eastAsia"/>
          <w:sz w:val="24"/>
          <w:szCs w:val="24"/>
        </w:rPr>
        <w:t>以上基金资产投资于其他经中国证监会依法核准或注册的公开募集的基金（含</w:t>
      </w:r>
      <w:r w:rsidRPr="00FB63FF">
        <w:rPr>
          <w:rFonts w:eastAsia="新宋体" w:hint="eastAsia"/>
          <w:sz w:val="24"/>
          <w:szCs w:val="24"/>
        </w:rPr>
        <w:t>QDII</w:t>
      </w:r>
      <w:r w:rsidRPr="00FB63FF">
        <w:rPr>
          <w:rFonts w:eastAsia="新宋体" w:hint="eastAsia"/>
          <w:sz w:val="24"/>
          <w:szCs w:val="24"/>
        </w:rPr>
        <w:t>基金</w:t>
      </w:r>
      <w:r w:rsidRPr="009351D9">
        <w:rPr>
          <w:rFonts w:eastAsia="新宋体" w:hint="eastAsia"/>
          <w:sz w:val="24"/>
          <w:szCs w:val="24"/>
        </w:rPr>
        <w:t>、香港互认基金</w:t>
      </w:r>
      <w:r w:rsidRPr="00FB63FF">
        <w:rPr>
          <w:rFonts w:eastAsia="新宋体" w:hint="eastAsia"/>
          <w:sz w:val="24"/>
          <w:szCs w:val="24"/>
        </w:rPr>
        <w:t>）；</w:t>
      </w:r>
      <w:r>
        <w:rPr>
          <w:rFonts w:ascii="新宋体" w:eastAsia="新宋体" w:hAnsi="新宋体" w:hint="eastAsia"/>
          <w:sz w:val="24"/>
          <w:szCs w:val="24"/>
        </w:rPr>
        <w:t>本基金对权益类资产的投资合计占基金资产的比例为</w:t>
      </w:r>
      <w:r>
        <w:rPr>
          <w:rFonts w:hint="eastAsia"/>
          <w:sz w:val="24"/>
          <w:szCs w:val="24"/>
        </w:rPr>
        <w:t>6</w:t>
      </w:r>
      <w:r>
        <w:rPr>
          <w:sz w:val="24"/>
          <w:szCs w:val="24"/>
        </w:rPr>
        <w:t>0</w:t>
      </w:r>
      <w:r>
        <w:rPr>
          <w:rFonts w:hint="eastAsia"/>
          <w:sz w:val="24"/>
          <w:szCs w:val="24"/>
        </w:rPr>
        <w:t>%</w:t>
      </w:r>
      <w:r>
        <w:rPr>
          <w:sz w:val="24"/>
          <w:szCs w:val="24"/>
        </w:rPr>
        <w:t>-95%</w:t>
      </w:r>
      <w:r w:rsidRPr="00FB63FF">
        <w:rPr>
          <w:rFonts w:eastAsia="新宋体" w:hint="eastAsia"/>
          <w:sz w:val="24"/>
          <w:szCs w:val="24"/>
        </w:rPr>
        <w:t>（其中，本基金投资于港股通标的股票不超过股票资产的</w:t>
      </w:r>
      <w:r w:rsidRPr="00FB63FF">
        <w:rPr>
          <w:rFonts w:eastAsia="新宋体" w:hint="eastAsia"/>
          <w:sz w:val="24"/>
          <w:szCs w:val="24"/>
        </w:rPr>
        <w:t>50%</w:t>
      </w:r>
      <w:r w:rsidRPr="00FB63FF">
        <w:rPr>
          <w:rFonts w:eastAsia="新宋体" w:hint="eastAsia"/>
          <w:sz w:val="24"/>
          <w:szCs w:val="24"/>
        </w:rPr>
        <w:t>）</w:t>
      </w:r>
      <w:r>
        <w:rPr>
          <w:rFonts w:ascii="新宋体" w:eastAsia="新宋体" w:hAnsi="新宋体" w:hint="eastAsia"/>
          <w:sz w:val="24"/>
          <w:szCs w:val="24"/>
        </w:rPr>
        <w:t>，本基金投资的权益类资产包括股票、股票型基金以及至少满足以下一条标准的混合型基金：</w:t>
      </w:r>
      <w:r>
        <w:rPr>
          <w:sz w:val="24"/>
          <w:szCs w:val="24"/>
        </w:rPr>
        <w:t>(1)</w:t>
      </w:r>
      <w:r>
        <w:rPr>
          <w:rFonts w:ascii="新宋体" w:eastAsia="新宋体" w:hAnsi="新宋体" w:hint="eastAsia"/>
          <w:sz w:val="24"/>
          <w:szCs w:val="24"/>
        </w:rPr>
        <w:t>基金合同约定的股票资产占基金资产的比例不低于</w:t>
      </w:r>
      <w:r>
        <w:rPr>
          <w:rFonts w:hint="eastAsia"/>
          <w:sz w:val="24"/>
          <w:szCs w:val="24"/>
        </w:rPr>
        <w:t>6</w:t>
      </w:r>
      <w:r>
        <w:rPr>
          <w:sz w:val="24"/>
          <w:szCs w:val="24"/>
        </w:rPr>
        <w:t>0%</w:t>
      </w:r>
      <w:r>
        <w:rPr>
          <w:rFonts w:ascii="新宋体" w:eastAsia="新宋体" w:hAnsi="新宋体" w:hint="eastAsia"/>
          <w:sz w:val="24"/>
          <w:szCs w:val="24"/>
        </w:rPr>
        <w:t>；</w:t>
      </w:r>
      <w:r>
        <w:rPr>
          <w:sz w:val="24"/>
          <w:szCs w:val="24"/>
        </w:rPr>
        <w:t>(2)</w:t>
      </w:r>
      <w:r>
        <w:rPr>
          <w:rFonts w:ascii="新宋体" w:eastAsia="新宋体" w:hAnsi="新宋体" w:hint="eastAsia"/>
          <w:sz w:val="24"/>
          <w:szCs w:val="24"/>
        </w:rPr>
        <w:t>基金最近</w:t>
      </w:r>
      <w:r>
        <w:rPr>
          <w:sz w:val="24"/>
          <w:szCs w:val="24"/>
        </w:rPr>
        <w:t>4</w:t>
      </w:r>
      <w:r>
        <w:rPr>
          <w:rFonts w:ascii="新宋体" w:eastAsia="新宋体" w:hAnsi="新宋体" w:hint="eastAsia"/>
          <w:sz w:val="24"/>
          <w:szCs w:val="24"/>
        </w:rPr>
        <w:t>期季度报告中披露的股票资产占基金资产的比例均不低于</w:t>
      </w:r>
      <w:r>
        <w:rPr>
          <w:rFonts w:hint="eastAsia"/>
          <w:sz w:val="24"/>
          <w:szCs w:val="24"/>
        </w:rPr>
        <w:t>6</w:t>
      </w:r>
      <w:r>
        <w:rPr>
          <w:sz w:val="24"/>
          <w:szCs w:val="24"/>
        </w:rPr>
        <w:t>0%</w:t>
      </w:r>
      <w:r>
        <w:rPr>
          <w:rFonts w:ascii="新宋体" w:eastAsia="新宋体" w:hAnsi="新宋体" w:hint="eastAsia"/>
          <w:sz w:val="24"/>
          <w:szCs w:val="24"/>
        </w:rPr>
        <w:t>。</w:t>
      </w:r>
      <w:r w:rsidRPr="00FB63FF">
        <w:rPr>
          <w:rFonts w:eastAsia="新宋体" w:hint="eastAsia"/>
          <w:sz w:val="24"/>
          <w:szCs w:val="24"/>
        </w:rPr>
        <w:t>本基金保留的现金或到期日在一年以内的政府债券的比例合计不低于基金资产净值的</w:t>
      </w:r>
      <w:r w:rsidRPr="00FB63FF">
        <w:rPr>
          <w:rFonts w:eastAsia="新宋体" w:hint="eastAsia"/>
          <w:sz w:val="24"/>
          <w:szCs w:val="24"/>
        </w:rPr>
        <w:t>5%</w:t>
      </w:r>
      <w:r w:rsidRPr="00FB63FF">
        <w:rPr>
          <w:rFonts w:eastAsia="新宋体" w:hint="eastAsia"/>
          <w:sz w:val="24"/>
          <w:szCs w:val="24"/>
        </w:rPr>
        <w:t>，其中现金不包括结算备付金、存出保证金、应收申购款等</w:t>
      </w:r>
      <w:r w:rsidR="00EB52AD" w:rsidRPr="00EB52AD">
        <w:rPr>
          <w:rFonts w:ascii="宋体" w:hAnsi="宋体" w:hint="eastAsia"/>
          <w:sz w:val="24"/>
          <w:szCs w:val="24"/>
        </w:rPr>
        <w:t>。如果法律法规或</w:t>
      </w:r>
      <w:r w:rsidR="006C2537" w:rsidRPr="005C6FF8">
        <w:rPr>
          <w:rFonts w:hint="eastAsia"/>
          <w:sz w:val="24"/>
          <w:szCs w:val="24"/>
        </w:rPr>
        <w:t>监管机构</w:t>
      </w:r>
      <w:r w:rsidR="00EB52AD" w:rsidRPr="00EB52AD">
        <w:rPr>
          <w:rFonts w:ascii="宋体" w:hAnsi="宋体" w:hint="eastAsia"/>
          <w:sz w:val="24"/>
          <w:szCs w:val="24"/>
        </w:rPr>
        <w:t>变更投资品种的投资比例限制，基金管理人在履行适当程序后，可以调整上述投资品种的投资比例</w:t>
      </w:r>
      <w:r w:rsidR="002014F0" w:rsidRPr="002014F0">
        <w:rPr>
          <w:rFonts w:ascii="宋体" w:hAnsi="宋体" w:hint="eastAsia"/>
          <w:sz w:val="24"/>
          <w:szCs w:val="24"/>
        </w:rPr>
        <w:t>。</w:t>
      </w:r>
      <w:r w:rsidR="001B0A60" w:rsidRPr="009F038B">
        <w:rPr>
          <w:rFonts w:ascii="宋体" w:hAnsi="宋体"/>
          <w:sz w:val="24"/>
          <w:szCs w:val="24"/>
        </w:rPr>
        <w:t xml:space="preserve">                                                                                                                             </w:t>
      </w:r>
    </w:p>
    <w:p w14:paraId="615A5EA5" w14:textId="740C8B18" w:rsidR="00130C38" w:rsidRPr="00130C38" w:rsidRDefault="00130C38" w:rsidP="006643B1">
      <w:pPr>
        <w:spacing w:line="520" w:lineRule="atLeast"/>
        <w:jc w:val="left"/>
        <w:rPr>
          <w:rFonts w:ascii="宋体" w:hAnsi="宋体"/>
          <w:sz w:val="24"/>
        </w:rPr>
      </w:pPr>
      <w:r>
        <w:rPr>
          <w:rFonts w:ascii="宋体" w:hAnsi="宋体" w:hint="eastAsia"/>
          <w:sz w:val="24"/>
        </w:rPr>
        <w:t xml:space="preserve">    </w:t>
      </w:r>
      <w:r w:rsidR="001B0A60" w:rsidRPr="00130C38">
        <w:rPr>
          <w:rFonts w:ascii="宋体" w:hAnsi="宋体" w:hint="eastAsia"/>
          <w:sz w:val="24"/>
        </w:rPr>
        <w:t>3.1.2基金托管人根据有关法律法规的规定及基金合同的约定对下述基金投</w:t>
      </w:r>
      <w:r w:rsidR="000559C3" w:rsidRPr="00130C38">
        <w:rPr>
          <w:rFonts w:ascii="宋体" w:hAnsi="宋体" w:hint="eastAsia"/>
          <w:sz w:val="24"/>
        </w:rPr>
        <w:t>融</w:t>
      </w:r>
      <w:r w:rsidR="001B0A60" w:rsidRPr="00130C38">
        <w:rPr>
          <w:rFonts w:ascii="宋体" w:hAnsi="宋体" w:hint="eastAsia"/>
          <w:sz w:val="24"/>
        </w:rPr>
        <w:t>资比例进行监督：</w:t>
      </w:r>
      <w:r w:rsidR="007B0DCD" w:rsidRPr="00130C38">
        <w:rPr>
          <w:rFonts w:ascii="宋体" w:hAnsi="宋体" w:hint="eastAsia"/>
          <w:sz w:val="24"/>
        </w:rPr>
        <w:t xml:space="preserve">    </w:t>
      </w:r>
    </w:p>
    <w:p w14:paraId="0A3AF1C9" w14:textId="77777777" w:rsidR="00C16041" w:rsidRPr="00C16041" w:rsidRDefault="00C16041" w:rsidP="00C16041">
      <w:pPr>
        <w:adjustRightInd w:val="0"/>
        <w:snapToGrid w:val="0"/>
        <w:spacing w:line="360" w:lineRule="auto"/>
        <w:ind w:firstLineChars="200" w:firstLine="480"/>
        <w:rPr>
          <w:bCs/>
          <w:sz w:val="24"/>
          <w:szCs w:val="24"/>
        </w:rPr>
      </w:pPr>
      <w:r w:rsidRPr="00C16041">
        <w:rPr>
          <w:rFonts w:hint="eastAsia"/>
          <w:bCs/>
          <w:sz w:val="24"/>
          <w:szCs w:val="24"/>
        </w:rPr>
        <w:t>（</w:t>
      </w:r>
      <w:r w:rsidRPr="00C16041">
        <w:rPr>
          <w:bCs/>
          <w:sz w:val="24"/>
          <w:szCs w:val="24"/>
        </w:rPr>
        <w:t>1</w:t>
      </w:r>
      <w:r w:rsidRPr="00C16041">
        <w:rPr>
          <w:rFonts w:hint="eastAsia"/>
          <w:bCs/>
          <w:sz w:val="24"/>
          <w:szCs w:val="24"/>
        </w:rPr>
        <w:t>）</w:t>
      </w:r>
      <w:r w:rsidRPr="005C6FF8">
        <w:rPr>
          <w:rFonts w:hint="eastAsia"/>
          <w:bCs/>
          <w:sz w:val="24"/>
          <w:szCs w:val="24"/>
        </w:rPr>
        <w:t>本</w:t>
      </w:r>
      <w:r w:rsidRPr="00C16041">
        <w:rPr>
          <w:rFonts w:hint="eastAsia"/>
          <w:bCs/>
          <w:sz w:val="24"/>
          <w:szCs w:val="24"/>
        </w:rPr>
        <w:t>基金</w:t>
      </w:r>
      <w:r w:rsidRPr="00C16041">
        <w:rPr>
          <w:rFonts w:hint="eastAsia"/>
          <w:bCs/>
          <w:sz w:val="24"/>
          <w:szCs w:val="24"/>
        </w:rPr>
        <w:t>80%</w:t>
      </w:r>
      <w:r w:rsidRPr="00C16041">
        <w:rPr>
          <w:rFonts w:hint="eastAsia"/>
          <w:bCs/>
          <w:sz w:val="24"/>
          <w:szCs w:val="24"/>
        </w:rPr>
        <w:t>以上基金资产投资于</w:t>
      </w:r>
      <w:r>
        <w:rPr>
          <w:bCs/>
          <w:sz w:val="24"/>
          <w:szCs w:val="24"/>
        </w:rPr>
        <w:t>经中国证监会依法核准或注册的公开募集的基金（含</w:t>
      </w:r>
      <w:r>
        <w:rPr>
          <w:bCs/>
          <w:sz w:val="24"/>
          <w:szCs w:val="24"/>
        </w:rPr>
        <w:t>QDII</w:t>
      </w:r>
      <w:r>
        <w:rPr>
          <w:bCs/>
          <w:sz w:val="24"/>
          <w:szCs w:val="24"/>
        </w:rPr>
        <w:t>基金</w:t>
      </w:r>
      <w:r w:rsidRPr="009351D9">
        <w:rPr>
          <w:rFonts w:hint="eastAsia"/>
          <w:bCs/>
          <w:sz w:val="24"/>
          <w:szCs w:val="24"/>
        </w:rPr>
        <w:t>、香港互认基金</w:t>
      </w:r>
      <w:r>
        <w:rPr>
          <w:bCs/>
          <w:sz w:val="24"/>
          <w:szCs w:val="24"/>
        </w:rPr>
        <w:t>）</w:t>
      </w:r>
      <w:r w:rsidRPr="00C16041">
        <w:rPr>
          <w:rFonts w:hint="eastAsia"/>
          <w:bCs/>
          <w:sz w:val="24"/>
          <w:szCs w:val="24"/>
        </w:rPr>
        <w:t>；</w:t>
      </w:r>
    </w:p>
    <w:p w14:paraId="125A5769" w14:textId="2C6BA7EF" w:rsidR="00C16041" w:rsidRPr="00C16041" w:rsidRDefault="00C16041" w:rsidP="00C16041">
      <w:pPr>
        <w:adjustRightInd w:val="0"/>
        <w:snapToGrid w:val="0"/>
        <w:spacing w:line="360" w:lineRule="auto"/>
        <w:ind w:firstLineChars="200" w:firstLine="480"/>
        <w:rPr>
          <w:bCs/>
          <w:sz w:val="24"/>
          <w:szCs w:val="24"/>
        </w:rPr>
      </w:pPr>
      <w:r w:rsidRPr="00C16041">
        <w:rPr>
          <w:rFonts w:hint="eastAsia"/>
          <w:bCs/>
          <w:sz w:val="24"/>
          <w:szCs w:val="24"/>
        </w:rPr>
        <w:t>（</w:t>
      </w:r>
      <w:r w:rsidRPr="00C16041">
        <w:rPr>
          <w:rFonts w:hint="eastAsia"/>
          <w:bCs/>
          <w:sz w:val="24"/>
          <w:szCs w:val="24"/>
        </w:rPr>
        <w:t>2</w:t>
      </w:r>
      <w:r w:rsidRPr="00C16041">
        <w:rPr>
          <w:rFonts w:hint="eastAsia"/>
          <w:bCs/>
          <w:sz w:val="24"/>
          <w:szCs w:val="24"/>
        </w:rPr>
        <w:t>）本基金对权益类资产的投资合计占基金资产的比例为</w:t>
      </w:r>
      <w:r w:rsidRPr="00C16041">
        <w:rPr>
          <w:rFonts w:hint="eastAsia"/>
          <w:bCs/>
          <w:sz w:val="24"/>
          <w:szCs w:val="24"/>
        </w:rPr>
        <w:t>6</w:t>
      </w:r>
      <w:r w:rsidRPr="00C16041">
        <w:rPr>
          <w:bCs/>
          <w:sz w:val="24"/>
          <w:szCs w:val="24"/>
        </w:rPr>
        <w:t>0</w:t>
      </w:r>
      <w:r w:rsidR="006C2537">
        <w:rPr>
          <w:rFonts w:hint="eastAsia"/>
          <w:bCs/>
          <w:sz w:val="24"/>
          <w:szCs w:val="24"/>
        </w:rPr>
        <w:t>%</w:t>
      </w:r>
      <w:r w:rsidRPr="00C16041">
        <w:rPr>
          <w:bCs/>
          <w:sz w:val="24"/>
          <w:szCs w:val="24"/>
        </w:rPr>
        <w:t>-95%</w:t>
      </w:r>
      <w:r w:rsidRPr="00C16041">
        <w:rPr>
          <w:rFonts w:hint="eastAsia"/>
          <w:bCs/>
          <w:sz w:val="24"/>
          <w:szCs w:val="24"/>
        </w:rPr>
        <w:t>（其中，本基金投资于港股通标的股票不超过股票资产的</w:t>
      </w:r>
      <w:r w:rsidRPr="00C16041">
        <w:rPr>
          <w:rFonts w:hint="eastAsia"/>
          <w:bCs/>
          <w:sz w:val="24"/>
          <w:szCs w:val="24"/>
        </w:rPr>
        <w:t>50%</w:t>
      </w:r>
      <w:r w:rsidRPr="00C16041">
        <w:rPr>
          <w:rFonts w:hint="eastAsia"/>
          <w:bCs/>
          <w:sz w:val="24"/>
          <w:szCs w:val="24"/>
        </w:rPr>
        <w:t>），本基金投资的权益类资产包括股票、股票型基金以及至少满足以下一条标准的混合型基金：</w:t>
      </w:r>
      <w:r w:rsidRPr="00C16041">
        <w:rPr>
          <w:bCs/>
          <w:sz w:val="24"/>
          <w:szCs w:val="24"/>
        </w:rPr>
        <w:t>(1)</w:t>
      </w:r>
      <w:r w:rsidRPr="00C16041">
        <w:rPr>
          <w:rFonts w:hint="eastAsia"/>
          <w:bCs/>
          <w:sz w:val="24"/>
          <w:szCs w:val="24"/>
        </w:rPr>
        <w:t>基金合同约定的股票资产占基金资产的比例不低于</w:t>
      </w:r>
      <w:r w:rsidRPr="00C16041">
        <w:rPr>
          <w:bCs/>
          <w:sz w:val="24"/>
          <w:szCs w:val="24"/>
        </w:rPr>
        <w:t>60%</w:t>
      </w:r>
      <w:r w:rsidRPr="00C16041">
        <w:rPr>
          <w:rFonts w:hint="eastAsia"/>
          <w:bCs/>
          <w:sz w:val="24"/>
          <w:szCs w:val="24"/>
        </w:rPr>
        <w:t>；</w:t>
      </w:r>
      <w:r w:rsidRPr="00C16041">
        <w:rPr>
          <w:bCs/>
          <w:sz w:val="24"/>
          <w:szCs w:val="24"/>
        </w:rPr>
        <w:t>(2)</w:t>
      </w:r>
      <w:r w:rsidRPr="00C16041">
        <w:rPr>
          <w:rFonts w:hint="eastAsia"/>
          <w:bCs/>
          <w:sz w:val="24"/>
          <w:szCs w:val="24"/>
        </w:rPr>
        <w:t>基金最近</w:t>
      </w:r>
      <w:r w:rsidRPr="00C16041">
        <w:rPr>
          <w:bCs/>
          <w:sz w:val="24"/>
          <w:szCs w:val="24"/>
        </w:rPr>
        <w:t>4</w:t>
      </w:r>
      <w:r w:rsidRPr="00C16041">
        <w:rPr>
          <w:rFonts w:hint="eastAsia"/>
          <w:bCs/>
          <w:sz w:val="24"/>
          <w:szCs w:val="24"/>
        </w:rPr>
        <w:t>期季度报告中披露的股票资产占基金资产的比例均不低于</w:t>
      </w:r>
      <w:r w:rsidRPr="00C16041">
        <w:rPr>
          <w:bCs/>
          <w:sz w:val="24"/>
          <w:szCs w:val="24"/>
        </w:rPr>
        <w:t>60%</w:t>
      </w:r>
      <w:r w:rsidRPr="00C16041">
        <w:rPr>
          <w:rFonts w:hint="eastAsia"/>
          <w:bCs/>
          <w:sz w:val="24"/>
          <w:szCs w:val="24"/>
        </w:rPr>
        <w:t>；</w:t>
      </w:r>
    </w:p>
    <w:p w14:paraId="2ED801C5" w14:textId="028478D7" w:rsidR="00C16041" w:rsidRDefault="00C16041" w:rsidP="00C16041">
      <w:pPr>
        <w:adjustRightInd w:val="0"/>
        <w:snapToGrid w:val="0"/>
        <w:spacing w:line="360" w:lineRule="auto"/>
        <w:ind w:firstLineChars="200" w:firstLine="480"/>
        <w:rPr>
          <w:sz w:val="24"/>
          <w:szCs w:val="24"/>
        </w:rPr>
      </w:pPr>
      <w:r w:rsidRPr="005C6FF8">
        <w:rPr>
          <w:bCs/>
          <w:sz w:val="24"/>
          <w:szCs w:val="24"/>
        </w:rPr>
        <w:t>（</w:t>
      </w:r>
      <w:r>
        <w:rPr>
          <w:rFonts w:hint="eastAsia"/>
          <w:bCs/>
          <w:sz w:val="24"/>
          <w:szCs w:val="24"/>
        </w:rPr>
        <w:t>3</w:t>
      </w:r>
      <w:r w:rsidRPr="005C6FF8">
        <w:rPr>
          <w:bCs/>
          <w:sz w:val="24"/>
          <w:szCs w:val="24"/>
        </w:rPr>
        <w:t>）</w:t>
      </w:r>
      <w:r w:rsidRPr="00C16041">
        <w:rPr>
          <w:rFonts w:hint="eastAsia"/>
          <w:bCs/>
          <w:sz w:val="24"/>
          <w:szCs w:val="24"/>
        </w:rPr>
        <w:t>本基金保留的现金或到期日在一年以内的政府债券的比例合计不低于基</w:t>
      </w:r>
      <w:r w:rsidRPr="006B4E9B">
        <w:rPr>
          <w:rFonts w:hint="eastAsia"/>
          <w:sz w:val="24"/>
          <w:szCs w:val="24"/>
        </w:rPr>
        <w:t>金资产净值的</w:t>
      </w:r>
      <w:r w:rsidRPr="006B4E9B">
        <w:rPr>
          <w:rFonts w:hint="eastAsia"/>
          <w:sz w:val="24"/>
          <w:szCs w:val="24"/>
        </w:rPr>
        <w:t>5%</w:t>
      </w:r>
      <w:r>
        <w:rPr>
          <w:rFonts w:hint="eastAsia"/>
          <w:sz w:val="24"/>
          <w:szCs w:val="24"/>
        </w:rPr>
        <w:t>，其中现金不包括结算备付金、存出保证金、应收申购款等</w:t>
      </w:r>
      <w:r w:rsidR="00064E0A">
        <w:rPr>
          <w:rFonts w:hint="eastAsia"/>
          <w:sz w:val="24"/>
          <w:szCs w:val="24"/>
        </w:rPr>
        <w:t>；</w:t>
      </w:r>
    </w:p>
    <w:p w14:paraId="2FC8BAB9" w14:textId="77777777" w:rsidR="00C16041" w:rsidRDefault="00C16041" w:rsidP="00C16041">
      <w:pPr>
        <w:adjustRightInd w:val="0"/>
        <w:snapToGrid w:val="0"/>
        <w:spacing w:line="360" w:lineRule="auto"/>
        <w:ind w:firstLineChars="200" w:firstLine="480"/>
        <w:rPr>
          <w:bCs/>
          <w:sz w:val="24"/>
          <w:szCs w:val="24"/>
        </w:rPr>
      </w:pPr>
      <w:r w:rsidRPr="005C6FF8">
        <w:rPr>
          <w:bCs/>
          <w:sz w:val="24"/>
          <w:szCs w:val="24"/>
        </w:rPr>
        <w:t>（</w:t>
      </w:r>
      <w:r>
        <w:rPr>
          <w:rFonts w:hint="eastAsia"/>
          <w:bCs/>
          <w:sz w:val="24"/>
          <w:szCs w:val="24"/>
        </w:rPr>
        <w:t>4</w:t>
      </w:r>
      <w:r w:rsidRPr="005C6FF8">
        <w:rPr>
          <w:bCs/>
          <w:sz w:val="24"/>
          <w:szCs w:val="24"/>
        </w:rPr>
        <w:t>）</w:t>
      </w:r>
      <w:r w:rsidRPr="005C6FF8">
        <w:rPr>
          <w:rFonts w:hint="eastAsia"/>
          <w:bCs/>
          <w:sz w:val="24"/>
          <w:szCs w:val="24"/>
        </w:rPr>
        <w:t>本基金持有单只基金的市值，不高于本基金资产净值的</w:t>
      </w:r>
      <w:r w:rsidRPr="005C6FF8">
        <w:rPr>
          <w:rFonts w:hint="eastAsia"/>
          <w:bCs/>
          <w:sz w:val="24"/>
          <w:szCs w:val="24"/>
        </w:rPr>
        <w:t>20%</w:t>
      </w:r>
      <w:r w:rsidRPr="005C6FF8">
        <w:rPr>
          <w:rFonts w:hint="eastAsia"/>
          <w:bCs/>
          <w:sz w:val="24"/>
          <w:szCs w:val="24"/>
        </w:rPr>
        <w:t>，且不得持有其他基金中基金；</w:t>
      </w:r>
    </w:p>
    <w:p w14:paraId="42B0065D" w14:textId="77777777" w:rsidR="00C16041" w:rsidRDefault="00C16041" w:rsidP="00C16041">
      <w:pPr>
        <w:spacing w:line="360" w:lineRule="auto"/>
        <w:ind w:firstLineChars="200" w:firstLine="480"/>
        <w:rPr>
          <w:bCs/>
          <w:sz w:val="24"/>
          <w:szCs w:val="24"/>
        </w:rPr>
      </w:pPr>
      <w:r w:rsidRPr="00CB396A">
        <w:rPr>
          <w:rFonts w:hint="eastAsia"/>
          <w:bCs/>
          <w:sz w:val="24"/>
          <w:szCs w:val="24"/>
        </w:rPr>
        <w:t>（</w:t>
      </w:r>
      <w:r>
        <w:rPr>
          <w:bCs/>
          <w:sz w:val="24"/>
          <w:szCs w:val="24"/>
        </w:rPr>
        <w:t>5</w:t>
      </w:r>
      <w:r w:rsidRPr="00CB396A">
        <w:rPr>
          <w:rFonts w:hint="eastAsia"/>
          <w:bCs/>
          <w:sz w:val="24"/>
          <w:szCs w:val="24"/>
        </w:rPr>
        <w:t>）</w:t>
      </w:r>
      <w:r>
        <w:rPr>
          <w:rFonts w:hint="eastAsia"/>
          <w:bCs/>
          <w:sz w:val="24"/>
          <w:szCs w:val="24"/>
        </w:rPr>
        <w:t>本基金投资货币市场基金占</w:t>
      </w:r>
      <w:r w:rsidRPr="00CB396A">
        <w:rPr>
          <w:rFonts w:hint="eastAsia"/>
          <w:bCs/>
          <w:sz w:val="24"/>
          <w:szCs w:val="24"/>
        </w:rPr>
        <w:t>基金资产的比例不得高于</w:t>
      </w:r>
      <w:r w:rsidRPr="00CB396A">
        <w:rPr>
          <w:rFonts w:hint="eastAsia"/>
          <w:bCs/>
          <w:sz w:val="24"/>
          <w:szCs w:val="24"/>
        </w:rPr>
        <w:t xml:space="preserve"> </w:t>
      </w:r>
      <w:r>
        <w:rPr>
          <w:bCs/>
          <w:sz w:val="24"/>
          <w:szCs w:val="24"/>
        </w:rPr>
        <w:t>1</w:t>
      </w:r>
      <w:r w:rsidRPr="00CB396A">
        <w:rPr>
          <w:rFonts w:hint="eastAsia"/>
          <w:bCs/>
          <w:sz w:val="24"/>
          <w:szCs w:val="24"/>
        </w:rPr>
        <w:t>5%</w:t>
      </w:r>
      <w:r w:rsidRPr="00CB396A">
        <w:rPr>
          <w:rFonts w:hint="eastAsia"/>
          <w:bCs/>
          <w:sz w:val="24"/>
          <w:szCs w:val="24"/>
        </w:rPr>
        <w:t>；</w:t>
      </w:r>
    </w:p>
    <w:p w14:paraId="75F0F3FD" w14:textId="77777777" w:rsidR="00C16041" w:rsidRDefault="00C16041" w:rsidP="00C16041">
      <w:pPr>
        <w:spacing w:line="360" w:lineRule="auto"/>
        <w:ind w:firstLineChars="200" w:firstLine="480"/>
        <w:rPr>
          <w:bCs/>
          <w:sz w:val="24"/>
          <w:szCs w:val="24"/>
        </w:rPr>
      </w:pPr>
      <w:r w:rsidRPr="005C6FF8">
        <w:rPr>
          <w:rFonts w:hint="eastAsia"/>
          <w:bCs/>
          <w:sz w:val="24"/>
          <w:szCs w:val="24"/>
        </w:rPr>
        <w:t>（</w:t>
      </w:r>
      <w:r>
        <w:rPr>
          <w:bCs/>
          <w:sz w:val="24"/>
          <w:szCs w:val="24"/>
        </w:rPr>
        <w:t>6</w:t>
      </w:r>
      <w:r w:rsidRPr="005C6FF8">
        <w:rPr>
          <w:rFonts w:hint="eastAsia"/>
          <w:bCs/>
          <w:sz w:val="24"/>
          <w:szCs w:val="24"/>
        </w:rPr>
        <w:t>）</w:t>
      </w:r>
      <w:r w:rsidRPr="002A6F71">
        <w:rPr>
          <w:rFonts w:hint="eastAsia"/>
          <w:bCs/>
          <w:sz w:val="24"/>
          <w:szCs w:val="24"/>
        </w:rPr>
        <w:t>本基金投资其他基金时，被投资基金的运作期限应当不少于</w:t>
      </w:r>
      <w:r w:rsidRPr="002A6F71">
        <w:rPr>
          <w:bCs/>
          <w:sz w:val="24"/>
          <w:szCs w:val="24"/>
        </w:rPr>
        <w:t>1</w:t>
      </w:r>
      <w:r w:rsidRPr="002A6F71">
        <w:rPr>
          <w:rFonts w:hint="eastAsia"/>
          <w:bCs/>
          <w:sz w:val="24"/>
          <w:szCs w:val="24"/>
        </w:rPr>
        <w:t>年，最近定期报告披露的净资产应当不低于</w:t>
      </w:r>
      <w:r w:rsidRPr="002A6F71">
        <w:rPr>
          <w:bCs/>
          <w:sz w:val="24"/>
          <w:szCs w:val="24"/>
        </w:rPr>
        <w:t>1</w:t>
      </w:r>
      <w:r w:rsidRPr="002A6F71">
        <w:rPr>
          <w:rFonts w:hint="eastAsia"/>
          <w:bCs/>
          <w:sz w:val="24"/>
          <w:szCs w:val="24"/>
        </w:rPr>
        <w:t>亿元；</w:t>
      </w:r>
      <w:r w:rsidRPr="002A6F71">
        <w:rPr>
          <w:bCs/>
          <w:sz w:val="24"/>
          <w:szCs w:val="24"/>
        </w:rPr>
        <w:t xml:space="preserve"> </w:t>
      </w:r>
    </w:p>
    <w:p w14:paraId="37CD1D1C" w14:textId="77777777" w:rsidR="00C16041" w:rsidRPr="005C6FF8" w:rsidRDefault="00C16041" w:rsidP="00C16041">
      <w:pPr>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w:t>
      </w:r>
      <w:r w:rsidRPr="005C6FF8">
        <w:rPr>
          <w:rFonts w:hint="eastAsia"/>
          <w:bCs/>
          <w:sz w:val="24"/>
          <w:szCs w:val="24"/>
        </w:rPr>
        <w:t>本基金管理人管理的全部基金中基金持有单只基金（</w:t>
      </w:r>
      <w:r w:rsidRPr="005C6FF8">
        <w:rPr>
          <w:rFonts w:hint="eastAsia"/>
          <w:bCs/>
          <w:sz w:val="24"/>
          <w:szCs w:val="24"/>
        </w:rPr>
        <w:t>ETF</w:t>
      </w:r>
      <w:r w:rsidRPr="005C6FF8">
        <w:rPr>
          <w:rFonts w:hint="eastAsia"/>
          <w:bCs/>
          <w:sz w:val="24"/>
          <w:szCs w:val="24"/>
        </w:rPr>
        <w:t>联接基金除外）不超过被投资基金净资产的</w:t>
      </w:r>
      <w:r w:rsidRPr="005C6FF8">
        <w:rPr>
          <w:rFonts w:hint="eastAsia"/>
          <w:bCs/>
          <w:sz w:val="24"/>
          <w:szCs w:val="24"/>
        </w:rPr>
        <w:t>20%</w:t>
      </w:r>
      <w:r w:rsidRPr="005C6FF8">
        <w:rPr>
          <w:rFonts w:hint="eastAsia"/>
          <w:bCs/>
          <w:sz w:val="24"/>
          <w:szCs w:val="24"/>
        </w:rPr>
        <w:t>，被投资基金净资产规模以最近定期报告披露的规模为准；</w:t>
      </w:r>
    </w:p>
    <w:p w14:paraId="52E279BC" w14:textId="77777777" w:rsidR="00C16041" w:rsidRPr="005C6FF8" w:rsidRDefault="00C16041" w:rsidP="00C16041">
      <w:pPr>
        <w:spacing w:line="360" w:lineRule="auto"/>
        <w:ind w:firstLineChars="200" w:firstLine="480"/>
        <w:rPr>
          <w:bCs/>
          <w:sz w:val="24"/>
          <w:szCs w:val="24"/>
        </w:rPr>
      </w:pPr>
      <w:r w:rsidRPr="005C6FF8">
        <w:rPr>
          <w:rFonts w:hint="eastAsia"/>
          <w:bCs/>
          <w:sz w:val="24"/>
          <w:szCs w:val="24"/>
        </w:rPr>
        <w:t>（</w:t>
      </w:r>
      <w:r>
        <w:rPr>
          <w:rFonts w:hint="eastAsia"/>
          <w:bCs/>
          <w:sz w:val="24"/>
          <w:szCs w:val="24"/>
        </w:rPr>
        <w:t>8</w:t>
      </w:r>
      <w:r w:rsidRPr="005C6FF8">
        <w:rPr>
          <w:rFonts w:hint="eastAsia"/>
          <w:bCs/>
          <w:sz w:val="24"/>
          <w:szCs w:val="24"/>
        </w:rPr>
        <w:t>）本基金</w:t>
      </w:r>
      <w:r>
        <w:rPr>
          <w:rFonts w:hint="eastAsia"/>
          <w:bCs/>
          <w:sz w:val="24"/>
          <w:szCs w:val="24"/>
        </w:rPr>
        <w:t>开放赎回后，</w:t>
      </w:r>
      <w:r w:rsidRPr="005C6FF8">
        <w:rPr>
          <w:rFonts w:hint="eastAsia"/>
          <w:bCs/>
          <w:sz w:val="24"/>
          <w:szCs w:val="24"/>
        </w:rPr>
        <w:t>投资于封闭运作基金、定期开放基金等流通受限基金，不得超过基金资产净值的</w:t>
      </w:r>
      <w:r w:rsidRPr="005C6FF8">
        <w:rPr>
          <w:rFonts w:hint="eastAsia"/>
          <w:bCs/>
          <w:sz w:val="24"/>
          <w:szCs w:val="24"/>
        </w:rPr>
        <w:t>10%</w:t>
      </w:r>
      <w:r w:rsidRPr="005C6FF8">
        <w:rPr>
          <w:rFonts w:hint="eastAsia"/>
          <w:bCs/>
          <w:sz w:val="24"/>
          <w:szCs w:val="24"/>
        </w:rPr>
        <w:t>；</w:t>
      </w:r>
    </w:p>
    <w:p w14:paraId="556514D6" w14:textId="77777777" w:rsidR="00C16041" w:rsidRPr="005C6FF8" w:rsidRDefault="00C16041" w:rsidP="00C16041">
      <w:pPr>
        <w:spacing w:line="360" w:lineRule="auto"/>
        <w:ind w:firstLineChars="200" w:firstLine="480"/>
        <w:rPr>
          <w:bCs/>
          <w:sz w:val="24"/>
          <w:szCs w:val="24"/>
        </w:rPr>
      </w:pPr>
      <w:r w:rsidRPr="005C6FF8">
        <w:rPr>
          <w:rFonts w:hint="eastAsia"/>
          <w:bCs/>
          <w:sz w:val="24"/>
          <w:szCs w:val="24"/>
        </w:rPr>
        <w:t>（</w:t>
      </w:r>
      <w:r>
        <w:rPr>
          <w:rFonts w:hint="eastAsia"/>
          <w:bCs/>
          <w:sz w:val="24"/>
          <w:szCs w:val="24"/>
        </w:rPr>
        <w:t>9</w:t>
      </w:r>
      <w:r w:rsidRPr="005C6FF8">
        <w:rPr>
          <w:rFonts w:hint="eastAsia"/>
          <w:bCs/>
          <w:sz w:val="24"/>
          <w:szCs w:val="24"/>
        </w:rPr>
        <w:t>）</w:t>
      </w:r>
      <w:r w:rsidRPr="005C6FF8">
        <w:rPr>
          <w:bCs/>
          <w:sz w:val="24"/>
          <w:szCs w:val="24"/>
        </w:rPr>
        <w:t>本基金持有一家公司</w:t>
      </w:r>
      <w:r w:rsidRPr="005C6FF8">
        <w:rPr>
          <w:rFonts w:ascii="宋体" w:hAnsi="宋体" w:hint="eastAsia"/>
          <w:sz w:val="24"/>
          <w:szCs w:val="24"/>
        </w:rPr>
        <w:t>发行</w:t>
      </w:r>
      <w:r w:rsidRPr="005C6FF8">
        <w:rPr>
          <w:bCs/>
          <w:sz w:val="24"/>
          <w:szCs w:val="24"/>
        </w:rPr>
        <w:t>的</w:t>
      </w:r>
      <w:r w:rsidRPr="005C6FF8">
        <w:rPr>
          <w:rFonts w:ascii="宋体" w:hAnsi="宋体" w:hint="eastAsia"/>
          <w:sz w:val="24"/>
          <w:szCs w:val="24"/>
        </w:rPr>
        <w:t>证券</w:t>
      </w:r>
      <w:r w:rsidRPr="005C6FF8">
        <w:rPr>
          <w:rFonts w:ascii="宋体" w:hAnsi="宋体" w:hint="eastAsia"/>
          <w:bCs/>
          <w:sz w:val="24"/>
          <w:szCs w:val="24"/>
        </w:rPr>
        <w:t>（不含本基金所投资的基金份额）</w:t>
      </w:r>
      <w:r w:rsidRPr="005C6FF8">
        <w:rPr>
          <w:bCs/>
          <w:sz w:val="24"/>
          <w:szCs w:val="24"/>
        </w:rPr>
        <w:t>，其市值</w:t>
      </w:r>
      <w:r w:rsidRPr="005C6FF8">
        <w:rPr>
          <w:rFonts w:hint="eastAsia"/>
          <w:bCs/>
          <w:sz w:val="24"/>
          <w:szCs w:val="24"/>
        </w:rPr>
        <w:t>（同一家公司在境内和香港同时上市的</w:t>
      </w:r>
      <w:r w:rsidRPr="005C6FF8">
        <w:rPr>
          <w:rFonts w:hint="eastAsia"/>
          <w:bCs/>
          <w:sz w:val="24"/>
          <w:szCs w:val="24"/>
        </w:rPr>
        <w:t>A+H</w:t>
      </w:r>
      <w:r w:rsidRPr="005C6FF8">
        <w:rPr>
          <w:rFonts w:hint="eastAsia"/>
          <w:bCs/>
          <w:sz w:val="24"/>
          <w:szCs w:val="24"/>
        </w:rPr>
        <w:t>股合计计算）</w:t>
      </w:r>
      <w:r w:rsidRPr="005C6FF8">
        <w:rPr>
          <w:bCs/>
          <w:sz w:val="24"/>
          <w:szCs w:val="24"/>
        </w:rPr>
        <w:t>不超过基金资产净值的</w:t>
      </w:r>
      <w:r w:rsidRPr="005C6FF8">
        <w:rPr>
          <w:bCs/>
          <w:sz w:val="24"/>
          <w:szCs w:val="24"/>
        </w:rPr>
        <w:t>10</w:t>
      </w:r>
      <w:r w:rsidRPr="005C6FF8">
        <w:rPr>
          <w:bCs/>
          <w:sz w:val="24"/>
          <w:szCs w:val="24"/>
        </w:rPr>
        <w:t>％；</w:t>
      </w:r>
    </w:p>
    <w:p w14:paraId="21DD3308" w14:textId="73098359" w:rsidR="00C16041" w:rsidRDefault="00C16041" w:rsidP="00C16041">
      <w:pPr>
        <w:spacing w:line="360" w:lineRule="auto"/>
        <w:ind w:firstLineChars="200" w:firstLine="480"/>
        <w:rPr>
          <w:bCs/>
          <w:sz w:val="24"/>
          <w:szCs w:val="24"/>
        </w:rPr>
      </w:pPr>
      <w:r w:rsidRPr="005C6FF8">
        <w:rPr>
          <w:bCs/>
          <w:sz w:val="24"/>
          <w:szCs w:val="24"/>
        </w:rPr>
        <w:t>（</w:t>
      </w:r>
      <w:r>
        <w:rPr>
          <w:rFonts w:hint="eastAsia"/>
          <w:bCs/>
          <w:sz w:val="24"/>
          <w:szCs w:val="24"/>
        </w:rPr>
        <w:t>10</w:t>
      </w:r>
      <w:r w:rsidRPr="005C6FF8">
        <w:rPr>
          <w:bCs/>
          <w:sz w:val="24"/>
          <w:szCs w:val="24"/>
        </w:rPr>
        <w:t>）本基金管理人管理的全部基金持有一家公司发行的证券</w:t>
      </w:r>
      <w:r w:rsidRPr="005C6FF8">
        <w:rPr>
          <w:rFonts w:hint="eastAsia"/>
          <w:bCs/>
          <w:sz w:val="24"/>
          <w:szCs w:val="24"/>
        </w:rPr>
        <w:t>（不含本基金所投资的基金份额且同一家公司在境内和香港同时上市的</w:t>
      </w:r>
      <w:r w:rsidRPr="005C6FF8">
        <w:rPr>
          <w:rFonts w:hint="eastAsia"/>
          <w:bCs/>
          <w:sz w:val="24"/>
          <w:szCs w:val="24"/>
        </w:rPr>
        <w:t>A+H</w:t>
      </w:r>
      <w:r w:rsidRPr="005C6FF8">
        <w:rPr>
          <w:rFonts w:hint="eastAsia"/>
          <w:bCs/>
          <w:sz w:val="24"/>
          <w:szCs w:val="24"/>
        </w:rPr>
        <w:t>股合计计算）</w:t>
      </w:r>
      <w:r w:rsidRPr="005C6FF8">
        <w:rPr>
          <w:bCs/>
          <w:sz w:val="24"/>
          <w:szCs w:val="24"/>
        </w:rPr>
        <w:t>，不超过该证券的</w:t>
      </w:r>
      <w:r w:rsidRPr="005C6FF8">
        <w:rPr>
          <w:bCs/>
          <w:sz w:val="24"/>
          <w:szCs w:val="24"/>
        </w:rPr>
        <w:t>10</w:t>
      </w:r>
      <w:r w:rsidRPr="005C6FF8">
        <w:rPr>
          <w:bCs/>
          <w:sz w:val="24"/>
          <w:szCs w:val="24"/>
        </w:rPr>
        <w:t>％</w:t>
      </w:r>
      <w:r w:rsidR="006C2537">
        <w:rPr>
          <w:bCs/>
          <w:sz w:val="24"/>
        </w:rPr>
        <w:t>，完全按照有关指数的构成比例进行证券投资的基金品种可以不受此条款规定的比例限制</w:t>
      </w:r>
      <w:r w:rsidRPr="005C6FF8">
        <w:rPr>
          <w:bCs/>
          <w:sz w:val="24"/>
          <w:szCs w:val="24"/>
        </w:rPr>
        <w:t>；</w:t>
      </w:r>
    </w:p>
    <w:p w14:paraId="3DFB72DA" w14:textId="18A9D50A" w:rsidR="00C16041" w:rsidRPr="005C6FF8" w:rsidRDefault="00C16041" w:rsidP="00C16041">
      <w:pPr>
        <w:spacing w:line="360" w:lineRule="auto"/>
        <w:ind w:firstLineChars="200" w:firstLine="480"/>
        <w:rPr>
          <w:bCs/>
          <w:sz w:val="24"/>
          <w:szCs w:val="24"/>
        </w:rPr>
      </w:pPr>
      <w:r w:rsidRPr="005C6FF8">
        <w:rPr>
          <w:rFonts w:hint="eastAsia"/>
          <w:bCs/>
          <w:sz w:val="24"/>
          <w:szCs w:val="24"/>
        </w:rPr>
        <w:t>（</w:t>
      </w:r>
      <w:r>
        <w:rPr>
          <w:rFonts w:hint="eastAsia"/>
          <w:bCs/>
          <w:sz w:val="24"/>
          <w:szCs w:val="24"/>
        </w:rPr>
        <w:t>11</w:t>
      </w:r>
      <w:r w:rsidRPr="005C6FF8">
        <w:rPr>
          <w:rFonts w:hint="eastAsia"/>
          <w:bCs/>
          <w:sz w:val="24"/>
          <w:szCs w:val="24"/>
        </w:rPr>
        <w:t>）本基金管理人管理的全部开放式基金</w:t>
      </w:r>
      <w:r w:rsidRPr="005C6FF8">
        <w:rPr>
          <w:rFonts w:hint="eastAsia"/>
          <w:bCs/>
          <w:sz w:val="24"/>
          <w:szCs w:val="24"/>
        </w:rPr>
        <w:t>(</w:t>
      </w:r>
      <w:r w:rsidRPr="005C6FF8">
        <w:rPr>
          <w:rFonts w:hint="eastAsia"/>
          <w:bCs/>
          <w:sz w:val="24"/>
          <w:szCs w:val="24"/>
        </w:rPr>
        <w:t>包括开放式基金以及处于开放期的定期开放基金</w:t>
      </w:r>
      <w:r w:rsidRPr="005C6FF8">
        <w:rPr>
          <w:rFonts w:hint="eastAsia"/>
          <w:bCs/>
          <w:sz w:val="24"/>
          <w:szCs w:val="24"/>
        </w:rPr>
        <w:t>)</w:t>
      </w:r>
      <w:r w:rsidRPr="005C6FF8">
        <w:rPr>
          <w:rFonts w:hint="eastAsia"/>
          <w:bCs/>
          <w:sz w:val="24"/>
          <w:szCs w:val="24"/>
        </w:rPr>
        <w:t>持有一家上市公司发行的可流通股票，不得超过该上市公司可流通股票的</w:t>
      </w:r>
      <w:r w:rsidRPr="005C6FF8">
        <w:rPr>
          <w:rFonts w:hint="eastAsia"/>
          <w:bCs/>
          <w:sz w:val="24"/>
          <w:szCs w:val="24"/>
        </w:rPr>
        <w:t>15%</w:t>
      </w:r>
      <w:r w:rsidRPr="005C6FF8">
        <w:rPr>
          <w:rFonts w:hint="eastAsia"/>
          <w:bCs/>
          <w:sz w:val="24"/>
          <w:szCs w:val="24"/>
        </w:rPr>
        <w:t>；本基金管理人管理的全部投资组合持有一家上市公司发行的可流通股票，不得超过该上市公司可流通股票的</w:t>
      </w:r>
      <w:r w:rsidRPr="005C6FF8">
        <w:rPr>
          <w:rFonts w:hint="eastAsia"/>
          <w:bCs/>
          <w:sz w:val="24"/>
          <w:szCs w:val="24"/>
        </w:rPr>
        <w:t xml:space="preserve"> 30%</w:t>
      </w:r>
      <w:r w:rsidRPr="005C6FF8">
        <w:rPr>
          <w:rFonts w:hint="eastAsia"/>
          <w:bCs/>
          <w:sz w:val="24"/>
          <w:szCs w:val="24"/>
        </w:rPr>
        <w:t>；</w:t>
      </w:r>
      <w:r w:rsidR="006C2537">
        <w:rPr>
          <w:rFonts w:hint="eastAsia"/>
          <w:bCs/>
          <w:sz w:val="24"/>
        </w:rPr>
        <w:t>完全按照有关指数的构成比例进行证券投资的开放式基金以及中国证监会认定的特殊投资组合可不受前述比例限制；</w:t>
      </w:r>
    </w:p>
    <w:p w14:paraId="7271F0D4" w14:textId="77777777" w:rsidR="00C16041" w:rsidRDefault="00C16041" w:rsidP="00C16041">
      <w:pPr>
        <w:spacing w:line="360" w:lineRule="auto"/>
        <w:ind w:firstLineChars="200" w:firstLine="480"/>
        <w:rPr>
          <w:bCs/>
          <w:sz w:val="24"/>
          <w:szCs w:val="24"/>
        </w:rPr>
      </w:pPr>
      <w:r w:rsidRPr="005C6FF8">
        <w:rPr>
          <w:bCs/>
          <w:sz w:val="24"/>
          <w:szCs w:val="24"/>
        </w:rPr>
        <w:t>（</w:t>
      </w:r>
      <w:r w:rsidRPr="005C6FF8">
        <w:rPr>
          <w:rFonts w:hint="eastAsia"/>
          <w:bCs/>
          <w:sz w:val="24"/>
          <w:szCs w:val="24"/>
        </w:rPr>
        <w:t>1</w:t>
      </w:r>
      <w:r>
        <w:rPr>
          <w:bCs/>
          <w:sz w:val="24"/>
          <w:szCs w:val="24"/>
        </w:rPr>
        <w:t>2</w:t>
      </w:r>
      <w:r w:rsidRPr="005C6FF8">
        <w:rPr>
          <w:bCs/>
          <w:sz w:val="24"/>
          <w:szCs w:val="24"/>
        </w:rPr>
        <w:t>）本基金投资于同一原始权益人的各类资产支持证券的比例，不得超过基金资产净值的</w:t>
      </w:r>
      <w:r w:rsidRPr="005C6FF8">
        <w:rPr>
          <w:bCs/>
          <w:sz w:val="24"/>
          <w:szCs w:val="24"/>
        </w:rPr>
        <w:t>10</w:t>
      </w:r>
      <w:r w:rsidRPr="005C6FF8">
        <w:rPr>
          <w:bCs/>
          <w:sz w:val="24"/>
          <w:szCs w:val="24"/>
        </w:rPr>
        <w:t>％；</w:t>
      </w:r>
    </w:p>
    <w:p w14:paraId="1830FAD7" w14:textId="77777777" w:rsidR="00C16041" w:rsidRPr="005C6FF8" w:rsidRDefault="00C16041" w:rsidP="00C16041">
      <w:pPr>
        <w:spacing w:line="360" w:lineRule="auto"/>
        <w:ind w:firstLineChars="200" w:firstLine="480"/>
        <w:rPr>
          <w:bCs/>
          <w:sz w:val="24"/>
          <w:szCs w:val="24"/>
        </w:rPr>
      </w:pPr>
      <w:r w:rsidRPr="005C6FF8">
        <w:rPr>
          <w:bCs/>
          <w:sz w:val="24"/>
          <w:szCs w:val="24"/>
        </w:rPr>
        <w:t>（</w:t>
      </w:r>
      <w:r w:rsidRPr="005C6FF8">
        <w:rPr>
          <w:rFonts w:hint="eastAsia"/>
          <w:bCs/>
          <w:sz w:val="24"/>
          <w:szCs w:val="24"/>
        </w:rPr>
        <w:t>1</w:t>
      </w:r>
      <w:r>
        <w:rPr>
          <w:bCs/>
          <w:sz w:val="24"/>
          <w:szCs w:val="24"/>
        </w:rPr>
        <w:t>3</w:t>
      </w:r>
      <w:r w:rsidRPr="005C6FF8">
        <w:rPr>
          <w:bCs/>
          <w:sz w:val="24"/>
          <w:szCs w:val="24"/>
        </w:rPr>
        <w:t>）本基金持有的全部资产支持证券，其市值不得超过基金资产净值的</w:t>
      </w:r>
      <w:r w:rsidRPr="005C6FF8">
        <w:rPr>
          <w:bCs/>
          <w:sz w:val="24"/>
          <w:szCs w:val="24"/>
        </w:rPr>
        <w:t>20</w:t>
      </w:r>
      <w:r w:rsidRPr="005C6FF8">
        <w:rPr>
          <w:bCs/>
          <w:sz w:val="24"/>
          <w:szCs w:val="24"/>
        </w:rPr>
        <w:t>％；</w:t>
      </w:r>
    </w:p>
    <w:p w14:paraId="2A13CD78" w14:textId="77777777" w:rsidR="00C16041" w:rsidRPr="005C6FF8" w:rsidRDefault="00C16041" w:rsidP="00C16041">
      <w:pPr>
        <w:spacing w:line="360" w:lineRule="auto"/>
        <w:ind w:firstLineChars="200" w:firstLine="480"/>
        <w:rPr>
          <w:bCs/>
          <w:sz w:val="24"/>
          <w:szCs w:val="24"/>
        </w:rPr>
      </w:pPr>
      <w:r w:rsidRPr="005C6FF8">
        <w:rPr>
          <w:bCs/>
          <w:sz w:val="24"/>
          <w:szCs w:val="24"/>
        </w:rPr>
        <w:t>（</w:t>
      </w:r>
      <w:r w:rsidRPr="005C6FF8">
        <w:rPr>
          <w:rFonts w:hint="eastAsia"/>
          <w:bCs/>
          <w:sz w:val="24"/>
          <w:szCs w:val="24"/>
        </w:rPr>
        <w:t>1</w:t>
      </w:r>
      <w:r>
        <w:rPr>
          <w:bCs/>
          <w:sz w:val="24"/>
          <w:szCs w:val="24"/>
        </w:rPr>
        <w:t>4</w:t>
      </w:r>
      <w:r w:rsidRPr="005C6FF8">
        <w:rPr>
          <w:bCs/>
          <w:sz w:val="24"/>
          <w:szCs w:val="24"/>
        </w:rPr>
        <w:t>）本基金持有的同一</w:t>
      </w:r>
      <w:r w:rsidRPr="005C6FF8">
        <w:rPr>
          <w:bCs/>
          <w:sz w:val="24"/>
          <w:szCs w:val="24"/>
        </w:rPr>
        <w:t>(</w:t>
      </w:r>
      <w:r w:rsidRPr="005C6FF8">
        <w:rPr>
          <w:bCs/>
          <w:sz w:val="24"/>
          <w:szCs w:val="24"/>
        </w:rPr>
        <w:t>指同一信用级别</w:t>
      </w:r>
      <w:r w:rsidRPr="005C6FF8">
        <w:rPr>
          <w:bCs/>
          <w:sz w:val="24"/>
          <w:szCs w:val="24"/>
        </w:rPr>
        <w:t>)</w:t>
      </w:r>
      <w:r w:rsidRPr="005C6FF8">
        <w:rPr>
          <w:bCs/>
          <w:sz w:val="24"/>
          <w:szCs w:val="24"/>
        </w:rPr>
        <w:t>资产支持证券的比例，不得超过该资产支持证券规模的</w:t>
      </w:r>
      <w:r w:rsidRPr="005C6FF8">
        <w:rPr>
          <w:bCs/>
          <w:sz w:val="24"/>
          <w:szCs w:val="24"/>
        </w:rPr>
        <w:t>10</w:t>
      </w:r>
      <w:r w:rsidRPr="005C6FF8">
        <w:rPr>
          <w:bCs/>
          <w:sz w:val="24"/>
          <w:szCs w:val="24"/>
        </w:rPr>
        <w:t>％；</w:t>
      </w:r>
    </w:p>
    <w:p w14:paraId="54BE3362" w14:textId="77777777" w:rsidR="00C16041" w:rsidRPr="005C6FF8" w:rsidRDefault="00C16041" w:rsidP="00C16041">
      <w:pPr>
        <w:spacing w:line="360" w:lineRule="auto"/>
        <w:ind w:firstLineChars="200" w:firstLine="480"/>
        <w:rPr>
          <w:bCs/>
          <w:sz w:val="24"/>
          <w:szCs w:val="24"/>
        </w:rPr>
      </w:pPr>
      <w:r w:rsidRPr="005C6FF8">
        <w:rPr>
          <w:bCs/>
          <w:sz w:val="24"/>
          <w:szCs w:val="24"/>
        </w:rPr>
        <w:t>（</w:t>
      </w:r>
      <w:r w:rsidRPr="005C6FF8">
        <w:rPr>
          <w:rFonts w:hint="eastAsia"/>
          <w:bCs/>
          <w:sz w:val="24"/>
          <w:szCs w:val="24"/>
        </w:rPr>
        <w:t>1</w:t>
      </w:r>
      <w:r>
        <w:rPr>
          <w:bCs/>
          <w:sz w:val="24"/>
          <w:szCs w:val="24"/>
        </w:rPr>
        <w:t>5</w:t>
      </w:r>
      <w:r w:rsidRPr="005C6FF8">
        <w:rPr>
          <w:bCs/>
          <w:sz w:val="24"/>
          <w:szCs w:val="24"/>
        </w:rPr>
        <w:t>）本基金管理人管理的全部基金投资于同一原始权益人的各类资产支持证券，不得超过其各类资产支持证券合计规模的</w:t>
      </w:r>
      <w:r w:rsidRPr="005C6FF8">
        <w:rPr>
          <w:bCs/>
          <w:sz w:val="24"/>
          <w:szCs w:val="24"/>
        </w:rPr>
        <w:t>10</w:t>
      </w:r>
      <w:r w:rsidRPr="005C6FF8">
        <w:rPr>
          <w:bCs/>
          <w:sz w:val="24"/>
          <w:szCs w:val="24"/>
        </w:rPr>
        <w:t>％；</w:t>
      </w:r>
    </w:p>
    <w:p w14:paraId="1FC618AF" w14:textId="77777777" w:rsidR="00C16041" w:rsidRPr="005C6FF8" w:rsidRDefault="00C16041" w:rsidP="00C16041">
      <w:pPr>
        <w:spacing w:line="360" w:lineRule="auto"/>
        <w:ind w:firstLineChars="200" w:firstLine="480"/>
        <w:rPr>
          <w:bCs/>
          <w:sz w:val="24"/>
          <w:szCs w:val="24"/>
        </w:rPr>
      </w:pPr>
      <w:r w:rsidRPr="005C6FF8">
        <w:rPr>
          <w:bCs/>
          <w:sz w:val="24"/>
          <w:szCs w:val="24"/>
        </w:rPr>
        <w:t>（</w:t>
      </w:r>
      <w:r>
        <w:rPr>
          <w:rFonts w:hint="eastAsia"/>
          <w:bCs/>
          <w:sz w:val="24"/>
          <w:szCs w:val="24"/>
        </w:rPr>
        <w:t>1</w:t>
      </w:r>
      <w:r>
        <w:rPr>
          <w:bCs/>
          <w:sz w:val="24"/>
          <w:szCs w:val="24"/>
        </w:rPr>
        <w:t>6</w:t>
      </w:r>
      <w:r w:rsidRPr="005C6FF8">
        <w:rPr>
          <w:bCs/>
          <w:sz w:val="24"/>
          <w:szCs w:val="24"/>
        </w:rPr>
        <w:t>）本基金应投资于信用级别评级为</w:t>
      </w:r>
      <w:r w:rsidRPr="005C6FF8">
        <w:rPr>
          <w:bCs/>
          <w:sz w:val="24"/>
          <w:szCs w:val="24"/>
        </w:rPr>
        <w:t>BBB</w:t>
      </w:r>
      <w:r w:rsidRPr="005C6FF8">
        <w:rPr>
          <w:bCs/>
          <w:sz w:val="24"/>
          <w:szCs w:val="24"/>
        </w:rPr>
        <w:t>以上</w:t>
      </w:r>
      <w:r w:rsidRPr="005C6FF8">
        <w:rPr>
          <w:bCs/>
          <w:sz w:val="24"/>
          <w:szCs w:val="24"/>
        </w:rPr>
        <w:t>(</w:t>
      </w:r>
      <w:r w:rsidRPr="005C6FF8">
        <w:rPr>
          <w:bCs/>
          <w:sz w:val="24"/>
          <w:szCs w:val="24"/>
        </w:rPr>
        <w:t>含</w:t>
      </w:r>
      <w:r w:rsidRPr="005C6FF8">
        <w:rPr>
          <w:bCs/>
          <w:sz w:val="24"/>
          <w:szCs w:val="24"/>
        </w:rPr>
        <w:t>BBB)</w:t>
      </w:r>
      <w:r w:rsidRPr="005C6FF8">
        <w:rPr>
          <w:bCs/>
          <w:sz w:val="24"/>
          <w:szCs w:val="24"/>
        </w:rPr>
        <w:t>的资产支持证券。基金持有资产支持证券期间，如果其信用等级下降、不再符合投资标准，应在评级报告发布之日起</w:t>
      </w:r>
      <w:r w:rsidRPr="005C6FF8">
        <w:rPr>
          <w:bCs/>
          <w:sz w:val="24"/>
          <w:szCs w:val="24"/>
        </w:rPr>
        <w:t>3</w:t>
      </w:r>
      <w:r w:rsidRPr="005C6FF8">
        <w:rPr>
          <w:bCs/>
          <w:sz w:val="24"/>
          <w:szCs w:val="24"/>
        </w:rPr>
        <w:t>个月内予以全部卖出；</w:t>
      </w:r>
    </w:p>
    <w:p w14:paraId="0DADC280" w14:textId="77777777" w:rsidR="00C16041" w:rsidRPr="005C6FF8" w:rsidRDefault="00C16041" w:rsidP="00C16041">
      <w:pPr>
        <w:spacing w:line="360" w:lineRule="auto"/>
        <w:ind w:firstLineChars="200" w:firstLine="480"/>
        <w:rPr>
          <w:bCs/>
          <w:sz w:val="24"/>
          <w:szCs w:val="24"/>
        </w:rPr>
      </w:pPr>
      <w:r w:rsidRPr="005C6FF8">
        <w:rPr>
          <w:bCs/>
          <w:sz w:val="24"/>
          <w:szCs w:val="24"/>
        </w:rPr>
        <w:t>（</w:t>
      </w:r>
      <w:r>
        <w:rPr>
          <w:rFonts w:hint="eastAsia"/>
          <w:bCs/>
          <w:sz w:val="24"/>
          <w:szCs w:val="24"/>
        </w:rPr>
        <w:t>1</w:t>
      </w:r>
      <w:r>
        <w:rPr>
          <w:bCs/>
          <w:sz w:val="24"/>
          <w:szCs w:val="24"/>
        </w:rPr>
        <w:t>7</w:t>
      </w:r>
      <w:r w:rsidRPr="005C6FF8">
        <w:rPr>
          <w:bCs/>
          <w:sz w:val="24"/>
          <w:szCs w:val="24"/>
        </w:rPr>
        <w:t>）基金财产参与股票发行申购，本基金所申报的金额不超过本基金的总资产，本基金所申报的股票数量不超过拟发行股票公司本次发行股票的总量；</w:t>
      </w:r>
    </w:p>
    <w:p w14:paraId="5E0B6291" w14:textId="77777777" w:rsidR="00C16041" w:rsidRPr="005C6FF8" w:rsidRDefault="00C16041" w:rsidP="00C16041">
      <w:pPr>
        <w:spacing w:line="360" w:lineRule="auto"/>
        <w:ind w:firstLineChars="200" w:firstLine="480"/>
        <w:rPr>
          <w:bCs/>
          <w:sz w:val="24"/>
          <w:szCs w:val="24"/>
        </w:rPr>
      </w:pPr>
      <w:r w:rsidRPr="005C6FF8">
        <w:rPr>
          <w:bCs/>
          <w:sz w:val="24"/>
          <w:szCs w:val="24"/>
        </w:rPr>
        <w:t>（</w:t>
      </w:r>
      <w:r>
        <w:rPr>
          <w:rFonts w:hint="eastAsia"/>
          <w:bCs/>
          <w:sz w:val="24"/>
          <w:szCs w:val="24"/>
        </w:rPr>
        <w:t>1</w:t>
      </w:r>
      <w:r>
        <w:rPr>
          <w:bCs/>
          <w:sz w:val="24"/>
          <w:szCs w:val="24"/>
        </w:rPr>
        <w:t>8</w:t>
      </w:r>
      <w:r w:rsidRPr="005C6FF8">
        <w:rPr>
          <w:bCs/>
          <w:sz w:val="24"/>
          <w:szCs w:val="24"/>
        </w:rPr>
        <w:t>）本基金</w:t>
      </w:r>
      <w:r w:rsidRPr="00154CB9">
        <w:rPr>
          <w:rFonts w:ascii="宋体" w:hAnsi="宋体" w:hint="eastAsia"/>
          <w:sz w:val="24"/>
        </w:rPr>
        <w:t>进入全国银行间同业市场进行债券回购的资金余额不得超过基金资产净值的</w:t>
      </w:r>
      <w:r w:rsidRPr="00154CB9">
        <w:rPr>
          <w:rFonts w:ascii="宋体" w:hAnsi="宋体"/>
          <w:sz w:val="24"/>
        </w:rPr>
        <w:t>40%</w:t>
      </w:r>
      <w:r w:rsidRPr="005443E3">
        <w:rPr>
          <w:rFonts w:ascii="宋体" w:hAnsi="宋体" w:hint="eastAsia"/>
          <w:sz w:val="24"/>
          <w:szCs w:val="24"/>
        </w:rPr>
        <w:t>，进入</w:t>
      </w:r>
      <w:r w:rsidRPr="00154CB9">
        <w:rPr>
          <w:rFonts w:ascii="宋体" w:hAnsi="宋体" w:hint="eastAsia"/>
          <w:sz w:val="24"/>
        </w:rPr>
        <w:t>全国银行间同业市场</w:t>
      </w:r>
      <w:r w:rsidRPr="005443E3">
        <w:rPr>
          <w:rFonts w:ascii="宋体" w:hAnsi="宋体" w:hint="eastAsia"/>
          <w:sz w:val="24"/>
          <w:szCs w:val="24"/>
        </w:rPr>
        <w:t>进行</w:t>
      </w:r>
      <w:r w:rsidRPr="00154CB9">
        <w:rPr>
          <w:rFonts w:ascii="宋体" w:hAnsi="宋体" w:hint="eastAsia"/>
          <w:sz w:val="24"/>
        </w:rPr>
        <w:t>债券回购</w:t>
      </w:r>
      <w:r w:rsidRPr="005443E3">
        <w:rPr>
          <w:rFonts w:ascii="宋体" w:hAnsi="宋体" w:hint="eastAsia"/>
          <w:sz w:val="24"/>
          <w:szCs w:val="24"/>
        </w:rPr>
        <w:t>的</w:t>
      </w:r>
      <w:r w:rsidRPr="00154CB9">
        <w:rPr>
          <w:rFonts w:ascii="宋体" w:hAnsi="宋体" w:hint="eastAsia"/>
          <w:sz w:val="24"/>
        </w:rPr>
        <w:t>最长期限为</w:t>
      </w:r>
      <w:r w:rsidRPr="00154CB9">
        <w:rPr>
          <w:rFonts w:ascii="宋体" w:hAnsi="宋体"/>
          <w:sz w:val="24"/>
        </w:rPr>
        <w:t>1</w:t>
      </w:r>
      <w:r w:rsidRPr="00154CB9">
        <w:rPr>
          <w:rFonts w:ascii="宋体" w:hAnsi="宋体" w:hint="eastAsia"/>
          <w:sz w:val="24"/>
        </w:rPr>
        <w:t>年，债券回购到期后不得展期；</w:t>
      </w:r>
    </w:p>
    <w:p w14:paraId="75D14C1C" w14:textId="77777777" w:rsidR="00C16041" w:rsidRPr="005C6FF8" w:rsidRDefault="00C16041" w:rsidP="00C16041">
      <w:pPr>
        <w:spacing w:line="360" w:lineRule="auto"/>
        <w:ind w:firstLineChars="200" w:firstLine="480"/>
        <w:rPr>
          <w:bCs/>
          <w:sz w:val="24"/>
          <w:szCs w:val="24"/>
        </w:rPr>
      </w:pPr>
      <w:bookmarkStart w:id="22" w:name="_Hlk419720525"/>
      <w:r w:rsidRPr="005C6FF8">
        <w:rPr>
          <w:bCs/>
          <w:sz w:val="24"/>
          <w:szCs w:val="24"/>
        </w:rPr>
        <w:t>（</w:t>
      </w:r>
      <w:r>
        <w:rPr>
          <w:bCs/>
          <w:sz w:val="24"/>
          <w:szCs w:val="24"/>
        </w:rPr>
        <w:t>19</w:t>
      </w:r>
      <w:r w:rsidRPr="005C6FF8">
        <w:rPr>
          <w:bCs/>
          <w:sz w:val="24"/>
          <w:szCs w:val="24"/>
        </w:rPr>
        <w:t>）</w:t>
      </w:r>
      <w:r w:rsidRPr="005C6FF8">
        <w:rPr>
          <w:rFonts w:hint="eastAsia"/>
          <w:bCs/>
          <w:sz w:val="24"/>
          <w:szCs w:val="24"/>
        </w:rPr>
        <w:t>本</w:t>
      </w:r>
      <w:r w:rsidRPr="005C6FF8">
        <w:rPr>
          <w:bCs/>
          <w:sz w:val="24"/>
          <w:szCs w:val="24"/>
        </w:rPr>
        <w:t>基金</w:t>
      </w:r>
      <w:r w:rsidRPr="005C6FF8">
        <w:rPr>
          <w:rFonts w:hint="eastAsia"/>
          <w:bCs/>
          <w:sz w:val="24"/>
          <w:szCs w:val="24"/>
        </w:rPr>
        <w:t>总资产不得</w:t>
      </w:r>
      <w:r w:rsidRPr="005C6FF8">
        <w:rPr>
          <w:bCs/>
          <w:sz w:val="24"/>
          <w:szCs w:val="24"/>
        </w:rPr>
        <w:t>超过基金净资产的</w:t>
      </w:r>
      <w:r w:rsidRPr="005C6FF8">
        <w:rPr>
          <w:rFonts w:hint="eastAsia"/>
          <w:bCs/>
          <w:sz w:val="24"/>
          <w:szCs w:val="24"/>
        </w:rPr>
        <w:t>140%</w:t>
      </w:r>
      <w:r w:rsidRPr="005C6FF8">
        <w:rPr>
          <w:bCs/>
          <w:sz w:val="24"/>
          <w:szCs w:val="24"/>
        </w:rPr>
        <w:t>；</w:t>
      </w:r>
    </w:p>
    <w:p w14:paraId="7961BC8A" w14:textId="1D4F4138" w:rsidR="00C16041" w:rsidRPr="005C6FF8" w:rsidRDefault="00C16041" w:rsidP="00C16041">
      <w:pPr>
        <w:spacing w:line="360" w:lineRule="auto"/>
        <w:ind w:firstLineChars="200" w:firstLine="480"/>
        <w:rPr>
          <w:bCs/>
          <w:sz w:val="24"/>
          <w:szCs w:val="24"/>
        </w:rPr>
      </w:pPr>
      <w:r w:rsidRPr="005C6FF8">
        <w:rPr>
          <w:rFonts w:hint="eastAsia"/>
          <w:bCs/>
          <w:sz w:val="24"/>
          <w:szCs w:val="24"/>
        </w:rPr>
        <w:t>（</w:t>
      </w:r>
      <w:r w:rsidRPr="005C6FF8">
        <w:rPr>
          <w:rFonts w:hint="eastAsia"/>
          <w:bCs/>
          <w:sz w:val="24"/>
          <w:szCs w:val="24"/>
        </w:rPr>
        <w:t>2</w:t>
      </w:r>
      <w:r>
        <w:rPr>
          <w:bCs/>
          <w:sz w:val="24"/>
          <w:szCs w:val="24"/>
        </w:rPr>
        <w:t>0</w:t>
      </w:r>
      <w:r w:rsidRPr="005C6FF8">
        <w:rPr>
          <w:rFonts w:hint="eastAsia"/>
          <w:bCs/>
          <w:sz w:val="24"/>
          <w:szCs w:val="24"/>
        </w:rPr>
        <w:t>）本基金主动投资于流动性受限资产的市值合计不得超过基金资产净值的</w:t>
      </w:r>
      <w:r w:rsidRPr="005C6FF8">
        <w:rPr>
          <w:rFonts w:hint="eastAsia"/>
          <w:bCs/>
          <w:sz w:val="24"/>
          <w:szCs w:val="24"/>
        </w:rPr>
        <w:t xml:space="preserve"> 15%</w:t>
      </w:r>
      <w:r w:rsidRPr="005C6FF8">
        <w:rPr>
          <w:rFonts w:hint="eastAsia"/>
          <w:bCs/>
          <w:sz w:val="24"/>
          <w:szCs w:val="24"/>
        </w:rPr>
        <w:t>；因证券市场波动、上市公司股票停牌、基金规模变动等基金管理人之外的因素致使基金不符合</w:t>
      </w:r>
      <w:r>
        <w:rPr>
          <w:rFonts w:hint="eastAsia"/>
          <w:bCs/>
          <w:sz w:val="24"/>
          <w:szCs w:val="24"/>
        </w:rPr>
        <w:t>该</w:t>
      </w:r>
      <w:r w:rsidRPr="005C6FF8">
        <w:rPr>
          <w:rFonts w:hint="eastAsia"/>
          <w:bCs/>
          <w:sz w:val="24"/>
          <w:szCs w:val="24"/>
        </w:rPr>
        <w:t>比例限制的，基金管理人不得主动新增流动性受限资产的投资；</w:t>
      </w:r>
    </w:p>
    <w:p w14:paraId="358AE967" w14:textId="77777777" w:rsidR="00C16041" w:rsidRPr="005C6FF8" w:rsidRDefault="00C16041" w:rsidP="00C16041">
      <w:pPr>
        <w:spacing w:line="360" w:lineRule="auto"/>
        <w:ind w:firstLineChars="200" w:firstLine="480"/>
        <w:rPr>
          <w:bCs/>
          <w:sz w:val="24"/>
          <w:szCs w:val="24"/>
        </w:rPr>
      </w:pPr>
      <w:r w:rsidRPr="005C6FF8">
        <w:rPr>
          <w:rFonts w:hint="eastAsia"/>
          <w:bCs/>
          <w:sz w:val="24"/>
          <w:szCs w:val="24"/>
        </w:rPr>
        <w:t>（</w:t>
      </w:r>
      <w:r w:rsidRPr="005C6FF8">
        <w:rPr>
          <w:rFonts w:hint="eastAsia"/>
          <w:bCs/>
          <w:sz w:val="24"/>
          <w:szCs w:val="24"/>
        </w:rPr>
        <w:t>2</w:t>
      </w:r>
      <w:r>
        <w:rPr>
          <w:bCs/>
          <w:sz w:val="24"/>
          <w:szCs w:val="24"/>
        </w:rPr>
        <w:t>1</w:t>
      </w:r>
      <w:r w:rsidRPr="005C6FF8">
        <w:rPr>
          <w:rFonts w:hint="eastAsia"/>
          <w:bCs/>
          <w:sz w:val="24"/>
          <w:szCs w:val="24"/>
        </w:rPr>
        <w:t>）本基金与私募类证券资管产品及中国证监会认定的其他主体为交易对手开展逆回购交易的，可接受质押品的资质要求应当与基金合同约定的投资范围保持一致；</w:t>
      </w:r>
    </w:p>
    <w:bookmarkEnd w:id="22"/>
    <w:p w14:paraId="4D53099D" w14:textId="2D28E438" w:rsidR="007C4C14" w:rsidRPr="00C16041" w:rsidRDefault="00C16041" w:rsidP="00C16041">
      <w:pPr>
        <w:spacing w:line="360" w:lineRule="auto"/>
        <w:ind w:firstLineChars="200" w:firstLine="480"/>
        <w:rPr>
          <w:bCs/>
          <w:sz w:val="24"/>
          <w:szCs w:val="24"/>
        </w:rPr>
      </w:pPr>
      <w:r w:rsidRPr="005C6FF8">
        <w:rPr>
          <w:rFonts w:hint="eastAsia"/>
          <w:bCs/>
          <w:sz w:val="24"/>
          <w:szCs w:val="24"/>
        </w:rPr>
        <w:t>（</w:t>
      </w:r>
      <w:r w:rsidRPr="005C6FF8">
        <w:rPr>
          <w:rFonts w:hint="eastAsia"/>
          <w:bCs/>
          <w:sz w:val="24"/>
          <w:szCs w:val="24"/>
        </w:rPr>
        <w:t>2</w:t>
      </w:r>
      <w:r>
        <w:rPr>
          <w:bCs/>
          <w:sz w:val="24"/>
          <w:szCs w:val="24"/>
        </w:rPr>
        <w:t>2</w:t>
      </w:r>
      <w:r w:rsidRPr="005C6FF8">
        <w:rPr>
          <w:rFonts w:hint="eastAsia"/>
          <w:bCs/>
          <w:sz w:val="24"/>
          <w:szCs w:val="24"/>
        </w:rPr>
        <w:t>）法律法规及中国证监会规定的和基金合同约定的其他投资限制</w:t>
      </w:r>
      <w:r w:rsidR="007C4C14" w:rsidRPr="00C16041">
        <w:rPr>
          <w:rFonts w:hint="eastAsia"/>
          <w:bCs/>
          <w:sz w:val="24"/>
          <w:szCs w:val="24"/>
        </w:rPr>
        <w:t>。</w:t>
      </w:r>
    </w:p>
    <w:p w14:paraId="59424BCC" w14:textId="52CC7BC6" w:rsidR="00C16041" w:rsidRPr="00C16041" w:rsidRDefault="00C16041" w:rsidP="00C16041">
      <w:pPr>
        <w:spacing w:line="360" w:lineRule="auto"/>
        <w:ind w:firstLineChars="200" w:firstLine="480"/>
        <w:rPr>
          <w:bCs/>
          <w:sz w:val="24"/>
          <w:szCs w:val="24"/>
        </w:rPr>
      </w:pPr>
      <w:r>
        <w:rPr>
          <w:rFonts w:hint="eastAsia"/>
          <w:bCs/>
          <w:sz w:val="24"/>
          <w:szCs w:val="24"/>
        </w:rPr>
        <w:t>因</w:t>
      </w:r>
      <w:r w:rsidRPr="00C16041">
        <w:rPr>
          <w:rFonts w:hint="eastAsia"/>
          <w:bCs/>
          <w:sz w:val="24"/>
          <w:szCs w:val="24"/>
        </w:rPr>
        <w:t>证券市场波动、基金规模变动等基金管理人之外的因素致使基金投资不符合前款第（</w:t>
      </w:r>
      <w:r w:rsidRPr="00C16041">
        <w:rPr>
          <w:rFonts w:hint="eastAsia"/>
          <w:bCs/>
          <w:sz w:val="24"/>
          <w:szCs w:val="24"/>
        </w:rPr>
        <w:t>4</w:t>
      </w:r>
      <w:r w:rsidRPr="00C16041">
        <w:rPr>
          <w:rFonts w:hint="eastAsia"/>
          <w:bCs/>
          <w:sz w:val="24"/>
          <w:szCs w:val="24"/>
        </w:rPr>
        <w:t>）项、第（</w:t>
      </w:r>
      <w:r w:rsidRPr="00C16041">
        <w:rPr>
          <w:rFonts w:hint="eastAsia"/>
          <w:bCs/>
          <w:sz w:val="24"/>
          <w:szCs w:val="24"/>
        </w:rPr>
        <w:t>7</w:t>
      </w:r>
      <w:r w:rsidRPr="00C16041">
        <w:rPr>
          <w:rFonts w:hint="eastAsia"/>
          <w:bCs/>
          <w:sz w:val="24"/>
          <w:szCs w:val="24"/>
        </w:rPr>
        <w:t>）项规定的投资比例的，基金管理人应当在</w:t>
      </w:r>
      <w:r w:rsidRPr="00C16041">
        <w:rPr>
          <w:rFonts w:hint="eastAsia"/>
          <w:bCs/>
          <w:sz w:val="24"/>
          <w:szCs w:val="24"/>
        </w:rPr>
        <w:t xml:space="preserve"> 20 </w:t>
      </w:r>
      <w:r w:rsidRPr="00C16041">
        <w:rPr>
          <w:rFonts w:hint="eastAsia"/>
          <w:bCs/>
          <w:sz w:val="24"/>
          <w:szCs w:val="24"/>
        </w:rPr>
        <w:t>个交易日内进行调整，但中国证监会规定的特殊情形除外。除上述第（</w:t>
      </w:r>
      <w:r w:rsidRPr="00C16041">
        <w:rPr>
          <w:rFonts w:hint="eastAsia"/>
          <w:bCs/>
          <w:sz w:val="24"/>
          <w:szCs w:val="24"/>
        </w:rPr>
        <w:t>3</w:t>
      </w:r>
      <w:r w:rsidRPr="00C16041">
        <w:rPr>
          <w:rFonts w:hint="eastAsia"/>
          <w:bCs/>
          <w:sz w:val="24"/>
          <w:szCs w:val="24"/>
        </w:rPr>
        <w:t>）项、</w:t>
      </w:r>
      <w:r w:rsidRPr="00C16041">
        <w:rPr>
          <w:bCs/>
          <w:sz w:val="24"/>
          <w:szCs w:val="24"/>
        </w:rPr>
        <w:t>第</w:t>
      </w:r>
      <w:r w:rsidRPr="00C16041">
        <w:rPr>
          <w:rFonts w:hint="eastAsia"/>
          <w:bCs/>
          <w:sz w:val="24"/>
          <w:szCs w:val="24"/>
        </w:rPr>
        <w:t>（</w:t>
      </w:r>
      <w:r w:rsidRPr="00C16041">
        <w:rPr>
          <w:rFonts w:hint="eastAsia"/>
          <w:bCs/>
          <w:sz w:val="24"/>
          <w:szCs w:val="24"/>
        </w:rPr>
        <w:t>4</w:t>
      </w:r>
      <w:r w:rsidRPr="00C16041">
        <w:rPr>
          <w:rFonts w:hint="eastAsia"/>
          <w:bCs/>
          <w:sz w:val="24"/>
          <w:szCs w:val="24"/>
        </w:rPr>
        <w:t>）项、第（</w:t>
      </w:r>
      <w:r w:rsidRPr="00C16041">
        <w:rPr>
          <w:rFonts w:hint="eastAsia"/>
          <w:bCs/>
          <w:sz w:val="24"/>
          <w:szCs w:val="24"/>
        </w:rPr>
        <w:t>7</w:t>
      </w:r>
      <w:r w:rsidRPr="00C16041">
        <w:rPr>
          <w:rFonts w:hint="eastAsia"/>
          <w:bCs/>
          <w:sz w:val="24"/>
          <w:szCs w:val="24"/>
        </w:rPr>
        <w:t>）项、第（</w:t>
      </w:r>
      <w:r w:rsidRPr="00C16041">
        <w:rPr>
          <w:bCs/>
          <w:sz w:val="24"/>
          <w:szCs w:val="24"/>
        </w:rPr>
        <w:t>16</w:t>
      </w:r>
      <w:r w:rsidRPr="00C16041">
        <w:rPr>
          <w:rFonts w:hint="eastAsia"/>
          <w:bCs/>
          <w:sz w:val="24"/>
          <w:szCs w:val="24"/>
        </w:rPr>
        <w:t>）项、第（</w:t>
      </w:r>
      <w:r w:rsidRPr="00C16041">
        <w:rPr>
          <w:rFonts w:hint="eastAsia"/>
          <w:bCs/>
          <w:sz w:val="24"/>
          <w:szCs w:val="24"/>
        </w:rPr>
        <w:t>2</w:t>
      </w:r>
      <w:r w:rsidRPr="00C16041">
        <w:rPr>
          <w:bCs/>
          <w:sz w:val="24"/>
          <w:szCs w:val="24"/>
        </w:rPr>
        <w:t>0</w:t>
      </w:r>
      <w:r w:rsidRPr="00C16041">
        <w:rPr>
          <w:rFonts w:hint="eastAsia"/>
          <w:bCs/>
          <w:sz w:val="24"/>
          <w:szCs w:val="24"/>
        </w:rPr>
        <w:t>）项、第（</w:t>
      </w:r>
      <w:r w:rsidRPr="00C16041">
        <w:rPr>
          <w:rFonts w:hint="eastAsia"/>
          <w:bCs/>
          <w:sz w:val="24"/>
          <w:szCs w:val="24"/>
        </w:rPr>
        <w:t>2</w:t>
      </w:r>
      <w:r w:rsidRPr="00C16041">
        <w:rPr>
          <w:bCs/>
          <w:sz w:val="24"/>
          <w:szCs w:val="24"/>
        </w:rPr>
        <w:t>1</w:t>
      </w:r>
      <w:r w:rsidRPr="00C16041">
        <w:rPr>
          <w:rFonts w:hint="eastAsia"/>
          <w:bCs/>
          <w:sz w:val="24"/>
          <w:szCs w:val="24"/>
        </w:rPr>
        <w:t>）项外，</w:t>
      </w:r>
      <w:r w:rsidRPr="005C6FF8">
        <w:rPr>
          <w:bCs/>
          <w:sz w:val="24"/>
          <w:szCs w:val="24"/>
        </w:rPr>
        <w:t>因证券市场波动、</w:t>
      </w:r>
      <w:r w:rsidRPr="005C6FF8">
        <w:rPr>
          <w:rFonts w:hint="eastAsia"/>
          <w:bCs/>
          <w:sz w:val="24"/>
          <w:szCs w:val="24"/>
        </w:rPr>
        <w:t>证券发行人</w:t>
      </w:r>
      <w:r w:rsidRPr="005C6FF8">
        <w:rPr>
          <w:bCs/>
          <w:sz w:val="24"/>
          <w:szCs w:val="24"/>
        </w:rPr>
        <w:t>合并</w:t>
      </w:r>
      <w:r w:rsidRPr="00C16041">
        <w:rPr>
          <w:rFonts w:hint="eastAsia"/>
          <w:bCs/>
          <w:sz w:val="24"/>
          <w:szCs w:val="24"/>
        </w:rPr>
        <w:t>或</w:t>
      </w:r>
      <w:r w:rsidRPr="005C6FF8">
        <w:rPr>
          <w:bCs/>
          <w:sz w:val="24"/>
          <w:szCs w:val="24"/>
        </w:rPr>
        <w:t>基金规模变动等基金管理人之外的因素致使基金投资比例不符合上述规定投资比例的，基金管理人应当在</w:t>
      </w:r>
      <w:r w:rsidRPr="005C6FF8">
        <w:rPr>
          <w:rFonts w:hint="eastAsia"/>
          <w:bCs/>
          <w:sz w:val="24"/>
          <w:szCs w:val="24"/>
        </w:rPr>
        <w:t>10</w:t>
      </w:r>
      <w:r w:rsidRPr="005C6FF8">
        <w:rPr>
          <w:bCs/>
          <w:sz w:val="24"/>
          <w:szCs w:val="24"/>
        </w:rPr>
        <w:t>个交易日内进行调整</w:t>
      </w:r>
      <w:r w:rsidRPr="00C16041">
        <w:rPr>
          <w:rFonts w:hint="eastAsia"/>
          <w:bCs/>
          <w:sz w:val="24"/>
          <w:szCs w:val="24"/>
        </w:rPr>
        <w:t>，但中国证监会规定的特殊情形除外</w:t>
      </w:r>
      <w:r w:rsidRPr="005C6FF8">
        <w:rPr>
          <w:bCs/>
          <w:sz w:val="24"/>
          <w:szCs w:val="24"/>
        </w:rPr>
        <w:t>。</w:t>
      </w:r>
    </w:p>
    <w:p w14:paraId="5F62C027" w14:textId="77777777" w:rsidR="00C16041" w:rsidRPr="00C16041" w:rsidRDefault="00C16041" w:rsidP="00C16041">
      <w:pPr>
        <w:spacing w:line="360" w:lineRule="auto"/>
        <w:ind w:firstLineChars="200" w:firstLine="480"/>
        <w:rPr>
          <w:bCs/>
          <w:sz w:val="24"/>
          <w:szCs w:val="24"/>
        </w:rPr>
      </w:pPr>
      <w:bookmarkStart w:id="23" w:name="OLE_LINK3"/>
      <w:r w:rsidRPr="005C6FF8">
        <w:rPr>
          <w:bCs/>
          <w:sz w:val="24"/>
          <w:szCs w:val="24"/>
        </w:rPr>
        <w:t>基金管理人应当自基金合同生效之日起</w:t>
      </w:r>
      <w:r w:rsidRPr="00C16041">
        <w:rPr>
          <w:bCs/>
          <w:sz w:val="24"/>
          <w:szCs w:val="24"/>
        </w:rPr>
        <w:t>6</w:t>
      </w:r>
      <w:r w:rsidRPr="005C6FF8">
        <w:rPr>
          <w:bCs/>
          <w:sz w:val="24"/>
          <w:szCs w:val="24"/>
        </w:rPr>
        <w:t>个月内使基金的投资组合比例符合基金合同的有关约定。</w:t>
      </w:r>
      <w:r w:rsidRPr="00C16041">
        <w:rPr>
          <w:rFonts w:hint="eastAsia"/>
          <w:bCs/>
          <w:sz w:val="24"/>
          <w:szCs w:val="24"/>
        </w:rPr>
        <w:t>在上述期间内，本基金的投资范围、投资策略应当符合基金合同的约定。</w:t>
      </w:r>
    </w:p>
    <w:p w14:paraId="6A727959" w14:textId="6FD5CD51" w:rsidR="00C16041" w:rsidRPr="005C6FF8" w:rsidRDefault="00C16041" w:rsidP="00C16041">
      <w:pPr>
        <w:spacing w:line="360" w:lineRule="auto"/>
        <w:ind w:firstLineChars="200" w:firstLine="480"/>
        <w:rPr>
          <w:bCs/>
          <w:sz w:val="24"/>
          <w:szCs w:val="24"/>
        </w:rPr>
      </w:pPr>
      <w:r w:rsidRPr="005C6FF8">
        <w:rPr>
          <w:bCs/>
          <w:sz w:val="24"/>
          <w:szCs w:val="24"/>
        </w:rPr>
        <w:t>基金托管人对基金的投资的监督与检查自基金合同生效之日起开始。</w:t>
      </w:r>
      <w:bookmarkEnd w:id="23"/>
    </w:p>
    <w:p w14:paraId="280BBFB6" w14:textId="44A63BB9" w:rsidR="00B61FF9" w:rsidRPr="00C16041" w:rsidRDefault="00C16041" w:rsidP="00C16041">
      <w:pPr>
        <w:spacing w:line="360" w:lineRule="auto"/>
        <w:ind w:firstLineChars="200" w:firstLine="480"/>
        <w:rPr>
          <w:bCs/>
          <w:sz w:val="24"/>
          <w:szCs w:val="24"/>
        </w:rPr>
      </w:pPr>
      <w:r w:rsidRPr="00C16041">
        <w:rPr>
          <w:rFonts w:hint="eastAsia"/>
          <w:bCs/>
          <w:sz w:val="24"/>
          <w:szCs w:val="24"/>
        </w:rPr>
        <w:t>如果法律法规或监管部门对上述投资组合比例限制进行变更的，以变更后的规定为准。</w:t>
      </w:r>
      <w:r w:rsidRPr="005C6FF8">
        <w:rPr>
          <w:bCs/>
          <w:sz w:val="24"/>
          <w:szCs w:val="24"/>
        </w:rPr>
        <w:t>法律法规或监管部门取消上述限制，如适用于本基金，则本基金投资不再受相关限制</w:t>
      </w:r>
      <w:r w:rsidR="007C4C14" w:rsidRPr="00C16041">
        <w:rPr>
          <w:rFonts w:hint="eastAsia"/>
          <w:bCs/>
          <w:sz w:val="24"/>
          <w:szCs w:val="24"/>
        </w:rPr>
        <w:t>。</w:t>
      </w:r>
    </w:p>
    <w:p w14:paraId="65C6734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74F83121" w14:textId="77777777" w:rsidR="00C16041" w:rsidRPr="005C6FF8" w:rsidRDefault="00C16041" w:rsidP="00C16041">
      <w:pPr>
        <w:spacing w:line="360" w:lineRule="auto"/>
        <w:ind w:firstLineChars="200" w:firstLine="480"/>
        <w:rPr>
          <w:bCs/>
          <w:sz w:val="24"/>
          <w:szCs w:val="24"/>
        </w:rPr>
      </w:pPr>
      <w:r w:rsidRPr="005C6FF8">
        <w:rPr>
          <w:bCs/>
          <w:sz w:val="24"/>
          <w:szCs w:val="24"/>
        </w:rPr>
        <w:t>为维护基金份额持有人的合法权益，基金财产不得用于下列投资或者活动：</w:t>
      </w:r>
    </w:p>
    <w:p w14:paraId="7081BE97" w14:textId="77777777" w:rsidR="00C16041" w:rsidRPr="005C6FF8" w:rsidRDefault="00C16041" w:rsidP="00C16041">
      <w:pPr>
        <w:spacing w:line="360" w:lineRule="auto"/>
        <w:ind w:firstLineChars="200" w:firstLine="480"/>
        <w:rPr>
          <w:bCs/>
          <w:sz w:val="24"/>
          <w:szCs w:val="24"/>
        </w:rPr>
      </w:pPr>
      <w:r w:rsidRPr="005C6FF8">
        <w:rPr>
          <w:bCs/>
          <w:sz w:val="24"/>
          <w:szCs w:val="24"/>
        </w:rPr>
        <w:t>（</w:t>
      </w:r>
      <w:r w:rsidRPr="005C6FF8">
        <w:rPr>
          <w:bCs/>
          <w:sz w:val="24"/>
          <w:szCs w:val="24"/>
        </w:rPr>
        <w:t>1</w:t>
      </w:r>
      <w:r w:rsidRPr="005C6FF8">
        <w:rPr>
          <w:bCs/>
          <w:sz w:val="24"/>
          <w:szCs w:val="24"/>
        </w:rPr>
        <w:t>）承销证券；</w:t>
      </w:r>
    </w:p>
    <w:p w14:paraId="3C798D95" w14:textId="77777777" w:rsidR="00C16041" w:rsidRPr="005C6FF8" w:rsidRDefault="00C16041" w:rsidP="00C16041">
      <w:pPr>
        <w:spacing w:line="360" w:lineRule="auto"/>
        <w:ind w:firstLineChars="200" w:firstLine="480"/>
        <w:rPr>
          <w:bCs/>
          <w:sz w:val="24"/>
          <w:szCs w:val="24"/>
        </w:rPr>
      </w:pPr>
      <w:r w:rsidRPr="005C6FF8">
        <w:rPr>
          <w:bCs/>
          <w:sz w:val="24"/>
          <w:szCs w:val="24"/>
        </w:rPr>
        <w:t>（</w:t>
      </w:r>
      <w:r w:rsidRPr="005C6FF8">
        <w:rPr>
          <w:rFonts w:hint="eastAsia"/>
          <w:bCs/>
          <w:sz w:val="24"/>
          <w:szCs w:val="24"/>
        </w:rPr>
        <w:t>2</w:t>
      </w:r>
      <w:r w:rsidRPr="005C6FF8">
        <w:rPr>
          <w:bCs/>
          <w:sz w:val="24"/>
          <w:szCs w:val="24"/>
        </w:rPr>
        <w:t>）</w:t>
      </w:r>
      <w:r w:rsidRPr="005C6FF8">
        <w:rPr>
          <w:rFonts w:ascii="宋体" w:hAnsi="宋体" w:hint="eastAsia"/>
          <w:sz w:val="24"/>
          <w:szCs w:val="24"/>
        </w:rPr>
        <w:t>违反规定</w:t>
      </w:r>
      <w:r w:rsidRPr="005C6FF8">
        <w:rPr>
          <w:bCs/>
          <w:sz w:val="24"/>
          <w:szCs w:val="24"/>
        </w:rPr>
        <w:t>向他人贷款或者提供担保；</w:t>
      </w:r>
    </w:p>
    <w:p w14:paraId="1E39682B" w14:textId="77777777" w:rsidR="00C16041" w:rsidRPr="005C6FF8" w:rsidRDefault="00C16041" w:rsidP="00C16041">
      <w:pPr>
        <w:spacing w:line="360" w:lineRule="auto"/>
        <w:ind w:firstLineChars="200" w:firstLine="480"/>
        <w:rPr>
          <w:bCs/>
          <w:sz w:val="24"/>
          <w:szCs w:val="24"/>
        </w:rPr>
      </w:pPr>
      <w:r w:rsidRPr="005C6FF8">
        <w:rPr>
          <w:bCs/>
          <w:sz w:val="24"/>
          <w:szCs w:val="24"/>
        </w:rPr>
        <w:t>（</w:t>
      </w:r>
      <w:r w:rsidRPr="005C6FF8">
        <w:rPr>
          <w:rFonts w:hint="eastAsia"/>
          <w:bCs/>
          <w:sz w:val="24"/>
          <w:szCs w:val="24"/>
        </w:rPr>
        <w:t>3</w:t>
      </w:r>
      <w:r w:rsidRPr="005C6FF8">
        <w:rPr>
          <w:bCs/>
          <w:sz w:val="24"/>
          <w:szCs w:val="24"/>
        </w:rPr>
        <w:t>）从事承担无限责任的投资；</w:t>
      </w:r>
    </w:p>
    <w:p w14:paraId="1B5E07B3" w14:textId="77777777" w:rsidR="00C16041" w:rsidRPr="005C6FF8" w:rsidRDefault="00C16041" w:rsidP="00C16041">
      <w:pPr>
        <w:spacing w:line="360" w:lineRule="auto"/>
        <w:ind w:firstLineChars="200" w:firstLine="480"/>
        <w:rPr>
          <w:bCs/>
          <w:sz w:val="24"/>
          <w:szCs w:val="24"/>
        </w:rPr>
      </w:pPr>
      <w:r w:rsidRPr="005C6FF8">
        <w:rPr>
          <w:bCs/>
          <w:sz w:val="24"/>
          <w:szCs w:val="24"/>
        </w:rPr>
        <w:t>（</w:t>
      </w:r>
      <w:r w:rsidRPr="005C6FF8">
        <w:rPr>
          <w:bCs/>
          <w:sz w:val="24"/>
          <w:szCs w:val="24"/>
        </w:rPr>
        <w:t>4</w:t>
      </w:r>
      <w:r w:rsidRPr="005C6FF8">
        <w:rPr>
          <w:bCs/>
          <w:sz w:val="24"/>
          <w:szCs w:val="24"/>
        </w:rPr>
        <w:t>）向其基金管理人、基金托管人出资；</w:t>
      </w:r>
    </w:p>
    <w:p w14:paraId="015A1BD9" w14:textId="77777777" w:rsidR="00C16041" w:rsidRPr="005C6FF8" w:rsidRDefault="00C16041" w:rsidP="00C16041">
      <w:pPr>
        <w:spacing w:line="360" w:lineRule="auto"/>
        <w:ind w:firstLineChars="200" w:firstLine="480"/>
        <w:rPr>
          <w:bCs/>
          <w:sz w:val="24"/>
          <w:szCs w:val="24"/>
        </w:rPr>
      </w:pPr>
      <w:r w:rsidRPr="005C6FF8">
        <w:rPr>
          <w:bCs/>
          <w:sz w:val="24"/>
          <w:szCs w:val="24"/>
        </w:rPr>
        <w:t>（</w:t>
      </w:r>
      <w:r w:rsidRPr="005C6FF8">
        <w:rPr>
          <w:rFonts w:hint="eastAsia"/>
          <w:bCs/>
          <w:sz w:val="24"/>
          <w:szCs w:val="24"/>
        </w:rPr>
        <w:t>5</w:t>
      </w:r>
      <w:r w:rsidRPr="005C6FF8">
        <w:rPr>
          <w:bCs/>
          <w:sz w:val="24"/>
          <w:szCs w:val="24"/>
        </w:rPr>
        <w:t>）从事内幕交易、操纵证券交易价格及其他不正当的证券交易活动；</w:t>
      </w:r>
    </w:p>
    <w:p w14:paraId="78EB01AF" w14:textId="77777777" w:rsidR="00C16041" w:rsidRPr="005C6FF8" w:rsidRDefault="00C16041" w:rsidP="00C16041">
      <w:pPr>
        <w:spacing w:line="360" w:lineRule="auto"/>
        <w:ind w:firstLineChars="200" w:firstLine="480"/>
        <w:rPr>
          <w:bCs/>
          <w:sz w:val="24"/>
          <w:szCs w:val="24"/>
        </w:rPr>
      </w:pPr>
      <w:r w:rsidRPr="005C6FF8">
        <w:rPr>
          <w:bCs/>
          <w:sz w:val="24"/>
          <w:szCs w:val="24"/>
        </w:rPr>
        <w:t>（</w:t>
      </w:r>
      <w:r w:rsidRPr="005C6FF8">
        <w:rPr>
          <w:bCs/>
          <w:sz w:val="24"/>
          <w:szCs w:val="24"/>
        </w:rPr>
        <w:t>6</w:t>
      </w:r>
      <w:r w:rsidRPr="005C6FF8">
        <w:rPr>
          <w:bCs/>
          <w:sz w:val="24"/>
          <w:szCs w:val="24"/>
        </w:rPr>
        <w:t>）</w:t>
      </w:r>
      <w:r w:rsidRPr="005C6FF8">
        <w:rPr>
          <w:rFonts w:hint="eastAsia"/>
          <w:bCs/>
          <w:sz w:val="24"/>
          <w:szCs w:val="24"/>
        </w:rPr>
        <w:t>持有具有复杂、衍生品性质的基金份额，包括分级基金和中国证监会认定的其他基金份额；</w:t>
      </w:r>
    </w:p>
    <w:p w14:paraId="6AAC9D12" w14:textId="77777777" w:rsidR="00C16041" w:rsidRPr="005C6FF8" w:rsidRDefault="00C16041" w:rsidP="00C16041">
      <w:pPr>
        <w:spacing w:line="360" w:lineRule="auto"/>
        <w:ind w:firstLineChars="200" w:firstLine="480"/>
        <w:rPr>
          <w:bCs/>
          <w:sz w:val="24"/>
          <w:szCs w:val="24"/>
        </w:rPr>
      </w:pPr>
      <w:r w:rsidRPr="005C6FF8">
        <w:rPr>
          <w:rFonts w:hint="eastAsia"/>
          <w:bCs/>
          <w:sz w:val="24"/>
          <w:szCs w:val="24"/>
        </w:rPr>
        <w:t>（</w:t>
      </w:r>
      <w:r w:rsidRPr="005C6FF8">
        <w:rPr>
          <w:rFonts w:hint="eastAsia"/>
          <w:bCs/>
          <w:sz w:val="24"/>
          <w:szCs w:val="24"/>
        </w:rPr>
        <w:t>7</w:t>
      </w:r>
      <w:r w:rsidRPr="005C6FF8">
        <w:rPr>
          <w:bCs/>
          <w:sz w:val="24"/>
          <w:szCs w:val="24"/>
        </w:rPr>
        <w:t>）</w:t>
      </w:r>
      <w:r w:rsidRPr="00154CB9">
        <w:rPr>
          <w:rFonts w:ascii="宋体" w:hAnsi="宋体" w:hint="eastAsia"/>
          <w:sz w:val="24"/>
        </w:rPr>
        <w:t>法律</w:t>
      </w:r>
      <w:r w:rsidRPr="005C6FF8">
        <w:rPr>
          <w:rFonts w:ascii="宋体" w:hAnsi="宋体" w:hint="eastAsia"/>
          <w:sz w:val="24"/>
          <w:szCs w:val="24"/>
        </w:rPr>
        <w:t>、行政</w:t>
      </w:r>
      <w:r w:rsidRPr="00154CB9">
        <w:rPr>
          <w:rFonts w:ascii="宋体" w:hAnsi="宋体" w:hint="eastAsia"/>
          <w:sz w:val="24"/>
        </w:rPr>
        <w:t>法规</w:t>
      </w:r>
      <w:r w:rsidRPr="005C6FF8">
        <w:rPr>
          <w:rFonts w:ascii="宋体" w:hAnsi="宋体" w:hint="eastAsia"/>
          <w:sz w:val="24"/>
          <w:szCs w:val="24"/>
        </w:rPr>
        <w:t>和</w:t>
      </w:r>
      <w:r w:rsidRPr="005C6FF8">
        <w:rPr>
          <w:bCs/>
          <w:sz w:val="24"/>
          <w:szCs w:val="24"/>
        </w:rPr>
        <w:t>中国证监会规定禁止的其他活动</w:t>
      </w:r>
      <w:r w:rsidRPr="005C6FF8">
        <w:rPr>
          <w:rFonts w:hint="eastAsia"/>
          <w:bCs/>
          <w:sz w:val="24"/>
          <w:szCs w:val="24"/>
        </w:rPr>
        <w:t>。</w:t>
      </w:r>
    </w:p>
    <w:p w14:paraId="76D70D9C" w14:textId="14F924E5" w:rsidR="00B61FF9" w:rsidRDefault="00C16041" w:rsidP="00C16041">
      <w:pPr>
        <w:pStyle w:val="20"/>
        <w:adjustRightInd w:val="0"/>
        <w:snapToGrid w:val="0"/>
        <w:spacing w:before="0" w:after="0" w:line="520" w:lineRule="atLeast"/>
        <w:ind w:left="0" w:firstLineChars="200" w:firstLine="480"/>
        <w:rPr>
          <w:rFonts w:hAnsi="宋体"/>
          <w:szCs w:val="24"/>
        </w:rPr>
      </w:pPr>
      <w:r w:rsidRPr="005C6FF8">
        <w:rPr>
          <w:rFonts w:hint="eastAsia"/>
          <w:bCs/>
          <w:szCs w:val="24"/>
        </w:rPr>
        <w:t>如</w:t>
      </w:r>
      <w:r w:rsidRPr="005C6FF8">
        <w:rPr>
          <w:bCs/>
          <w:szCs w:val="24"/>
        </w:rPr>
        <w:t>法律</w:t>
      </w:r>
      <w:r w:rsidRPr="005C6FF8">
        <w:rPr>
          <w:rFonts w:hint="eastAsia"/>
          <w:bCs/>
          <w:szCs w:val="24"/>
        </w:rPr>
        <w:t>、行政</w:t>
      </w:r>
      <w:r w:rsidRPr="005C6FF8">
        <w:rPr>
          <w:bCs/>
          <w:szCs w:val="24"/>
        </w:rPr>
        <w:t>法规或监管部门取消上述限制，</w:t>
      </w:r>
      <w:r w:rsidRPr="005C6FF8">
        <w:rPr>
          <w:rFonts w:hint="eastAsia"/>
          <w:bCs/>
          <w:szCs w:val="24"/>
        </w:rPr>
        <w:t>如适用于本基金，</w:t>
      </w:r>
      <w:r w:rsidRPr="005C6FF8">
        <w:rPr>
          <w:bCs/>
          <w:szCs w:val="24"/>
        </w:rPr>
        <w:t>则本基金投资不再受相关限制</w:t>
      </w:r>
      <w:r w:rsidR="001B0A60">
        <w:rPr>
          <w:rFonts w:hAnsi="宋体" w:hint="eastAsia"/>
          <w:szCs w:val="24"/>
        </w:rPr>
        <w:t>。</w:t>
      </w:r>
    </w:p>
    <w:p w14:paraId="333216B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14:paraId="5EDBD7C2" w14:textId="5C67C7A9" w:rsidR="00F55F8F" w:rsidRDefault="00C16041" w:rsidP="006643B1">
      <w:pPr>
        <w:pStyle w:val="20"/>
        <w:spacing w:before="0" w:after="0" w:line="520" w:lineRule="atLeast"/>
        <w:ind w:left="0" w:firstLineChars="200" w:firstLine="480"/>
        <w:rPr>
          <w:rFonts w:hAnsi="宋体"/>
          <w:szCs w:val="24"/>
        </w:rPr>
      </w:pPr>
      <w:r w:rsidRPr="00C16041">
        <w:rPr>
          <w:rFonts w:hAnsi="宋体" w:hint="eastAsia"/>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39EBD8E" w14:textId="732CB3D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w:t>
      </w:r>
      <w:r w:rsidR="000877E6">
        <w:rPr>
          <w:rFonts w:hAnsi="宋体" w:hint="eastAsia"/>
          <w:szCs w:val="24"/>
        </w:rPr>
        <w:t>相互</w:t>
      </w:r>
      <w:r>
        <w:rPr>
          <w:rFonts w:hAnsi="宋体" w:hint="eastAsia"/>
          <w:szCs w:val="24"/>
        </w:rPr>
        <w:t>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r w:rsidR="002A16BA" w:rsidRPr="002D5CCF">
        <w:rPr>
          <w:rFonts w:hAnsi="宋体" w:hint="eastAsia"/>
          <w:szCs w:val="24"/>
        </w:rPr>
        <w:t>若给基金托管人造成损失，基金托管人有权向基金管理人追偿由此造成的全部损失。</w:t>
      </w:r>
    </w:p>
    <w:p w14:paraId="1BDABE37" w14:textId="051F8D27" w:rsidR="00AB08D8" w:rsidRDefault="00AB08D8" w:rsidP="006643B1">
      <w:pPr>
        <w:pStyle w:val="20"/>
        <w:spacing w:before="0" w:after="0" w:line="520" w:lineRule="atLeast"/>
        <w:ind w:left="0" w:firstLineChars="200" w:firstLine="480"/>
        <w:rPr>
          <w:rFonts w:hAnsi="宋体"/>
          <w:szCs w:val="24"/>
        </w:rPr>
      </w:pPr>
      <w:r w:rsidRPr="00AB08D8">
        <w:rPr>
          <w:rFonts w:hAnsi="宋体" w:hint="eastAsia"/>
          <w:szCs w:val="24"/>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r w:rsidR="002A16BA">
        <w:rPr>
          <w:rFonts w:hAnsi="宋体" w:hint="eastAsia"/>
          <w:szCs w:val="24"/>
        </w:rPr>
        <w:t>若给基金托管人造成损失，</w:t>
      </w:r>
      <w:r w:rsidR="002A16BA" w:rsidRPr="00CC3B57">
        <w:rPr>
          <w:rFonts w:hAnsi="宋体" w:hint="eastAsia"/>
          <w:szCs w:val="24"/>
        </w:rPr>
        <w:t>基金托</w:t>
      </w:r>
      <w:r w:rsidR="002A16BA">
        <w:rPr>
          <w:rFonts w:hAnsi="宋体" w:hint="eastAsia"/>
          <w:szCs w:val="24"/>
        </w:rPr>
        <w:t>管人有权向基金管理人追偿由此</w:t>
      </w:r>
      <w:r w:rsidR="002A16BA" w:rsidRPr="00CC3B57">
        <w:rPr>
          <w:rFonts w:hAnsi="宋体" w:hint="eastAsia"/>
          <w:szCs w:val="24"/>
        </w:rPr>
        <w:t>造成的全部损失。</w:t>
      </w:r>
    </w:p>
    <w:p w14:paraId="31BFFE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14:paraId="2D8D8947" w14:textId="2BF1B28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w:t>
      </w:r>
      <w:r w:rsidR="0088782C" w:rsidRPr="0088782C">
        <w:rPr>
          <w:rFonts w:hAnsi="宋体" w:hint="eastAsia"/>
          <w:szCs w:val="24"/>
        </w:rPr>
        <w:t>基金托管人对于基金管理人参与银行间债券市场交易时是否按交易对手名单进行交易进行监督</w:t>
      </w:r>
      <w:r>
        <w:rPr>
          <w:rFonts w:hAnsi="宋体" w:hint="eastAsia"/>
          <w:szCs w:val="24"/>
        </w:rPr>
        <w:t>。</w:t>
      </w:r>
    </w:p>
    <w:p w14:paraId="29D846A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91C4B8A" w14:textId="7FC6A7A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r w:rsidR="002A16BA" w:rsidRPr="009B092C">
        <w:rPr>
          <w:rFonts w:hAnsi="宋体" w:hint="eastAsia"/>
          <w:szCs w:val="24"/>
        </w:rPr>
        <w:t>若给基金</w:t>
      </w:r>
      <w:r w:rsidR="002A16BA">
        <w:rPr>
          <w:rFonts w:hAnsi="宋体" w:hint="eastAsia"/>
          <w:szCs w:val="24"/>
        </w:rPr>
        <w:t>托管人造成损失，基金托管人有权向基金管理人追偿由此</w:t>
      </w:r>
      <w:r w:rsidR="002A16BA" w:rsidRPr="009B092C">
        <w:rPr>
          <w:rFonts w:hAnsi="宋体" w:hint="eastAsia"/>
          <w:szCs w:val="24"/>
        </w:rPr>
        <w:t>造成的全部损失。</w:t>
      </w:r>
    </w:p>
    <w:p w14:paraId="7D8ACE2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（2）基金托管人对于基金管理人参与银行间债券市场交易的交易方式的控制</w:t>
      </w:r>
    </w:p>
    <w:p w14:paraId="511403B6" w14:textId="2CE36C7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07DF5109" w14:textId="599917C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（3）基金管理人有责任控制交易对手的资信风险</w:t>
      </w:r>
      <w:r w:rsidR="00541A7B">
        <w:rPr>
          <w:rFonts w:hAnsi="宋体" w:hint="eastAsia"/>
          <w:szCs w:val="24"/>
        </w:rPr>
        <w:t>。</w:t>
      </w:r>
    </w:p>
    <w:p w14:paraId="1D3479AC" w14:textId="61321D75" w:rsidR="00B61FF9" w:rsidRDefault="000877E6" w:rsidP="006643B1">
      <w:pPr>
        <w:pStyle w:val="20"/>
        <w:spacing w:before="0" w:after="0" w:line="520" w:lineRule="atLeast"/>
        <w:ind w:left="0" w:firstLineChars="200" w:firstLine="480"/>
        <w:rPr>
          <w:rFonts w:hAnsi="宋体"/>
          <w:szCs w:val="24"/>
        </w:rPr>
      </w:pPr>
      <w:r>
        <w:rPr>
          <w:rFonts w:hAnsi="宋体" w:hint="eastAsia"/>
          <w:szCs w:val="24"/>
        </w:rPr>
        <w:t>基金</w:t>
      </w:r>
      <w:r>
        <w:rPr>
          <w:rFonts w:hAnsi="宋体"/>
          <w:szCs w:val="24"/>
        </w:rPr>
        <w:t>管理人</w:t>
      </w:r>
      <w:r w:rsidR="001B0A60">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14:paraId="012C863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3.1.6基金托管人对基金投资流通受限证券的监督：</w:t>
      </w:r>
    </w:p>
    <w:p w14:paraId="2424BCF3" w14:textId="0634307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（1）基金投资流通受限证券，应遵守有关法律法规规定。流通受限证券</w:t>
      </w:r>
      <w:r w:rsidR="00441A0E" w:rsidRPr="002041DF">
        <w:rPr>
          <w:rFonts w:hAnsi="宋体" w:hint="eastAsia"/>
          <w:szCs w:val="24"/>
        </w:rPr>
        <w:t>与上文所述的流动性受限资产并不完全一致</w:t>
      </w:r>
      <w:r w:rsidR="00441A0E">
        <w:rPr>
          <w:rFonts w:hAnsi="宋体" w:hint="eastAsia"/>
          <w:szCs w:val="24"/>
        </w:rPr>
        <w:t>，</w:t>
      </w:r>
      <w:r>
        <w:rPr>
          <w:rFonts w:hAnsi="宋体" w:hint="eastAsia"/>
          <w:szCs w:val="24"/>
        </w:rPr>
        <w:t>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3071842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（2）基金管理人应在基金首次投资流通受限证券前，向基金托管人提供经基金管理人董事会批准的有关基金投资流通受限证券的投资决策流程、风险控制制度。</w:t>
      </w:r>
      <w:r w:rsidR="00922C37" w:rsidRPr="00922C37">
        <w:rPr>
          <w:rFonts w:hAnsi="宋体" w:hint="eastAsia"/>
          <w:szCs w:val="24"/>
        </w:rPr>
        <w:t>基金投资非公开发行股票，基金管理人还应提供基金管理人董事会批准的流动性风险处置预案。</w:t>
      </w:r>
      <w:r>
        <w:rPr>
          <w:rFonts w:hAnsi="宋体" w:hint="eastAsia"/>
          <w:szCs w:val="24"/>
        </w:rPr>
        <w:t>上述资料应包括但不限于基金投资流通受限证券的投资额度和投资比例控制情况。</w:t>
      </w:r>
    </w:p>
    <w:p w14:paraId="0DE6C0C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应至少于首次执行投资指令之前2个工作日将上述资料书面发至基金托管人，保证基金托管人有足够的时间进行审核。基金托管人应在收到上述资料后2个工作日内，以书面或其他双方认可的方式确认收到上述资料。</w:t>
      </w:r>
    </w:p>
    <w:p w14:paraId="687DE81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413CD9F6" w14:textId="0286B63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（4）基金托管人应对基金管理人是否遵守法律法规、投资决策流程、风险控制制度情况进行监督，并审核基金管理人提供的有关书面信息。基金托管人认为上述资料</w:t>
      </w:r>
      <w:r w:rsidR="000E69F8" w:rsidRPr="000E69F8">
        <w:rPr>
          <w:rFonts w:hAnsi="宋体" w:hint="eastAsia"/>
          <w:szCs w:val="24"/>
        </w:rPr>
        <w:t>不符合法律法规、投资决策流程、风险控制制度</w:t>
      </w:r>
      <w:r>
        <w:rPr>
          <w:rFonts w:hAnsi="宋体" w:hint="eastAsia"/>
          <w:szCs w:val="24"/>
        </w:rPr>
        <w:t>的，有权要求基金管理人在投资流通受限证券前</w:t>
      </w:r>
      <w:r w:rsidR="000E69F8" w:rsidRPr="000E69F8">
        <w:rPr>
          <w:rFonts w:hAnsi="宋体" w:hint="eastAsia"/>
          <w:szCs w:val="24"/>
        </w:rPr>
        <w:t>就以上事项进行调整</w:t>
      </w:r>
      <w:r>
        <w:rPr>
          <w:rFonts w:hAnsi="宋体" w:hint="eastAsia"/>
          <w:szCs w:val="24"/>
        </w:rPr>
        <w:t>，否则，基金托管人有权拒绝执行有关指令。因拒绝执行该指令造成基金财产损失的，基金托管人不承担任何责任，并有权报告中国证监会。</w:t>
      </w:r>
    </w:p>
    <w:p w14:paraId="5682853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683E4AF3" w14:textId="77777777" w:rsidR="00922C37" w:rsidRPr="00922C37" w:rsidRDefault="00922C37" w:rsidP="006643B1">
      <w:pPr>
        <w:pStyle w:val="20"/>
        <w:spacing w:before="0" w:after="0" w:line="520" w:lineRule="atLeast"/>
        <w:rPr>
          <w:rFonts w:hAnsi="宋体"/>
          <w:szCs w:val="24"/>
        </w:rPr>
      </w:pPr>
      <w:r w:rsidRPr="00922C37">
        <w:rPr>
          <w:rFonts w:hAnsi="宋体" w:hint="eastAsia"/>
          <w:szCs w:val="24"/>
        </w:rPr>
        <w:t>3.1.</w:t>
      </w:r>
      <w:r>
        <w:rPr>
          <w:rFonts w:hAnsi="宋体"/>
          <w:szCs w:val="24"/>
        </w:rPr>
        <w:t>7</w:t>
      </w:r>
      <w:r w:rsidRPr="00922C37">
        <w:rPr>
          <w:rFonts w:hAnsi="宋体" w:hint="eastAsia"/>
          <w:szCs w:val="24"/>
        </w:rPr>
        <w:t>基金托管人对基金投资中期票据的监督：</w:t>
      </w:r>
    </w:p>
    <w:p w14:paraId="38CE4BA8" w14:textId="77777777" w:rsidR="00922C37" w:rsidRPr="00922C37" w:rsidRDefault="00922C37" w:rsidP="006643B1">
      <w:pPr>
        <w:pStyle w:val="20"/>
        <w:spacing w:before="0" w:after="0" w:line="520" w:lineRule="atLeast"/>
        <w:ind w:left="0" w:firstLineChars="200" w:firstLine="480"/>
        <w:rPr>
          <w:rFonts w:hAnsi="宋体"/>
          <w:szCs w:val="24"/>
        </w:rPr>
      </w:pPr>
      <w:r w:rsidRPr="00922C37">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D393DC7" w14:textId="5AA10E7C" w:rsidR="00922C37" w:rsidRPr="00922C37" w:rsidRDefault="00922C37" w:rsidP="006643B1">
      <w:pPr>
        <w:pStyle w:val="20"/>
        <w:spacing w:before="0" w:after="0" w:line="520" w:lineRule="atLeast"/>
        <w:ind w:left="0" w:firstLineChars="200" w:firstLine="480"/>
        <w:rPr>
          <w:rFonts w:hAnsi="宋体"/>
          <w:szCs w:val="24"/>
        </w:rPr>
      </w:pPr>
      <w:r w:rsidRPr="00922C37">
        <w:rPr>
          <w:rFonts w:hAnsi="宋体" w:hint="eastAsia"/>
          <w:szCs w:val="24"/>
        </w:rPr>
        <w:t>（2）如未来有关监管部门发布的法律法规对证券投资基金投资中期票据另有规定的，从其</w:t>
      </w:r>
      <w:r w:rsidR="00B77FC9">
        <w:rPr>
          <w:rFonts w:hAnsi="宋体" w:hint="eastAsia"/>
          <w:szCs w:val="24"/>
        </w:rPr>
        <w:t>规定</w:t>
      </w:r>
      <w:r w:rsidRPr="00922C37">
        <w:rPr>
          <w:rFonts w:hAnsi="宋体" w:hint="eastAsia"/>
          <w:szCs w:val="24"/>
        </w:rPr>
        <w:t>。</w:t>
      </w:r>
    </w:p>
    <w:p w14:paraId="7803DBA6" w14:textId="21954BB1" w:rsidR="00922C37" w:rsidRDefault="00922C37" w:rsidP="006643B1">
      <w:pPr>
        <w:pStyle w:val="20"/>
        <w:spacing w:before="0" w:after="0" w:line="520" w:lineRule="atLeast"/>
        <w:ind w:left="0" w:firstLineChars="200" w:firstLine="480"/>
        <w:rPr>
          <w:rFonts w:hAnsi="宋体"/>
          <w:szCs w:val="24"/>
        </w:rPr>
      </w:pPr>
      <w:r w:rsidRPr="00922C37">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w:t>
      </w:r>
      <w:r w:rsidR="000877E6">
        <w:rPr>
          <w:rFonts w:hAnsi="宋体" w:hint="eastAsia"/>
          <w:szCs w:val="24"/>
        </w:rPr>
        <w:t>的</w:t>
      </w:r>
      <w:r w:rsidR="000877E6">
        <w:rPr>
          <w:rFonts w:hAnsi="宋体"/>
          <w:szCs w:val="24"/>
        </w:rPr>
        <w:t>规定</w:t>
      </w:r>
      <w:r w:rsidRPr="00922C37">
        <w:rPr>
          <w:rFonts w:hAnsi="宋体" w:hint="eastAsia"/>
          <w:szCs w:val="24"/>
        </w:rPr>
        <w:t>和基金合同以及本协议的</w:t>
      </w:r>
      <w:r w:rsidR="000877E6">
        <w:rPr>
          <w:rFonts w:hAnsi="宋体" w:hint="eastAsia"/>
          <w:szCs w:val="24"/>
        </w:rPr>
        <w:t>约定</w:t>
      </w:r>
      <w:r w:rsidRPr="00922C37">
        <w:rPr>
          <w:rFonts w:hAnsi="宋体" w:hint="eastAsia"/>
          <w:szCs w:val="24"/>
        </w:rPr>
        <w:t>，应及时以书面形式通知基金管理人</w:t>
      </w:r>
      <w:r w:rsidR="000877E6">
        <w:rPr>
          <w:rFonts w:hAnsi="宋体" w:hint="eastAsia"/>
          <w:szCs w:val="24"/>
        </w:rPr>
        <w:t>限期</w:t>
      </w:r>
      <w:r w:rsidRPr="00922C37">
        <w:rPr>
          <w:rFonts w:hAnsi="宋体" w:hint="eastAsia"/>
          <w:szCs w:val="24"/>
        </w:rPr>
        <w:t>纠正。基金管理人应积极配合和协助基金托管人的监督和核查。基金管理人应按</w:t>
      </w:r>
      <w:r w:rsidR="00777C8C">
        <w:rPr>
          <w:rFonts w:hAnsi="宋体" w:hint="eastAsia"/>
          <w:szCs w:val="24"/>
        </w:rPr>
        <w:t>本协议</w:t>
      </w:r>
      <w:r w:rsidRPr="00922C37">
        <w:rPr>
          <w:rFonts w:hAnsi="宋体" w:hint="eastAsia"/>
          <w:szCs w:val="24"/>
        </w:rPr>
        <w:t>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14:paraId="66964A8B" w14:textId="2A5B7B2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w:t>
      </w:r>
      <w:r w:rsidR="00FA7BBF">
        <w:rPr>
          <w:rFonts w:hAnsi="宋体"/>
          <w:szCs w:val="24"/>
        </w:rPr>
        <w:t>8</w:t>
      </w:r>
      <w:r>
        <w:rPr>
          <w:rFonts w:hAnsi="宋体" w:hint="eastAsia"/>
          <w:szCs w:val="24"/>
        </w:rPr>
        <w:t>基金托管人根据有关法律法规的规定及基金合同的约定，对基金管理人选择存款银行进行监督：</w:t>
      </w:r>
    </w:p>
    <w:p w14:paraId="2EB69D60" w14:textId="77777777" w:rsidR="007D21F7" w:rsidRDefault="007D21F7" w:rsidP="006643B1">
      <w:pPr>
        <w:pStyle w:val="20"/>
        <w:spacing w:before="0" w:after="0" w:line="520" w:lineRule="atLeast"/>
        <w:ind w:left="0" w:firstLineChars="200" w:firstLine="480"/>
        <w:rPr>
          <w:rFonts w:hAnsi="宋体"/>
          <w:szCs w:val="24"/>
        </w:rPr>
      </w:pPr>
      <w:r w:rsidRPr="007D21F7">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EC02E6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本基金投资银行存款应符合如下规定：</w:t>
      </w:r>
    </w:p>
    <w:p w14:paraId="1DC1576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1D41C09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E85211C" w14:textId="66FF2C2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（3）基金托管人应对基金银行存款业务</w:t>
      </w:r>
      <w:r w:rsidR="00490CC4">
        <w:rPr>
          <w:rFonts w:hAnsi="宋体" w:hint="eastAsia"/>
          <w:szCs w:val="24"/>
        </w:rPr>
        <w:t>进行</w:t>
      </w:r>
      <w:r>
        <w:rPr>
          <w:rFonts w:hAnsi="宋体" w:hint="eastAsia"/>
          <w:szCs w:val="24"/>
        </w:rPr>
        <w:t>监督与核查，审查、复核相关协议、账户资料、投资指令、存款证实书等有关文件，履行托管职责。</w:t>
      </w:r>
    </w:p>
    <w:p w14:paraId="5454365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3DB59B8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3.2基金托管人对基金管理人业务进行监督和核查的有关措施：</w:t>
      </w:r>
    </w:p>
    <w:p w14:paraId="7B1C171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FAE4B5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5C8CD97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227F7F20" w14:textId="09960E3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3.2.4基金托管人发现基金管理人的投资指令违反关法律法规规定或者违反基金合同约定的，应当拒绝执行，立即通知基金管理人</w:t>
      </w:r>
      <w:r w:rsidR="002A16BA" w:rsidRPr="00873E71">
        <w:rPr>
          <w:rFonts w:hAnsi="宋体" w:hint="eastAsia"/>
          <w:szCs w:val="24"/>
        </w:rPr>
        <w:t>，由此造成的损失由基金管理人承担</w:t>
      </w:r>
      <w:r>
        <w:rPr>
          <w:rFonts w:hAnsi="宋体" w:hint="eastAsia"/>
          <w:szCs w:val="24"/>
        </w:rPr>
        <w:t>。</w:t>
      </w:r>
    </w:p>
    <w:p w14:paraId="103CC0C0" w14:textId="50EAF6B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r w:rsidR="002A16BA">
        <w:rPr>
          <w:rFonts w:hAnsi="宋体" w:hint="eastAsia"/>
          <w:szCs w:val="24"/>
        </w:rPr>
        <w:t>若给基金托管人造成损失，</w:t>
      </w:r>
      <w:r w:rsidR="002A16BA" w:rsidRPr="005D7840">
        <w:rPr>
          <w:rFonts w:hAnsi="宋体" w:hint="eastAsia"/>
          <w:szCs w:val="24"/>
        </w:rPr>
        <w:t>基金托管人有权向基金管理人追偿</w:t>
      </w:r>
      <w:r w:rsidR="002A16BA">
        <w:rPr>
          <w:rFonts w:hAnsi="宋体" w:hint="eastAsia"/>
          <w:szCs w:val="24"/>
        </w:rPr>
        <w:t>由此</w:t>
      </w:r>
      <w:r w:rsidR="002A16BA" w:rsidRPr="005D7840">
        <w:rPr>
          <w:rFonts w:hAnsi="宋体" w:hint="eastAsia"/>
          <w:szCs w:val="24"/>
        </w:rPr>
        <w:t>造成的全部损失。</w:t>
      </w:r>
    </w:p>
    <w:p w14:paraId="05BB3C3A" w14:textId="3EC3C06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3.2.6基金管理人应积极配合和协助基金托管人的监督和核查，</w:t>
      </w:r>
      <w:r w:rsidR="00FD46F6">
        <w:rPr>
          <w:rFonts w:hAnsi="宋体" w:hint="eastAsia"/>
          <w:szCs w:val="24"/>
        </w:rPr>
        <w:t>包括但不限于：</w:t>
      </w:r>
      <w:r>
        <w:rPr>
          <w:rFonts w:hAnsi="宋体" w:hint="eastAsia"/>
          <w:szCs w:val="24"/>
        </w:rPr>
        <w:t>必须在规定时间内答复基金托管人并改正，就基金托管人的合理疑义进行解释或举证，对基金托管人按照法规要求需向中国证监会报送基金监督报告的，基金管理人应积极配合提供相关数据资料和制度等。</w:t>
      </w:r>
    </w:p>
    <w:p w14:paraId="7B023291" w14:textId="4089DC7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r w:rsidR="00FD46F6" w:rsidRPr="005D7840">
        <w:rPr>
          <w:rFonts w:hAnsi="宋体" w:hint="eastAsia"/>
          <w:szCs w:val="24"/>
        </w:rPr>
        <w:t>，由此造成的损失由基金管理人承担</w:t>
      </w:r>
      <w:r>
        <w:rPr>
          <w:rFonts w:hAnsi="宋体" w:hint="eastAsia"/>
          <w:szCs w:val="24"/>
        </w:rPr>
        <w:t>。</w:t>
      </w:r>
    </w:p>
    <w:p w14:paraId="58B3C291" w14:textId="6FA82416" w:rsidR="00180B60" w:rsidRDefault="001B0A60" w:rsidP="00C16041">
      <w:pPr>
        <w:pStyle w:val="20"/>
        <w:spacing w:before="0" w:after="0" w:line="520" w:lineRule="atLeas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r w:rsidR="00FD46F6" w:rsidRPr="00873E71">
        <w:rPr>
          <w:rFonts w:hAnsi="宋体" w:hint="eastAsia"/>
          <w:szCs w:val="24"/>
        </w:rPr>
        <w:t>，由此造成的损失由基金管理人承担</w:t>
      </w:r>
      <w:r>
        <w:rPr>
          <w:rFonts w:hAnsi="宋体" w:hint="eastAsia"/>
          <w:szCs w:val="24"/>
        </w:rPr>
        <w:t>。</w:t>
      </w:r>
    </w:p>
    <w:p w14:paraId="5F98E3AE" w14:textId="6C08400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.2.</w:t>
      </w:r>
      <w:r w:rsidR="008763BC">
        <w:rPr>
          <w:rFonts w:hAnsi="宋体"/>
          <w:szCs w:val="24"/>
        </w:rPr>
        <w:t>9</w:t>
      </w:r>
      <w:r>
        <w:rPr>
          <w:rFonts w:hAnsi="宋体" w:hint="eastAsia"/>
          <w:szCs w:val="24"/>
        </w:rPr>
        <w:t>基金管理人应遵守中华人民共和国反洗钱法律法规，不参与涉嫌洗钱、恐怖融资、扩散融资等违法犯罪活动；</w:t>
      </w:r>
      <w:r w:rsidR="00120190">
        <w:rPr>
          <w:rFonts w:hAnsi="宋体" w:hint="eastAsia"/>
          <w:szCs w:val="24"/>
        </w:rPr>
        <w:t>依法</w:t>
      </w:r>
      <w:r>
        <w:rPr>
          <w:rFonts w:hAnsi="宋体" w:hint="eastAsia"/>
          <w:szCs w:val="24"/>
        </w:rPr>
        <w:t>配合基金托管人客户身份识别与尽职调查，</w:t>
      </w:r>
      <w:r w:rsidR="00120190">
        <w:rPr>
          <w:rFonts w:hAnsi="宋体" w:hint="eastAsia"/>
          <w:szCs w:val="24"/>
        </w:rPr>
        <w:t>依法</w:t>
      </w:r>
      <w:r>
        <w:rPr>
          <w:rFonts w:hAnsi="宋体" w:hint="eastAsia"/>
          <w:szCs w:val="24"/>
        </w:rPr>
        <w:t>提供真实、准确、完整客户资料，遵守基金托管人反洗钱与反恐怖融资相关管理规定。对具备合理理由怀疑涉嫌洗钱、恐怖融资的客户，基金托管人将按照中国人民银行反洗钱监管规定采取必要管控措施。</w:t>
      </w:r>
    </w:p>
    <w:p w14:paraId="076365DA" w14:textId="77777777" w:rsidR="00B61FF9" w:rsidRDefault="001B0A60" w:rsidP="006643B1">
      <w:pPr>
        <w:pStyle w:val="1"/>
        <w:spacing w:line="520" w:lineRule="atLeast"/>
        <w:ind w:firstLineChars="200" w:firstLine="482"/>
        <w:rPr>
          <w:bCs/>
          <w:color w:val="auto"/>
          <w:szCs w:val="24"/>
        </w:rPr>
      </w:pPr>
      <w:bookmarkStart w:id="24" w:name="_Toc296551340"/>
      <w:bookmarkStart w:id="25" w:name="_Toc44321727"/>
      <w:r>
        <w:rPr>
          <w:rFonts w:hint="eastAsia"/>
          <w:bCs/>
          <w:color w:val="auto"/>
          <w:szCs w:val="24"/>
        </w:rPr>
        <w:t>第四条 基金管理人对基金托管人的业务核查</w:t>
      </w:r>
      <w:bookmarkEnd w:id="24"/>
      <w:bookmarkEnd w:id="25"/>
    </w:p>
    <w:p w14:paraId="0B47154B" w14:textId="07DF62C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w:t>
      </w:r>
      <w:r w:rsidR="009144D9">
        <w:rPr>
          <w:rFonts w:hAnsi="宋体" w:hint="eastAsia"/>
          <w:szCs w:val="24"/>
        </w:rPr>
        <w:t>、</w:t>
      </w:r>
      <w:r>
        <w:rPr>
          <w:rFonts w:hAnsi="宋体" w:hint="eastAsia"/>
          <w:szCs w:val="24"/>
        </w:rPr>
        <w:t>证券账户等投资所需的其他账户、复核基金管理人计算的基金资产净值和基金份额净值、根据基金管理人指令办理清算交收、相关信息披露和监督基金投资运作等行为。</w:t>
      </w:r>
    </w:p>
    <w:p w14:paraId="4108A175" w14:textId="777D64C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4.2基金管理人发现基金托管人擅自挪用基金财产、未对基金财产实行分账管理、</w:t>
      </w:r>
      <w:r w:rsidR="00D872FC" w:rsidRPr="00D872FC">
        <w:rPr>
          <w:rFonts w:hAnsi="宋体" w:hint="eastAsia"/>
          <w:szCs w:val="24"/>
        </w:rPr>
        <w:t>无故拒绝</w:t>
      </w:r>
      <w:r>
        <w:rPr>
          <w:rFonts w:hAnsi="宋体" w:hint="eastAsia"/>
          <w:szCs w:val="24"/>
        </w:rPr>
        <w:t>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0326DCB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04EE692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4.4基金托管人应积极配合基金管理人的核查行为，包括但不限于：提交相关资料以供基金管理人核查托管财产的完整性和真实性，在规定时间内答复基金管理人并改正。</w:t>
      </w:r>
    </w:p>
    <w:p w14:paraId="06857838" w14:textId="3EBAF93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4961B7E9" w14:textId="77777777" w:rsidR="00B61FF9" w:rsidRDefault="001B0A60" w:rsidP="006643B1">
      <w:pPr>
        <w:pStyle w:val="1"/>
        <w:spacing w:line="520" w:lineRule="atLeast"/>
        <w:ind w:firstLineChars="200" w:firstLine="482"/>
        <w:rPr>
          <w:bCs/>
          <w:color w:val="auto"/>
          <w:szCs w:val="24"/>
        </w:rPr>
      </w:pPr>
      <w:bookmarkStart w:id="26" w:name="_Toc296551341"/>
      <w:bookmarkStart w:id="27" w:name="_Toc44321728"/>
      <w:r>
        <w:rPr>
          <w:rFonts w:hint="eastAsia"/>
          <w:bCs/>
          <w:color w:val="auto"/>
          <w:szCs w:val="24"/>
        </w:rPr>
        <w:t>第五条 基金财产保管</w:t>
      </w:r>
      <w:bookmarkEnd w:id="26"/>
      <w:bookmarkEnd w:id="27"/>
    </w:p>
    <w:p w14:paraId="44D94EF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5.1基金财产保管的原则</w:t>
      </w:r>
    </w:p>
    <w:p w14:paraId="5FB84EF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5.1.1基金财产应独立于基金管理人、基金托管人的固有财产。</w:t>
      </w:r>
    </w:p>
    <w:p w14:paraId="3CB9909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35ED32FF" w14:textId="4162190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5.1.3基金托管人按照规定开设基金财产的资金账户</w:t>
      </w:r>
      <w:r w:rsidR="009144D9">
        <w:rPr>
          <w:rFonts w:hAnsi="宋体" w:hint="eastAsia"/>
          <w:szCs w:val="24"/>
        </w:rPr>
        <w:t>、</w:t>
      </w:r>
      <w:r>
        <w:rPr>
          <w:rFonts w:hAnsi="宋体" w:hint="eastAsia"/>
          <w:szCs w:val="24"/>
        </w:rPr>
        <w:t>证券账户等投资所需的其他账户。</w:t>
      </w:r>
    </w:p>
    <w:p w14:paraId="67CA2C5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14:paraId="5212E46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39D25B5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560679A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5.2募集资金的验资</w:t>
      </w:r>
    </w:p>
    <w:p w14:paraId="5176218F" w14:textId="6412CBE0" w:rsidR="00B61FF9" w:rsidRPr="009F038B" w:rsidRDefault="001B0A60" w:rsidP="006643B1">
      <w:pPr>
        <w:pStyle w:val="CharCharCharCharCharCharChar"/>
        <w:adjustRightInd/>
        <w:spacing w:line="520" w:lineRule="atLeast"/>
        <w:ind w:firstLineChars="200" w:firstLine="480"/>
        <w:rPr>
          <w:rFonts w:hAnsi="宋体"/>
          <w:szCs w:val="24"/>
        </w:rPr>
      </w:pPr>
      <w:r w:rsidRPr="009F038B">
        <w:rPr>
          <w:rFonts w:ascii="宋体" w:hAnsi="宋体" w:hint="eastAsia"/>
          <w:szCs w:val="24"/>
        </w:rPr>
        <w:t>5.2.1基金募集期间募集的资金应存于基金管理人在基金托管人的营业机构或在其他</w:t>
      </w:r>
      <w:r w:rsidR="007F11E7">
        <w:rPr>
          <w:rFonts w:ascii="宋体" w:hAnsi="宋体" w:hint="eastAsia"/>
          <w:szCs w:val="24"/>
        </w:rPr>
        <w:t>具有基金托管资格的</w:t>
      </w:r>
      <w:r w:rsidRPr="009F038B">
        <w:rPr>
          <w:rFonts w:ascii="宋体" w:hAnsi="宋体" w:hint="eastAsia"/>
          <w:szCs w:val="24"/>
        </w:rPr>
        <w:t>银行开立的</w:t>
      </w:r>
      <w:r w:rsidR="0014169A" w:rsidRPr="009F038B">
        <w:rPr>
          <w:rFonts w:ascii="宋体" w:hAnsi="宋体" w:hint="eastAsia"/>
          <w:szCs w:val="24"/>
        </w:rPr>
        <w:t>【</w:t>
      </w:r>
      <w:r w:rsidRPr="009F038B">
        <w:rPr>
          <w:rFonts w:ascii="宋体" w:hAnsi="宋体" w:hint="eastAsia"/>
          <w:szCs w:val="24"/>
        </w:rPr>
        <w:t>基金募集专户</w:t>
      </w:r>
      <w:r w:rsidR="0014169A" w:rsidRPr="009F038B">
        <w:rPr>
          <w:rFonts w:ascii="宋体" w:hAnsi="宋体" w:hint="eastAsia"/>
          <w:szCs w:val="24"/>
        </w:rPr>
        <w:t>】</w:t>
      </w:r>
      <w:r w:rsidRPr="009F038B">
        <w:rPr>
          <w:rFonts w:ascii="宋体" w:hAnsi="宋体" w:hint="eastAsia"/>
          <w:szCs w:val="24"/>
        </w:rPr>
        <w:t>，</w:t>
      </w:r>
      <w:r w:rsidR="000107EC" w:rsidRPr="009F038B">
        <w:rPr>
          <w:rFonts w:ascii="宋体" w:hAnsi="宋体" w:hint="eastAsia"/>
          <w:szCs w:val="24"/>
        </w:rPr>
        <w:t>该账户由</w:t>
      </w:r>
      <w:r w:rsidR="00777C8C" w:rsidRPr="009F038B">
        <w:rPr>
          <w:rFonts w:ascii="宋体" w:hAnsi="宋体" w:hint="eastAsia"/>
          <w:szCs w:val="24"/>
        </w:rPr>
        <w:t>【</w:t>
      </w:r>
      <w:r w:rsidR="00757C03" w:rsidRPr="00757C03">
        <w:rPr>
          <w:rFonts w:ascii="宋体" w:hAnsi="宋体" w:hint="eastAsia"/>
          <w:szCs w:val="24"/>
        </w:rPr>
        <w:t>基金管理人</w:t>
      </w:r>
      <w:r w:rsidR="009144D9">
        <w:rPr>
          <w:rFonts w:ascii="宋体" w:hAnsi="宋体" w:hint="eastAsia"/>
          <w:szCs w:val="24"/>
        </w:rPr>
        <w:t>或其</w:t>
      </w:r>
      <w:r w:rsidR="00757C03" w:rsidRPr="00757C03">
        <w:rPr>
          <w:rFonts w:ascii="宋体" w:hAnsi="宋体" w:hint="eastAsia"/>
          <w:szCs w:val="24"/>
        </w:rPr>
        <w:t>委托的登记机构</w:t>
      </w:r>
      <w:r w:rsidR="00777C8C" w:rsidRPr="009F038B">
        <w:rPr>
          <w:rFonts w:ascii="宋体" w:hAnsi="宋体" w:hint="eastAsia"/>
          <w:szCs w:val="24"/>
        </w:rPr>
        <w:t>】</w:t>
      </w:r>
      <w:r w:rsidR="000107EC" w:rsidRPr="009F038B">
        <w:rPr>
          <w:rFonts w:ascii="宋体" w:hAnsi="宋体" w:hint="eastAsia"/>
          <w:szCs w:val="24"/>
        </w:rPr>
        <w:t>开立并管理</w:t>
      </w:r>
      <w:r w:rsidRPr="009F038B">
        <w:rPr>
          <w:rFonts w:ascii="宋体" w:hAnsi="宋体" w:hint="eastAsia"/>
          <w:szCs w:val="24"/>
        </w:rPr>
        <w:t>。</w:t>
      </w:r>
    </w:p>
    <w:p w14:paraId="3BF24AA2" w14:textId="358C5E3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请</w:t>
      </w:r>
      <w:r w:rsidR="00B9229E" w:rsidRPr="00B9229E">
        <w:rPr>
          <w:rFonts w:hAnsi="宋体" w:hint="eastAsia"/>
          <w:szCs w:val="24"/>
        </w:rPr>
        <w:t>具备相关业务资质的</w:t>
      </w:r>
      <w:r>
        <w:rPr>
          <w:rFonts w:hAnsi="宋体" w:hint="eastAsia"/>
          <w:szCs w:val="24"/>
        </w:rPr>
        <w:t>会计师事务所进行验资，出具验资报告，出具的验资报告应由参加验资的2名以上（含2名）中国注册会计师签字有效。</w:t>
      </w:r>
    </w:p>
    <w:p w14:paraId="592600F7" w14:textId="022E09F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5.2.3若基金募集期限届满，未能达到基金备案条件，由基金管理人按规定办理退款事宜。</w:t>
      </w:r>
    </w:p>
    <w:p w14:paraId="21FFF4F3" w14:textId="65078DF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5.3基金的银行账户的开立和管理</w:t>
      </w:r>
    </w:p>
    <w:p w14:paraId="7364D35C" w14:textId="0CAAB9B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5.3.1基金托管人以本基金的名义在其营业机构开立基金的银行账户，并根据基金管理人合法合规的指令办理资金收付。本基金的银行预留印鉴由基金托管人刻制、保管和使用。</w:t>
      </w:r>
    </w:p>
    <w:p w14:paraId="7E0D5C64" w14:textId="0CA451D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5.3.2基金银行</w:t>
      </w:r>
      <w:r w:rsidRPr="00FF6FFB">
        <w:rPr>
          <w:rFonts w:hAnsi="宋体" w:hint="eastAsia"/>
          <w:szCs w:val="24"/>
        </w:rPr>
        <w:t>账户</w:t>
      </w:r>
      <w:r>
        <w:rPr>
          <w:rFonts w:hAnsi="宋体" w:hint="eastAsia"/>
          <w:szCs w:val="24"/>
        </w:rPr>
        <w:t>的开立和使用，限于满足开展本基金业务的需要。基金托管人和基金管理人不得假借本基金的名义开立任何其他银行账户；亦不得使用基金的任何账户进行本基金业务以外的活动。</w:t>
      </w:r>
    </w:p>
    <w:p w14:paraId="619E5ECA" w14:textId="16E4783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5.3.3基金银行</w:t>
      </w:r>
      <w:r w:rsidRPr="00FF6FFB">
        <w:rPr>
          <w:rFonts w:hAnsi="宋体" w:hint="eastAsia"/>
          <w:szCs w:val="24"/>
        </w:rPr>
        <w:t>账户</w:t>
      </w:r>
      <w:r>
        <w:rPr>
          <w:rFonts w:hAnsi="宋体" w:hint="eastAsia"/>
          <w:szCs w:val="24"/>
        </w:rPr>
        <w:t>的开立和管理应符合有关法律法规以及银行业监督管理机构的有关规定。</w:t>
      </w:r>
    </w:p>
    <w:p w14:paraId="13A74BF8" w14:textId="55E4273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5.4基金证券账户与证券交易资金账户的开设和管理</w:t>
      </w:r>
    </w:p>
    <w:p w14:paraId="141A21BE" w14:textId="52B4FB9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5.4.1基金托管人以基金托管人和本基金联名的方式在中国证券登记结算有限责任公司</w:t>
      </w:r>
      <w:r w:rsidR="00777C8C">
        <w:rPr>
          <w:rFonts w:hAnsi="宋体" w:hint="eastAsia"/>
          <w:szCs w:val="24"/>
        </w:rPr>
        <w:t>（以下简称“中登公司”）</w:t>
      </w:r>
      <w:r>
        <w:rPr>
          <w:rFonts w:hAnsi="宋体" w:hint="eastAsia"/>
          <w:szCs w:val="24"/>
        </w:rPr>
        <w:t>上海分公司/深圳分公司开设证券账户。</w:t>
      </w:r>
    </w:p>
    <w:p w14:paraId="498D35CA" w14:textId="2CC1A8B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5.4.2基金托管人以基金托管人的名义在</w:t>
      </w:r>
      <w:r w:rsidR="00E2562C" w:rsidRPr="00E2562C">
        <w:rPr>
          <w:rFonts w:hAnsi="宋体" w:hint="eastAsia"/>
          <w:szCs w:val="24"/>
        </w:rPr>
        <w:t>中登公司</w:t>
      </w:r>
      <w:r>
        <w:rPr>
          <w:rFonts w:hAnsi="宋体" w:hint="eastAsia"/>
          <w:szCs w:val="24"/>
        </w:rPr>
        <w:t>上海分公司/深圳分公司开立基金证券交易资金账户，用于证券清算。</w:t>
      </w:r>
    </w:p>
    <w:p w14:paraId="49554FF6" w14:textId="2CD24A2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5.4.3基金证券账户</w:t>
      </w:r>
      <w:r w:rsidR="00777C8C">
        <w:rPr>
          <w:rFonts w:hAnsi="宋体" w:hint="eastAsia"/>
          <w:szCs w:val="24"/>
        </w:rPr>
        <w:t>与证券交易资金账户</w:t>
      </w:r>
      <w:r>
        <w:rPr>
          <w:rFonts w:hAnsi="宋体" w:hint="eastAsia"/>
          <w:szCs w:val="24"/>
        </w:rPr>
        <w:t>的开立和使用，限于满足开展本基金业务的需要。基金托管人和基金管理人不得出借和未经对方同意擅自转让基金的任何证券账户</w:t>
      </w:r>
      <w:r w:rsidR="00777C8C">
        <w:rPr>
          <w:rFonts w:hAnsi="宋体" w:hint="eastAsia"/>
          <w:szCs w:val="24"/>
        </w:rPr>
        <w:t>或证券交易资金账户</w:t>
      </w:r>
      <w:r>
        <w:rPr>
          <w:rFonts w:hAnsi="宋体" w:hint="eastAsia"/>
          <w:szCs w:val="24"/>
        </w:rPr>
        <w:t>；亦不得使用基金的任何账户进行本基金业务以外的活动。</w:t>
      </w:r>
    </w:p>
    <w:p w14:paraId="1A7436D4" w14:textId="3A7B7867" w:rsidR="00777C8C" w:rsidRDefault="00777C8C" w:rsidP="006643B1">
      <w:pPr>
        <w:pStyle w:val="20"/>
        <w:spacing w:before="0" w:after="0" w:line="520" w:lineRule="atLeast"/>
        <w:ind w:left="0" w:firstLineChars="200" w:firstLine="480"/>
        <w:rPr>
          <w:rFonts w:hAnsi="宋体"/>
          <w:szCs w:val="24"/>
        </w:rPr>
      </w:pPr>
      <w:r>
        <w:rPr>
          <w:rFonts w:hAnsi="宋体" w:hint="eastAsia"/>
          <w:szCs w:val="24"/>
        </w:rPr>
        <w:t>5.4.4</w:t>
      </w:r>
      <w:r w:rsidRPr="00BC7C1B">
        <w:rPr>
          <w:rFonts w:hAnsi="宋体" w:hint="eastAsia"/>
          <w:szCs w:val="24"/>
        </w:rPr>
        <w:t>基金证券账户</w:t>
      </w:r>
      <w:r>
        <w:rPr>
          <w:rFonts w:hAnsi="宋体" w:hint="eastAsia"/>
          <w:szCs w:val="24"/>
        </w:rPr>
        <w:t>与证券交易资金账户</w:t>
      </w:r>
      <w:r w:rsidRPr="00BC7C1B">
        <w:rPr>
          <w:rFonts w:hAnsi="宋体" w:hint="eastAsia"/>
          <w:szCs w:val="24"/>
        </w:rPr>
        <w:t>相关证明文件的保管由基金托管人负责，账户资产的管理和运用由基金管理人负责。</w:t>
      </w:r>
    </w:p>
    <w:p w14:paraId="68E9787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5.5债券托管账户的开立和管理</w:t>
      </w:r>
    </w:p>
    <w:p w14:paraId="5FBE6C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274FA8B7" w14:textId="2435F93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5.5.2</w:t>
      </w:r>
      <w:r w:rsidR="00627E17" w:rsidRPr="00627E17">
        <w:rPr>
          <w:rFonts w:hAnsi="宋体" w:hint="eastAsia"/>
          <w:szCs w:val="24"/>
        </w:rPr>
        <w:t>基金管理人和基金托管人应一起负责为基金对外签订全国银行间国债市场回购主协议，正本由</w:t>
      </w:r>
      <w:r w:rsidR="00712E45">
        <w:rPr>
          <w:rFonts w:hAnsi="宋体" w:hint="eastAsia"/>
          <w:szCs w:val="24"/>
        </w:rPr>
        <w:t>基金管理人保存</w:t>
      </w:r>
      <w:r w:rsidR="00627E17" w:rsidRPr="00627E17">
        <w:rPr>
          <w:rFonts w:hAnsi="宋体" w:hint="eastAsia"/>
          <w:szCs w:val="24"/>
        </w:rPr>
        <w:t>。</w:t>
      </w:r>
    </w:p>
    <w:p w14:paraId="36083D2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5.6其他账户的开设和管理</w:t>
      </w:r>
    </w:p>
    <w:p w14:paraId="751F2F1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85DDC4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5.7基金财产投资的有关实物证券、银行定期存款存单等有价凭证的保管</w:t>
      </w:r>
    </w:p>
    <w:p w14:paraId="53D914C4" w14:textId="1C72941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w:t>
      </w:r>
      <w:r w:rsidR="00E2562C" w:rsidRPr="00E2562C">
        <w:rPr>
          <w:rFonts w:hAnsi="宋体" w:hint="eastAsia"/>
          <w:szCs w:val="24"/>
        </w:rPr>
        <w:t>中登公司</w:t>
      </w:r>
      <w:r>
        <w:rPr>
          <w:rFonts w:hAnsi="宋体" w:hint="eastAsia"/>
          <w:szCs w:val="24"/>
        </w:rPr>
        <w:t>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49FE962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5.8与基金财产有关的重大合同的保管</w:t>
      </w:r>
    </w:p>
    <w:p w14:paraId="214F6AE3" w14:textId="7BB80F9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001110CB">
        <w:rPr>
          <w:rFonts w:hAnsi="宋体" w:hint="eastAsia"/>
          <w:szCs w:val="24"/>
        </w:rPr>
        <w:t>，</w:t>
      </w:r>
      <w:r w:rsidR="001110CB">
        <w:rPr>
          <w:rFonts w:hint="eastAsia"/>
        </w:rPr>
        <w:t>保存期限不低于法定最低期限</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7EC438BD" w14:textId="77777777" w:rsidR="00B61FF9" w:rsidRDefault="001B0A60" w:rsidP="006643B1">
      <w:pPr>
        <w:pStyle w:val="1"/>
        <w:spacing w:line="520" w:lineRule="atLeast"/>
        <w:ind w:firstLineChars="200" w:firstLine="482"/>
        <w:rPr>
          <w:bCs/>
          <w:color w:val="auto"/>
          <w:szCs w:val="24"/>
        </w:rPr>
      </w:pPr>
      <w:bookmarkStart w:id="28" w:name="_Toc296551342"/>
      <w:bookmarkStart w:id="29" w:name="_Toc44321729"/>
      <w:r>
        <w:rPr>
          <w:rFonts w:hint="eastAsia"/>
          <w:bCs/>
          <w:color w:val="auto"/>
          <w:szCs w:val="24"/>
        </w:rPr>
        <w:t>第六条 指令的发送、确认和执行</w:t>
      </w:r>
      <w:bookmarkEnd w:id="28"/>
      <w:bookmarkEnd w:id="29"/>
    </w:p>
    <w:p w14:paraId="48C1A64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6.1基金管理人对发送指令人员的书面授权</w:t>
      </w:r>
    </w:p>
    <w:p w14:paraId="373554B7" w14:textId="539275D4" w:rsidR="00DA1D58" w:rsidRDefault="00AD46EC" w:rsidP="006643B1">
      <w:pPr>
        <w:pStyle w:val="20"/>
        <w:spacing w:before="0" w:after="0" w:line="520" w:lineRule="atLeast"/>
        <w:ind w:left="0" w:firstLineChars="200" w:firstLine="480"/>
        <w:rPr>
          <w:rFonts w:hAnsi="宋体"/>
          <w:szCs w:val="24"/>
        </w:rPr>
      </w:pPr>
      <w:r w:rsidRPr="00AD46EC">
        <w:rPr>
          <w:rFonts w:hAnsi="宋体" w:hint="eastAsia"/>
          <w:szCs w:val="24"/>
        </w:rPr>
        <w:t>基金管理人应事先向基金托管人提供书面授权通知（以下称“授权通知”），指定有权发送指令的人员</w:t>
      </w:r>
      <w:r w:rsidR="00F24AAE">
        <w:rPr>
          <w:rFonts w:hAnsi="宋体" w:hint="eastAsia"/>
          <w:szCs w:val="24"/>
        </w:rPr>
        <w:t>（以下</w:t>
      </w:r>
      <w:r w:rsidR="00F24AAE" w:rsidRPr="00F24AAE">
        <w:rPr>
          <w:rFonts w:hAnsi="宋体" w:hint="eastAsia"/>
          <w:szCs w:val="24"/>
        </w:rPr>
        <w:t>称“被授权人”）</w:t>
      </w:r>
      <w:r w:rsidRPr="00AD46EC">
        <w:rPr>
          <w:rFonts w:hAnsi="宋体" w:hint="eastAsia"/>
          <w:szCs w:val="24"/>
        </w:rPr>
        <w:t>名单、预留印鉴和被授权人</w:t>
      </w:r>
      <w:r w:rsidR="00B9229E">
        <w:rPr>
          <w:rFonts w:hAnsi="宋体" w:hint="eastAsia"/>
          <w:szCs w:val="24"/>
        </w:rPr>
        <w:t>签章</w:t>
      </w:r>
      <w:r w:rsidRPr="00AD46EC">
        <w:rPr>
          <w:rFonts w:hAnsi="宋体" w:hint="eastAsia"/>
          <w:szCs w:val="24"/>
        </w:rPr>
        <w:t>样本，注明相应的交易权限，</w:t>
      </w:r>
      <w:r w:rsidR="001B0A60">
        <w:rPr>
          <w:rFonts w:hAnsi="宋体" w:hint="eastAsia"/>
          <w:szCs w:val="24"/>
        </w:rPr>
        <w:t>并规定基金管理人向基金托管人发送指令时基金托管人确认</w:t>
      </w:r>
      <w:r w:rsidR="00F24AAE" w:rsidRPr="00F24AAE">
        <w:rPr>
          <w:rFonts w:hAnsi="宋体" w:hint="eastAsia"/>
          <w:szCs w:val="24"/>
        </w:rPr>
        <w:t>被授权人</w:t>
      </w:r>
      <w:r w:rsidR="001B0A60">
        <w:rPr>
          <w:rFonts w:hAnsi="宋体" w:hint="eastAsia"/>
          <w:szCs w:val="24"/>
        </w:rPr>
        <w:t>身份的方法。</w:t>
      </w:r>
      <w:r w:rsidR="00DA1D58" w:rsidRPr="00DA1D58">
        <w:rPr>
          <w:rFonts w:hAnsi="宋体" w:hint="eastAsia"/>
          <w:szCs w:val="24"/>
        </w:rPr>
        <w:t>授权通知应加盖基金管理人公章。基金管理人应使用传真方式</w:t>
      </w:r>
      <w:r w:rsidR="000603A2" w:rsidRPr="00B9229E">
        <w:rPr>
          <w:rFonts w:hAnsi="宋体" w:hint="eastAsia"/>
          <w:szCs w:val="24"/>
        </w:rPr>
        <w:t>或其他基金托管人和基金管理人书面确认过的方式</w:t>
      </w:r>
      <w:r w:rsidR="00DA1D58" w:rsidRPr="00DA1D58">
        <w:rPr>
          <w:rFonts w:hAnsi="宋体" w:hint="eastAsia"/>
          <w:szCs w:val="24"/>
        </w:rPr>
        <w:t>向基金托管人发出授权通知，同时电话通知基金托管人。</w:t>
      </w:r>
      <w:r w:rsidR="001B0A60">
        <w:rPr>
          <w:rFonts w:hAnsi="宋体" w:hint="eastAsia"/>
          <w:szCs w:val="24"/>
        </w:rPr>
        <w:t>基金托管人在收到授权通知当日</w:t>
      </w:r>
      <w:r w:rsidR="0094040B">
        <w:rPr>
          <w:rFonts w:hAnsi="宋体" w:hint="eastAsia"/>
          <w:szCs w:val="24"/>
        </w:rPr>
        <w:t>与</w:t>
      </w:r>
      <w:r w:rsidR="001B0A60">
        <w:rPr>
          <w:rFonts w:hAnsi="宋体" w:hint="eastAsia"/>
          <w:szCs w:val="24"/>
        </w:rPr>
        <w:t>基金管理人确认。基金管理人在收到基金托管人的确认之后，授权通知生效。</w:t>
      </w:r>
      <w:r w:rsidR="00DA1D58" w:rsidRPr="00DA1D58">
        <w:rPr>
          <w:rFonts w:hAnsi="宋体" w:hint="eastAsia"/>
          <w:szCs w:val="24"/>
        </w:rPr>
        <w:t>基金管理人在此后3个工作日内将授权通知的正本送交基金托管人。</w:t>
      </w:r>
      <w:r w:rsidR="00AD1B3E" w:rsidRPr="00135EC6">
        <w:rPr>
          <w:rFonts w:hAnsi="宋体" w:hint="eastAsia"/>
          <w:szCs w:val="24"/>
        </w:rPr>
        <w:t>授权通知正本内容</w:t>
      </w:r>
      <w:r w:rsidR="00AD1B3E">
        <w:rPr>
          <w:rFonts w:hAnsi="宋体" w:hint="eastAsia"/>
          <w:szCs w:val="24"/>
        </w:rPr>
        <w:t>应</w:t>
      </w:r>
      <w:r w:rsidR="00AD1B3E" w:rsidRPr="00135EC6">
        <w:rPr>
          <w:rFonts w:hAnsi="宋体" w:hint="eastAsia"/>
          <w:szCs w:val="24"/>
        </w:rPr>
        <w:t>与基金托管人收到的传真</w:t>
      </w:r>
      <w:r w:rsidR="00AD1B3E">
        <w:rPr>
          <w:rFonts w:hAnsi="宋体" w:hint="eastAsia"/>
          <w:szCs w:val="24"/>
        </w:rPr>
        <w:t>内容</w:t>
      </w:r>
      <w:r w:rsidR="00AD1B3E">
        <w:rPr>
          <w:rFonts w:hAnsi="宋体"/>
          <w:szCs w:val="24"/>
        </w:rPr>
        <w:t>一致，若有</w:t>
      </w:r>
      <w:r w:rsidR="00AD1B3E" w:rsidRPr="00135EC6">
        <w:rPr>
          <w:rFonts w:hAnsi="宋体" w:hint="eastAsia"/>
          <w:szCs w:val="24"/>
        </w:rPr>
        <w:t>不一致的，以基金托管人收到的传真为准。</w:t>
      </w:r>
    </w:p>
    <w:p w14:paraId="481559FF" w14:textId="13FFCAE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基金管理人和基金托管人对授权文件负有保密义务，其内容不得向被授权人及相关操作人员以外的任何人泄露，</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762A61C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6.2指令的内容</w:t>
      </w:r>
    </w:p>
    <w:p w14:paraId="52F6F15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6695071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6.3指令的发送、确认和执行的时间和程序</w:t>
      </w:r>
    </w:p>
    <w:p w14:paraId="7E3E0CEA" w14:textId="35D0C13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6.3.1指令由“授权通知”确定的</w:t>
      </w:r>
      <w:r w:rsidR="00F24AAE" w:rsidRPr="00F24AAE">
        <w:rPr>
          <w:rFonts w:hAnsi="宋体" w:hint="eastAsia"/>
          <w:szCs w:val="24"/>
        </w:rPr>
        <w:t>被授权人</w:t>
      </w:r>
      <w:r>
        <w:rPr>
          <w:rFonts w:hAnsi="宋体" w:hint="eastAsia"/>
          <w:szCs w:val="24"/>
        </w:rPr>
        <w:t>代表基金管理人用传真的方式或其他基金托管人和基金管理人书面确认过的方式向基金托管人发送。基金管理人有义务在发送指令后及时与托管人进行确认，因基金管理人未能及时与基金托管人进行指令确认</w:t>
      </w:r>
      <w:r w:rsidR="00F63198">
        <w:rPr>
          <w:rFonts w:hAnsi="宋体" w:hint="eastAsia"/>
          <w:szCs w:val="24"/>
        </w:rPr>
        <w:t>，</w:t>
      </w:r>
      <w:r>
        <w:rPr>
          <w:rFonts w:hAnsi="宋体" w:hint="eastAsia"/>
          <w:szCs w:val="24"/>
        </w:rPr>
        <w:t>致使资金未能及时到账所造成的损失</w:t>
      </w:r>
      <w:r w:rsidR="00F63198" w:rsidRPr="00B9229E">
        <w:rPr>
          <w:rFonts w:hAnsi="宋体" w:hint="eastAsia"/>
          <w:szCs w:val="24"/>
        </w:rPr>
        <w:t>，基金托管人不承担任何形式的责任。</w:t>
      </w:r>
      <w:r>
        <w:rPr>
          <w:rFonts w:hAnsi="宋体" w:hint="eastAsia"/>
          <w:szCs w:val="24"/>
        </w:rPr>
        <w:t>基金托管人依照“授权通知”规定的方法确认指令有效后，方可执行指令。对于被授权人发出的指令，基金管理人不得否认其效力。</w:t>
      </w:r>
      <w:r w:rsidR="00DB3C21" w:rsidRPr="00DB3C21">
        <w:rPr>
          <w:rFonts w:hAnsi="宋体" w:hint="eastAsia"/>
          <w:szCs w:val="24"/>
        </w:rPr>
        <w:t>基金托管人正确执行基金管理人发送的有效指令，基金份额持有人或基金财产发生损失的，基金托管人不承担任何形式的责任。</w:t>
      </w:r>
      <w:r>
        <w:rPr>
          <w:rFonts w:hAnsi="宋体" w:hint="eastAsia"/>
          <w:szCs w:val="24"/>
        </w:rPr>
        <w:t>基金管理人应按照《基金法》、有关法律法规和基金合同的规定，在其合法的经营权限和交易权限内发送划款指令，被授权人应按照其授权权限发送划款指令。基金管理人在发送指令时，应为基金托管人留出</w:t>
      </w:r>
      <w:r w:rsidR="00777C8C">
        <w:rPr>
          <w:rFonts w:hAnsi="宋体" w:hint="eastAsia"/>
          <w:szCs w:val="24"/>
        </w:rPr>
        <w:t>【2】小时</w:t>
      </w:r>
      <w:r w:rsidR="00777C8C">
        <w:rPr>
          <w:rFonts w:hAnsi="宋体"/>
          <w:szCs w:val="24"/>
        </w:rPr>
        <w:t>，作为</w:t>
      </w:r>
      <w:r>
        <w:rPr>
          <w:rFonts w:hAnsi="宋体" w:hint="eastAsia"/>
          <w:szCs w:val="24"/>
        </w:rPr>
        <w:t>执行指令所必需的时间。由基金管理人原因造成的指令传输不及时、未能留出足够划款所需时间，基金托管人不承担资金未能及时到账所造成的损失。</w:t>
      </w:r>
    </w:p>
    <w:p w14:paraId="78CFF98E" w14:textId="144A789C" w:rsidR="00A33B45" w:rsidRDefault="00A33B45" w:rsidP="006643B1">
      <w:pPr>
        <w:pStyle w:val="20"/>
        <w:spacing w:before="0" w:after="0" w:line="520" w:lineRule="atLeast"/>
        <w:ind w:left="0" w:firstLineChars="200" w:firstLine="480"/>
        <w:rPr>
          <w:rFonts w:hAnsi="宋体"/>
          <w:szCs w:val="24"/>
        </w:rPr>
      </w:pPr>
      <w:r w:rsidRPr="00A33B45">
        <w:rPr>
          <w:rFonts w:hAnsi="宋体" w:hint="eastAsia"/>
          <w:szCs w:val="24"/>
        </w:rPr>
        <w:t>6.3.2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方带来的损失，全部责任由基金管理人承担，基金托管人由此遭受的损失，由基金管理人负责赔偿，但基金托管人未按协议约定尽形式审核义务执行指令而造成损失的情形除外。</w:t>
      </w:r>
    </w:p>
    <w:p w14:paraId="2D826E1C" w14:textId="24905B1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w:t>
      </w:r>
      <w:r w:rsidR="00A33B45">
        <w:rPr>
          <w:rFonts w:hAnsi="宋体"/>
          <w:szCs w:val="24"/>
        </w:rPr>
        <w:t>3</w:t>
      </w:r>
      <w:r>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r w:rsidR="00777C8C">
        <w:rPr>
          <w:rFonts w:hAnsi="宋体" w:hint="eastAsia"/>
          <w:szCs w:val="24"/>
        </w:rPr>
        <w:t>基金托管人</w:t>
      </w:r>
      <w:r w:rsidR="00777C8C">
        <w:rPr>
          <w:rFonts w:hAnsi="宋体"/>
          <w:szCs w:val="24"/>
        </w:rPr>
        <w:t>由此</w:t>
      </w:r>
      <w:r w:rsidR="00DF5FB3">
        <w:rPr>
          <w:rFonts w:hAnsi="宋体" w:hint="eastAsia"/>
          <w:szCs w:val="24"/>
        </w:rPr>
        <w:t>遭受</w:t>
      </w:r>
      <w:r w:rsidR="00777C8C">
        <w:rPr>
          <w:rFonts w:hAnsi="宋体"/>
          <w:szCs w:val="24"/>
        </w:rPr>
        <w:t>的损失，由基金管理人负责赔偿。</w:t>
      </w:r>
    </w:p>
    <w:p w14:paraId="7FC700CF" w14:textId="6390AE4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w:t>
      </w:r>
      <w:r w:rsidR="00A33B45">
        <w:rPr>
          <w:rFonts w:hAnsi="宋体"/>
          <w:szCs w:val="24"/>
        </w:rPr>
        <w:t>4</w:t>
      </w:r>
      <w:r>
        <w:rPr>
          <w:rFonts w:hAnsi="宋体" w:hint="eastAsia"/>
          <w:szCs w:val="24"/>
        </w:rPr>
        <w:t>基金托管人应指定专人接收基金管理人的指令，预先通知基金管理人其名单，并与基金管理人商定指令发送和接收方式。基金托管人收到基金管理人发送的指令后，</w:t>
      </w:r>
      <w:r w:rsidR="00757ED4" w:rsidRPr="00757ED4">
        <w:rPr>
          <w:rFonts w:hAnsi="宋体" w:hint="eastAsia"/>
          <w:szCs w:val="24"/>
        </w:rPr>
        <w:t>应对指令进行表面形式审查，验证指令的要素是否齐全，</w:t>
      </w:r>
      <w:r w:rsidR="00961105" w:rsidRPr="00961105">
        <w:rPr>
          <w:rFonts w:hAnsi="宋体" w:hint="eastAsia"/>
          <w:szCs w:val="24"/>
        </w:rPr>
        <w:t>传真指令仅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w:t>
      </w:r>
      <w:r w:rsidR="00757ED4" w:rsidRPr="00757ED4">
        <w:rPr>
          <w:rFonts w:hAnsi="宋体" w:hint="eastAsia"/>
          <w:szCs w:val="24"/>
        </w:rPr>
        <w:t>指令复核无误后应在规定期限内及时执行。</w:t>
      </w:r>
      <w:r w:rsidR="003B7C32" w:rsidRPr="003B7C32">
        <w:rPr>
          <w:rFonts w:hAnsi="宋体" w:hint="eastAsia"/>
          <w:szCs w:val="24"/>
        </w:rPr>
        <w:t>指令若以传真方式发出，则正本由基金管理人保管，基金托管人保管指令传真件。当两者不一致时，以基金托管人收到的指令传真件为准。</w:t>
      </w:r>
    </w:p>
    <w:p w14:paraId="107700D6" w14:textId="6F16E67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w:t>
      </w:r>
      <w:r w:rsidR="00A33B45">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665C5A2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6.4基金管理人发送错误指令的情形和处理程序</w:t>
      </w:r>
    </w:p>
    <w:p w14:paraId="7FFB860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6F5177A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236956C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6.5基金托管人依照法律法规暂缓、拒绝执行指令的情形和处理程序</w:t>
      </w:r>
    </w:p>
    <w:p w14:paraId="1B33FBC6" w14:textId="34FD97B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w:t>
      </w:r>
      <w:r w:rsidR="00D53004">
        <w:rPr>
          <w:rFonts w:hAnsi="宋体" w:hint="eastAsia"/>
          <w:szCs w:val="24"/>
        </w:rPr>
        <w:t>执行</w:t>
      </w:r>
      <w:r>
        <w:rPr>
          <w:rFonts w:hAnsi="宋体" w:hint="eastAsia"/>
          <w:szCs w:val="24"/>
        </w:rPr>
        <w:t>或不予执行，并应及时以书面形式通知基金管理人纠正，基金托管人不承担任何损失和责任。对基金管理人更正并重新发送后的指令经基金托管人核对确认后方能执行。</w:t>
      </w:r>
    </w:p>
    <w:p w14:paraId="344E93B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6.6基金托管人未按照基金管理人指令执行的处理方法</w:t>
      </w:r>
    </w:p>
    <w:p w14:paraId="45861445" w14:textId="6C7DE54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基金托管人由于自身</w:t>
      </w:r>
      <w:r w:rsidR="00AD13BC">
        <w:rPr>
          <w:rFonts w:hAnsi="宋体" w:hint="eastAsia"/>
          <w:szCs w:val="24"/>
        </w:rPr>
        <w:t>过错</w:t>
      </w:r>
      <w:r>
        <w:rPr>
          <w:rFonts w:hAnsi="宋体" w:hint="eastAsia"/>
          <w:szCs w:val="24"/>
        </w:rPr>
        <w:t>原因造成未按照或者未及时按照基金管理人发送的符合法律法规规定以及基金合同</w:t>
      </w:r>
      <w:r w:rsidR="00631068" w:rsidRPr="00631068">
        <w:rPr>
          <w:rFonts w:hAnsi="宋体" w:hint="eastAsia"/>
          <w:szCs w:val="24"/>
        </w:rPr>
        <w:t>、本协议</w:t>
      </w:r>
      <w:r>
        <w:rPr>
          <w:rFonts w:hAnsi="宋体" w:hint="eastAsia"/>
          <w:szCs w:val="24"/>
        </w:rPr>
        <w:t>约定的指令执行，给基金份额持有人或</w:t>
      </w:r>
      <w:r>
        <w:rPr>
          <w:rFonts w:hAnsi="宋体"/>
          <w:szCs w:val="24"/>
        </w:rPr>
        <w:t>基金财产</w:t>
      </w:r>
      <w:r>
        <w:rPr>
          <w:rFonts w:hAnsi="宋体" w:hint="eastAsia"/>
          <w:szCs w:val="24"/>
        </w:rPr>
        <w:t>造成</w:t>
      </w:r>
      <w:r w:rsidR="00FD46F6">
        <w:rPr>
          <w:rFonts w:hAnsi="宋体" w:hint="eastAsia"/>
          <w:szCs w:val="24"/>
        </w:rPr>
        <w:t>直接</w:t>
      </w:r>
      <w:r>
        <w:rPr>
          <w:rFonts w:hAnsi="宋体" w:hint="eastAsia"/>
          <w:szCs w:val="24"/>
        </w:rPr>
        <w:t>损失的，应</w:t>
      </w:r>
      <w:r w:rsidR="007865D8" w:rsidRPr="007865D8">
        <w:rPr>
          <w:rFonts w:hAnsi="宋体" w:hint="eastAsia"/>
          <w:szCs w:val="24"/>
        </w:rPr>
        <w:t>承担相应的责任，但如遇到不可抗力的情况除外。</w:t>
      </w:r>
    </w:p>
    <w:p w14:paraId="43C482C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6.7更换被授权人的程序</w:t>
      </w:r>
    </w:p>
    <w:p w14:paraId="64D98207" w14:textId="3CED3E6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基金管理人撤换被授权人或改变被授权人的权限，必须提前至少1个交易日，使用传真</w:t>
      </w:r>
      <w:r w:rsidR="000603A2" w:rsidRPr="00B9229E">
        <w:rPr>
          <w:rFonts w:hAnsi="宋体" w:hint="eastAsia"/>
          <w:szCs w:val="24"/>
        </w:rPr>
        <w:t>方式或其他基金托管人和基金管理人书面确认过的方式</w:t>
      </w:r>
      <w:r>
        <w:rPr>
          <w:rFonts w:hAnsi="宋体" w:hint="eastAsia"/>
          <w:szCs w:val="24"/>
        </w:rPr>
        <w:t>向基金托管人发出由基金管理人签字和盖章的被授权人变更通知，同时电话通知基金托管人，基金托管人收到变更通知当日</w:t>
      </w:r>
      <w:r w:rsidR="00F711DA">
        <w:rPr>
          <w:rFonts w:hAnsi="宋体" w:hint="eastAsia"/>
          <w:szCs w:val="24"/>
        </w:rPr>
        <w:t>与</w:t>
      </w:r>
      <w:r>
        <w:rPr>
          <w:rFonts w:hAnsi="宋体" w:hint="eastAsia"/>
          <w:szCs w:val="24"/>
        </w:rPr>
        <w:t>基金管理人确认。被授权人变更通知，自基金管理人收到基金托管人确认时开始生效。基金管理人在此后</w:t>
      </w:r>
      <w:r w:rsidR="00DA1D58" w:rsidRPr="00DA1D58">
        <w:rPr>
          <w:rFonts w:hAnsi="宋体" w:hint="eastAsia"/>
          <w:szCs w:val="24"/>
        </w:rPr>
        <w:t>3个工作日</w:t>
      </w:r>
      <w:r>
        <w:rPr>
          <w:rFonts w:hAnsi="宋体" w:hint="eastAsia"/>
          <w:szCs w:val="24"/>
        </w:rPr>
        <w:t>内将被授权人变更通知的正本送交基金托管人。被授权人变更通知的正本应与传真内容一致，若有不一致的，以基金托管人收到的传真件为准。</w:t>
      </w:r>
      <w:r w:rsidR="00E97CC8" w:rsidRPr="00B9229E">
        <w:rPr>
          <w:rFonts w:hAnsi="宋体" w:hint="eastAsia"/>
          <w:szCs w:val="24"/>
        </w:rPr>
        <w:t>在被授权人变更通知生效之前，基金托管人所接收的原被授权人所签发的划款指令及其它文件仍然完全有效。</w:t>
      </w:r>
      <w:r>
        <w:rPr>
          <w:rFonts w:hAnsi="宋体" w:hint="eastAsia"/>
          <w:szCs w:val="24"/>
        </w:rPr>
        <w:t>基金管理人更换被授权人通知生效后，对于已被撤换的人员无权发送的指令，或被改变授权人员超权限发送的指令，基金管理人不承担责任。</w:t>
      </w:r>
    </w:p>
    <w:p w14:paraId="075E24CE" w14:textId="0AAC0ABF" w:rsidR="00B61FF9" w:rsidRPr="003E619A" w:rsidRDefault="003E619A" w:rsidP="006643B1">
      <w:pPr>
        <w:pStyle w:val="1"/>
        <w:spacing w:line="520" w:lineRule="atLeast"/>
        <w:ind w:firstLineChars="200" w:firstLine="482"/>
        <w:rPr>
          <w:bCs/>
          <w:color w:val="auto"/>
          <w:szCs w:val="24"/>
        </w:rPr>
      </w:pPr>
      <w:bookmarkStart w:id="30" w:name="_Toc44321730"/>
      <w:r>
        <w:rPr>
          <w:rFonts w:hint="eastAsia"/>
          <w:bCs/>
          <w:color w:val="auto"/>
          <w:szCs w:val="24"/>
        </w:rPr>
        <w:t>第七条 交易及清算交收安排</w:t>
      </w:r>
      <w:bookmarkEnd w:id="30"/>
      <w:r>
        <w:rPr>
          <w:rFonts w:hint="eastAsia"/>
          <w:bCs/>
          <w:color w:val="auto"/>
          <w:szCs w:val="24"/>
        </w:rPr>
        <w:t xml:space="preserve"> </w:t>
      </w:r>
    </w:p>
    <w:p w14:paraId="27A4DDBC" w14:textId="6B31BA4E" w:rsidR="00342101" w:rsidRPr="00342101" w:rsidRDefault="00342101" w:rsidP="006643B1">
      <w:pPr>
        <w:pStyle w:val="20"/>
        <w:spacing w:before="0" w:after="0" w:line="520" w:lineRule="atLeast"/>
        <w:rPr>
          <w:rFonts w:hAnsi="宋体"/>
          <w:szCs w:val="24"/>
        </w:rPr>
      </w:pPr>
      <w:r w:rsidRPr="00342101">
        <w:rPr>
          <w:rFonts w:hAnsi="宋体" w:hint="eastAsia"/>
          <w:szCs w:val="24"/>
        </w:rPr>
        <w:t>7.1选择代理证券的证券经营机构</w:t>
      </w:r>
    </w:p>
    <w:p w14:paraId="7ADB3462" w14:textId="3B7595D8" w:rsidR="00342101" w:rsidRDefault="00342101" w:rsidP="002464B8">
      <w:pPr>
        <w:pStyle w:val="20"/>
        <w:spacing w:before="0" w:after="0" w:line="520" w:lineRule="atLeast"/>
        <w:ind w:left="0" w:firstLine="480"/>
        <w:rPr>
          <w:rFonts w:hAnsi="宋体"/>
          <w:szCs w:val="24"/>
        </w:rPr>
      </w:pPr>
      <w:r w:rsidRPr="00342101">
        <w:rPr>
          <w:rFonts w:hAnsi="宋体" w:hint="eastAsia"/>
          <w:szCs w:val="24"/>
        </w:rPr>
        <w:t>7.1.1基金管理人应制定选择代理证券买卖的证券经营机构的标准和程序。基金管理人负责选择代理本基金证券买卖的证券经营机构，使用其交易单元作为基金的专用交易单元。基金管理人和被选中的证券经营机构签订</w:t>
      </w:r>
      <w:r w:rsidR="00802BA7">
        <w:rPr>
          <w:rFonts w:hAnsi="宋体" w:hint="eastAsia"/>
          <w:szCs w:val="24"/>
        </w:rPr>
        <w:t>交易单元租用协议</w:t>
      </w:r>
      <w:r w:rsidRPr="00342101">
        <w:rPr>
          <w:rFonts w:hAnsi="宋体" w:hint="eastAsia"/>
          <w:szCs w:val="24"/>
        </w:rPr>
        <w:t>，由基金管理人提前通知基金托管人，并在法定信息披露公告中披露有关内容。交易单元保证金由被选中的证券经营机构支付。</w:t>
      </w:r>
    </w:p>
    <w:p w14:paraId="4675918E" w14:textId="6F460EDA"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7.1.2基金管理人应及时将基金专用交易单元号、佣金费率等基本信息以及变更情况以书面形式通知基金托管人。</w:t>
      </w:r>
    </w:p>
    <w:p w14:paraId="44E392DB" w14:textId="514214E2" w:rsidR="007041FF" w:rsidRDefault="00342101" w:rsidP="006643B1">
      <w:pPr>
        <w:pStyle w:val="20"/>
        <w:spacing w:before="0" w:after="0" w:line="520" w:lineRule="atLeast"/>
        <w:rPr>
          <w:rFonts w:hAnsi="宋体"/>
          <w:szCs w:val="24"/>
        </w:rPr>
      </w:pPr>
      <w:r w:rsidRPr="00342101">
        <w:rPr>
          <w:rFonts w:hAnsi="宋体" w:hint="eastAsia"/>
          <w:szCs w:val="24"/>
        </w:rPr>
        <w:t>7.2</w:t>
      </w:r>
      <w:r w:rsidR="007041FF" w:rsidRPr="007041FF">
        <w:rPr>
          <w:rFonts w:hAnsi="宋体" w:hint="eastAsia"/>
          <w:szCs w:val="24"/>
        </w:rPr>
        <w:t>清算与交割</w:t>
      </w:r>
    </w:p>
    <w:p w14:paraId="275DDB77" w14:textId="6F2814BD" w:rsidR="00342101" w:rsidRPr="00342101" w:rsidRDefault="007041FF" w:rsidP="006643B1">
      <w:pPr>
        <w:pStyle w:val="20"/>
        <w:spacing w:before="0" w:after="0" w:line="520" w:lineRule="atLeast"/>
        <w:rPr>
          <w:rFonts w:hAnsi="宋体"/>
          <w:szCs w:val="24"/>
        </w:rPr>
      </w:pPr>
      <w:r>
        <w:rPr>
          <w:rFonts w:hAnsi="宋体" w:hint="eastAsia"/>
          <w:szCs w:val="24"/>
        </w:rPr>
        <w:t>7.2.1</w:t>
      </w:r>
      <w:r w:rsidR="00342101" w:rsidRPr="00342101">
        <w:rPr>
          <w:rFonts w:hAnsi="宋体" w:hint="eastAsia"/>
          <w:szCs w:val="24"/>
        </w:rPr>
        <w:t>基金投资证券后的清算交收安排</w:t>
      </w:r>
    </w:p>
    <w:p w14:paraId="1811126F" w14:textId="2A482D6A"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基金管理人与基金托管人应根据有关法律法规及相关业务规则，签订《证券交易资金结算协议》，用以具体明确基金管理人与基金托管人在证券交易资金结算业务中的责任。</w:t>
      </w:r>
    </w:p>
    <w:p w14:paraId="61FCEF02" w14:textId="256E4290"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对基金管理人的资金划拨指令，基金托管人在复核无误后应在规定期限内执行并在执行完毕后回函确认，不得无故延误。</w:t>
      </w:r>
    </w:p>
    <w:p w14:paraId="083F2C01" w14:textId="7639A23C" w:rsidR="00342101" w:rsidRDefault="00342101" w:rsidP="006643B1">
      <w:pPr>
        <w:pStyle w:val="20"/>
        <w:spacing w:before="0" w:after="0" w:line="520" w:lineRule="atLeast"/>
        <w:ind w:left="0" w:firstLine="480"/>
        <w:rPr>
          <w:rFonts w:hAnsi="宋体"/>
          <w:szCs w:val="24"/>
        </w:rPr>
      </w:pPr>
      <w:r w:rsidRPr="00342101">
        <w:rPr>
          <w:rFonts w:hAnsi="宋体" w:hint="eastAsia"/>
          <w:szCs w:val="24"/>
        </w:rPr>
        <w:t>本基金投资于证券发生的所有场内、场外交易的资金清算交割，全部由基金托管人负责办理。</w:t>
      </w:r>
    </w:p>
    <w:p w14:paraId="636395A2" w14:textId="6DB4B256" w:rsidR="00342101" w:rsidRPr="00342101" w:rsidRDefault="00342101" w:rsidP="006643B1">
      <w:pPr>
        <w:pStyle w:val="20"/>
        <w:spacing w:before="0" w:after="0" w:line="520" w:lineRule="atLeast"/>
        <w:ind w:left="0" w:firstLine="480"/>
        <w:rPr>
          <w:rFonts w:hAnsi="宋体"/>
          <w:szCs w:val="24"/>
        </w:rPr>
      </w:pPr>
      <w:r w:rsidRPr="00342101">
        <w:rPr>
          <w:rFonts w:hAnsi="宋体" w:hint="eastAsia"/>
          <w:szCs w:val="24"/>
        </w:rPr>
        <w:t>本基金证券投资的清算交割，由基金托管人通过</w:t>
      </w:r>
      <w:r w:rsidR="00E2562C" w:rsidRPr="00E2562C">
        <w:rPr>
          <w:rFonts w:hAnsi="宋体" w:hint="eastAsia"/>
          <w:szCs w:val="24"/>
        </w:rPr>
        <w:t>中登公司</w:t>
      </w:r>
      <w:r w:rsidRPr="00342101">
        <w:rPr>
          <w:rFonts w:hAnsi="宋体" w:hint="eastAsia"/>
          <w:szCs w:val="24"/>
        </w:rPr>
        <w:t>上海分公司/深圳分公司及清算代理银行办理。</w:t>
      </w:r>
    </w:p>
    <w:p w14:paraId="0F48D44E" w14:textId="3A270E68" w:rsidR="00FA4707" w:rsidRPr="00342101" w:rsidRDefault="00FA4707" w:rsidP="006643B1">
      <w:pPr>
        <w:pStyle w:val="20"/>
        <w:spacing w:before="0" w:after="0" w:line="520" w:lineRule="atLeast"/>
        <w:ind w:left="0" w:firstLine="480"/>
        <w:rPr>
          <w:rFonts w:hAnsi="宋体"/>
          <w:szCs w:val="24"/>
        </w:rPr>
      </w:pPr>
      <w:r w:rsidRPr="00FA4707">
        <w:rPr>
          <w:rFonts w:hAnsi="宋体" w:hint="eastAsia"/>
          <w:szCs w:val="24"/>
        </w:rPr>
        <w:t>交易及清算交收安排中管理人应为</w:t>
      </w:r>
      <w:r w:rsidR="00D44166">
        <w:rPr>
          <w:rFonts w:hAnsi="宋体" w:hint="eastAsia"/>
          <w:szCs w:val="24"/>
        </w:rPr>
        <w:t>基金</w:t>
      </w:r>
      <w:r w:rsidRPr="00FA4707">
        <w:rPr>
          <w:rFonts w:hAnsi="宋体" w:hint="eastAsia"/>
          <w:szCs w:val="24"/>
        </w:rPr>
        <w:t>托管人预留2个小时的指令处理时间，</w:t>
      </w:r>
      <w:r w:rsidR="008A7F32" w:rsidRPr="00B9229E">
        <w:rPr>
          <w:rFonts w:hAnsi="宋体" w:hint="eastAsia"/>
          <w:szCs w:val="24"/>
        </w:rPr>
        <w:t>当日</w:t>
      </w:r>
      <w:r w:rsidRPr="00FA4707">
        <w:rPr>
          <w:rFonts w:hAnsi="宋体" w:hint="eastAsia"/>
          <w:szCs w:val="24"/>
        </w:rPr>
        <w:t>15:00之后收到的指令，</w:t>
      </w:r>
      <w:r w:rsidR="00623BCE">
        <w:rPr>
          <w:rFonts w:hAnsi="宋体" w:hint="eastAsia"/>
          <w:szCs w:val="24"/>
        </w:rPr>
        <w:t>基金</w:t>
      </w:r>
      <w:r w:rsidRPr="00FA4707">
        <w:rPr>
          <w:rFonts w:hAnsi="宋体" w:hint="eastAsia"/>
          <w:szCs w:val="24"/>
        </w:rPr>
        <w:t>托管人尽力负责但不承诺指令支付成功。如果因基金托管人</w:t>
      </w:r>
      <w:r w:rsidR="00CB1963">
        <w:rPr>
          <w:rFonts w:hAnsi="宋体" w:hint="eastAsia"/>
          <w:szCs w:val="24"/>
        </w:rPr>
        <w:t>过错</w:t>
      </w:r>
      <w:r w:rsidRPr="00FA4707">
        <w:rPr>
          <w:rFonts w:hAnsi="宋体" w:hint="eastAsia"/>
          <w:szCs w:val="24"/>
        </w:rPr>
        <w:t>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377D47F8"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7.2.2基金出现超买或超卖的责任认定及处理程序</w:t>
      </w:r>
    </w:p>
    <w:p w14:paraId="5C3EBFF2" w14:textId="06458110"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基金托管人在履行监督职能时，如果发现基金投资证券过程中出现超买或超卖现象，应立即提醒基金管理人，由基金管理人负责解决，由此给基金造成的损失由基金管理人承担。</w:t>
      </w:r>
    </w:p>
    <w:p w14:paraId="6E56925C"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7.2.3基金无法按时支付证券清算款的责任认定及处理程序</w:t>
      </w:r>
    </w:p>
    <w:p w14:paraId="0A39BF66" w14:textId="53254D46"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647055CA" w14:textId="1C24B123" w:rsidR="00342101" w:rsidRDefault="00342101" w:rsidP="007041FF">
      <w:pPr>
        <w:pStyle w:val="20"/>
        <w:spacing w:before="0" w:after="0" w:line="520" w:lineRule="atLeast"/>
        <w:ind w:left="0" w:firstLine="480"/>
        <w:rPr>
          <w:rFonts w:hAnsi="宋体"/>
          <w:szCs w:val="24"/>
        </w:rPr>
      </w:pPr>
      <w:r w:rsidRPr="00342101">
        <w:rPr>
          <w:rFonts w:hAnsi="宋体" w:hint="eastAsia"/>
          <w:szCs w:val="24"/>
        </w:rPr>
        <w:t>在基金资金头寸充足的情况下，基金托管人对基金管理人符合法律法规、基金合同、本托管协议的指令不得拖延或拒绝执行。如由于基金托管人的</w:t>
      </w:r>
      <w:r w:rsidR="006631BB">
        <w:rPr>
          <w:rFonts w:hAnsi="宋体" w:hint="eastAsia"/>
          <w:szCs w:val="24"/>
        </w:rPr>
        <w:t>过错</w:t>
      </w:r>
      <w:r w:rsidRPr="00342101">
        <w:rPr>
          <w:rFonts w:hAnsi="宋体" w:hint="eastAsia"/>
          <w:szCs w:val="24"/>
        </w:rPr>
        <w:t>原因导致基金无法按时支付证券清算款，由此给基金造成的损失由基金托管人承担。</w:t>
      </w:r>
    </w:p>
    <w:p w14:paraId="0E56B5B4" w14:textId="77777777" w:rsidR="007041FF" w:rsidRPr="007041FF" w:rsidRDefault="007041FF" w:rsidP="007041FF">
      <w:pPr>
        <w:pStyle w:val="20"/>
        <w:spacing w:line="520" w:lineRule="atLeast"/>
        <w:ind w:left="0" w:firstLineChars="200" w:firstLine="480"/>
        <w:rPr>
          <w:rFonts w:hAnsi="宋体"/>
          <w:szCs w:val="24"/>
        </w:rPr>
      </w:pPr>
      <w:r w:rsidRPr="007041FF">
        <w:rPr>
          <w:rFonts w:hAnsi="宋体" w:hint="eastAsia"/>
          <w:szCs w:val="24"/>
        </w:rPr>
        <w:t>7.2.4场外交易资金结算</w:t>
      </w:r>
    </w:p>
    <w:p w14:paraId="3CC2E700" w14:textId="2F857FED" w:rsidR="007041FF" w:rsidRPr="00342101" w:rsidRDefault="007041FF" w:rsidP="007041FF">
      <w:pPr>
        <w:pStyle w:val="20"/>
        <w:spacing w:before="0" w:after="0" w:line="520" w:lineRule="atLeast"/>
        <w:ind w:left="0" w:firstLine="480"/>
        <w:rPr>
          <w:rFonts w:hAnsi="宋体"/>
          <w:szCs w:val="24"/>
        </w:rPr>
      </w:pPr>
      <w:r w:rsidRPr="007041FF">
        <w:rPr>
          <w:rFonts w:hAnsi="宋体" w:hint="eastAsia"/>
          <w:szCs w:val="24"/>
        </w:rPr>
        <w:t>场外资金对外投资划款由基金托管人凭基金管理人符合本托管协议约定的有效资金划拨指令和相关投资合同（如有）进行资金划拨；场外投资本金及收益的划回，由管理人负责协调相关资金划拨回产品托管户事宜。</w:t>
      </w:r>
    </w:p>
    <w:p w14:paraId="449806E4"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7.3资金、证券账目及交易记录的核对</w:t>
      </w:r>
    </w:p>
    <w:p w14:paraId="174D30DF" w14:textId="0A8AD8BE"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7.3.1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07589EE7" w14:textId="6732FD74"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7.3.2对基金的资金账目，由相关各方每日对账一次，确保相关各方账账相符。对基金证券账目，由相关各方每日进行对账。对实物券账目，每月月末由相关各方进行账实核对。对交易记录，由相关各方每日对账一次。</w:t>
      </w:r>
    </w:p>
    <w:p w14:paraId="6DD4A6C2" w14:textId="482A71DF"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7.4申购、赎回、转换开放式基金的资金清算、数据传递及</w:t>
      </w:r>
      <w:r w:rsidR="00D91349" w:rsidRPr="00D91349">
        <w:rPr>
          <w:rFonts w:hAnsi="宋体" w:hint="eastAsia"/>
          <w:szCs w:val="24"/>
        </w:rPr>
        <w:t>基金管理人、基金托管人</w:t>
      </w:r>
      <w:r w:rsidRPr="00342101">
        <w:rPr>
          <w:rFonts w:hAnsi="宋体" w:hint="eastAsia"/>
          <w:szCs w:val="24"/>
        </w:rPr>
        <w:t>的责任</w:t>
      </w:r>
    </w:p>
    <w:p w14:paraId="120E4C14" w14:textId="1F5F4FC1"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7.4.1</w:t>
      </w:r>
      <w:r w:rsidR="00AA3B97" w:rsidRPr="00AA3B97">
        <w:rPr>
          <w:rFonts w:hAnsi="宋体" w:hint="eastAsia"/>
          <w:szCs w:val="24"/>
        </w:rPr>
        <w:t>基金管理人和基金托管人</w:t>
      </w:r>
      <w:r w:rsidRPr="00342101">
        <w:rPr>
          <w:rFonts w:hAnsi="宋体" w:hint="eastAsia"/>
          <w:szCs w:val="24"/>
        </w:rPr>
        <w:t>在基金的申购赎回、转换中的责任</w:t>
      </w:r>
    </w:p>
    <w:p w14:paraId="49894872" w14:textId="26836D7D"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14:paraId="32AD2B8F"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7.4.2基金的数据传递</w:t>
      </w:r>
    </w:p>
    <w:p w14:paraId="386CE73D" w14:textId="692F4ECC"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基金管理人应保证本基金（或本基金管理人委托）的登记机构于每个开放日15：00之前将本基金的申购、赎回、转换的数据传送给基金托管人。基金管理人应对传递的数据的真实性、准确性和完整性负责。</w:t>
      </w:r>
    </w:p>
    <w:p w14:paraId="44EFE447" w14:textId="3D515F2E"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登记机构应通过与基金管理人建立的系统发送有关数据，如因各种原因，该系统无法正常发送，双方可协商解决处理方式。</w:t>
      </w:r>
    </w:p>
    <w:p w14:paraId="42155ED2"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7.4.3基金的资金清算</w:t>
      </w:r>
    </w:p>
    <w:p w14:paraId="48E36EC3" w14:textId="76A0225B"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基金托管</w:t>
      </w:r>
      <w:r w:rsidR="00777C8C">
        <w:rPr>
          <w:rFonts w:hAnsi="宋体" w:hint="eastAsia"/>
          <w:szCs w:val="24"/>
        </w:rPr>
        <w:t>专户</w:t>
      </w:r>
      <w:r w:rsidRPr="00342101">
        <w:rPr>
          <w:rFonts w:hAnsi="宋体" w:hint="eastAsia"/>
          <w:szCs w:val="24"/>
        </w:rPr>
        <w:t>与“基金清算账户”间的资金结算遵循“全额清算、净额交收”的原则，每日按照托管</w:t>
      </w:r>
      <w:r w:rsidR="00777C8C">
        <w:rPr>
          <w:rFonts w:hAnsi="宋体" w:hint="eastAsia"/>
          <w:szCs w:val="24"/>
        </w:rPr>
        <w:t>专户</w:t>
      </w:r>
      <w:r w:rsidRPr="00342101">
        <w:rPr>
          <w:rFonts w:hAnsi="宋体" w:hint="eastAsia"/>
          <w:szCs w:val="24"/>
        </w:rPr>
        <w:t>应收资金与应付资金的差额来确定托管</w:t>
      </w:r>
      <w:r w:rsidR="00777C8C">
        <w:rPr>
          <w:rFonts w:hAnsi="宋体" w:hint="eastAsia"/>
          <w:szCs w:val="24"/>
        </w:rPr>
        <w:t>专户</w:t>
      </w:r>
      <w:r w:rsidRPr="00342101">
        <w:rPr>
          <w:rFonts w:hAnsi="宋体" w:hint="eastAsia"/>
          <w:szCs w:val="24"/>
        </w:rPr>
        <w:t>净应收额或净应付额，以此确定资金交收额。</w:t>
      </w:r>
    </w:p>
    <w:p w14:paraId="335F81B0" w14:textId="10DA6716" w:rsidR="00B61FF9" w:rsidRDefault="004702E5" w:rsidP="006643B1">
      <w:pPr>
        <w:pStyle w:val="20"/>
        <w:spacing w:before="0" w:after="0" w:line="520" w:lineRule="atLeast"/>
        <w:ind w:left="0" w:firstLineChars="200" w:firstLine="480"/>
        <w:rPr>
          <w:rFonts w:hAnsi="宋体"/>
          <w:szCs w:val="24"/>
        </w:rPr>
      </w:pPr>
      <w:r w:rsidRPr="00591580">
        <w:rPr>
          <w:rFonts w:hAnsi="宋体" w:hint="eastAsia"/>
          <w:szCs w:val="24"/>
        </w:rPr>
        <w:t>如果当日基金为净应付款，基金托管人应根据基金管理人的指令进行划付</w:t>
      </w:r>
      <w:r w:rsidR="006374EE">
        <w:rPr>
          <w:rFonts w:hAnsi="宋体" w:hint="eastAsia"/>
          <w:szCs w:val="24"/>
        </w:rPr>
        <w:t>，</w:t>
      </w:r>
      <w:r w:rsidRPr="00591580">
        <w:rPr>
          <w:rFonts w:hAnsi="宋体" w:hint="eastAsia"/>
          <w:szCs w:val="24"/>
        </w:rPr>
        <w:t>对于未准时划付的资金，基金管理人应及时通知基金托管人划付。</w:t>
      </w:r>
      <w:r w:rsidRPr="004702E5">
        <w:rPr>
          <w:rFonts w:hAnsi="宋体" w:hint="eastAsia"/>
          <w:szCs w:val="24"/>
        </w:rPr>
        <w:t>因基金托管专户没有足够的资金</w:t>
      </w:r>
      <w:r w:rsidR="00FD46F6">
        <w:rPr>
          <w:rFonts w:hAnsi="宋体" w:hint="eastAsia"/>
          <w:szCs w:val="24"/>
        </w:rPr>
        <w:t>或基金管理人未及时发送划款指令</w:t>
      </w:r>
      <w:r w:rsidRPr="004702E5">
        <w:rPr>
          <w:rFonts w:hAnsi="宋体" w:hint="eastAsia"/>
          <w:szCs w:val="24"/>
        </w:rPr>
        <w:t>，导致基金托管人不能按时拨付，基金托管人应及时通知基金管理人</w:t>
      </w:r>
      <w:r w:rsidR="00FD46F6">
        <w:rPr>
          <w:rFonts w:hAnsi="宋体" w:hint="eastAsia"/>
          <w:szCs w:val="24"/>
        </w:rPr>
        <w:t>，并对由此造成的延误不承担任何责任</w:t>
      </w:r>
      <w:r w:rsidRPr="004702E5">
        <w:rPr>
          <w:rFonts w:hAnsi="宋体" w:hint="eastAsia"/>
          <w:szCs w:val="24"/>
        </w:rPr>
        <w:t>。</w:t>
      </w:r>
    </w:p>
    <w:p w14:paraId="71FF034B" w14:textId="74B51147" w:rsidR="00B61FF9" w:rsidRDefault="001B0A60" w:rsidP="006643B1">
      <w:pPr>
        <w:pStyle w:val="1"/>
        <w:spacing w:line="520" w:lineRule="atLeast"/>
        <w:ind w:firstLineChars="200" w:firstLine="482"/>
        <w:rPr>
          <w:bCs/>
          <w:color w:val="auto"/>
          <w:szCs w:val="24"/>
        </w:rPr>
      </w:pPr>
      <w:bookmarkStart w:id="31" w:name="_Toc296551344"/>
      <w:bookmarkStart w:id="32" w:name="_Toc44321731"/>
      <w:r>
        <w:rPr>
          <w:rFonts w:hint="eastAsia"/>
          <w:bCs/>
          <w:color w:val="auto"/>
          <w:szCs w:val="24"/>
        </w:rPr>
        <w:t>第八条 基金净值计算和会计核算</w:t>
      </w:r>
      <w:bookmarkEnd w:id="31"/>
      <w:bookmarkEnd w:id="32"/>
    </w:p>
    <w:p w14:paraId="5F2E4397" w14:textId="0BAF5F7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8.1基金净值的计算、复核的时间和程序</w:t>
      </w:r>
    </w:p>
    <w:p w14:paraId="0CE3CEB3" w14:textId="25B17D2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8.1.1基金</w:t>
      </w:r>
      <w:r w:rsidR="00674E25">
        <w:rPr>
          <w:rFonts w:hAnsi="宋体"/>
          <w:szCs w:val="24"/>
        </w:rPr>
        <w:t>净值包括基金资产净值</w:t>
      </w:r>
      <w:r w:rsidR="00674E25">
        <w:rPr>
          <w:rFonts w:hAnsi="宋体" w:hint="eastAsia"/>
          <w:szCs w:val="24"/>
        </w:rPr>
        <w:t>、基金</w:t>
      </w:r>
      <w:r w:rsidR="00674E25">
        <w:rPr>
          <w:rFonts w:hAnsi="宋体"/>
          <w:szCs w:val="24"/>
        </w:rPr>
        <w:t>份额净值、基金</w:t>
      </w:r>
      <w:r w:rsidR="00674E25">
        <w:rPr>
          <w:rFonts w:hAnsi="宋体" w:hint="eastAsia"/>
          <w:szCs w:val="24"/>
        </w:rPr>
        <w:t>份额</w:t>
      </w:r>
      <w:r w:rsidR="00674E25">
        <w:rPr>
          <w:rFonts w:hAnsi="宋体"/>
          <w:szCs w:val="24"/>
        </w:rPr>
        <w:t>累计净值。</w:t>
      </w:r>
      <w:r w:rsidR="00674E25">
        <w:rPr>
          <w:rFonts w:hAnsi="宋体" w:hint="eastAsia"/>
          <w:szCs w:val="24"/>
        </w:rPr>
        <w:t>基金</w:t>
      </w:r>
      <w:r>
        <w:rPr>
          <w:rFonts w:hAnsi="宋体" w:hint="eastAsia"/>
          <w:szCs w:val="24"/>
        </w:rPr>
        <w:t>资产净值是指基金资产总值减去</w:t>
      </w:r>
      <w:r w:rsidR="003F4548">
        <w:rPr>
          <w:rFonts w:hAnsi="宋体" w:hint="eastAsia"/>
          <w:szCs w:val="24"/>
        </w:rPr>
        <w:t>基金</w:t>
      </w:r>
      <w:r>
        <w:rPr>
          <w:rFonts w:hAnsi="宋体" w:hint="eastAsia"/>
          <w:szCs w:val="24"/>
        </w:rPr>
        <w:t>负债后的净资产值。基金份额净值是指</w:t>
      </w:r>
      <w:r w:rsidR="007F11E7">
        <w:rPr>
          <w:rFonts w:hAnsi="宋体" w:hint="eastAsia"/>
          <w:szCs w:val="24"/>
        </w:rPr>
        <w:t>估值</w:t>
      </w:r>
      <w:r>
        <w:rPr>
          <w:rFonts w:hAnsi="宋体" w:hint="eastAsia"/>
          <w:szCs w:val="24"/>
        </w:rPr>
        <w:t>日基金资产净值除以该计算日基金份额总份额后的数值。</w:t>
      </w:r>
      <w:r w:rsidR="00674E25">
        <w:rPr>
          <w:rFonts w:hAnsi="宋体" w:hint="eastAsia"/>
          <w:szCs w:val="24"/>
        </w:rPr>
        <w:t>基金</w:t>
      </w:r>
      <w:r w:rsidR="00674E25">
        <w:rPr>
          <w:rFonts w:hAnsi="宋体"/>
          <w:szCs w:val="24"/>
        </w:rPr>
        <w:t>份额</w:t>
      </w:r>
      <w:r w:rsidR="00674E25">
        <w:rPr>
          <w:rFonts w:hAnsi="宋体" w:hint="eastAsia"/>
          <w:szCs w:val="24"/>
        </w:rPr>
        <w:t>累计净值是指</w:t>
      </w:r>
      <w:r w:rsidR="00674E25">
        <w:rPr>
          <w:rFonts w:hAnsi="宋体"/>
          <w:szCs w:val="24"/>
        </w:rPr>
        <w:t>【</w:t>
      </w:r>
      <w:r w:rsidR="00B9229E" w:rsidRPr="00B9229E">
        <w:rPr>
          <w:rFonts w:hAnsi="宋体" w:hint="eastAsia"/>
          <w:szCs w:val="24"/>
        </w:rPr>
        <w:t>基金份额净值与基金历来分红累计金额之和</w:t>
      </w:r>
      <w:r w:rsidR="00674E25">
        <w:rPr>
          <w:rFonts w:hAnsi="宋体"/>
          <w:szCs w:val="24"/>
        </w:rPr>
        <w:t>】</w:t>
      </w:r>
      <w:r w:rsidR="00674E25">
        <w:rPr>
          <w:rFonts w:hAnsi="宋体" w:hint="eastAsia"/>
          <w:szCs w:val="24"/>
        </w:rPr>
        <w:t>。基金</w:t>
      </w:r>
      <w:r>
        <w:rPr>
          <w:rFonts w:hAnsi="宋体" w:hint="eastAsia"/>
          <w:szCs w:val="24"/>
        </w:rPr>
        <w:t>净值的计算保留到小数点后4位，小数点后第5位四舍五入，由此产生的误差计入基金财产。</w:t>
      </w:r>
      <w:r w:rsidR="00B25B26">
        <w:rPr>
          <w:rFonts w:hAnsi="宋体" w:hint="eastAsia"/>
        </w:rPr>
        <w:t>基金管理人可以设立大额赎回情形下的净值精度应急调整机制。</w:t>
      </w:r>
      <w:r w:rsidR="00B25B26" w:rsidRPr="00154CB9">
        <w:rPr>
          <w:rFonts w:hAnsi="宋体" w:hint="eastAsia"/>
        </w:rPr>
        <w:t>国家另有规定的，从其规定</w:t>
      </w:r>
      <w:r>
        <w:rPr>
          <w:rFonts w:hAnsi="宋体"/>
          <w:szCs w:val="24"/>
        </w:rPr>
        <w:t>。</w:t>
      </w:r>
    </w:p>
    <w:p w14:paraId="6A3CF33A" w14:textId="73C0BBDD" w:rsidR="00153C36" w:rsidRPr="00153C36" w:rsidRDefault="001B0A60" w:rsidP="00153C36">
      <w:pPr>
        <w:pStyle w:val="20"/>
        <w:spacing w:before="0" w:after="0" w:line="520" w:lineRule="atLeast"/>
        <w:ind w:left="0" w:firstLineChars="200" w:firstLine="480"/>
        <w:rPr>
          <w:rFonts w:hAnsi="宋体"/>
          <w:szCs w:val="24"/>
        </w:rPr>
      </w:pPr>
      <w:r>
        <w:rPr>
          <w:rFonts w:hAnsi="宋体" w:hint="eastAsia"/>
          <w:szCs w:val="24"/>
        </w:rPr>
        <w:t>8.1.2基金管理人应每</w:t>
      </w:r>
      <w:r w:rsidR="00D44166">
        <w:rPr>
          <w:rFonts w:hAnsi="宋体" w:hint="eastAsia"/>
          <w:szCs w:val="24"/>
        </w:rPr>
        <w:t>个</w:t>
      </w:r>
      <w:r w:rsidR="00D44166">
        <w:rPr>
          <w:rFonts w:hAnsi="宋体"/>
          <w:szCs w:val="24"/>
        </w:rPr>
        <w:t>估值</w:t>
      </w:r>
      <w:r>
        <w:rPr>
          <w:rFonts w:hAnsi="宋体" w:hint="eastAsia"/>
          <w:szCs w:val="24"/>
        </w:rPr>
        <w:t>日对基金资产估值，但基金管理人根据法律法规或基金合同的规定暂停估值时除外。估值原则应符合基金合同、《证券投资基金会计核算业务指引》及其他法律、法规的规定。用于基金信息披露的基金资产净值</w:t>
      </w:r>
      <w:r w:rsidR="00674E25">
        <w:rPr>
          <w:rFonts w:hAnsi="宋体" w:hint="eastAsia"/>
          <w:szCs w:val="24"/>
        </w:rPr>
        <w:t>、基金份额净值</w:t>
      </w:r>
      <w:r>
        <w:rPr>
          <w:rFonts w:hAnsi="宋体" w:hint="eastAsia"/>
          <w:szCs w:val="24"/>
        </w:rPr>
        <w:t>和基金份额</w:t>
      </w:r>
      <w:r w:rsidR="00674E25">
        <w:rPr>
          <w:rFonts w:hAnsi="宋体" w:hint="eastAsia"/>
          <w:szCs w:val="24"/>
        </w:rPr>
        <w:t>累计</w:t>
      </w:r>
      <w:r>
        <w:rPr>
          <w:rFonts w:hAnsi="宋体" w:hint="eastAsia"/>
          <w:szCs w:val="24"/>
        </w:rPr>
        <w:t>净值由基金管理人负责计算，基金托管人复核。</w:t>
      </w:r>
      <w:r w:rsidR="00153C36" w:rsidRPr="00153C36">
        <w:rPr>
          <w:rFonts w:hAnsi="宋体" w:hint="eastAsia"/>
          <w:szCs w:val="24"/>
        </w:rPr>
        <w:t>基金管理人应每个估值日对基金资产估值</w:t>
      </w:r>
      <w:r>
        <w:rPr>
          <w:rFonts w:hAnsi="宋体" w:hint="eastAsia"/>
          <w:szCs w:val="24"/>
        </w:rPr>
        <w:t>并以双方认可的方式发送给基金托管人。基金托管人对净值计算结果复核后以双方认可的方式发送给基金管理人，</w:t>
      </w:r>
      <w:r w:rsidR="00153C36" w:rsidRPr="00153C36">
        <w:rPr>
          <w:rFonts w:hAnsi="宋体" w:hint="eastAsia"/>
          <w:szCs w:val="24"/>
        </w:rPr>
        <w:t>基金管理人应当在</w:t>
      </w:r>
      <w:r w:rsidR="007F11E7">
        <w:rPr>
          <w:rFonts w:hAnsi="宋体" w:hint="eastAsia"/>
          <w:szCs w:val="24"/>
        </w:rPr>
        <w:t>不晚于</w:t>
      </w:r>
      <w:r w:rsidR="00153C36" w:rsidRPr="00153C36">
        <w:rPr>
          <w:rFonts w:hAnsi="宋体" w:hint="eastAsia"/>
          <w:szCs w:val="24"/>
        </w:rPr>
        <w:t>每个开放日后的3个工作日，通过规定网站、基金销售机构网站或者营业网点，披露开放日基金份额净值和基金份额累计净值。基金管理人应当在不晚于半年度和年度最后一日后的3个工作日，在规定网站披露半年度和年度最后一日的基金份额净值和基金份额累计净值</w:t>
      </w:r>
      <w:r w:rsidR="00153C36">
        <w:rPr>
          <w:rFonts w:hAnsi="宋体" w:hint="eastAsia"/>
          <w:szCs w:val="24"/>
        </w:rPr>
        <w:t>。</w:t>
      </w:r>
    </w:p>
    <w:p w14:paraId="468D5663" w14:textId="565F92B9" w:rsidR="00F669FC" w:rsidRPr="00F669FC" w:rsidRDefault="001B0A60" w:rsidP="00F669FC">
      <w:pPr>
        <w:pStyle w:val="20"/>
        <w:spacing w:before="0" w:after="0" w:line="520" w:lineRule="atLeast"/>
        <w:ind w:left="0" w:firstLineChars="200" w:firstLine="480"/>
        <w:rPr>
          <w:rFonts w:hAnsi="宋体"/>
          <w:szCs w:val="24"/>
        </w:rPr>
      </w:pPr>
      <w:r>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sidR="00777C8C">
        <w:rPr>
          <w:rFonts w:hAnsi="宋体" w:hint="eastAsia"/>
          <w:szCs w:val="24"/>
        </w:rPr>
        <w:t>，</w:t>
      </w:r>
      <w:r w:rsidR="00777C8C">
        <w:rPr>
          <w:rFonts w:hAnsi="宋体"/>
          <w:szCs w:val="24"/>
        </w:rPr>
        <w:t>基金托管人对未达成一致意见的</w:t>
      </w:r>
      <w:r w:rsidR="00777C8C">
        <w:rPr>
          <w:rFonts w:hAnsi="宋体" w:hint="eastAsia"/>
          <w:szCs w:val="24"/>
        </w:rPr>
        <w:t>基金净值计算结果不承担任何</w:t>
      </w:r>
      <w:r w:rsidR="00777C8C">
        <w:rPr>
          <w:rFonts w:hAnsi="宋体"/>
          <w:szCs w:val="24"/>
        </w:rPr>
        <w:t>责任</w:t>
      </w:r>
      <w:r>
        <w:rPr>
          <w:rFonts w:hAnsi="宋体" w:hint="eastAsia"/>
          <w:szCs w:val="24"/>
        </w:rPr>
        <w:t>。</w:t>
      </w:r>
      <w:r w:rsidR="00F669FC" w:rsidRPr="00F669FC">
        <w:rPr>
          <w:rFonts w:hAnsi="宋体" w:hint="eastAsia"/>
          <w:szCs w:val="24"/>
        </w:rPr>
        <w:t>基金管理人和基金托管人应定期就会计数据和财务指标进行核对。如发现存在不符，双方应及时查明原因并纠正</w:t>
      </w:r>
      <w:r w:rsidR="00F669FC">
        <w:rPr>
          <w:rFonts w:hAnsi="宋体" w:hint="eastAsia"/>
          <w:szCs w:val="24"/>
        </w:rPr>
        <w:t>。</w:t>
      </w:r>
    </w:p>
    <w:p w14:paraId="3C3CDBF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8.2基金资产估值方法</w:t>
      </w:r>
    </w:p>
    <w:p w14:paraId="05CF784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8.2.1估值对象</w:t>
      </w:r>
    </w:p>
    <w:p w14:paraId="03455A8A" w14:textId="2374E982" w:rsidR="00B61FF9" w:rsidRDefault="00E73F27" w:rsidP="006643B1">
      <w:pPr>
        <w:pStyle w:val="20"/>
        <w:spacing w:before="0" w:after="0" w:line="520" w:lineRule="atLeast"/>
        <w:ind w:left="0" w:firstLineChars="200" w:firstLine="480"/>
        <w:rPr>
          <w:rFonts w:hAnsi="宋体"/>
          <w:szCs w:val="24"/>
        </w:rPr>
      </w:pPr>
      <w:r w:rsidRPr="00E73F27">
        <w:rPr>
          <w:rFonts w:hAnsi="宋体" w:hint="eastAsia"/>
          <w:szCs w:val="24"/>
        </w:rPr>
        <w:t>基金所拥有的股票、债券、</w:t>
      </w:r>
      <w:r w:rsidR="007F11E7">
        <w:rPr>
          <w:rFonts w:hAnsi="宋体" w:hint="eastAsia"/>
          <w:szCs w:val="24"/>
        </w:rPr>
        <w:t>资产支持证券、</w:t>
      </w:r>
      <w:r w:rsidRPr="00E73F27">
        <w:rPr>
          <w:rFonts w:hAnsi="宋体" w:hint="eastAsia"/>
          <w:szCs w:val="24"/>
        </w:rPr>
        <w:t>基金和银行存款本息、应收款项等其他投资等资产及负债</w:t>
      </w:r>
      <w:r w:rsidR="001B0A60">
        <w:rPr>
          <w:rFonts w:hAnsi="宋体" w:hint="eastAsia"/>
          <w:szCs w:val="24"/>
        </w:rPr>
        <w:t>。</w:t>
      </w:r>
    </w:p>
    <w:p w14:paraId="16AF1C7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8.2.2估值方法</w:t>
      </w:r>
    </w:p>
    <w:p w14:paraId="4F28FCE9" w14:textId="21F82FC6" w:rsidR="00A86819" w:rsidRDefault="00A86819" w:rsidP="00E73F27">
      <w:pPr>
        <w:spacing w:line="520" w:lineRule="atLeast"/>
        <w:ind w:firstLineChars="200" w:firstLine="480"/>
        <w:rPr>
          <w:rFonts w:ascii="宋体"/>
          <w:bCs/>
          <w:sz w:val="24"/>
        </w:rPr>
      </w:pPr>
      <w:r>
        <w:rPr>
          <w:rFonts w:ascii="宋体" w:hint="eastAsia"/>
          <w:bCs/>
          <w:sz w:val="24"/>
        </w:rPr>
        <w:t>1、基金估值方法</w:t>
      </w:r>
    </w:p>
    <w:p w14:paraId="7EA42D00" w14:textId="08CD830B" w:rsidR="00E73F27" w:rsidRDefault="00E73F27" w:rsidP="00E73F27">
      <w:pPr>
        <w:spacing w:line="520" w:lineRule="atLeast"/>
        <w:ind w:firstLineChars="200" w:firstLine="480"/>
        <w:rPr>
          <w:rFonts w:ascii="宋体"/>
          <w:bCs/>
          <w:sz w:val="24"/>
        </w:rPr>
      </w:pPr>
      <w:r w:rsidRPr="00E73F27">
        <w:rPr>
          <w:rFonts w:ascii="宋体" w:hint="eastAsia"/>
          <w:bCs/>
          <w:sz w:val="24"/>
        </w:rPr>
        <w:t>（1）本基金投资于非上市基金的估值。</w:t>
      </w:r>
    </w:p>
    <w:p w14:paraId="4FBF0A8C" w14:textId="0069632E" w:rsidR="00E73F27" w:rsidRDefault="00E73F27" w:rsidP="00E73F27">
      <w:pPr>
        <w:spacing w:line="520" w:lineRule="atLeast"/>
        <w:ind w:firstLineChars="200" w:firstLine="480"/>
        <w:rPr>
          <w:rFonts w:ascii="宋体"/>
          <w:bCs/>
          <w:sz w:val="24"/>
        </w:rPr>
      </w:pPr>
      <w:r w:rsidRPr="00E73F27">
        <w:rPr>
          <w:rFonts w:ascii="宋体" w:hint="eastAsia"/>
          <w:bCs/>
          <w:sz w:val="24"/>
        </w:rPr>
        <w:t>1）本</w:t>
      </w:r>
      <w:r>
        <w:rPr>
          <w:rFonts w:ascii="宋体" w:hint="eastAsia"/>
          <w:bCs/>
          <w:sz w:val="24"/>
        </w:rPr>
        <w:t>基金投资的境内非货币市场基金，按所投资基金估值日的份额净值估值</w:t>
      </w:r>
      <w:r w:rsidR="00B25988">
        <w:rPr>
          <w:rFonts w:ascii="宋体" w:hint="eastAsia"/>
          <w:bCs/>
          <w:sz w:val="24"/>
        </w:rPr>
        <w:t>。</w:t>
      </w:r>
    </w:p>
    <w:p w14:paraId="4782F6B9"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2）本基金投资的境内货币市场基金，按所投资基金前一估值日后至估值日期间（含节假日）的万份收益计提估值日基金收益。</w:t>
      </w:r>
    </w:p>
    <w:p w14:paraId="1BE92BD6"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（2）本基金投资于交易所上市基金的估值。</w:t>
      </w:r>
    </w:p>
    <w:p w14:paraId="44E52615"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1）本基金投资的ETF基金，按所投资ETF估值日的交易所挂牌收盘价估值。</w:t>
      </w:r>
    </w:p>
    <w:p w14:paraId="0ABB7A2F"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2）本基金投资的境内上市开放式基金（LOF），按所投资基金估值日的份额净值估值。</w:t>
      </w:r>
    </w:p>
    <w:p w14:paraId="5293B8C4"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3）本基金投资的境内上市定期开放式基金、封闭式基金，按所投资基金估值日的交易所挂牌收盘价估值。</w:t>
      </w:r>
    </w:p>
    <w:p w14:paraId="748A14D4"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4）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54EB183D"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（3）如遇所投资基金不公布基金份额净值、进行折算或拆分、估值日无交易等特殊情况，本基金根据以下原则进行估值：</w:t>
      </w:r>
    </w:p>
    <w:p w14:paraId="623C5F00"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1）以所投资基金的基金份额净值估值的，若所投资基金与本基金估值频率一致但未公布估值日基金份额净值，按其最新公布的基金份额净值为基础估值；</w:t>
      </w:r>
    </w:p>
    <w:p w14:paraId="6231F0E7"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2）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r>
        <w:rPr>
          <w:rFonts w:ascii="宋体" w:hint="eastAsia"/>
          <w:bCs/>
          <w:sz w:val="24"/>
        </w:rPr>
        <w:t xml:space="preserve"> </w:t>
      </w:r>
    </w:p>
    <w:p w14:paraId="0CE4869D"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3）如果所投资基金前一估值日至估值日期间发生分红除权、折算或拆分，本基金根据基金份额净值或收盘价、单位基金份额分红金额、折算拆分比例、持仓份额等因素合理确定公允价值。</w:t>
      </w:r>
    </w:p>
    <w:p w14:paraId="1C833776"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2、证券交易所上市的有价证券的估值</w:t>
      </w:r>
    </w:p>
    <w:p w14:paraId="755E48E1"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A7ED30D"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2）交易所上市实行净价交易或挂牌转让的固定收益品种（本基金合同另有规定的除外），选取估值日第三方估值机构提供的相应品种对应的估值净价估值，具体估值机构由基金管理人与基金托管人另行协商约定；</w:t>
      </w:r>
    </w:p>
    <w:p w14:paraId="63419DFD"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3）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EC8FC70"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交易所上市实行全价交易的债券（可转债除外），选取第三方估值机构提供的估值全价减去估值全价中所含的债券（税后）应收利息得到的净价进行估值；</w:t>
      </w:r>
    </w:p>
    <w:p w14:paraId="378FDFE3"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（4）交易所上市不存在活跃市场的有价证券，采用估值技术确定公允价值。交易所上市的资产支持证券，采用估值技术确定公允价值，在估值技术难以可靠计量公允价值的情况下，按成本估值。</w:t>
      </w:r>
    </w:p>
    <w:p w14:paraId="4348DAB0"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3、处于未上市期间的有价证券应区分如下情况处理：</w:t>
      </w:r>
    </w:p>
    <w:p w14:paraId="4C81D076"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（1）送股、转增股、配股和公开增发的新股，按估值日在证券交易所挂牌的同一股票的估值方法估值；该日无交易的，以最近一日的市价（收盘价）估值；</w:t>
      </w:r>
    </w:p>
    <w:p w14:paraId="0D299D8F"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（2）首次公开发行未上市的股票、债券，采用估值技术确定公允价值，在估值技术难以可靠计量公允价值的情况下，按成本估值。</w:t>
      </w:r>
    </w:p>
    <w:p w14:paraId="28DF0B2C"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4、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2AB16A7"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5、全国银行间债券市场交易的债券、资产支持证券等固定收益品种，以第三方估值机构提供的估值净价估值；对银行间市场未上市，且第三方估值机构未提供估值价格的债券、资产支持证券等固定收益品种，按成本估值。</w:t>
      </w:r>
    </w:p>
    <w:p w14:paraId="1C242260"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6、当基金发生大额申购或赎回情形时，基金管理人可以采用摆动定价机制，以确保基金估值的公平性。</w:t>
      </w:r>
    </w:p>
    <w:p w14:paraId="0D300A3E"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7、汇率：本基金外币资产价值计算中，涉及港币对人民币汇率的，应当以基金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0D0CB503"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8、税收：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76EA909"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9、如有确凿证据表明按原有方法进行估值不能客观反映上述资产或负债公允价值的，基金管理人可根据具体情况与基金托管人商定后，按最能反映公允价值的方法估值。</w:t>
      </w:r>
    </w:p>
    <w:p w14:paraId="5B1FAB39" w14:textId="77777777" w:rsidR="00E73F27" w:rsidRDefault="00E73F27" w:rsidP="00E73F27">
      <w:pPr>
        <w:spacing w:line="520" w:lineRule="atLeast"/>
        <w:ind w:firstLineChars="200" w:firstLine="480"/>
        <w:rPr>
          <w:bCs/>
          <w:sz w:val="24"/>
        </w:rPr>
      </w:pPr>
      <w:r w:rsidRPr="00E73F27">
        <w:rPr>
          <w:rFonts w:ascii="宋体" w:hint="eastAsia"/>
          <w:bCs/>
          <w:sz w:val="24"/>
        </w:rPr>
        <w:t>10、相关法律法规以及监管部门、自律规则另有强制规定的，从其规定。如有新增事项，按国家最新规定估值</w:t>
      </w:r>
      <w:r w:rsidR="00AB76A9" w:rsidRPr="00AB76A9">
        <w:rPr>
          <w:rFonts w:hint="eastAsia"/>
          <w:bCs/>
          <w:sz w:val="24"/>
        </w:rPr>
        <w:t>。</w:t>
      </w:r>
    </w:p>
    <w:p w14:paraId="1111DABA" w14:textId="77777777" w:rsidR="00E73F27" w:rsidRDefault="00E73F27" w:rsidP="00E73F27">
      <w:pPr>
        <w:spacing w:line="520" w:lineRule="atLeast"/>
        <w:ind w:firstLineChars="200" w:firstLine="480"/>
        <w:rPr>
          <w:rFonts w:ascii="宋体"/>
          <w:bCs/>
          <w:sz w:val="24"/>
        </w:rPr>
      </w:pPr>
      <w:r w:rsidRPr="00E73F27">
        <w:rPr>
          <w:rFonts w:ascii="宋体"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A6D36E6" w14:textId="208107B8" w:rsidR="00647A96" w:rsidRPr="00E73F27" w:rsidRDefault="00E73F27" w:rsidP="00E73F27">
      <w:pPr>
        <w:spacing w:line="520" w:lineRule="atLeast"/>
        <w:ind w:firstLineChars="200" w:firstLine="480"/>
        <w:rPr>
          <w:rFonts w:ascii="宋体"/>
          <w:bCs/>
          <w:sz w:val="24"/>
        </w:rPr>
      </w:pPr>
      <w:r w:rsidRPr="00E73F27">
        <w:rPr>
          <w:rFonts w:ascii="宋体"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647A96" w:rsidRPr="00E73F27">
        <w:rPr>
          <w:rFonts w:ascii="宋体" w:hint="eastAsia"/>
          <w:bCs/>
          <w:sz w:val="24"/>
        </w:rPr>
        <w:t>。</w:t>
      </w:r>
    </w:p>
    <w:p w14:paraId="7D8B54C4" w14:textId="6E33205B" w:rsidR="00B61FF9" w:rsidRDefault="001B0A60" w:rsidP="00647A96">
      <w:pPr>
        <w:pStyle w:val="20"/>
        <w:spacing w:before="0" w:after="0" w:line="520" w:lineRule="atLeast"/>
        <w:ind w:left="0" w:firstLineChars="200" w:firstLine="480"/>
        <w:rPr>
          <w:rFonts w:hAnsi="宋体"/>
          <w:szCs w:val="24"/>
        </w:rPr>
      </w:pPr>
      <w:r>
        <w:rPr>
          <w:rFonts w:hAnsi="宋体" w:hint="eastAsia"/>
          <w:szCs w:val="24"/>
        </w:rPr>
        <w:t>8.3估值差错处理</w:t>
      </w:r>
    </w:p>
    <w:p w14:paraId="44BFBBE6" w14:textId="77777777" w:rsidR="000A1398" w:rsidRDefault="000A1398" w:rsidP="000A1398">
      <w:pPr>
        <w:pStyle w:val="20"/>
        <w:spacing w:line="520" w:lineRule="atLeast"/>
        <w:ind w:left="0" w:firstLineChars="200" w:firstLine="480"/>
        <w:rPr>
          <w:rFonts w:hAnsi="宋体"/>
          <w:szCs w:val="24"/>
        </w:rPr>
      </w:pPr>
      <w:r w:rsidRPr="000A1398">
        <w:rPr>
          <w:rFonts w:hAnsi="宋体" w:hint="eastAsia"/>
          <w:szCs w:val="24"/>
        </w:rPr>
        <w:t>基金管理人和基金托管人将采取必要、适当、合理的措施确保基金资产估值的准确性、及时性。当基金份额净值小数点后4位以内(含第4位)发生估值错误时，视为基金份额净值错误。</w:t>
      </w:r>
    </w:p>
    <w:p w14:paraId="713D2FE0" w14:textId="4639BA78" w:rsidR="000A1398" w:rsidRDefault="000A1398" w:rsidP="000A1398">
      <w:pPr>
        <w:pStyle w:val="20"/>
        <w:spacing w:line="520" w:lineRule="atLeast"/>
        <w:ind w:left="0" w:firstLineChars="200" w:firstLine="480"/>
        <w:rPr>
          <w:rFonts w:hAnsi="宋体"/>
          <w:szCs w:val="24"/>
        </w:rPr>
      </w:pPr>
      <w:r w:rsidRPr="000A1398">
        <w:rPr>
          <w:rFonts w:hAnsi="宋体" w:hint="eastAsia"/>
          <w:szCs w:val="24"/>
        </w:rPr>
        <w:t>基金合同的当事人应按照以下约定处理：</w:t>
      </w:r>
    </w:p>
    <w:p w14:paraId="09E31973" w14:textId="09D219FC" w:rsidR="000A1398" w:rsidRPr="000A1398" w:rsidRDefault="004234B2" w:rsidP="000A1398">
      <w:pPr>
        <w:pStyle w:val="20"/>
        <w:spacing w:line="520" w:lineRule="atLeast"/>
        <w:ind w:left="0" w:firstLineChars="200" w:firstLine="480"/>
        <w:rPr>
          <w:rFonts w:hAnsi="宋体"/>
          <w:szCs w:val="24"/>
        </w:rPr>
      </w:pPr>
      <w:r>
        <w:rPr>
          <w:rFonts w:hAnsi="宋体" w:hint="eastAsia"/>
          <w:szCs w:val="24"/>
        </w:rPr>
        <w:t>（1）</w:t>
      </w:r>
      <w:r w:rsidR="000A1398" w:rsidRPr="000A1398">
        <w:rPr>
          <w:rFonts w:hAnsi="宋体" w:hint="eastAsia"/>
          <w:szCs w:val="24"/>
        </w:rPr>
        <w:t>估值错误类型</w:t>
      </w:r>
    </w:p>
    <w:p w14:paraId="616E5CC4" w14:textId="77777777" w:rsidR="004234B2" w:rsidRDefault="000A1398" w:rsidP="004234B2">
      <w:pPr>
        <w:pStyle w:val="20"/>
        <w:spacing w:line="520" w:lineRule="atLeast"/>
        <w:ind w:left="0" w:firstLineChars="200" w:firstLine="480"/>
        <w:rPr>
          <w:rFonts w:hAnsi="宋体"/>
          <w:szCs w:val="24"/>
        </w:rPr>
      </w:pPr>
      <w:r w:rsidRPr="000A1398">
        <w:rPr>
          <w:rFonts w:hAnsi="宋体" w:hint="eastAsia"/>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7BCF8009" w14:textId="77777777" w:rsidR="004234B2" w:rsidRDefault="000A1398" w:rsidP="004234B2">
      <w:pPr>
        <w:pStyle w:val="20"/>
        <w:spacing w:line="520" w:lineRule="atLeast"/>
        <w:ind w:left="0" w:firstLineChars="200" w:firstLine="480"/>
        <w:rPr>
          <w:rFonts w:hAnsi="宋体"/>
          <w:szCs w:val="24"/>
        </w:rPr>
      </w:pPr>
      <w:r w:rsidRPr="000A1398">
        <w:rPr>
          <w:rFonts w:hAnsi="宋体" w:hint="eastAsia"/>
          <w:szCs w:val="24"/>
        </w:rPr>
        <w:t>上述估值错误的主要类型包括但不限于：资料申报差错、数据传输差错、数据计算差错、系统故障差错、下达指令差错等。</w:t>
      </w:r>
    </w:p>
    <w:p w14:paraId="45AA6937" w14:textId="7525DA67" w:rsidR="004234B2" w:rsidRDefault="004234B2" w:rsidP="004234B2">
      <w:pPr>
        <w:pStyle w:val="20"/>
        <w:spacing w:line="520" w:lineRule="atLeast"/>
        <w:ind w:left="0" w:firstLineChars="200" w:firstLine="480"/>
        <w:rPr>
          <w:rFonts w:hAnsi="宋体"/>
          <w:szCs w:val="24"/>
        </w:rPr>
      </w:pPr>
      <w:r>
        <w:rPr>
          <w:rFonts w:hAnsi="宋体" w:hint="eastAsia"/>
          <w:szCs w:val="24"/>
        </w:rPr>
        <w:t>（2）</w:t>
      </w:r>
      <w:r w:rsidR="000A1398" w:rsidRPr="000A1398">
        <w:rPr>
          <w:rFonts w:hAnsi="宋体" w:hint="eastAsia"/>
          <w:szCs w:val="24"/>
        </w:rPr>
        <w:t>估值错误处理原则</w:t>
      </w:r>
    </w:p>
    <w:p w14:paraId="41E89FA7" w14:textId="19727587" w:rsidR="004234B2" w:rsidRDefault="004234B2" w:rsidP="004234B2">
      <w:pPr>
        <w:pStyle w:val="20"/>
        <w:spacing w:line="520" w:lineRule="atLeast"/>
        <w:ind w:left="0" w:firstLineChars="200" w:firstLine="480"/>
        <w:rPr>
          <w:rFonts w:hAnsi="宋体"/>
          <w:szCs w:val="24"/>
        </w:rPr>
      </w:pPr>
      <w:r>
        <w:rPr>
          <w:rFonts w:hAnsi="宋体" w:hint="eastAsia"/>
          <w:szCs w:val="24"/>
        </w:rPr>
        <w:t>①</w:t>
      </w:r>
      <w:r w:rsidR="000A1398" w:rsidRPr="000A1398">
        <w:rPr>
          <w:rFonts w:hAnsi="宋体" w:hint="eastAsia"/>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9C89EFA" w14:textId="58D4DF95" w:rsidR="004234B2" w:rsidRDefault="004234B2" w:rsidP="004234B2">
      <w:pPr>
        <w:pStyle w:val="20"/>
        <w:spacing w:line="520" w:lineRule="atLeast"/>
        <w:ind w:left="0" w:firstLineChars="200" w:firstLine="480"/>
        <w:rPr>
          <w:rFonts w:hAnsi="宋体"/>
          <w:szCs w:val="24"/>
        </w:rPr>
      </w:pPr>
      <w:r>
        <w:rPr>
          <w:rFonts w:hAnsi="宋体" w:hint="eastAsia"/>
          <w:szCs w:val="24"/>
        </w:rPr>
        <w:t>②</w:t>
      </w:r>
      <w:r w:rsidR="000A1398" w:rsidRPr="000A1398">
        <w:rPr>
          <w:rFonts w:hAnsi="宋体" w:hint="eastAsia"/>
          <w:szCs w:val="24"/>
        </w:rPr>
        <w:t>估值错误的责任方对有关当事人的直接损失负责，不对间接损失负责，并且仅对估值错误的有关直接当事人负责，不对第三方负责。</w:t>
      </w:r>
    </w:p>
    <w:p w14:paraId="748AE9E9" w14:textId="3A42AE29" w:rsidR="004234B2" w:rsidRDefault="004234B2" w:rsidP="004234B2">
      <w:pPr>
        <w:pStyle w:val="20"/>
        <w:spacing w:line="520" w:lineRule="atLeast"/>
        <w:ind w:left="0" w:firstLineChars="200" w:firstLine="480"/>
        <w:rPr>
          <w:rFonts w:hAnsi="宋体"/>
          <w:szCs w:val="24"/>
        </w:rPr>
      </w:pPr>
      <w:r>
        <w:rPr>
          <w:rFonts w:hAnsi="宋体" w:hint="eastAsia"/>
          <w:szCs w:val="24"/>
        </w:rPr>
        <w:t>③</w:t>
      </w:r>
      <w:r w:rsidR="000A1398" w:rsidRPr="000A1398">
        <w:rPr>
          <w:rFonts w:hAnsi="宋体" w:hint="eastAsia"/>
          <w:szCs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5A0D63" w14:textId="09ECBE5E" w:rsidR="004234B2" w:rsidRDefault="004234B2" w:rsidP="004234B2">
      <w:pPr>
        <w:pStyle w:val="20"/>
        <w:spacing w:line="520" w:lineRule="atLeast"/>
        <w:ind w:left="0" w:firstLineChars="200" w:firstLine="480"/>
        <w:rPr>
          <w:rFonts w:hAnsi="宋体"/>
          <w:szCs w:val="24"/>
        </w:rPr>
      </w:pPr>
      <w:r>
        <w:rPr>
          <w:rFonts w:hAnsi="宋体" w:hint="eastAsia"/>
          <w:szCs w:val="24"/>
        </w:rPr>
        <w:t>④</w:t>
      </w:r>
      <w:r w:rsidR="000A1398" w:rsidRPr="000A1398">
        <w:rPr>
          <w:rFonts w:hAnsi="宋体" w:hint="eastAsia"/>
          <w:szCs w:val="24"/>
        </w:rPr>
        <w:t>估值错误调整采用尽量恢复至假设未发生估值错误的正确情形的方式。</w:t>
      </w:r>
    </w:p>
    <w:p w14:paraId="5B0B9457" w14:textId="1059AE1E" w:rsidR="004234B2" w:rsidRDefault="004234B2" w:rsidP="004234B2">
      <w:pPr>
        <w:pStyle w:val="20"/>
        <w:spacing w:line="520" w:lineRule="atLeast"/>
        <w:ind w:left="0" w:firstLineChars="200" w:firstLine="480"/>
        <w:rPr>
          <w:rFonts w:hAnsi="宋体"/>
          <w:szCs w:val="24"/>
        </w:rPr>
      </w:pPr>
      <w:r>
        <w:rPr>
          <w:rFonts w:hAnsi="宋体" w:hint="eastAsia"/>
          <w:szCs w:val="24"/>
        </w:rPr>
        <w:t>（3）</w:t>
      </w:r>
      <w:r w:rsidR="000A1398" w:rsidRPr="000A1398">
        <w:rPr>
          <w:rFonts w:hAnsi="宋体" w:hint="eastAsia"/>
          <w:szCs w:val="24"/>
        </w:rPr>
        <w:t>估值错误处理程序</w:t>
      </w:r>
    </w:p>
    <w:p w14:paraId="036BB949" w14:textId="77777777" w:rsidR="004234B2" w:rsidRDefault="000A1398" w:rsidP="004234B2">
      <w:pPr>
        <w:pStyle w:val="20"/>
        <w:spacing w:line="520" w:lineRule="atLeast"/>
        <w:ind w:left="0" w:firstLineChars="200" w:firstLine="480"/>
        <w:rPr>
          <w:rFonts w:hAnsi="宋体"/>
          <w:szCs w:val="24"/>
        </w:rPr>
      </w:pPr>
      <w:r w:rsidRPr="000A1398">
        <w:rPr>
          <w:rFonts w:hAnsi="宋体" w:hint="eastAsia"/>
          <w:szCs w:val="24"/>
        </w:rPr>
        <w:t>估值错误被发现后，有关的当事人应当及时进行处理，处理的程序如下：</w:t>
      </w:r>
    </w:p>
    <w:p w14:paraId="18731897" w14:textId="0292D43F" w:rsidR="004234B2" w:rsidRDefault="004234B2" w:rsidP="004234B2">
      <w:pPr>
        <w:pStyle w:val="20"/>
        <w:spacing w:line="520" w:lineRule="atLeast"/>
        <w:ind w:left="0" w:firstLineChars="200" w:firstLine="480"/>
        <w:rPr>
          <w:rFonts w:hAnsi="宋体"/>
          <w:szCs w:val="24"/>
        </w:rPr>
      </w:pPr>
      <w:r>
        <w:rPr>
          <w:rFonts w:hAnsi="宋体" w:hint="eastAsia"/>
          <w:szCs w:val="24"/>
        </w:rPr>
        <w:t>①</w:t>
      </w:r>
      <w:r w:rsidR="000A1398" w:rsidRPr="000A1398">
        <w:rPr>
          <w:rFonts w:hAnsi="宋体" w:hint="eastAsia"/>
          <w:szCs w:val="24"/>
        </w:rPr>
        <w:t>查明估值错误发生的原因，列明所有的当事人，并根据估值错误发生的原因确定估值错误的责任方；</w:t>
      </w:r>
    </w:p>
    <w:p w14:paraId="784680B8" w14:textId="1C4CEF74" w:rsidR="004234B2" w:rsidRDefault="004234B2" w:rsidP="004234B2">
      <w:pPr>
        <w:pStyle w:val="20"/>
        <w:spacing w:line="520" w:lineRule="atLeast"/>
        <w:ind w:left="0" w:firstLineChars="200" w:firstLine="480"/>
        <w:rPr>
          <w:rFonts w:hAnsi="宋体"/>
          <w:szCs w:val="24"/>
        </w:rPr>
      </w:pPr>
      <w:r>
        <w:rPr>
          <w:rFonts w:hAnsi="宋体" w:hint="eastAsia"/>
          <w:szCs w:val="24"/>
        </w:rPr>
        <w:t>②</w:t>
      </w:r>
      <w:r w:rsidR="000A1398" w:rsidRPr="000A1398">
        <w:rPr>
          <w:rFonts w:hAnsi="宋体" w:hint="eastAsia"/>
          <w:szCs w:val="24"/>
        </w:rPr>
        <w:t>根据估值错误处理原则或当事人协商的方法对因估值错误造成的损失进行评估；</w:t>
      </w:r>
    </w:p>
    <w:p w14:paraId="7A5931C2" w14:textId="1B08E34F" w:rsidR="004234B2" w:rsidRDefault="004234B2" w:rsidP="004234B2">
      <w:pPr>
        <w:pStyle w:val="20"/>
        <w:spacing w:line="520" w:lineRule="atLeast"/>
        <w:ind w:left="0" w:firstLineChars="200" w:firstLine="480"/>
        <w:rPr>
          <w:rFonts w:hAnsi="宋体"/>
          <w:szCs w:val="24"/>
        </w:rPr>
      </w:pPr>
      <w:r>
        <w:rPr>
          <w:rFonts w:hAnsi="宋体" w:hint="eastAsia"/>
          <w:szCs w:val="24"/>
        </w:rPr>
        <w:t>③</w:t>
      </w:r>
      <w:r w:rsidR="000A1398" w:rsidRPr="000A1398">
        <w:rPr>
          <w:rFonts w:hAnsi="宋体" w:hint="eastAsia"/>
          <w:szCs w:val="24"/>
        </w:rPr>
        <w:t>根据估值错误处理原则或当事人协商的方法由估值错误的责任方进行更正和赔偿损失；</w:t>
      </w:r>
    </w:p>
    <w:p w14:paraId="5E9B213F" w14:textId="1A77E0C1" w:rsidR="004234B2" w:rsidRDefault="004234B2" w:rsidP="004234B2">
      <w:pPr>
        <w:pStyle w:val="20"/>
        <w:spacing w:line="520" w:lineRule="atLeast"/>
        <w:ind w:left="0" w:firstLineChars="200" w:firstLine="480"/>
        <w:rPr>
          <w:rFonts w:hAnsi="宋体"/>
          <w:szCs w:val="24"/>
        </w:rPr>
      </w:pPr>
      <w:r>
        <w:rPr>
          <w:rFonts w:hAnsi="宋体" w:hint="eastAsia"/>
          <w:szCs w:val="24"/>
        </w:rPr>
        <w:t>④</w:t>
      </w:r>
      <w:r w:rsidR="000A1398" w:rsidRPr="000A1398">
        <w:rPr>
          <w:rFonts w:hAnsi="宋体" w:hint="eastAsia"/>
          <w:szCs w:val="24"/>
        </w:rPr>
        <w:t>根据估值错误处理的方法，需要修改基金登记机构交易数据的，由基金登记机构进行更正，并就估值错误的更正向有关当事人进行确认。</w:t>
      </w:r>
    </w:p>
    <w:p w14:paraId="421975D1" w14:textId="4B6E7EC5" w:rsidR="004234B2" w:rsidRDefault="004234B2" w:rsidP="004234B2">
      <w:pPr>
        <w:pStyle w:val="20"/>
        <w:spacing w:line="520" w:lineRule="atLeast"/>
        <w:ind w:left="0" w:firstLineChars="200" w:firstLine="480"/>
        <w:rPr>
          <w:rFonts w:hAnsi="宋体"/>
          <w:szCs w:val="24"/>
        </w:rPr>
      </w:pPr>
      <w:r>
        <w:rPr>
          <w:rFonts w:hAnsi="宋体" w:hint="eastAsia"/>
          <w:szCs w:val="24"/>
        </w:rPr>
        <w:t>（4）</w:t>
      </w:r>
      <w:r w:rsidR="000A1398" w:rsidRPr="000A1398">
        <w:rPr>
          <w:rFonts w:hAnsi="宋体" w:hint="eastAsia"/>
          <w:szCs w:val="24"/>
        </w:rPr>
        <w:t>基金份额净值估值错误处理的方法如下：</w:t>
      </w:r>
    </w:p>
    <w:p w14:paraId="173B43F8" w14:textId="2A78D313" w:rsidR="004234B2" w:rsidRDefault="004234B2" w:rsidP="004234B2">
      <w:pPr>
        <w:pStyle w:val="20"/>
        <w:spacing w:line="520" w:lineRule="atLeast"/>
        <w:ind w:left="0" w:firstLineChars="200" w:firstLine="480"/>
        <w:rPr>
          <w:rFonts w:hAnsi="宋体"/>
          <w:szCs w:val="24"/>
        </w:rPr>
      </w:pPr>
      <w:r>
        <w:rPr>
          <w:rFonts w:hAnsi="宋体" w:hint="eastAsia"/>
          <w:szCs w:val="24"/>
        </w:rPr>
        <w:t>①</w:t>
      </w:r>
      <w:r w:rsidR="000A1398" w:rsidRPr="000A1398">
        <w:rPr>
          <w:rFonts w:hAnsi="宋体" w:hint="eastAsia"/>
          <w:szCs w:val="24"/>
        </w:rPr>
        <w:t>基金份额净值计算出现错误时，基金管理人应当立即予以纠正，通报基金托管人，并采取合理的措施防止损失进一步扩大。</w:t>
      </w:r>
    </w:p>
    <w:p w14:paraId="592EBCA2" w14:textId="77777777" w:rsidR="00E73F27" w:rsidRDefault="004234B2" w:rsidP="00E73F27">
      <w:pPr>
        <w:pStyle w:val="20"/>
        <w:spacing w:line="520" w:lineRule="atLeast"/>
        <w:ind w:left="0" w:firstLineChars="200" w:firstLine="480"/>
        <w:rPr>
          <w:rFonts w:hAnsi="宋体"/>
          <w:szCs w:val="24"/>
        </w:rPr>
      </w:pPr>
      <w:r>
        <w:rPr>
          <w:rFonts w:hAnsi="宋体" w:hint="eastAsia"/>
          <w:szCs w:val="24"/>
        </w:rPr>
        <w:t>②</w:t>
      </w:r>
      <w:r w:rsidR="000A1398" w:rsidRPr="000A1398">
        <w:rPr>
          <w:rFonts w:hAnsi="宋体" w:hint="eastAsia"/>
          <w:szCs w:val="24"/>
        </w:rPr>
        <w:t>错误偏差达到基金份额净值的0.25%时，基金管理人应当通报基金托管人并报中国证监会备案；错误偏差达到基金份额净值的0.5%时，基金管理人应当公告，并报中国证监会备案。</w:t>
      </w:r>
    </w:p>
    <w:p w14:paraId="16B70166" w14:textId="77777777" w:rsidR="00E73F27" w:rsidRDefault="004234B2" w:rsidP="00E73F27">
      <w:pPr>
        <w:pStyle w:val="20"/>
        <w:spacing w:line="520" w:lineRule="atLeast"/>
        <w:ind w:left="0" w:firstLineChars="200" w:firstLine="480"/>
        <w:rPr>
          <w:rFonts w:hAnsi="宋体"/>
          <w:szCs w:val="24"/>
        </w:rPr>
      </w:pPr>
      <w:r>
        <w:rPr>
          <w:rFonts w:hAnsi="宋体" w:hint="eastAsia"/>
          <w:szCs w:val="24"/>
        </w:rPr>
        <w:t>③</w:t>
      </w:r>
      <w:r w:rsidR="00FD46F6" w:rsidRPr="009F4908">
        <w:rPr>
          <w:rFonts w:hAnsi="宋体" w:hint="eastAsia"/>
          <w:szCs w:val="24"/>
        </w:rPr>
        <w:t>当基金份额净值计算差错给基金和基金份额持有人造成损失需要进行赔偿时，基金管理人和基金托管人应根据实际情况界定双方承担的责任，经确认后按以下条款进行赔偿：</w:t>
      </w:r>
    </w:p>
    <w:p w14:paraId="265C1CBF" w14:textId="77777777" w:rsidR="00E73F27" w:rsidRDefault="00FD46F6" w:rsidP="00E73F27">
      <w:pPr>
        <w:pStyle w:val="20"/>
        <w:spacing w:line="520" w:lineRule="atLeast"/>
        <w:ind w:left="0" w:firstLineChars="200" w:firstLine="480"/>
        <w:rPr>
          <w:rFonts w:hAnsi="宋体"/>
          <w:szCs w:val="24"/>
        </w:rPr>
      </w:pPr>
      <w:r>
        <w:rPr>
          <w:rFonts w:hAnsi="宋体" w:hint="eastAsia"/>
          <w:szCs w:val="24"/>
        </w:rPr>
        <w:t>a、</w:t>
      </w:r>
      <w:r w:rsidRPr="009F4908">
        <w:rPr>
          <w:rFonts w:hAnsi="宋体" w:hint="eastAsia"/>
          <w:szCs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偿。</w:t>
      </w:r>
    </w:p>
    <w:p w14:paraId="3D0BE940" w14:textId="77777777" w:rsidR="00E73F27" w:rsidRDefault="00FD46F6" w:rsidP="00E73F27">
      <w:pPr>
        <w:pStyle w:val="20"/>
        <w:spacing w:line="520" w:lineRule="atLeast"/>
        <w:ind w:left="0" w:firstLineChars="200" w:firstLine="480"/>
        <w:rPr>
          <w:rFonts w:hAnsi="宋体"/>
          <w:szCs w:val="24"/>
        </w:rPr>
      </w:pPr>
      <w:r>
        <w:rPr>
          <w:rFonts w:hAnsi="宋体" w:hint="eastAsia"/>
          <w:szCs w:val="24"/>
        </w:rPr>
        <w:t>b、</w:t>
      </w:r>
      <w:r w:rsidRPr="009F4908">
        <w:rPr>
          <w:rFonts w:hAnsi="宋体" w:hint="eastAsia"/>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偿。</w:t>
      </w:r>
    </w:p>
    <w:p w14:paraId="1AB2FBA4" w14:textId="30F4DE96" w:rsidR="00FD46F6" w:rsidRDefault="00FD46F6" w:rsidP="00E73F27">
      <w:pPr>
        <w:pStyle w:val="20"/>
        <w:spacing w:line="520" w:lineRule="atLeast"/>
        <w:ind w:left="0" w:firstLineChars="200" w:firstLine="480"/>
        <w:rPr>
          <w:rFonts w:hAnsi="宋体"/>
          <w:szCs w:val="24"/>
        </w:rPr>
      </w:pPr>
      <w:r>
        <w:rPr>
          <w:rFonts w:hAnsi="宋体" w:hint="eastAsia"/>
          <w:szCs w:val="24"/>
        </w:rPr>
        <w:t>c、</w:t>
      </w:r>
      <w:r w:rsidRPr="009F4908">
        <w:rPr>
          <w:rFonts w:hAnsi="宋体" w:hint="eastAsia"/>
          <w:szCs w:val="24"/>
        </w:rPr>
        <w:t>由于基金管理人提供的信息错误（包括但不限于基金申购或赎回金额等），进而导致基金份额净值计算错误而引起的基金份额持有人和基金财产的损失，由基金管理人负责赔偿。</w:t>
      </w:r>
    </w:p>
    <w:p w14:paraId="7E6B3578" w14:textId="6735B4E2" w:rsidR="00777C8C" w:rsidRDefault="00FD46F6" w:rsidP="00FD46F6">
      <w:pPr>
        <w:pStyle w:val="20"/>
        <w:spacing w:before="0" w:after="0" w:line="520" w:lineRule="atLeast"/>
        <w:ind w:left="0" w:firstLineChars="200" w:firstLine="480"/>
        <w:rPr>
          <w:rFonts w:hAnsi="宋体"/>
          <w:szCs w:val="24"/>
        </w:rPr>
      </w:pPr>
      <w:r>
        <w:rPr>
          <w:rFonts w:hAnsi="宋体" w:hint="eastAsia"/>
          <w:szCs w:val="24"/>
        </w:rPr>
        <w:t>④</w:t>
      </w:r>
      <w:r w:rsidR="000A1398" w:rsidRPr="000A1398">
        <w:rPr>
          <w:rFonts w:hAnsi="宋体" w:hint="eastAsia"/>
          <w:szCs w:val="24"/>
        </w:rPr>
        <w:t>前述内容如法律法规或监管机关另有规定的，从其规定处理。</w:t>
      </w:r>
      <w:r w:rsidR="00B25988" w:rsidRPr="00B25988">
        <w:rPr>
          <w:rFonts w:hAnsi="宋体" w:hint="eastAsia"/>
          <w:szCs w:val="24"/>
        </w:rPr>
        <w:t>如果行业另有通行做法，基金管理人和基金托管人应本着平等和保护基金份额持有人利益的原则进行协商。</w:t>
      </w:r>
    </w:p>
    <w:p w14:paraId="0F3144D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8.4基金账册的建立</w:t>
      </w:r>
    </w:p>
    <w:p w14:paraId="7029EB2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32F2038" w14:textId="04B2863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11F3D14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8.5基金定期报告的编制和复核</w:t>
      </w:r>
    </w:p>
    <w:p w14:paraId="3DE2BD04" w14:textId="5531C433" w:rsidR="005B7532" w:rsidRDefault="001B0A60" w:rsidP="006643B1">
      <w:pPr>
        <w:pStyle w:val="20"/>
        <w:spacing w:before="0" w:after="0" w:line="520" w:lineRule="atLeast"/>
        <w:ind w:left="0" w:firstLineChars="200" w:firstLine="480"/>
        <w:rPr>
          <w:rFonts w:hAnsi="宋体"/>
          <w:szCs w:val="24"/>
        </w:rPr>
      </w:pPr>
      <w:r>
        <w:rPr>
          <w:rFonts w:hAnsi="宋体" w:hint="eastAsia"/>
          <w:szCs w:val="24"/>
        </w:rPr>
        <w:t>8.5.1基金财务</w:t>
      </w:r>
      <w:r w:rsidR="00777C8C">
        <w:rPr>
          <w:rFonts w:hAnsi="宋体" w:hint="eastAsia"/>
          <w:szCs w:val="24"/>
        </w:rPr>
        <w:t>报告</w:t>
      </w:r>
      <w:r>
        <w:rPr>
          <w:rFonts w:hAnsi="宋体" w:hint="eastAsia"/>
          <w:szCs w:val="24"/>
        </w:rPr>
        <w:t>由基金管理人编制</w:t>
      </w:r>
      <w:r w:rsidR="00777C8C">
        <w:rPr>
          <w:rFonts w:hAnsi="宋体" w:hint="eastAsia"/>
          <w:szCs w:val="24"/>
        </w:rPr>
        <w:t>，</w:t>
      </w:r>
      <w:r w:rsidR="00777C8C">
        <w:rPr>
          <w:rFonts w:hAnsi="宋体"/>
          <w:szCs w:val="24"/>
        </w:rPr>
        <w:t>基金托管人</w:t>
      </w:r>
      <w:r w:rsidR="00777C8C">
        <w:rPr>
          <w:rFonts w:hAnsi="宋体" w:hint="eastAsia"/>
          <w:szCs w:val="24"/>
        </w:rPr>
        <w:t>复核</w:t>
      </w:r>
      <w:r>
        <w:rPr>
          <w:rFonts w:hAnsi="宋体" w:hint="eastAsia"/>
          <w:szCs w:val="24"/>
        </w:rPr>
        <w:t>。月度</w:t>
      </w:r>
      <w:r w:rsidR="00777C8C">
        <w:rPr>
          <w:rFonts w:hAnsi="宋体" w:hint="eastAsia"/>
          <w:szCs w:val="24"/>
        </w:rPr>
        <w:t>报告</w:t>
      </w:r>
      <w:r>
        <w:rPr>
          <w:rFonts w:hAnsi="宋体" w:hint="eastAsia"/>
          <w:szCs w:val="24"/>
        </w:rPr>
        <w:t>的编制，应于每月终了后5个工作日内完成。</w:t>
      </w:r>
    </w:p>
    <w:p w14:paraId="784C9691" w14:textId="7269FB99" w:rsidR="001B2AF0" w:rsidRDefault="001B2AF0" w:rsidP="006643B1">
      <w:pPr>
        <w:pStyle w:val="20"/>
        <w:spacing w:before="0" w:after="0" w:line="520" w:lineRule="atLeast"/>
        <w:ind w:left="0" w:firstLineChars="200" w:firstLine="480"/>
        <w:rPr>
          <w:rFonts w:hAnsi="宋体"/>
          <w:szCs w:val="24"/>
        </w:rPr>
      </w:pPr>
      <w:r>
        <w:rPr>
          <w:rFonts w:hAnsi="宋体" w:hint="eastAsia"/>
          <w:szCs w:val="24"/>
        </w:rPr>
        <w:t>8.5.2</w:t>
      </w:r>
      <w:r w:rsidRPr="001B2AF0">
        <w:rPr>
          <w:rFonts w:hAnsi="宋体" w:hint="eastAsia"/>
          <w:szCs w:val="24"/>
        </w:rPr>
        <w:t>基金管理人应当在每年结束之日起三个月内，编制完成基金年度报告，将年度报告登载</w:t>
      </w:r>
      <w:r w:rsidR="00376534">
        <w:rPr>
          <w:rFonts w:hAnsi="宋体" w:hint="eastAsia"/>
          <w:szCs w:val="24"/>
        </w:rPr>
        <w:t>在</w:t>
      </w:r>
      <w:r w:rsidR="00953A11">
        <w:rPr>
          <w:rFonts w:hAnsi="宋体" w:hint="eastAsia"/>
          <w:szCs w:val="24"/>
        </w:rPr>
        <w:t>规定网站</w:t>
      </w:r>
      <w:r w:rsidRPr="001B2AF0">
        <w:rPr>
          <w:rFonts w:hAnsi="宋体" w:hint="eastAsia"/>
          <w:szCs w:val="24"/>
        </w:rPr>
        <w:t>上，并将年度报告提示性公告登载在</w:t>
      </w:r>
      <w:r w:rsidR="00953A11">
        <w:rPr>
          <w:rFonts w:hAnsi="宋体" w:hint="eastAsia"/>
          <w:szCs w:val="24"/>
        </w:rPr>
        <w:t>规定报刊</w:t>
      </w:r>
      <w:r w:rsidRPr="001B2AF0">
        <w:rPr>
          <w:rFonts w:hAnsi="宋体" w:hint="eastAsia"/>
          <w:szCs w:val="24"/>
        </w:rPr>
        <w:t>上。基金年度报告中的财务会计报告应当经过</w:t>
      </w:r>
      <w:r w:rsidR="00A1274F" w:rsidRPr="00A1274F">
        <w:rPr>
          <w:rFonts w:hAnsi="宋体" w:hint="eastAsia"/>
          <w:bCs/>
          <w:szCs w:val="24"/>
        </w:rPr>
        <w:t>符合《中华人民共和国证券法》规定</w:t>
      </w:r>
      <w:r w:rsidR="00B9229E" w:rsidRPr="00B9229E">
        <w:rPr>
          <w:rFonts w:hAnsi="宋体" w:hint="eastAsia"/>
          <w:szCs w:val="24"/>
        </w:rPr>
        <w:t>的</w:t>
      </w:r>
      <w:r w:rsidRPr="001B2AF0">
        <w:rPr>
          <w:rFonts w:hAnsi="宋体" w:hint="eastAsia"/>
          <w:szCs w:val="24"/>
        </w:rPr>
        <w:t>会计师事务所审计。基金管理人应当在上半年结束之日起两个月内，编制完成基金中期报告，将中期报告登载在</w:t>
      </w:r>
      <w:r w:rsidR="00953A11">
        <w:rPr>
          <w:rFonts w:hAnsi="宋体" w:hint="eastAsia"/>
          <w:szCs w:val="24"/>
        </w:rPr>
        <w:t>规定网站</w:t>
      </w:r>
      <w:r w:rsidRPr="001B2AF0">
        <w:rPr>
          <w:rFonts w:hAnsi="宋体" w:hint="eastAsia"/>
          <w:szCs w:val="24"/>
        </w:rPr>
        <w:t>上，并将中期报告提示性公告登载在</w:t>
      </w:r>
      <w:r w:rsidR="00953A11">
        <w:rPr>
          <w:rFonts w:hAnsi="宋体" w:hint="eastAsia"/>
          <w:szCs w:val="24"/>
        </w:rPr>
        <w:t>规定报刊</w:t>
      </w:r>
      <w:r w:rsidRPr="001B2AF0">
        <w:rPr>
          <w:rFonts w:hAnsi="宋体" w:hint="eastAsia"/>
          <w:szCs w:val="24"/>
        </w:rPr>
        <w:t>上。基金管理人应当在季度结束之日起15个工作日内，编制完成基金季度报告，将季度报告登载在</w:t>
      </w:r>
      <w:r w:rsidR="00953A11">
        <w:rPr>
          <w:rFonts w:hAnsi="宋体" w:hint="eastAsia"/>
          <w:szCs w:val="24"/>
        </w:rPr>
        <w:t>规定网站</w:t>
      </w:r>
      <w:r w:rsidRPr="001B2AF0">
        <w:rPr>
          <w:rFonts w:hAnsi="宋体" w:hint="eastAsia"/>
          <w:szCs w:val="24"/>
        </w:rPr>
        <w:t>上，并将季度报告提示性公告登载在</w:t>
      </w:r>
      <w:r w:rsidR="00953A11">
        <w:rPr>
          <w:rFonts w:hAnsi="宋体" w:hint="eastAsia"/>
          <w:szCs w:val="24"/>
        </w:rPr>
        <w:t>规定报刊</w:t>
      </w:r>
      <w:r w:rsidRPr="001B2AF0">
        <w:rPr>
          <w:rFonts w:hAnsi="宋体" w:hint="eastAsia"/>
          <w:szCs w:val="24"/>
        </w:rPr>
        <w:t>上。《基金合同》生效不足2个月的，基金管理人可以不编制当期季度报告、中期报告或者年度报告。</w:t>
      </w:r>
    </w:p>
    <w:p w14:paraId="26A94805" w14:textId="783A0B94" w:rsidR="001B2AF0" w:rsidRDefault="001B2AF0" w:rsidP="006643B1">
      <w:pPr>
        <w:pStyle w:val="20"/>
        <w:spacing w:before="0" w:after="0" w:line="520" w:lineRule="atLeast"/>
        <w:ind w:left="0" w:firstLineChars="200" w:firstLine="480"/>
        <w:rPr>
          <w:rFonts w:hAnsi="宋体"/>
          <w:szCs w:val="24"/>
        </w:rPr>
      </w:pPr>
      <w:r>
        <w:rPr>
          <w:rFonts w:hAnsi="宋体" w:hint="eastAsia"/>
          <w:szCs w:val="24"/>
        </w:rPr>
        <w:t>8.5.3</w:t>
      </w:r>
      <w:r w:rsidRPr="001B2AF0">
        <w:rPr>
          <w:rFonts w:hAnsi="宋体" w:hint="eastAsia"/>
          <w:szCs w:val="24"/>
        </w:rPr>
        <w:t>《基金合同》生效后，基金招募说明书、基金产品资料概要的信息发生重大变更的，基金管理人应当在三个工作日内，更新基金招募说明书、基金产品资料概要，并登载在</w:t>
      </w:r>
      <w:r w:rsidR="00953A11">
        <w:rPr>
          <w:rFonts w:hAnsi="宋体" w:hint="eastAsia"/>
          <w:szCs w:val="24"/>
        </w:rPr>
        <w:t>规定网站</w:t>
      </w:r>
      <w:r w:rsidRPr="001B2AF0">
        <w:rPr>
          <w:rFonts w:hAnsi="宋体" w:hint="eastAsia"/>
          <w:szCs w:val="24"/>
        </w:rPr>
        <w:t>上，并将基金产品资料概要登载在基金销售机构网站或营业网点。基金招募说明书、基金产品资料概要其他信息发生变更的，基金管理人至少每年更新一次。</w:t>
      </w:r>
      <w:r w:rsidR="00CD0653" w:rsidRPr="00CD0653">
        <w:rPr>
          <w:rFonts w:hAnsi="宋体" w:hint="eastAsia"/>
          <w:szCs w:val="24"/>
        </w:rPr>
        <w:t>基金终止运作的，基金管理人不再更新基金招募说明书</w:t>
      </w:r>
      <w:r w:rsidR="00CD0653">
        <w:rPr>
          <w:rFonts w:hAnsi="宋体" w:hint="eastAsia"/>
          <w:szCs w:val="24"/>
        </w:rPr>
        <w:t>和</w:t>
      </w:r>
      <w:r w:rsidR="00CD0653" w:rsidRPr="001B2AF0">
        <w:rPr>
          <w:rFonts w:hAnsi="宋体" w:hint="eastAsia"/>
          <w:szCs w:val="24"/>
        </w:rPr>
        <w:t>基金产品资料概要</w:t>
      </w:r>
      <w:r w:rsidR="00CD0653" w:rsidRPr="00CD0653">
        <w:rPr>
          <w:rFonts w:hAnsi="宋体" w:hint="eastAsia"/>
          <w:szCs w:val="24"/>
        </w:rPr>
        <w:t>。</w:t>
      </w:r>
    </w:p>
    <w:p w14:paraId="52FC67A4" w14:textId="2142E051" w:rsidR="00B61FF9" w:rsidRDefault="001B0A60" w:rsidP="006643B1">
      <w:pPr>
        <w:pStyle w:val="20"/>
        <w:spacing w:before="0" w:after="0" w:line="520" w:lineRule="atLeast"/>
        <w:ind w:left="0" w:firstLineChars="200" w:firstLine="480"/>
        <w:rPr>
          <w:rFonts w:hAnsi="宋体"/>
          <w:szCs w:val="24"/>
        </w:rPr>
      </w:pPr>
      <w:bookmarkStart w:id="33" w:name="_DV_C270"/>
      <w:r>
        <w:rPr>
          <w:rFonts w:hAnsi="宋体" w:hint="eastAsia"/>
          <w:szCs w:val="24"/>
        </w:rPr>
        <w:t>8.5.</w:t>
      </w:r>
      <w:r w:rsidR="001B2AF0">
        <w:rPr>
          <w:rFonts w:hAnsi="宋体"/>
          <w:szCs w:val="24"/>
        </w:rPr>
        <w:t>4</w:t>
      </w:r>
      <w:r>
        <w:rPr>
          <w:rFonts w:hAnsi="宋体" w:hint="eastAsia"/>
          <w:szCs w:val="24"/>
        </w:rPr>
        <w:t>基金管理人应及时完成</w:t>
      </w:r>
      <w:r w:rsidR="00777C8C">
        <w:rPr>
          <w:rFonts w:hAnsi="宋体" w:hint="eastAsia"/>
          <w:szCs w:val="24"/>
        </w:rPr>
        <w:t>报告</w:t>
      </w:r>
      <w:r>
        <w:rPr>
          <w:rFonts w:hAnsi="宋体" w:hint="eastAsia"/>
          <w:szCs w:val="24"/>
        </w:rPr>
        <w:t>编制，将有关</w:t>
      </w:r>
      <w:r w:rsidR="00777C8C">
        <w:rPr>
          <w:rFonts w:hAnsi="宋体" w:hint="eastAsia"/>
          <w:szCs w:val="24"/>
        </w:rPr>
        <w:t>报告</w:t>
      </w:r>
      <w:r>
        <w:rPr>
          <w:rFonts w:hAnsi="宋体" w:hint="eastAsia"/>
          <w:szCs w:val="24"/>
        </w:rPr>
        <w:t>提供基金托管人复核；基金托管人应当在收到报告之日起2个工作日内完成月度</w:t>
      </w:r>
      <w:r w:rsidR="00777C8C">
        <w:rPr>
          <w:rFonts w:hAnsi="宋体" w:hint="eastAsia"/>
          <w:szCs w:val="24"/>
        </w:rPr>
        <w:t>报告</w:t>
      </w:r>
      <w:r>
        <w:rPr>
          <w:rFonts w:hAnsi="宋体" w:hint="eastAsia"/>
          <w:szCs w:val="24"/>
        </w:rPr>
        <w:t>的复核；在收到报告之日起7个工作日内完成基金季度报告的复核；在收到报告之日起20</w:t>
      </w:r>
      <w:r w:rsidR="003D48C9" w:rsidRPr="003D48C9">
        <w:rPr>
          <w:rFonts w:hAnsi="宋体" w:hint="eastAsia"/>
          <w:szCs w:val="24"/>
        </w:rPr>
        <w:t>个工作日</w:t>
      </w:r>
      <w:r>
        <w:rPr>
          <w:rFonts w:hAnsi="宋体" w:hint="eastAsia"/>
          <w:szCs w:val="24"/>
        </w:rPr>
        <w:t>内完成基金</w:t>
      </w:r>
      <w:r w:rsidR="005B7532">
        <w:rPr>
          <w:rFonts w:hAnsi="宋体" w:hint="eastAsia"/>
          <w:szCs w:val="24"/>
        </w:rPr>
        <w:t>中期</w:t>
      </w:r>
      <w:r>
        <w:rPr>
          <w:rFonts w:hAnsi="宋体" w:hint="eastAsia"/>
          <w:szCs w:val="24"/>
        </w:rPr>
        <w:t>报告的复核；在收到报告之日起30</w:t>
      </w:r>
      <w:r w:rsidR="003D48C9" w:rsidRPr="003D48C9">
        <w:rPr>
          <w:rFonts w:hAnsi="宋体" w:hint="eastAsia"/>
          <w:szCs w:val="24"/>
        </w:rPr>
        <w:t>个工作日</w:t>
      </w:r>
      <w:r>
        <w:rPr>
          <w:rFonts w:hAnsi="宋体" w:hint="eastAsia"/>
          <w:szCs w:val="24"/>
        </w:rPr>
        <w:t>内完成基金年度报告的</w:t>
      </w:r>
      <w:bookmarkEnd w:id="33"/>
      <w:r>
        <w:rPr>
          <w:rFonts w:hAnsi="宋体" w:hint="eastAsia"/>
          <w:szCs w:val="24"/>
        </w:rPr>
        <w:t>复核。基金托管人在复核过程中，发现双方的</w:t>
      </w:r>
      <w:r w:rsidR="002B0CA2">
        <w:rPr>
          <w:rFonts w:hAnsi="宋体" w:hint="eastAsia"/>
          <w:szCs w:val="24"/>
        </w:rPr>
        <w:t>数据、</w:t>
      </w:r>
      <w:r w:rsidR="002B0CA2">
        <w:rPr>
          <w:rFonts w:hAnsi="宋体"/>
          <w:szCs w:val="24"/>
        </w:rPr>
        <w:t>信息</w:t>
      </w:r>
      <w:r>
        <w:rPr>
          <w:rFonts w:hAnsi="宋体" w:hint="eastAsia"/>
          <w:szCs w:val="24"/>
        </w:rPr>
        <w:t>存在不符时，基金管理人和基金托管人应共同查明原因，进行调整，调整以国家有关规定为准。</w:t>
      </w:r>
    </w:p>
    <w:p w14:paraId="6188369B" w14:textId="3E977BB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8.5.</w:t>
      </w:r>
      <w:r w:rsidR="00B60E44">
        <w:rPr>
          <w:rFonts w:hAnsi="宋体"/>
          <w:szCs w:val="24"/>
        </w:rPr>
        <w:t>5</w:t>
      </w:r>
      <w:r>
        <w:rPr>
          <w:rFonts w:hAnsi="宋体" w:hint="eastAsia"/>
          <w:szCs w:val="24"/>
        </w:rPr>
        <w:t>基金托管人在对财务会计报告、季度</w:t>
      </w:r>
      <w:r w:rsidR="00CD0653">
        <w:rPr>
          <w:rFonts w:hAnsi="宋体" w:hint="eastAsia"/>
          <w:szCs w:val="24"/>
        </w:rPr>
        <w:t>报告</w:t>
      </w:r>
      <w:r>
        <w:rPr>
          <w:rFonts w:hAnsi="宋体" w:hint="eastAsia"/>
          <w:szCs w:val="24"/>
        </w:rPr>
        <w:t>、</w:t>
      </w:r>
      <w:r w:rsidR="005B7532">
        <w:rPr>
          <w:rFonts w:hAnsi="宋体" w:hint="eastAsia"/>
          <w:szCs w:val="24"/>
        </w:rPr>
        <w:t>中期</w:t>
      </w:r>
      <w:r>
        <w:rPr>
          <w:rFonts w:hAnsi="宋体" w:hint="eastAsia"/>
          <w:szCs w:val="24"/>
        </w:rPr>
        <w:t>报告或年度报告复核完毕后，需盖章确认或出具相应的复核确认书，以备有权机构对相关文件审核时提示。</w:t>
      </w:r>
    </w:p>
    <w:p w14:paraId="43F30ED4" w14:textId="77777777" w:rsidR="00C9113B" w:rsidRDefault="001B0A60" w:rsidP="00C9113B">
      <w:pPr>
        <w:pStyle w:val="20"/>
        <w:spacing w:before="0" w:after="0" w:line="520" w:lineRule="atLeast"/>
        <w:ind w:left="0" w:firstLineChars="200" w:firstLine="480"/>
        <w:rPr>
          <w:rFonts w:hAnsi="宋体"/>
          <w:szCs w:val="24"/>
        </w:rPr>
      </w:pPr>
      <w:r>
        <w:rPr>
          <w:rFonts w:hAnsi="宋体" w:hint="eastAsia"/>
          <w:szCs w:val="24"/>
        </w:rPr>
        <w:t>8.6暂停估值的情形</w:t>
      </w:r>
    </w:p>
    <w:p w14:paraId="2BC65E38" w14:textId="1416A636" w:rsidR="00C9113B" w:rsidRPr="00C9113B" w:rsidRDefault="00C9113B" w:rsidP="00C9113B">
      <w:pPr>
        <w:pStyle w:val="20"/>
        <w:spacing w:before="0" w:after="0" w:line="520" w:lineRule="atLeast"/>
        <w:ind w:left="0" w:firstLineChars="200" w:firstLine="480"/>
        <w:rPr>
          <w:rFonts w:hAnsi="宋体"/>
          <w:szCs w:val="24"/>
        </w:rPr>
      </w:pPr>
      <w:r>
        <w:rPr>
          <w:rFonts w:hAnsi="宋体" w:hint="eastAsia"/>
          <w:szCs w:val="24"/>
        </w:rPr>
        <w:t>（1）</w:t>
      </w:r>
      <w:r w:rsidRPr="00C9113B">
        <w:rPr>
          <w:rFonts w:hAnsi="宋体" w:hint="eastAsia"/>
          <w:szCs w:val="24"/>
        </w:rPr>
        <w:t>基金投资所涉及的证券交易市场遇法定节假日或因其他原因暂停营业时；</w:t>
      </w:r>
    </w:p>
    <w:p w14:paraId="7419659B" w14:textId="39D9E7E8" w:rsidR="00C9113B" w:rsidRPr="00C9113B" w:rsidRDefault="00C9113B" w:rsidP="00C9113B">
      <w:pPr>
        <w:pStyle w:val="20"/>
        <w:spacing w:line="520" w:lineRule="atLeast"/>
        <w:rPr>
          <w:rFonts w:hAnsi="宋体"/>
          <w:szCs w:val="24"/>
        </w:rPr>
      </w:pPr>
      <w:r>
        <w:rPr>
          <w:rFonts w:hAnsi="宋体" w:hint="eastAsia"/>
          <w:szCs w:val="24"/>
        </w:rPr>
        <w:t>（2）</w:t>
      </w:r>
      <w:r w:rsidRPr="00C9113B">
        <w:rPr>
          <w:rFonts w:hAnsi="宋体" w:hint="eastAsia"/>
          <w:szCs w:val="24"/>
        </w:rPr>
        <w:t>因不可抗力或其他情形致使基金管理人、基金托管人无法准确评估基金资产价值时；</w:t>
      </w:r>
    </w:p>
    <w:p w14:paraId="59BC5807" w14:textId="43F4126F" w:rsidR="00C9113B" w:rsidRDefault="00C9113B" w:rsidP="00C9113B">
      <w:pPr>
        <w:pStyle w:val="20"/>
        <w:spacing w:line="520" w:lineRule="atLeast"/>
        <w:rPr>
          <w:rFonts w:hAnsi="宋体"/>
          <w:szCs w:val="24"/>
        </w:rPr>
      </w:pPr>
      <w:r>
        <w:rPr>
          <w:rFonts w:hAnsi="宋体" w:hint="eastAsia"/>
          <w:szCs w:val="24"/>
        </w:rPr>
        <w:t>（3）</w:t>
      </w:r>
      <w:r w:rsidRPr="00C9113B">
        <w:rPr>
          <w:rFonts w:hAnsi="宋体" w:hint="eastAsia"/>
          <w:szCs w:val="24"/>
        </w:rPr>
        <w:t>当</w:t>
      </w:r>
      <w:r w:rsidR="00B25988">
        <w:rPr>
          <w:rFonts w:hAnsi="宋体" w:hint="eastAsia"/>
          <w:szCs w:val="24"/>
        </w:rPr>
        <w:t>特定资产占</w:t>
      </w:r>
      <w:r w:rsidRPr="00C9113B">
        <w:rPr>
          <w:rFonts w:hAnsi="宋体" w:hint="eastAsia"/>
          <w:szCs w:val="24"/>
        </w:rPr>
        <w:t>前一估值日基金资产净值 50%以上的，经与基金托管人协商一致的，基金管理人应当暂停估值；</w:t>
      </w:r>
    </w:p>
    <w:p w14:paraId="54375735" w14:textId="77777777" w:rsidR="00C9113B" w:rsidRDefault="00C9113B" w:rsidP="00C9113B">
      <w:pPr>
        <w:pStyle w:val="20"/>
        <w:spacing w:line="520" w:lineRule="atLeast"/>
        <w:rPr>
          <w:rFonts w:hAnsi="宋体"/>
          <w:szCs w:val="24"/>
        </w:rPr>
      </w:pPr>
      <w:r>
        <w:rPr>
          <w:rFonts w:hAnsi="宋体" w:hint="eastAsia"/>
          <w:szCs w:val="24"/>
        </w:rPr>
        <w:t>（4）</w:t>
      </w:r>
      <w:r w:rsidRPr="00C9113B">
        <w:rPr>
          <w:rFonts w:hAnsi="宋体" w:hint="eastAsia"/>
          <w:szCs w:val="24"/>
        </w:rPr>
        <w:t>占基金相当比例的被投资基金暂停估值时；</w:t>
      </w:r>
    </w:p>
    <w:p w14:paraId="4524DA93" w14:textId="1FDBCADC" w:rsidR="00B61FF9" w:rsidRDefault="00C9113B" w:rsidP="00C9113B">
      <w:pPr>
        <w:pStyle w:val="20"/>
        <w:spacing w:line="520" w:lineRule="atLeast"/>
        <w:rPr>
          <w:rFonts w:hAnsi="宋体"/>
          <w:szCs w:val="24"/>
        </w:rPr>
      </w:pPr>
      <w:r>
        <w:rPr>
          <w:rFonts w:hAnsi="宋体" w:hint="eastAsia"/>
          <w:szCs w:val="24"/>
        </w:rPr>
        <w:t>（5）</w:t>
      </w:r>
      <w:r w:rsidRPr="00C9113B">
        <w:rPr>
          <w:rFonts w:hAnsi="宋体" w:hint="eastAsia"/>
          <w:szCs w:val="24"/>
        </w:rPr>
        <w:t>中国证监会和基金合同认定的其他情形</w:t>
      </w:r>
      <w:r w:rsidR="001B0A60">
        <w:rPr>
          <w:rFonts w:hAnsi="宋体" w:hint="eastAsia"/>
          <w:szCs w:val="24"/>
        </w:rPr>
        <w:t>。</w:t>
      </w:r>
    </w:p>
    <w:p w14:paraId="383F2DD3" w14:textId="77777777" w:rsidR="002B0CA2" w:rsidRDefault="002B0CA2" w:rsidP="006643B1">
      <w:pPr>
        <w:pStyle w:val="20"/>
        <w:spacing w:before="0" w:after="0" w:line="520" w:lineRule="atLeast"/>
        <w:ind w:left="0" w:firstLineChars="200" w:firstLine="480"/>
        <w:rPr>
          <w:rFonts w:hAnsi="宋体"/>
          <w:szCs w:val="24"/>
        </w:rPr>
      </w:pPr>
      <w:r>
        <w:rPr>
          <w:rFonts w:hAnsi="宋体" w:hint="eastAsia"/>
          <w:szCs w:val="24"/>
        </w:rPr>
        <w:t>8.7</w:t>
      </w:r>
      <w:r w:rsidRPr="00BA6DFF">
        <w:rPr>
          <w:rFonts w:hAnsi="宋体" w:hint="eastAsia"/>
          <w:szCs w:val="24"/>
        </w:rPr>
        <w:t>特殊情况的处理</w:t>
      </w:r>
      <w:r>
        <w:rPr>
          <w:rFonts w:hAnsi="宋体" w:hint="eastAsia"/>
          <w:szCs w:val="24"/>
        </w:rPr>
        <w:t> </w:t>
      </w:r>
    </w:p>
    <w:p w14:paraId="6ACDCD11" w14:textId="19732B82" w:rsidR="002B0CA2" w:rsidRDefault="002B0CA2" w:rsidP="006643B1">
      <w:pPr>
        <w:pStyle w:val="20"/>
        <w:spacing w:before="0" w:after="0" w:line="520" w:lineRule="atLeast"/>
        <w:ind w:left="0" w:firstLineChars="200" w:firstLine="480"/>
        <w:rPr>
          <w:rFonts w:hAnsi="宋体"/>
          <w:szCs w:val="24"/>
        </w:rPr>
      </w:pPr>
      <w:r w:rsidRPr="00BA6DFF">
        <w:rPr>
          <w:rFonts w:hAnsi="宋体" w:hint="eastAsia"/>
          <w:szCs w:val="24"/>
        </w:rPr>
        <w:t>（1）基金管理人或基金托管人按《基金合同》规定估值方法</w:t>
      </w:r>
      <w:r w:rsidR="0064144A" w:rsidRPr="0064144A">
        <w:rPr>
          <w:rFonts w:hAnsi="宋体" w:hint="eastAsia"/>
          <w:bCs/>
          <w:szCs w:val="24"/>
        </w:rPr>
        <w:t>的第</w:t>
      </w:r>
      <w:r w:rsidR="002B0695">
        <w:rPr>
          <w:rFonts w:hAnsi="宋体" w:hint="eastAsia"/>
          <w:bCs/>
          <w:szCs w:val="24"/>
        </w:rPr>
        <w:t>（9）</w:t>
      </w:r>
      <w:r w:rsidR="0064144A" w:rsidRPr="0064144A">
        <w:rPr>
          <w:rFonts w:hAnsi="宋体" w:hint="eastAsia"/>
          <w:bCs/>
          <w:szCs w:val="24"/>
        </w:rPr>
        <w:t>项</w:t>
      </w:r>
      <w:r w:rsidRPr="00BA6DFF">
        <w:rPr>
          <w:rFonts w:hAnsi="宋体" w:hint="eastAsia"/>
          <w:szCs w:val="24"/>
        </w:rPr>
        <w:t>进行估值时，所造成的误差不作为</w:t>
      </w:r>
      <w:r w:rsidR="002B0695" w:rsidRPr="0062730F">
        <w:rPr>
          <w:rFonts w:hint="eastAsia"/>
          <w:bCs/>
        </w:rPr>
        <w:t>基金资产估值</w:t>
      </w:r>
      <w:r w:rsidRPr="00BA6DFF">
        <w:rPr>
          <w:rFonts w:hAnsi="宋体" w:hint="eastAsia"/>
          <w:szCs w:val="24"/>
        </w:rPr>
        <w:t>错误处理。</w:t>
      </w:r>
      <w:r>
        <w:rPr>
          <w:rFonts w:hAnsi="宋体" w:hint="eastAsia"/>
          <w:szCs w:val="24"/>
        </w:rPr>
        <w:t> </w:t>
      </w:r>
    </w:p>
    <w:p w14:paraId="31E20C0D" w14:textId="75866037" w:rsidR="00B61FF9" w:rsidRDefault="002B0CA2" w:rsidP="006643B1">
      <w:pPr>
        <w:pStyle w:val="20"/>
        <w:spacing w:before="0" w:after="0" w:line="520" w:lineRule="atLeast"/>
        <w:ind w:left="0" w:firstLineChars="200" w:firstLine="480"/>
        <w:rPr>
          <w:rFonts w:hAnsi="宋体"/>
          <w:szCs w:val="24"/>
        </w:rPr>
      </w:pPr>
      <w:r w:rsidRPr="00BA6DFF">
        <w:rPr>
          <w:rFonts w:hAnsi="宋体" w:hint="eastAsia"/>
          <w:szCs w:val="24"/>
        </w:rPr>
        <w:t>（2）</w:t>
      </w:r>
      <w:r w:rsidR="00C9113B" w:rsidRPr="00C9113B">
        <w:rPr>
          <w:rFonts w:hAnsi="宋体" w:hint="eastAsia"/>
          <w:szCs w:val="24"/>
        </w:rPr>
        <w:t>由于不可抗力原因，或证券交易所、登记结算公司等</w:t>
      </w:r>
      <w:r w:rsidR="00B25988">
        <w:rPr>
          <w:rFonts w:hAnsi="宋体" w:hint="eastAsia"/>
          <w:szCs w:val="24"/>
        </w:rPr>
        <w:t>第三方</w:t>
      </w:r>
      <w:r w:rsidR="00C9113B" w:rsidRPr="00C9113B">
        <w:rPr>
          <w:rFonts w:hAnsi="宋体" w:hint="eastAsia"/>
          <w:szCs w:val="24"/>
        </w:rPr>
        <w:t>机构发送的数据错误等其他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r w:rsidR="00C15064" w:rsidRPr="00C15064">
        <w:rPr>
          <w:rFonts w:hAnsi="宋体" w:hint="eastAsia"/>
          <w:szCs w:val="24"/>
        </w:rPr>
        <w:t>。</w:t>
      </w:r>
    </w:p>
    <w:p w14:paraId="47F50F9C" w14:textId="77777777" w:rsidR="00B61FF9" w:rsidRDefault="001B0A60" w:rsidP="006643B1">
      <w:pPr>
        <w:pStyle w:val="1"/>
        <w:spacing w:line="520" w:lineRule="atLeast"/>
        <w:ind w:firstLineChars="200" w:firstLine="482"/>
        <w:rPr>
          <w:bCs/>
          <w:color w:val="auto"/>
          <w:szCs w:val="24"/>
        </w:rPr>
      </w:pPr>
      <w:bookmarkStart w:id="34" w:name="_Toc296551345"/>
      <w:bookmarkStart w:id="35" w:name="_Toc44321732"/>
      <w:r>
        <w:rPr>
          <w:rFonts w:hint="eastAsia"/>
          <w:bCs/>
          <w:color w:val="auto"/>
          <w:szCs w:val="24"/>
        </w:rPr>
        <w:t>第九条 基金收益分配</w:t>
      </w:r>
      <w:bookmarkEnd w:id="34"/>
      <w:bookmarkEnd w:id="35"/>
    </w:p>
    <w:p w14:paraId="1F64B90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9.1基金利润的构成</w:t>
      </w:r>
    </w:p>
    <w:p w14:paraId="761BF858" w14:textId="77F42AC3" w:rsidR="00B61FF9" w:rsidRDefault="00C9113B" w:rsidP="006643B1">
      <w:pPr>
        <w:pStyle w:val="20"/>
        <w:spacing w:before="0" w:after="0" w:line="520" w:lineRule="atLeast"/>
        <w:ind w:left="0" w:firstLineChars="200" w:firstLine="480"/>
        <w:rPr>
          <w:rFonts w:hAnsi="宋体"/>
          <w:szCs w:val="24"/>
        </w:rPr>
      </w:pPr>
      <w:r w:rsidRPr="00C9113B">
        <w:rPr>
          <w:rFonts w:hAnsi="宋体" w:hint="eastAsia"/>
          <w:szCs w:val="24"/>
        </w:rPr>
        <w:t>基金利润指基金利息收入、投资收益、公允价值变动收益和其他收入扣除相关费用后的余额，基金已实现收益指基金利润减去公允价值变动收益后的余额</w:t>
      </w:r>
      <w:r w:rsidR="001B0A60">
        <w:rPr>
          <w:rFonts w:hAnsi="宋体" w:hint="eastAsia"/>
          <w:szCs w:val="24"/>
        </w:rPr>
        <w:t>。</w:t>
      </w:r>
    </w:p>
    <w:p w14:paraId="2A1332E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9.2基金可供分配利润</w:t>
      </w:r>
    </w:p>
    <w:p w14:paraId="3D94367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基金可供分配利润指截至收益分配基准日基金未分配利润与未分配利润中已实现收益的孰低数。</w:t>
      </w:r>
    </w:p>
    <w:p w14:paraId="79FA1A5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9.3收益分配原则</w:t>
      </w:r>
    </w:p>
    <w:p w14:paraId="2079521B" w14:textId="5A2FA7CE" w:rsidR="00B61FF9" w:rsidRDefault="001B0A60" w:rsidP="006643B1">
      <w:pPr>
        <w:spacing w:line="520" w:lineRule="atLeast"/>
        <w:ind w:firstLineChars="225" w:firstLine="540"/>
        <w:rPr>
          <w:bCs/>
          <w:sz w:val="24"/>
        </w:rPr>
      </w:pPr>
      <w:r>
        <w:rPr>
          <w:rFonts w:hint="eastAsia"/>
          <w:bCs/>
          <w:sz w:val="24"/>
        </w:rPr>
        <w:t>（</w:t>
      </w:r>
      <w:r w:rsidR="009E38AE">
        <w:rPr>
          <w:rFonts w:hint="eastAsia"/>
          <w:bCs/>
          <w:sz w:val="24"/>
        </w:rPr>
        <w:t>1</w:t>
      </w:r>
      <w:r>
        <w:rPr>
          <w:rFonts w:hint="eastAsia"/>
          <w:bCs/>
          <w:sz w:val="24"/>
        </w:rPr>
        <w:t>）</w:t>
      </w:r>
      <w:r w:rsidR="00367332" w:rsidRPr="00367332">
        <w:rPr>
          <w:rFonts w:hint="eastAsia"/>
          <w:bCs/>
          <w:sz w:val="24"/>
        </w:rPr>
        <w:t>本基金收益分配方式分两种：现金分红与红利再投资，投资者可选择现金红利或将现金红利自动转为基金份额进行再投资；若投资者不选择，本基金默认的收益分配方式是现金分红。选择采取红利再投资形式的，红利再投资的份额免收申购费；</w:t>
      </w:r>
    </w:p>
    <w:p w14:paraId="2CDC557A" w14:textId="0573FDA0" w:rsidR="00B61FF9" w:rsidRDefault="001B0A60" w:rsidP="006643B1">
      <w:pPr>
        <w:spacing w:line="520" w:lineRule="atLeast"/>
        <w:ind w:firstLineChars="225" w:firstLine="540"/>
        <w:rPr>
          <w:bCs/>
          <w:sz w:val="24"/>
        </w:rPr>
      </w:pPr>
      <w:r>
        <w:rPr>
          <w:rFonts w:hint="eastAsia"/>
          <w:bCs/>
          <w:sz w:val="24"/>
        </w:rPr>
        <w:t>（</w:t>
      </w:r>
      <w:r w:rsidR="009E38AE">
        <w:rPr>
          <w:rFonts w:hint="eastAsia"/>
          <w:bCs/>
          <w:sz w:val="24"/>
        </w:rPr>
        <w:t>2</w:t>
      </w:r>
      <w:r>
        <w:rPr>
          <w:rFonts w:hint="eastAsia"/>
          <w:bCs/>
          <w:sz w:val="24"/>
        </w:rPr>
        <w:t>）</w:t>
      </w:r>
      <w:r w:rsidR="00367332" w:rsidRPr="00367332">
        <w:rPr>
          <w:rFonts w:hint="eastAsia"/>
          <w:bCs/>
          <w:sz w:val="24"/>
        </w:rPr>
        <w:t>基金收益分配后基金份额净值不能低于面值</w:t>
      </w:r>
      <w:r w:rsidR="00B25988">
        <w:rPr>
          <w:rFonts w:hint="eastAsia"/>
          <w:bCs/>
          <w:sz w:val="24"/>
        </w:rPr>
        <w:t>，</w:t>
      </w:r>
      <w:r w:rsidR="00367332" w:rsidRPr="00367332">
        <w:rPr>
          <w:rFonts w:hint="eastAsia"/>
          <w:bCs/>
          <w:sz w:val="24"/>
        </w:rPr>
        <w:t>即基金收益分配基准日的基金份额净值减去每单位基金份额收益分配金额后不能低于面值；</w:t>
      </w:r>
    </w:p>
    <w:p w14:paraId="5BA47DAE" w14:textId="5AAD7AB9" w:rsidR="009E38AE" w:rsidRPr="009E38AE" w:rsidRDefault="009E38AE" w:rsidP="006643B1">
      <w:pPr>
        <w:spacing w:line="520" w:lineRule="atLeast"/>
        <w:ind w:firstLineChars="225" w:firstLine="540"/>
        <w:rPr>
          <w:bCs/>
          <w:sz w:val="24"/>
        </w:rPr>
      </w:pPr>
      <w:r>
        <w:rPr>
          <w:rFonts w:hint="eastAsia"/>
          <w:bCs/>
          <w:sz w:val="24"/>
        </w:rPr>
        <w:t>（</w:t>
      </w:r>
      <w:r>
        <w:rPr>
          <w:rFonts w:hint="eastAsia"/>
          <w:bCs/>
          <w:sz w:val="24"/>
        </w:rPr>
        <w:t>3</w:t>
      </w:r>
      <w:r>
        <w:rPr>
          <w:rFonts w:hint="eastAsia"/>
          <w:bCs/>
          <w:sz w:val="24"/>
        </w:rPr>
        <w:t>）</w:t>
      </w:r>
      <w:r w:rsidR="00367332" w:rsidRPr="00367332">
        <w:rPr>
          <w:rFonts w:hint="eastAsia"/>
          <w:bCs/>
          <w:sz w:val="24"/>
        </w:rPr>
        <w:t>每份基金份额享有同等分配权；</w:t>
      </w:r>
    </w:p>
    <w:p w14:paraId="1BC7E737" w14:textId="4C05B4FF" w:rsidR="00B61FF9" w:rsidRDefault="001B0A60" w:rsidP="006643B1">
      <w:pPr>
        <w:spacing w:line="520" w:lineRule="atLeast"/>
        <w:ind w:firstLineChars="225" w:firstLine="540"/>
        <w:rPr>
          <w:bCs/>
          <w:sz w:val="24"/>
        </w:rPr>
      </w:pPr>
      <w:r>
        <w:rPr>
          <w:rFonts w:hint="eastAsia"/>
          <w:bCs/>
          <w:sz w:val="24"/>
        </w:rPr>
        <w:t>（</w:t>
      </w:r>
      <w:r w:rsidR="002B0CA2">
        <w:rPr>
          <w:bCs/>
          <w:sz w:val="24"/>
        </w:rPr>
        <w:t>4</w:t>
      </w:r>
      <w:r>
        <w:rPr>
          <w:rFonts w:hint="eastAsia"/>
          <w:bCs/>
          <w:sz w:val="24"/>
        </w:rPr>
        <w:t>）</w:t>
      </w:r>
      <w:r w:rsidR="00367332" w:rsidRPr="00367332">
        <w:rPr>
          <w:rFonts w:hint="eastAsia"/>
          <w:bCs/>
          <w:sz w:val="24"/>
        </w:rPr>
        <w:t>因红利再投资所得的份额与原份额适用相同的锁定期；</w:t>
      </w:r>
    </w:p>
    <w:p w14:paraId="11FD8304" w14:textId="58598463" w:rsidR="00367332" w:rsidRDefault="00367332" w:rsidP="006643B1">
      <w:pPr>
        <w:spacing w:line="520" w:lineRule="atLeast"/>
        <w:ind w:firstLineChars="225" w:firstLine="540"/>
        <w:rPr>
          <w:bCs/>
          <w:sz w:val="24"/>
        </w:rPr>
      </w:pPr>
      <w:r>
        <w:rPr>
          <w:rFonts w:hint="eastAsia"/>
          <w:bCs/>
          <w:sz w:val="24"/>
        </w:rPr>
        <w:t>（</w:t>
      </w:r>
      <w:r>
        <w:rPr>
          <w:rFonts w:hint="eastAsia"/>
          <w:bCs/>
          <w:sz w:val="24"/>
        </w:rPr>
        <w:t>5</w:t>
      </w:r>
      <w:r>
        <w:rPr>
          <w:rFonts w:hint="eastAsia"/>
          <w:bCs/>
          <w:sz w:val="24"/>
        </w:rPr>
        <w:t>）</w:t>
      </w:r>
      <w:r w:rsidRPr="00367332">
        <w:rPr>
          <w:rFonts w:hint="eastAsia"/>
          <w:bCs/>
          <w:sz w:val="24"/>
        </w:rPr>
        <w:t>法律法规或监管机关另有规定的，从其规定。</w:t>
      </w:r>
    </w:p>
    <w:p w14:paraId="25C58FD4" w14:textId="3F2BA31E" w:rsidR="009C5013" w:rsidRDefault="00367332" w:rsidP="006643B1">
      <w:pPr>
        <w:spacing w:line="520" w:lineRule="atLeast"/>
        <w:ind w:firstLineChars="225" w:firstLine="540"/>
        <w:rPr>
          <w:bCs/>
          <w:sz w:val="24"/>
        </w:rPr>
      </w:pPr>
      <w:r w:rsidRPr="00367332">
        <w:rPr>
          <w:rFonts w:hint="eastAsia"/>
          <w:bCs/>
          <w:sz w:val="24"/>
        </w:rPr>
        <w:t>在不违反法律法规且对基金份额持有人利益无实质不利影响的前提下，基金管理人可对基金收益分配原则进行调整，不需召开基金份额持有人大会</w:t>
      </w:r>
      <w:r w:rsidR="009C5013" w:rsidRPr="009C5013">
        <w:rPr>
          <w:rFonts w:hint="eastAsia"/>
          <w:bCs/>
          <w:sz w:val="24"/>
        </w:rPr>
        <w:t>。</w:t>
      </w:r>
    </w:p>
    <w:p w14:paraId="5EFDDDC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9.4收益分配方案</w:t>
      </w:r>
    </w:p>
    <w:p w14:paraId="4C3303D9" w14:textId="09CFE2A7" w:rsidR="00B61FF9" w:rsidRDefault="00C9113B" w:rsidP="006643B1">
      <w:pPr>
        <w:pStyle w:val="20"/>
        <w:spacing w:before="0" w:after="0" w:line="520" w:lineRule="atLeast"/>
        <w:ind w:left="0" w:firstLineChars="200" w:firstLine="480"/>
        <w:rPr>
          <w:rFonts w:hAnsi="宋体"/>
          <w:szCs w:val="24"/>
        </w:rPr>
      </w:pPr>
      <w:r w:rsidRPr="00C9113B">
        <w:rPr>
          <w:rFonts w:hAnsi="宋体" w:hint="eastAsia"/>
          <w:szCs w:val="24"/>
        </w:rPr>
        <w:t>基金收益分配方案中应载明截至收益分配基准日的可供分配利润、基金收益分配对象、分配时间、分配数额及比例、分配方式等内容</w:t>
      </w:r>
      <w:r w:rsidR="001B0A60">
        <w:rPr>
          <w:rFonts w:hAnsi="宋体" w:hint="eastAsia"/>
          <w:szCs w:val="24"/>
        </w:rPr>
        <w:t>。</w:t>
      </w:r>
    </w:p>
    <w:p w14:paraId="5C2777C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9.5收益分配的时间和程序</w:t>
      </w:r>
    </w:p>
    <w:p w14:paraId="712A9588" w14:textId="3A494A32" w:rsidR="00B61FF9" w:rsidRDefault="001B0A60" w:rsidP="006643B1">
      <w:pPr>
        <w:pStyle w:val="20"/>
        <w:spacing w:before="0" w:after="0" w:line="520" w:lineRule="atLeast"/>
        <w:ind w:left="0" w:firstLineChars="200" w:firstLine="480"/>
        <w:rPr>
          <w:bCs/>
        </w:rPr>
      </w:pPr>
      <w:r>
        <w:rPr>
          <w:rFonts w:hAnsi="宋体" w:hint="eastAsia"/>
          <w:szCs w:val="24"/>
        </w:rPr>
        <w:t>9.5.1</w:t>
      </w:r>
      <w:r w:rsidR="00367332" w:rsidRPr="00367332">
        <w:rPr>
          <w:rFonts w:hAnsi="宋体" w:hint="eastAsia"/>
          <w:szCs w:val="24"/>
        </w:rPr>
        <w:t>本基金收益分配方案由基金管理人拟定，并由基金托管人复核，依照《信息披露办法》的有关规定在规定媒介公告</w:t>
      </w:r>
      <w:r>
        <w:rPr>
          <w:rFonts w:hAnsi="宋体" w:hint="eastAsia"/>
          <w:szCs w:val="24"/>
        </w:rPr>
        <w:t>。</w:t>
      </w:r>
    </w:p>
    <w:p w14:paraId="09B781DD" w14:textId="4756DEA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w:t>
      </w:r>
      <w:r w:rsidR="00816328" w:rsidRPr="00816328">
        <w:rPr>
          <w:rFonts w:hAnsi="宋体" w:hint="eastAsia"/>
          <w:szCs w:val="24"/>
        </w:rPr>
        <w:t>基金托管人负责核对收益分配方案的总金额与划款指令金额一致，不对每个投资者的明细分配金额进行复核。</w:t>
      </w:r>
    </w:p>
    <w:p w14:paraId="21FE0253" w14:textId="5DBC54C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9.5.3法律法规或监管机关另有规定的，从其规定。</w:t>
      </w:r>
    </w:p>
    <w:p w14:paraId="28ABF083" w14:textId="77777777" w:rsidR="00B61FF9" w:rsidRDefault="001B0A60" w:rsidP="006643B1">
      <w:pPr>
        <w:pStyle w:val="1"/>
        <w:spacing w:line="520" w:lineRule="atLeast"/>
        <w:ind w:firstLineChars="200" w:firstLine="482"/>
        <w:rPr>
          <w:bCs/>
          <w:color w:val="auto"/>
          <w:szCs w:val="24"/>
        </w:rPr>
      </w:pPr>
      <w:bookmarkStart w:id="36" w:name="_Toc296551346"/>
      <w:bookmarkStart w:id="37" w:name="_Toc44321733"/>
      <w:r>
        <w:rPr>
          <w:rFonts w:hint="eastAsia"/>
          <w:bCs/>
          <w:color w:val="auto"/>
          <w:szCs w:val="24"/>
        </w:rPr>
        <w:t>第十条 信息披露</w:t>
      </w:r>
      <w:bookmarkEnd w:id="36"/>
      <w:bookmarkEnd w:id="37"/>
    </w:p>
    <w:p w14:paraId="67369A9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10.1保密义务</w:t>
      </w:r>
    </w:p>
    <w:p w14:paraId="34D4A9BB" w14:textId="0FC79CD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5D804AD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（1）非因基金管理人和基金托管人的原因导致保密信息被披露、泄露或公开；</w:t>
      </w:r>
    </w:p>
    <w:p w14:paraId="1DC4072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14:paraId="04523B7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10.2基金管理人和基金托管人在信息披露中的职责和信息披露程序</w:t>
      </w:r>
    </w:p>
    <w:p w14:paraId="73D423FD" w14:textId="15267DA8" w:rsidR="00F91330" w:rsidRDefault="001B0A60" w:rsidP="006643B1">
      <w:pPr>
        <w:pStyle w:val="20"/>
        <w:spacing w:before="0" w:after="0" w:line="520" w:lineRule="atLeas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7D69F301" w14:textId="42523E7B" w:rsidR="00F91330" w:rsidRDefault="00F91330" w:rsidP="006643B1">
      <w:pPr>
        <w:pStyle w:val="20"/>
        <w:spacing w:before="0" w:after="0" w:line="520" w:lineRule="atLeast"/>
        <w:ind w:left="0" w:firstLineChars="200" w:firstLine="480"/>
        <w:rPr>
          <w:rFonts w:hAnsi="宋体"/>
          <w:szCs w:val="24"/>
        </w:rPr>
      </w:pPr>
      <w:r>
        <w:rPr>
          <w:rFonts w:hAnsi="宋体" w:hint="eastAsia"/>
          <w:szCs w:val="24"/>
        </w:rPr>
        <w:t>10.2.2</w:t>
      </w:r>
      <w:r w:rsidRPr="00F91330">
        <w:rPr>
          <w:rFonts w:hAnsi="宋体" w:hint="eastAsia"/>
          <w:szCs w:val="24"/>
        </w:rPr>
        <w:t>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w:t>
      </w:r>
      <w:r w:rsidR="001B167C">
        <w:rPr>
          <w:rFonts w:hAnsi="宋体" w:hint="eastAsia"/>
          <w:szCs w:val="24"/>
        </w:rPr>
        <w:t>清算报告、</w:t>
      </w:r>
      <w:r w:rsidRPr="00F91330">
        <w:rPr>
          <w:rFonts w:hAnsi="宋体" w:hint="eastAsia"/>
          <w:szCs w:val="24"/>
        </w:rPr>
        <w:t>基金份额持有人大会决议、投资资产支持证券、</w:t>
      </w:r>
      <w:r w:rsidR="00BC43F6" w:rsidRPr="00BC43F6">
        <w:rPr>
          <w:rFonts w:hAnsi="宋体" w:hint="eastAsia"/>
          <w:szCs w:val="24"/>
        </w:rPr>
        <w:t>证券投资基金</w:t>
      </w:r>
      <w:r w:rsidR="00C65D92">
        <w:rPr>
          <w:rFonts w:hAnsi="宋体" w:hint="eastAsia"/>
          <w:szCs w:val="24"/>
        </w:rPr>
        <w:t>、</w:t>
      </w:r>
      <w:r w:rsidR="000C7A76" w:rsidRPr="000C7A76">
        <w:rPr>
          <w:rFonts w:hAnsi="宋体" w:hint="eastAsia"/>
          <w:bCs/>
          <w:szCs w:val="24"/>
        </w:rPr>
        <w:t>港股通标的股票</w:t>
      </w:r>
      <w:r w:rsidR="000C7A76">
        <w:rPr>
          <w:rFonts w:hAnsi="宋体" w:hint="eastAsia"/>
          <w:bCs/>
          <w:szCs w:val="24"/>
        </w:rPr>
        <w:t>等</w:t>
      </w:r>
      <w:r w:rsidRPr="00F91330">
        <w:rPr>
          <w:rFonts w:hAnsi="宋体" w:hint="eastAsia"/>
          <w:szCs w:val="24"/>
        </w:rPr>
        <w:t>的信息披露以及中国证监会规定的其他信息。</w:t>
      </w:r>
    </w:p>
    <w:p w14:paraId="1E001AC2" w14:textId="017265A1" w:rsidR="00AD38E5" w:rsidRDefault="00AD38E5" w:rsidP="006643B1">
      <w:pPr>
        <w:pStyle w:val="20"/>
        <w:spacing w:before="0" w:after="0" w:line="520" w:lineRule="atLeast"/>
        <w:ind w:left="0" w:firstLineChars="200" w:firstLine="480"/>
        <w:rPr>
          <w:rFonts w:hAnsi="宋体"/>
          <w:szCs w:val="24"/>
        </w:rPr>
      </w:pPr>
      <w:r>
        <w:rPr>
          <w:rFonts w:hAnsi="宋体" w:hint="eastAsia"/>
          <w:szCs w:val="24"/>
        </w:rPr>
        <w:t>10.2.3</w:t>
      </w:r>
      <w:r w:rsidRPr="00AD38E5">
        <w:rPr>
          <w:rFonts w:hAnsi="宋体" w:hint="eastAsia"/>
          <w:szCs w:val="24"/>
        </w:rPr>
        <w:t>基金募集申请经中国证监会注册后，基金管理人应当在基金份额发售的三日前，将基金份额发售公告、基金招募说明书提示性公告和基金合同提示性公告登载在</w:t>
      </w:r>
      <w:r w:rsidR="00953A11">
        <w:rPr>
          <w:rFonts w:hAnsi="宋体" w:hint="eastAsia"/>
          <w:szCs w:val="24"/>
        </w:rPr>
        <w:t>规定报刊</w:t>
      </w:r>
      <w:r w:rsidRPr="00AD38E5">
        <w:rPr>
          <w:rFonts w:hAnsi="宋体" w:hint="eastAsia"/>
          <w:szCs w:val="24"/>
        </w:rPr>
        <w:t>上，将基金份额发售公告、基金招募说明书、基金产品资料概要、基金合同和基金托管协议登载在</w:t>
      </w:r>
      <w:r w:rsidR="00953A11">
        <w:rPr>
          <w:rFonts w:hAnsi="宋体" w:hint="eastAsia"/>
          <w:szCs w:val="24"/>
        </w:rPr>
        <w:t>规定网站</w:t>
      </w:r>
      <w:r w:rsidRPr="00AD38E5">
        <w:rPr>
          <w:rFonts w:hAnsi="宋体" w:hint="eastAsia"/>
          <w:szCs w:val="24"/>
        </w:rPr>
        <w:t>上</w:t>
      </w:r>
      <w:r w:rsidR="00435ECA" w:rsidRPr="005D27E4">
        <w:rPr>
          <w:rFonts w:hint="eastAsia"/>
          <w:bCs/>
        </w:rPr>
        <w:t>，并将基金产品资料概要登载在基金销售机构网站或营业网点</w:t>
      </w:r>
      <w:r w:rsidRPr="00AD38E5">
        <w:rPr>
          <w:rFonts w:hAnsi="宋体" w:hint="eastAsia"/>
          <w:szCs w:val="24"/>
        </w:rPr>
        <w:t>；基金托管人应当同时将基金合同、基金托管协议登载在</w:t>
      </w:r>
      <w:r w:rsidR="00953A11">
        <w:rPr>
          <w:rFonts w:hAnsi="宋体" w:hint="eastAsia"/>
          <w:szCs w:val="24"/>
        </w:rPr>
        <w:t>规定网站</w:t>
      </w:r>
      <w:r w:rsidRPr="00AD38E5">
        <w:rPr>
          <w:rFonts w:hAnsi="宋体" w:hint="eastAsia"/>
          <w:szCs w:val="24"/>
        </w:rPr>
        <w:t>上。</w:t>
      </w:r>
    </w:p>
    <w:p w14:paraId="77511525" w14:textId="7F16BA0D" w:rsidR="00F91330" w:rsidRDefault="00F9133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4</w:t>
      </w:r>
      <w:r w:rsidRPr="00F91330">
        <w:rPr>
          <w:rFonts w:hAnsi="宋体" w:hint="eastAsia"/>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w:t>
      </w:r>
      <w:r w:rsidR="00C23A10">
        <w:rPr>
          <w:rFonts w:hAnsi="宋体" w:hint="eastAsia"/>
          <w:bCs/>
          <w:szCs w:val="24"/>
        </w:rPr>
        <w:t>进行书面或电子确认</w:t>
      </w:r>
      <w:r w:rsidRPr="00F91330">
        <w:rPr>
          <w:rFonts w:hAnsi="宋体" w:hint="eastAsia"/>
          <w:szCs w:val="24"/>
        </w:rPr>
        <w:t>。</w:t>
      </w:r>
    </w:p>
    <w:p w14:paraId="79A96C17" w14:textId="7C87159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5</w:t>
      </w:r>
      <w:r>
        <w:rPr>
          <w:rFonts w:hAnsi="宋体" w:hint="eastAsia"/>
          <w:szCs w:val="24"/>
        </w:rPr>
        <w:t>基金年</w:t>
      </w:r>
      <w:r w:rsidR="00E71B58">
        <w:rPr>
          <w:rFonts w:hAnsi="宋体" w:hint="eastAsia"/>
          <w:szCs w:val="24"/>
        </w:rPr>
        <w:t>度</w:t>
      </w:r>
      <w:r w:rsidR="00E71B58">
        <w:rPr>
          <w:rFonts w:hAnsi="宋体"/>
          <w:szCs w:val="24"/>
        </w:rPr>
        <w:t>报</w:t>
      </w:r>
      <w:r w:rsidR="00E71B58">
        <w:rPr>
          <w:rFonts w:hAnsi="宋体" w:hint="eastAsia"/>
          <w:szCs w:val="24"/>
        </w:rPr>
        <w:t>告</w:t>
      </w:r>
      <w:r>
        <w:rPr>
          <w:rFonts w:hAnsi="宋体" w:hint="eastAsia"/>
          <w:szCs w:val="24"/>
        </w:rPr>
        <w:t>中的财务</w:t>
      </w:r>
      <w:r w:rsidR="001B4434">
        <w:rPr>
          <w:rFonts w:hAnsi="宋体" w:hint="eastAsia"/>
          <w:szCs w:val="24"/>
        </w:rPr>
        <w:t>会计</w:t>
      </w:r>
      <w:r>
        <w:rPr>
          <w:rFonts w:hAnsi="宋体" w:hint="eastAsia"/>
          <w:szCs w:val="24"/>
        </w:rPr>
        <w:t>报告部分，经</w:t>
      </w:r>
      <w:r w:rsidR="005C5E8C" w:rsidRPr="005C5E8C">
        <w:rPr>
          <w:rFonts w:hAnsi="宋体" w:hint="eastAsia"/>
          <w:bCs/>
          <w:szCs w:val="24"/>
        </w:rPr>
        <w:t>符合《中华人民共和国证券法》规定</w:t>
      </w:r>
      <w:r w:rsidR="00B9229E" w:rsidRPr="00B9229E">
        <w:rPr>
          <w:rFonts w:hAnsi="宋体" w:hint="eastAsia"/>
          <w:szCs w:val="24"/>
        </w:rPr>
        <w:t>的</w:t>
      </w:r>
      <w:r>
        <w:rPr>
          <w:rFonts w:hAnsi="宋体" w:hint="eastAsia"/>
          <w:szCs w:val="24"/>
        </w:rPr>
        <w:t>会计师事务所审计后，方可披露。</w:t>
      </w:r>
    </w:p>
    <w:p w14:paraId="73A4A26B" w14:textId="1045228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6</w:t>
      </w:r>
      <w:r>
        <w:rPr>
          <w:rFonts w:hAnsi="宋体" w:hint="eastAsia"/>
          <w:szCs w:val="24"/>
        </w:rPr>
        <w:t>基金管理人应当在中国证监会规定的时间内，将应予披露的基金信息通过中国证监会</w:t>
      </w:r>
      <w:r w:rsidR="00953A11">
        <w:rPr>
          <w:rFonts w:hAnsi="宋体" w:hint="eastAsia"/>
          <w:szCs w:val="24"/>
        </w:rPr>
        <w:t>规定媒介</w:t>
      </w:r>
      <w:r>
        <w:rPr>
          <w:rFonts w:hAnsi="宋体" w:hint="eastAsia"/>
          <w:szCs w:val="24"/>
        </w:rPr>
        <w:t>披露。根据法律法规应由基金托管人公开披露的信息，基金托管人将通过中国证监会</w:t>
      </w:r>
      <w:r w:rsidR="00953A11">
        <w:rPr>
          <w:rFonts w:hAnsi="宋体" w:hint="eastAsia"/>
          <w:szCs w:val="24"/>
        </w:rPr>
        <w:t>规定媒介</w:t>
      </w:r>
      <w:r>
        <w:rPr>
          <w:rFonts w:hAnsi="宋体" w:hint="eastAsia"/>
          <w:szCs w:val="24"/>
        </w:rPr>
        <w:t>公开披露。</w:t>
      </w:r>
    </w:p>
    <w:p w14:paraId="0DF7CAA6" w14:textId="45BE6E5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7</w:t>
      </w:r>
      <w:r w:rsidR="002F5606" w:rsidRPr="002F5606">
        <w:rPr>
          <w:rFonts w:hAnsi="宋体" w:hint="eastAsia"/>
          <w:bCs/>
          <w:szCs w:val="24"/>
        </w:rPr>
        <w:t>依法必须披露的信息发布后，基金管理人、基金托管人应当按照相关法律法规规定将信息置备于各自住所，供社会公众查阅、复制</w:t>
      </w:r>
      <w:r>
        <w:rPr>
          <w:rFonts w:hAnsi="宋体" w:hint="eastAsia"/>
          <w:szCs w:val="24"/>
        </w:rPr>
        <w:t>。在支付工本费后可在合理时间获得上述文件的复制件或复印件。基金管理人和基金托管人应保证文本的内容与所公告的内容完全一致。</w:t>
      </w:r>
    </w:p>
    <w:p w14:paraId="76260BC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10.3暂停或延迟信息披露的情形</w:t>
      </w:r>
    </w:p>
    <w:p w14:paraId="0D2CCAC3" w14:textId="4DC189F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sidR="002445F3">
        <w:rPr>
          <w:rFonts w:hAnsi="宋体"/>
          <w:szCs w:val="24"/>
        </w:rPr>
        <w:t>1</w:t>
      </w:r>
      <w:r>
        <w:rPr>
          <w:rFonts w:hAnsi="宋体" w:hint="eastAsia"/>
          <w:szCs w:val="24"/>
        </w:rPr>
        <w:t>）不可抗力；</w:t>
      </w:r>
    </w:p>
    <w:p w14:paraId="0A6B6420" w14:textId="14D6FD7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sidR="002445F3">
        <w:rPr>
          <w:rFonts w:hAnsi="宋体"/>
          <w:szCs w:val="24"/>
        </w:rPr>
        <w:t>2</w:t>
      </w:r>
      <w:r>
        <w:rPr>
          <w:rFonts w:hAnsi="宋体" w:hint="eastAsia"/>
          <w:szCs w:val="24"/>
        </w:rPr>
        <w:t>）</w:t>
      </w:r>
      <w:r>
        <w:rPr>
          <w:rFonts w:hint="eastAsia"/>
          <w:bCs/>
        </w:rPr>
        <w:t>发生暂停估值的情形；</w:t>
      </w:r>
    </w:p>
    <w:p w14:paraId="54ECC576" w14:textId="16C64FD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sidR="002445F3">
        <w:rPr>
          <w:rFonts w:hAnsi="宋体"/>
          <w:szCs w:val="24"/>
        </w:rPr>
        <w:t>3</w:t>
      </w:r>
      <w:r>
        <w:rPr>
          <w:rFonts w:hAnsi="宋体" w:hint="eastAsia"/>
          <w:szCs w:val="24"/>
        </w:rPr>
        <w:t>）法律法规、</w:t>
      </w:r>
      <w:r>
        <w:rPr>
          <w:rFonts w:hAnsi="宋体" w:hint="eastAsia"/>
        </w:rPr>
        <w:t>基金合同或</w:t>
      </w:r>
      <w:r>
        <w:rPr>
          <w:rFonts w:hAnsi="宋体" w:hint="eastAsia"/>
          <w:szCs w:val="24"/>
        </w:rPr>
        <w:t>中国证监会规定的情况。</w:t>
      </w:r>
    </w:p>
    <w:p w14:paraId="1A6035A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10.4基金托管人报告</w:t>
      </w:r>
    </w:p>
    <w:p w14:paraId="61E6A634" w14:textId="1D0D6C7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w:t>
      </w:r>
      <w:r w:rsidR="00E71B58">
        <w:rPr>
          <w:rFonts w:hAnsi="宋体" w:hint="eastAsia"/>
          <w:szCs w:val="24"/>
        </w:rPr>
        <w:t>两个</w:t>
      </w:r>
      <w:r w:rsidR="00E71B58">
        <w:rPr>
          <w:rFonts w:hAnsi="宋体"/>
          <w:szCs w:val="24"/>
        </w:rPr>
        <w:t>月</w:t>
      </w:r>
      <w:r>
        <w:rPr>
          <w:rFonts w:hAnsi="宋体" w:hint="eastAsia"/>
          <w:szCs w:val="24"/>
        </w:rPr>
        <w:t>内、每个会计年度结束后</w:t>
      </w:r>
      <w:r w:rsidR="00E71B58">
        <w:rPr>
          <w:rFonts w:hAnsi="宋体" w:hint="eastAsia"/>
          <w:szCs w:val="24"/>
        </w:rPr>
        <w:t>三个</w:t>
      </w:r>
      <w:r w:rsidR="00E71B58">
        <w:rPr>
          <w:rFonts w:hAnsi="宋体"/>
          <w:szCs w:val="24"/>
        </w:rPr>
        <w:t>月</w:t>
      </w:r>
      <w:r>
        <w:rPr>
          <w:rFonts w:hAnsi="宋体" w:hint="eastAsia"/>
          <w:szCs w:val="24"/>
        </w:rPr>
        <w:t>内在基金</w:t>
      </w:r>
      <w:r w:rsidR="00E71B58">
        <w:rPr>
          <w:rFonts w:hAnsi="宋体" w:hint="eastAsia"/>
          <w:szCs w:val="24"/>
        </w:rPr>
        <w:t>中期</w:t>
      </w:r>
      <w:r>
        <w:rPr>
          <w:rFonts w:hAnsi="宋体" w:hint="eastAsia"/>
          <w:szCs w:val="24"/>
        </w:rPr>
        <w:t>报告及年度报告中分别出具基金托管人报告</w:t>
      </w:r>
      <w:r w:rsidR="003A4C9D">
        <w:rPr>
          <w:rFonts w:hAnsi="宋体" w:hint="eastAsia"/>
          <w:szCs w:val="24"/>
        </w:rPr>
        <w:t>，</w:t>
      </w:r>
      <w:r w:rsidR="003A4C9D">
        <w:rPr>
          <w:rFonts w:hAnsi="宋体"/>
          <w:szCs w:val="24"/>
        </w:rPr>
        <w:t>并提交给基金管理人</w:t>
      </w:r>
      <w:r>
        <w:rPr>
          <w:rFonts w:hAnsi="宋体" w:hint="eastAsia"/>
          <w:szCs w:val="24"/>
        </w:rPr>
        <w:t>。</w:t>
      </w:r>
    </w:p>
    <w:p w14:paraId="6882FFEA" w14:textId="77777777" w:rsidR="00B61FF9" w:rsidRDefault="001B0A60" w:rsidP="006643B1">
      <w:pPr>
        <w:pStyle w:val="1"/>
        <w:spacing w:line="520" w:lineRule="atLeast"/>
        <w:ind w:firstLineChars="200" w:firstLine="482"/>
        <w:rPr>
          <w:bCs/>
          <w:color w:val="auto"/>
          <w:szCs w:val="24"/>
        </w:rPr>
      </w:pPr>
      <w:bookmarkStart w:id="38" w:name="_Toc296551347"/>
      <w:bookmarkStart w:id="39" w:name="_Toc44321734"/>
      <w:r>
        <w:rPr>
          <w:rFonts w:hint="eastAsia"/>
          <w:bCs/>
          <w:color w:val="auto"/>
          <w:szCs w:val="24"/>
        </w:rPr>
        <w:t>第十一条 基金费用</w:t>
      </w:r>
      <w:bookmarkEnd w:id="38"/>
      <w:bookmarkEnd w:id="39"/>
    </w:p>
    <w:p w14:paraId="64919D69" w14:textId="77777777" w:rsidR="00BC43F6" w:rsidRDefault="001B0A60" w:rsidP="00BC43F6">
      <w:pPr>
        <w:pStyle w:val="20"/>
        <w:spacing w:before="0" w:after="0" w:line="520" w:lineRule="atLeast"/>
        <w:ind w:left="0" w:firstLineChars="200" w:firstLine="480"/>
        <w:rPr>
          <w:rFonts w:hAnsi="宋体"/>
          <w:szCs w:val="24"/>
        </w:rPr>
      </w:pPr>
      <w:r>
        <w:rPr>
          <w:rFonts w:hAnsi="宋体" w:hint="eastAsia"/>
          <w:szCs w:val="24"/>
        </w:rPr>
        <w:t>11.1基金管理费的计提比例和计提方法</w:t>
      </w:r>
    </w:p>
    <w:p w14:paraId="79892D86" w14:textId="77777777" w:rsidR="00BC43F6" w:rsidRDefault="00BC43F6" w:rsidP="00BC43F6">
      <w:pPr>
        <w:pStyle w:val="20"/>
        <w:spacing w:before="0" w:after="0" w:line="520" w:lineRule="atLeast"/>
        <w:ind w:left="0" w:firstLineChars="200" w:firstLine="480"/>
        <w:rPr>
          <w:rFonts w:hAnsi="宋体"/>
          <w:szCs w:val="24"/>
        </w:rPr>
      </w:pPr>
      <w:r w:rsidRPr="00BC43F6">
        <w:rPr>
          <w:rFonts w:hAnsi="宋体" w:hint="eastAsia"/>
          <w:szCs w:val="24"/>
        </w:rPr>
        <w:t>本基金投资于本基金管理人所管理的公开募集证券投资基金的部分不收取管理费。本基金的管理费按前一日基金资产净值中扣除本基金持有的基金管理人自身管理的其他公开募集证券投资基金对应资产净值后剩余部分（若为负数，则取0）的1.00%年费率计提。管理费的计算方法如下：</w:t>
      </w:r>
    </w:p>
    <w:p w14:paraId="7C2B2135" w14:textId="77777777" w:rsidR="00BC43F6" w:rsidRDefault="00BC43F6" w:rsidP="00BC43F6">
      <w:pPr>
        <w:pStyle w:val="20"/>
        <w:spacing w:before="0" w:after="0" w:line="520" w:lineRule="atLeast"/>
        <w:ind w:left="0" w:firstLineChars="200" w:firstLine="480"/>
        <w:rPr>
          <w:rFonts w:hAnsi="宋体"/>
          <w:szCs w:val="24"/>
        </w:rPr>
      </w:pPr>
      <w:r w:rsidRPr="00BC43F6">
        <w:rPr>
          <w:rFonts w:hAnsi="宋体" w:hint="eastAsia"/>
          <w:szCs w:val="24"/>
        </w:rPr>
        <w:t>H＝E×1.00%÷当年天数</w:t>
      </w:r>
    </w:p>
    <w:p w14:paraId="29CDF2D1" w14:textId="7B18A97D" w:rsidR="00BC43F6" w:rsidRPr="00BC43F6" w:rsidRDefault="00BC43F6" w:rsidP="00BC43F6">
      <w:pPr>
        <w:pStyle w:val="20"/>
        <w:spacing w:before="0" w:after="0" w:line="520" w:lineRule="atLeast"/>
        <w:ind w:left="0" w:firstLineChars="200" w:firstLine="480"/>
        <w:rPr>
          <w:rFonts w:hAnsi="宋体"/>
          <w:szCs w:val="24"/>
        </w:rPr>
      </w:pPr>
      <w:r w:rsidRPr="00BC43F6">
        <w:rPr>
          <w:rFonts w:hAnsi="宋体" w:hint="eastAsia"/>
          <w:szCs w:val="24"/>
        </w:rPr>
        <w:t>H为每日应计提的基金管理费</w:t>
      </w:r>
    </w:p>
    <w:p w14:paraId="053FFFAA" w14:textId="5CE8FEFC" w:rsidR="00B61FF9" w:rsidRDefault="00BC43F6" w:rsidP="00BC43F6">
      <w:pPr>
        <w:pStyle w:val="20"/>
        <w:spacing w:before="0" w:after="0" w:line="520" w:lineRule="atLeast"/>
        <w:ind w:left="0" w:firstLineChars="200" w:firstLine="480"/>
        <w:rPr>
          <w:rFonts w:hAnsi="宋体"/>
          <w:szCs w:val="24"/>
        </w:rPr>
      </w:pPr>
      <w:r w:rsidRPr="00BC43F6">
        <w:rPr>
          <w:rFonts w:hAnsi="宋体" w:hint="eastAsia"/>
          <w:szCs w:val="24"/>
        </w:rPr>
        <w:t>E为前一日的基金资产净值中扣除本基金持有的基金管理人自身管理的其他公开募集证券投资基金对应资产净值后剩余部分，若为负数，则E取0</w:t>
      </w:r>
    </w:p>
    <w:p w14:paraId="033FC7D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14:paraId="1F721AFF" w14:textId="77777777" w:rsidR="00BC43F6" w:rsidRDefault="001B0A60" w:rsidP="00BC43F6">
      <w:pPr>
        <w:pStyle w:val="20"/>
        <w:spacing w:before="0" w:after="0" w:line="520" w:lineRule="atLeast"/>
        <w:ind w:left="0" w:firstLineChars="200" w:firstLine="480"/>
        <w:rPr>
          <w:rFonts w:hAnsi="宋体"/>
          <w:szCs w:val="24"/>
        </w:rPr>
      </w:pPr>
      <w:r>
        <w:rPr>
          <w:rFonts w:hAnsi="宋体" w:hint="eastAsia"/>
          <w:szCs w:val="24"/>
        </w:rPr>
        <w:t>11.2基金托管费的计提比例和计提方法</w:t>
      </w:r>
    </w:p>
    <w:p w14:paraId="39FB12B3" w14:textId="77777777" w:rsidR="00BC43F6" w:rsidRDefault="00BC43F6" w:rsidP="00BC43F6">
      <w:pPr>
        <w:pStyle w:val="20"/>
        <w:spacing w:before="0" w:after="0" w:line="520" w:lineRule="atLeast"/>
        <w:ind w:left="0" w:firstLineChars="200" w:firstLine="480"/>
        <w:rPr>
          <w:rFonts w:hAnsi="宋体"/>
          <w:szCs w:val="24"/>
        </w:rPr>
      </w:pPr>
      <w:r w:rsidRPr="00BC43F6">
        <w:rPr>
          <w:rFonts w:hAnsi="宋体" w:hint="eastAsia"/>
          <w:szCs w:val="24"/>
        </w:rPr>
        <w:t>本基金投资于本基金托管人所托管的公开募集证券投资基金的部分不收取托管费。本基金的托管费按前一日基金资产净值中扣除本基金持有的基金托管人自身托管的其他公开募集证券投资基金对应资产净值后剩余部分（若为负数，则取0）的0.20%的年费率计提。托管费的计算方法如下：</w:t>
      </w:r>
    </w:p>
    <w:p w14:paraId="367B583D" w14:textId="77777777" w:rsidR="00BC43F6" w:rsidRDefault="00BC43F6" w:rsidP="00BC43F6">
      <w:pPr>
        <w:pStyle w:val="20"/>
        <w:spacing w:before="0" w:after="0" w:line="520" w:lineRule="atLeast"/>
        <w:ind w:left="0" w:firstLineChars="200" w:firstLine="480"/>
        <w:rPr>
          <w:rFonts w:hAnsi="宋体"/>
          <w:szCs w:val="24"/>
        </w:rPr>
      </w:pPr>
      <w:r w:rsidRPr="00BC43F6">
        <w:rPr>
          <w:rFonts w:hAnsi="宋体" w:hint="eastAsia"/>
          <w:szCs w:val="24"/>
        </w:rPr>
        <w:t>H＝E×0.20%÷当年天数</w:t>
      </w:r>
    </w:p>
    <w:p w14:paraId="51039E5C" w14:textId="62AA3335" w:rsidR="00BC43F6" w:rsidRPr="00BC43F6" w:rsidRDefault="00BC43F6" w:rsidP="00BC43F6">
      <w:pPr>
        <w:pStyle w:val="20"/>
        <w:spacing w:before="0" w:after="0" w:line="520" w:lineRule="atLeast"/>
        <w:ind w:left="0" w:firstLineChars="200" w:firstLine="480"/>
        <w:rPr>
          <w:rFonts w:hAnsi="宋体"/>
          <w:szCs w:val="24"/>
        </w:rPr>
      </w:pPr>
      <w:r w:rsidRPr="00BC43F6">
        <w:rPr>
          <w:rFonts w:hAnsi="宋体" w:hint="eastAsia"/>
          <w:szCs w:val="24"/>
        </w:rPr>
        <w:t>H为每日应计提的基金托管费</w:t>
      </w:r>
    </w:p>
    <w:p w14:paraId="10FF1827" w14:textId="77777777" w:rsidR="00BC43F6" w:rsidRDefault="00BC43F6" w:rsidP="00BC43F6">
      <w:pPr>
        <w:pStyle w:val="20"/>
        <w:spacing w:before="0" w:after="0" w:line="520" w:lineRule="atLeast"/>
        <w:ind w:left="0" w:firstLineChars="200" w:firstLine="480"/>
        <w:rPr>
          <w:rFonts w:hAnsi="宋体"/>
          <w:szCs w:val="24"/>
        </w:rPr>
      </w:pPr>
      <w:r w:rsidRPr="00BC43F6">
        <w:rPr>
          <w:rFonts w:hAnsi="宋体" w:hint="eastAsia"/>
          <w:szCs w:val="24"/>
        </w:rPr>
        <w:t>E为前一日的基金资产净值中扣除本基金持有的基金托管人自身托管的其他公开募集证券投资基金对应资产净值后剩余部分，若为负数，则E取0</w:t>
      </w:r>
    </w:p>
    <w:p w14:paraId="70DB3B0D" w14:textId="1C2D4D67" w:rsidR="00B61FF9" w:rsidRDefault="001B0A60" w:rsidP="00BC43F6">
      <w:pPr>
        <w:pStyle w:val="20"/>
        <w:spacing w:before="0" w:after="0" w:line="520" w:lineRule="atLeast"/>
        <w:ind w:left="0" w:firstLineChars="200" w:firstLine="480"/>
        <w:rPr>
          <w:rFonts w:hAnsi="宋体"/>
          <w:szCs w:val="24"/>
        </w:rPr>
      </w:pPr>
      <w:r>
        <w:rPr>
          <w:rFonts w:hAnsi="宋体" w:hint="eastAsia"/>
          <w:szCs w:val="24"/>
        </w:rPr>
        <w:t>基金托管费每日计算，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14:paraId="445ED6AC" w14:textId="5EFF352F" w:rsidR="00B61FF9" w:rsidRDefault="00630130" w:rsidP="006643B1">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3</w:t>
      </w:r>
      <w:r w:rsidR="001B0A60">
        <w:rPr>
          <w:rFonts w:hAnsi="宋体" w:hint="eastAsia"/>
          <w:szCs w:val="24"/>
        </w:rPr>
        <w:t>为基金财产及基金运作所开立账户的开户费和维护费、证券</w:t>
      </w:r>
      <w:r w:rsidR="00DB4AA7">
        <w:rPr>
          <w:rFonts w:hAnsi="宋体" w:hint="eastAsia"/>
          <w:szCs w:val="24"/>
        </w:rPr>
        <w:t>等</w:t>
      </w:r>
      <w:r w:rsidR="001B0A60">
        <w:rPr>
          <w:rFonts w:hAnsi="宋体" w:hint="eastAsia"/>
          <w:szCs w:val="24"/>
        </w:rPr>
        <w:t>交易费用、基金合同生效后与</w:t>
      </w:r>
      <w:r w:rsidR="001B0A60">
        <w:rPr>
          <w:rFonts w:hAnsi="宋体"/>
          <w:szCs w:val="24"/>
        </w:rPr>
        <w:t>基金相关</w:t>
      </w:r>
      <w:r w:rsidR="001B0A60">
        <w:rPr>
          <w:rFonts w:hAnsi="宋体" w:hint="eastAsia"/>
          <w:szCs w:val="24"/>
        </w:rPr>
        <w:t>的信息披露费用、基金份额持有人大会费用、基金合同生效后与基金相关的会计师费、律师费</w:t>
      </w:r>
      <w:r w:rsidR="001B0A60">
        <w:rPr>
          <w:rFonts w:hint="eastAsia"/>
          <w:bCs/>
        </w:rPr>
        <w:t>、仲裁费</w:t>
      </w:r>
      <w:r w:rsidR="001B0A60">
        <w:rPr>
          <w:bCs/>
        </w:rPr>
        <w:t>和诉讼费</w:t>
      </w:r>
      <w:r w:rsidR="001B0A60">
        <w:rPr>
          <w:rFonts w:hint="eastAsia"/>
          <w:bCs/>
        </w:rPr>
        <w:t>、</w:t>
      </w:r>
      <w:r w:rsidR="001B0A60">
        <w:rPr>
          <w:bCs/>
        </w:rPr>
        <w:t>基金的银行划款费用</w:t>
      </w:r>
      <w:r w:rsidR="001B0A60">
        <w:rPr>
          <w:rFonts w:hAnsi="宋体" w:hint="eastAsia"/>
          <w:szCs w:val="24"/>
        </w:rPr>
        <w:t>等根据有关法律法规、</w:t>
      </w:r>
      <w:r w:rsidR="00C70EEE" w:rsidRPr="00C70EEE">
        <w:rPr>
          <w:rFonts w:hAnsi="宋体" w:hint="eastAsia"/>
          <w:szCs w:val="24"/>
        </w:rPr>
        <w:t>因投资港股通标的股票而产生的各项合理费用</w:t>
      </w:r>
      <w:r w:rsidR="00C70EEE">
        <w:rPr>
          <w:rFonts w:hAnsi="宋体" w:hint="eastAsia"/>
          <w:szCs w:val="24"/>
        </w:rPr>
        <w:t>、</w:t>
      </w:r>
      <w:r w:rsidR="001B0A60">
        <w:rPr>
          <w:rFonts w:hAnsi="宋体" w:hint="eastAsia"/>
          <w:szCs w:val="24"/>
        </w:rPr>
        <w:t>基金合同及相应协议的规定，由基金托管人按基金管理人的划款指令并根据费用实际支出金额支付，列入或摊入当期基金费用。</w:t>
      </w:r>
    </w:p>
    <w:p w14:paraId="055E4E71" w14:textId="0EA302B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630130">
        <w:rPr>
          <w:rFonts w:hAnsi="宋体"/>
          <w:szCs w:val="24"/>
        </w:rPr>
        <w:t>4</w:t>
      </w:r>
      <w:r>
        <w:rPr>
          <w:rFonts w:hAnsi="宋体" w:hint="eastAsia"/>
          <w:szCs w:val="24"/>
        </w:rPr>
        <w:t>不列入基金费用的项目</w:t>
      </w:r>
    </w:p>
    <w:p w14:paraId="0DF4033F" w14:textId="4996FD1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40778CAE" w14:textId="4CDC029E" w:rsidR="00BC43F6" w:rsidRDefault="00BC43F6" w:rsidP="006643B1">
      <w:pPr>
        <w:pStyle w:val="20"/>
        <w:spacing w:before="0" w:after="0" w:line="520" w:lineRule="atLeast"/>
        <w:ind w:left="0" w:firstLineChars="200" w:firstLine="480"/>
        <w:rPr>
          <w:rFonts w:hAnsi="宋体"/>
          <w:szCs w:val="24"/>
        </w:rPr>
      </w:pPr>
      <w:r w:rsidRPr="00BC43F6">
        <w:rPr>
          <w:rFonts w:hAnsi="宋体" w:hint="eastAsia"/>
          <w:szCs w:val="24"/>
        </w:rPr>
        <w:t>基金管理人运用本基金财产申购自身管理的基金的（ETF除外），应当通过直销渠道申购且不得收取申购费、赎回费（按照相关法规、基金招募说明书约定应当收取，并计入基金财产的赎回费用除外）、销售服务费等销售费用。</w:t>
      </w:r>
    </w:p>
    <w:p w14:paraId="652D3238" w14:textId="5C859F0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630130">
        <w:rPr>
          <w:rFonts w:hAnsi="宋体"/>
          <w:szCs w:val="24"/>
        </w:rPr>
        <w:t>5</w:t>
      </w:r>
      <w:r>
        <w:rPr>
          <w:rFonts w:hAnsi="宋体" w:hint="eastAsia"/>
          <w:szCs w:val="24"/>
        </w:rPr>
        <w:t>基金管理费和基金托管费的调整</w:t>
      </w:r>
    </w:p>
    <w:p w14:paraId="11EC803D" w14:textId="77777777" w:rsidR="00B61FF9" w:rsidRDefault="001B0A60" w:rsidP="006643B1">
      <w:pPr>
        <w:spacing w:line="520" w:lineRule="atLeast"/>
        <w:ind w:firstLineChars="200" w:firstLine="480"/>
        <w:rPr>
          <w:bCs/>
          <w:sz w:val="24"/>
        </w:rPr>
      </w:pPr>
      <w:r>
        <w:rPr>
          <w:rFonts w:hint="eastAsia"/>
          <w:bCs/>
          <w:sz w:val="24"/>
        </w:rPr>
        <w:t>在不对基金份额持有人权益产生实质性不利影响的情况下，基金管理人和基金托管人协商一致且在履行适当程序后，可按照基金发展情况，并根据法律法规规定和基金合同约定酌情调整基金管理费率、基金托管费率等相关费率。</w:t>
      </w:r>
    </w:p>
    <w:p w14:paraId="39005B3C" w14:textId="7A4D5F4E" w:rsidR="00B61FF9" w:rsidRDefault="001B0A60" w:rsidP="006643B1">
      <w:pPr>
        <w:spacing w:line="520" w:lineRule="atLeast"/>
        <w:ind w:firstLineChars="200" w:firstLine="480"/>
        <w:rPr>
          <w:bCs/>
          <w:sz w:val="24"/>
        </w:rPr>
      </w:pPr>
      <w:r>
        <w:rPr>
          <w:rFonts w:hint="eastAsia"/>
          <w:bCs/>
          <w:sz w:val="24"/>
        </w:rPr>
        <w:t>基金管理人必须于新的费率实施日前依照</w:t>
      </w:r>
      <w:r>
        <w:rPr>
          <w:bCs/>
          <w:sz w:val="24"/>
        </w:rPr>
        <w:t>《</w:t>
      </w:r>
      <w:r>
        <w:rPr>
          <w:rFonts w:hint="eastAsia"/>
          <w:bCs/>
          <w:sz w:val="24"/>
        </w:rPr>
        <w:t>信息</w:t>
      </w:r>
      <w:r>
        <w:rPr>
          <w:bCs/>
          <w:sz w:val="24"/>
        </w:rPr>
        <w:t>披露办法》</w:t>
      </w:r>
      <w:r>
        <w:rPr>
          <w:rFonts w:hint="eastAsia"/>
          <w:bCs/>
          <w:sz w:val="24"/>
        </w:rPr>
        <w:t>的</w:t>
      </w:r>
      <w:r>
        <w:rPr>
          <w:bCs/>
          <w:sz w:val="24"/>
        </w:rPr>
        <w:t>规定</w:t>
      </w:r>
      <w:r>
        <w:rPr>
          <w:rFonts w:hint="eastAsia"/>
          <w:bCs/>
          <w:sz w:val="24"/>
        </w:rPr>
        <w:t>在</w:t>
      </w:r>
      <w:r w:rsidR="00953A11">
        <w:rPr>
          <w:rFonts w:hint="eastAsia"/>
          <w:bCs/>
          <w:sz w:val="24"/>
        </w:rPr>
        <w:t>规定媒介</w:t>
      </w:r>
      <w:r>
        <w:rPr>
          <w:rFonts w:hint="eastAsia"/>
          <w:bCs/>
          <w:sz w:val="24"/>
        </w:rPr>
        <w:t>上公告。</w:t>
      </w:r>
    </w:p>
    <w:p w14:paraId="169D8D9C" w14:textId="11B1CA7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630130">
        <w:rPr>
          <w:rFonts w:hAnsi="宋体"/>
          <w:szCs w:val="24"/>
        </w:rPr>
        <w:t>6</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354E5384" w14:textId="77777777" w:rsidR="00B61FF9" w:rsidRDefault="001B0A60" w:rsidP="006643B1">
      <w:pPr>
        <w:pStyle w:val="1"/>
        <w:spacing w:line="520" w:lineRule="atLeast"/>
        <w:ind w:firstLineChars="200" w:firstLine="482"/>
        <w:rPr>
          <w:bCs/>
          <w:color w:val="auto"/>
          <w:szCs w:val="24"/>
        </w:rPr>
      </w:pPr>
      <w:bookmarkStart w:id="40" w:name="_Toc296551348"/>
      <w:bookmarkStart w:id="41" w:name="_Toc44321735"/>
      <w:r>
        <w:rPr>
          <w:rFonts w:hint="eastAsia"/>
          <w:bCs/>
          <w:color w:val="auto"/>
          <w:szCs w:val="24"/>
        </w:rPr>
        <w:t>第十二条 基金份额持有人名册的保管</w:t>
      </w:r>
      <w:bookmarkEnd w:id="40"/>
      <w:bookmarkEnd w:id="41"/>
    </w:p>
    <w:p w14:paraId="18E6D17D" w14:textId="4DF88AD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12.1基金管理人和基金托管人须分别妥善保管基金份额持有人名册，基金份额持有人名册的内容必须包括基金份额持有人的名称和持有的基金份额。</w:t>
      </w:r>
    </w:p>
    <w:p w14:paraId="69FF566A" w14:textId="3322A2C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w:t>
      </w:r>
      <w:r w:rsidR="00E55295">
        <w:rPr>
          <w:rFonts w:hAnsi="宋体" w:hint="eastAsia"/>
          <w:szCs w:val="24"/>
        </w:rPr>
        <w:t>册。保管方式可以采用电子或文档的形式。</w:t>
      </w:r>
      <w:r w:rsidR="00F669FC" w:rsidRPr="00F669FC">
        <w:rPr>
          <w:rFonts w:hAnsi="宋体" w:hint="eastAsia"/>
          <w:szCs w:val="24"/>
        </w:rPr>
        <w:t>保管期限为20年，法律法规另有规定的除外</w:t>
      </w:r>
      <w:r>
        <w:rPr>
          <w:rFonts w:hAnsi="宋体" w:hint="eastAsia"/>
          <w:szCs w:val="24"/>
        </w:rPr>
        <w:t>。</w:t>
      </w:r>
    </w:p>
    <w:p w14:paraId="5011B2DB" w14:textId="47800FB4" w:rsidR="00F669FC" w:rsidRDefault="00F669FC" w:rsidP="00FD46F6">
      <w:pPr>
        <w:pStyle w:val="20"/>
        <w:spacing w:before="0" w:after="0" w:line="520" w:lineRule="atLeast"/>
        <w:ind w:left="0" w:firstLineChars="200" w:firstLine="480"/>
        <w:rPr>
          <w:rFonts w:hAnsi="宋体"/>
          <w:szCs w:val="24"/>
        </w:rPr>
      </w:pPr>
      <w:r w:rsidRPr="00F669FC">
        <w:rPr>
          <w:rFonts w:hAnsi="宋体" w:hint="eastAsia"/>
          <w:szCs w:val="24"/>
        </w:rPr>
        <w:t>12.3对于每半年度最后一个工作日的基金份额持有人名册，基金管理人应在每半年度结束后5个工作日内定期向基金托管人提供。对于基金募集期结束时的基金份额持有人名册、收益分配基准日的基金份额持有人名册以及基金份额持有人大会权益登记日的基金份额持有人名册，基金管理人应在相关的名册生成后5</w:t>
      </w:r>
      <w:r>
        <w:rPr>
          <w:rFonts w:hAnsi="宋体" w:hint="eastAsia"/>
          <w:szCs w:val="24"/>
        </w:rPr>
        <w:t>个工作日内向基金托管人提供。</w:t>
      </w:r>
    </w:p>
    <w:p w14:paraId="629CAB60" w14:textId="3B4EB68E" w:rsidR="00FD46F6" w:rsidRDefault="001B0A60" w:rsidP="00FD46F6">
      <w:pPr>
        <w:pStyle w:val="20"/>
        <w:spacing w:before="0" w:after="0" w:line="520" w:lineRule="atLeast"/>
        <w:ind w:left="0" w:firstLineChars="200" w:firstLine="480"/>
        <w:rPr>
          <w:rFonts w:hAnsi="宋体"/>
          <w:szCs w:val="24"/>
        </w:rPr>
      </w:pPr>
      <w:r>
        <w:rPr>
          <w:rFonts w:hAnsi="宋体" w:hint="eastAsia"/>
          <w:szCs w:val="24"/>
        </w:rPr>
        <w:t>12.</w:t>
      </w:r>
      <w:r w:rsidR="00F669FC">
        <w:rPr>
          <w:rFonts w:hAnsi="宋体"/>
          <w:szCs w:val="24"/>
        </w:rPr>
        <w:t>4</w:t>
      </w:r>
      <w:r w:rsidR="00FD46F6" w:rsidRPr="00B5073F">
        <w:rPr>
          <w:rFonts w:hAnsi="宋体" w:hint="eastAsia"/>
          <w:szCs w:val="24"/>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5749803B" w14:textId="55BE30BD" w:rsidR="00B61FF9" w:rsidRDefault="00FD46F6" w:rsidP="00FD46F6">
      <w:pPr>
        <w:pStyle w:val="20"/>
        <w:spacing w:before="0" w:after="0" w:line="520" w:lineRule="atLeast"/>
        <w:ind w:left="0" w:firstLineChars="200" w:firstLine="480"/>
        <w:rPr>
          <w:rFonts w:hAnsi="宋体"/>
          <w:szCs w:val="24"/>
        </w:rPr>
      </w:pPr>
      <w:r>
        <w:rPr>
          <w:rFonts w:hAnsi="宋体" w:hint="eastAsia"/>
          <w:szCs w:val="24"/>
        </w:rPr>
        <w:t>12.</w:t>
      </w:r>
      <w:r w:rsidR="00F669FC">
        <w:rPr>
          <w:rFonts w:hAnsi="宋体"/>
          <w:szCs w:val="24"/>
        </w:rPr>
        <w:t>5</w:t>
      </w:r>
      <w:r w:rsidR="001B0A60">
        <w:rPr>
          <w:rFonts w:hAnsi="宋体" w:hint="eastAsia"/>
          <w:szCs w:val="24"/>
        </w:rPr>
        <w:t>若基金管理人或基金托管人由于自身原因无法妥善保管基金份额持有人名册，应按有关法规规定各自承担相应的责任。</w:t>
      </w:r>
    </w:p>
    <w:p w14:paraId="39C93E16" w14:textId="77777777" w:rsidR="00B61FF9" w:rsidRDefault="001B0A60" w:rsidP="006643B1">
      <w:pPr>
        <w:pStyle w:val="1"/>
        <w:spacing w:line="520" w:lineRule="atLeast"/>
        <w:ind w:firstLineChars="200" w:firstLine="482"/>
        <w:rPr>
          <w:bCs/>
          <w:color w:val="auto"/>
          <w:szCs w:val="24"/>
        </w:rPr>
      </w:pPr>
      <w:bookmarkStart w:id="42" w:name="_Toc296551349"/>
      <w:bookmarkStart w:id="43" w:name="_Toc44321736"/>
      <w:r>
        <w:rPr>
          <w:rFonts w:hint="eastAsia"/>
          <w:bCs/>
          <w:color w:val="auto"/>
          <w:szCs w:val="24"/>
        </w:rPr>
        <w:t>第十三条 基金有关文件和档案的保存</w:t>
      </w:r>
      <w:bookmarkEnd w:id="42"/>
      <w:bookmarkEnd w:id="43"/>
    </w:p>
    <w:p w14:paraId="785FA5FC" w14:textId="2271BFE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13.1基金管理人、基金托管人按各自职责完整保存原始凭证、记账凭证、基金账册、交易记录和重要合同等，保存期限不少于</w:t>
      </w:r>
      <w:r w:rsidR="00BB6DA4">
        <w:rPr>
          <w:rFonts w:hAnsi="宋体" w:hint="eastAsia"/>
          <w:szCs w:val="24"/>
        </w:rPr>
        <w:t>法定最低期限</w:t>
      </w:r>
      <w:r>
        <w:rPr>
          <w:rFonts w:hAnsi="宋体" w:hint="eastAsia"/>
          <w:szCs w:val="24"/>
        </w:rPr>
        <w:t>，对相关信息负有保密义务，</w:t>
      </w:r>
      <w:r w:rsidR="00251308" w:rsidRPr="00251308">
        <w:rPr>
          <w:rFonts w:hAnsi="宋体" w:hint="eastAsia"/>
          <w:szCs w:val="24"/>
        </w:rPr>
        <w:t>但根据有关法律法规规定或有权机关要求披露的除外。</w:t>
      </w:r>
      <w:r>
        <w:rPr>
          <w:rFonts w:hAnsi="宋体" w:hint="eastAsia"/>
          <w:szCs w:val="24"/>
        </w:rPr>
        <w:t>其中，基金管理人应保存基金财产管理业务活动的记录、账册、报表和其他相关资料，基金托管人应保存基金托管业务活动的记录、账册、报表和其他相关资料。</w:t>
      </w:r>
    </w:p>
    <w:p w14:paraId="086FA62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09988EF3" w14:textId="1666A6C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13.3基金管理人或基金托管人变更后，未变更的一方有义务协助接任人接</w:t>
      </w:r>
      <w:r w:rsidR="00D73BC0">
        <w:rPr>
          <w:rFonts w:hAnsi="宋体" w:hint="eastAsia"/>
          <w:szCs w:val="24"/>
        </w:rPr>
        <w:t>收</w:t>
      </w:r>
      <w:r>
        <w:rPr>
          <w:rFonts w:hAnsi="宋体" w:hint="eastAsia"/>
          <w:szCs w:val="24"/>
        </w:rPr>
        <w:t>基金的有关文件。</w:t>
      </w:r>
    </w:p>
    <w:p w14:paraId="3CB0ABD0" w14:textId="77777777" w:rsidR="00B61FF9" w:rsidRDefault="001B0A60" w:rsidP="006643B1">
      <w:pPr>
        <w:pStyle w:val="1"/>
        <w:spacing w:line="520" w:lineRule="atLeast"/>
        <w:ind w:firstLineChars="200" w:firstLine="482"/>
        <w:rPr>
          <w:bCs/>
          <w:color w:val="auto"/>
          <w:szCs w:val="24"/>
        </w:rPr>
      </w:pPr>
      <w:bookmarkStart w:id="44" w:name="_Toc296551350"/>
      <w:bookmarkStart w:id="45" w:name="_Toc44321737"/>
      <w:r>
        <w:rPr>
          <w:rFonts w:hint="eastAsia"/>
          <w:bCs/>
          <w:color w:val="auto"/>
          <w:szCs w:val="24"/>
        </w:rPr>
        <w:t>第十四条 基金管理人和基金托管人的更换</w:t>
      </w:r>
      <w:bookmarkEnd w:id="44"/>
      <w:bookmarkEnd w:id="45"/>
    </w:p>
    <w:p w14:paraId="60BC127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14.1基金管理人的更换</w:t>
      </w:r>
    </w:p>
    <w:p w14:paraId="2A1E540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14.1.1基金管理人的更换条件</w:t>
      </w:r>
    </w:p>
    <w:p w14:paraId="688950E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有下列情形之一的，基金管理人职责终止：</w:t>
      </w:r>
    </w:p>
    <w:p w14:paraId="76F08926" w14:textId="3254407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（1）被依法取消基金管理资格；</w:t>
      </w:r>
    </w:p>
    <w:p w14:paraId="04CA669A" w14:textId="653AB3A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（2）依法解散、被依法撤销或者被依法宣告破产；</w:t>
      </w:r>
    </w:p>
    <w:p w14:paraId="63CED5B8" w14:textId="180C03D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（3）被基金份额持有人大会解任；</w:t>
      </w:r>
    </w:p>
    <w:p w14:paraId="10E9E164" w14:textId="1FFCED1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w:t>
      </w:r>
      <w:r w:rsidR="001B167C">
        <w:rPr>
          <w:rFonts w:hAnsi="宋体" w:hint="eastAsia"/>
          <w:szCs w:val="24"/>
        </w:rPr>
        <w:t>约定</w:t>
      </w:r>
      <w:r>
        <w:rPr>
          <w:rFonts w:hAnsi="宋体" w:hint="eastAsia"/>
          <w:szCs w:val="24"/>
        </w:rPr>
        <w:t>的其他情形。</w:t>
      </w:r>
    </w:p>
    <w:p w14:paraId="7778823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14.1.2基金管理人的更换程序</w:t>
      </w:r>
    </w:p>
    <w:p w14:paraId="6529078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更换基金管理人必须依照如下程序进行：</w:t>
      </w:r>
    </w:p>
    <w:p w14:paraId="72125D5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（1）提名：新任基金管理人由基金托管人或由单独或合计持有10%以上（含10%）基金份额的基金份额持有人提名；</w:t>
      </w:r>
    </w:p>
    <w:p w14:paraId="4593E59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（2）决议：基金份额持有人大会在基金管理人职责终止后6个月内对被提名的基金管理人形成决议，</w:t>
      </w:r>
      <w:r>
        <w:rPr>
          <w:bCs/>
        </w:rPr>
        <w:t>该决议需经参加大会的基金份额持有人所持表决权的</w:t>
      </w:r>
      <w:r>
        <w:rPr>
          <w:rFonts w:hint="eastAsia"/>
          <w:bCs/>
        </w:rPr>
        <w:t>2/3</w:t>
      </w:r>
      <w:r>
        <w:rPr>
          <w:bCs/>
        </w:rPr>
        <w:t>以上（含</w:t>
      </w:r>
      <w:r>
        <w:rPr>
          <w:rFonts w:hint="eastAsia"/>
          <w:bCs/>
        </w:rPr>
        <w:t>2/3</w:t>
      </w:r>
      <w:r>
        <w:rPr>
          <w:bCs/>
        </w:rPr>
        <w:t>）表决通过</w:t>
      </w:r>
      <w:r>
        <w:rPr>
          <w:rFonts w:hint="eastAsia"/>
          <w:bCs/>
        </w:rPr>
        <w:t>，决议自表决通过之日起生效</w:t>
      </w:r>
      <w:r>
        <w:rPr>
          <w:rFonts w:hAnsi="宋体" w:hint="eastAsia"/>
          <w:szCs w:val="24"/>
        </w:rPr>
        <w:t>；</w:t>
      </w:r>
    </w:p>
    <w:p w14:paraId="55DCA08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（3）临时基金管理人：新任基金管理人产生之前，由中国证监会指定临时基金管理人；</w:t>
      </w:r>
    </w:p>
    <w:p w14:paraId="0C0876B4" w14:textId="45210B0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（4）备案：基金份额持有人大会</w:t>
      </w:r>
      <w:r w:rsidR="001B167C">
        <w:rPr>
          <w:rFonts w:hAnsi="宋体" w:hint="eastAsia"/>
          <w:szCs w:val="24"/>
        </w:rPr>
        <w:t>选任</w:t>
      </w:r>
      <w:r>
        <w:rPr>
          <w:rFonts w:hAnsi="宋体" w:hint="eastAsia"/>
          <w:szCs w:val="24"/>
        </w:rPr>
        <w:t xml:space="preserve">基金管理人的决议须报中国证监会备案；  </w:t>
      </w:r>
    </w:p>
    <w:p w14:paraId="3BBE8852" w14:textId="1FB042A4" w:rsidR="00B61FF9" w:rsidRDefault="001B0A60" w:rsidP="006643B1">
      <w:pPr>
        <w:pStyle w:val="20"/>
        <w:spacing w:before="0" w:after="0" w:line="520" w:lineRule="atLeast"/>
        <w:ind w:left="0"/>
        <w:rPr>
          <w:rFonts w:hAnsi="宋体"/>
          <w:szCs w:val="24"/>
        </w:rPr>
      </w:pPr>
      <w:r>
        <w:rPr>
          <w:rFonts w:hint="eastAsia"/>
          <w:bCs/>
        </w:rPr>
        <w:t xml:space="preserve">  </w:t>
      </w:r>
      <w:r>
        <w:rPr>
          <w:bCs/>
        </w:rPr>
        <w:t xml:space="preserve">  </w:t>
      </w:r>
      <w:r>
        <w:rPr>
          <w:rFonts w:hAnsi="宋体" w:hint="eastAsia"/>
          <w:szCs w:val="24"/>
        </w:rPr>
        <w:t>（5）公告：基金管理人更换后，由基金托管人在</w:t>
      </w:r>
      <w:r>
        <w:rPr>
          <w:rFonts w:hint="eastAsia"/>
          <w:bCs/>
        </w:rPr>
        <w:t>更换</w:t>
      </w:r>
      <w:r>
        <w:rPr>
          <w:bCs/>
        </w:rPr>
        <w:t>基金管理人的</w:t>
      </w:r>
      <w:r>
        <w:rPr>
          <w:rFonts w:hint="eastAsia"/>
          <w:bCs/>
        </w:rPr>
        <w:t>基金</w:t>
      </w:r>
      <w:r>
        <w:rPr>
          <w:bCs/>
        </w:rPr>
        <w:t>份额持有人大会</w:t>
      </w:r>
      <w:r>
        <w:rPr>
          <w:rFonts w:hint="eastAsia"/>
          <w:bCs/>
        </w:rPr>
        <w:t>决议生效后</w:t>
      </w:r>
      <w:r w:rsidR="001B167C">
        <w:rPr>
          <w:rFonts w:hint="eastAsia"/>
          <w:bCs/>
        </w:rPr>
        <w:t>2日内</w:t>
      </w:r>
      <w:r>
        <w:rPr>
          <w:bCs/>
        </w:rPr>
        <w:t>在</w:t>
      </w:r>
      <w:r w:rsidR="00953A11">
        <w:rPr>
          <w:rFonts w:hint="eastAsia"/>
          <w:bCs/>
        </w:rPr>
        <w:t>规定媒介</w:t>
      </w:r>
      <w:r>
        <w:rPr>
          <w:bCs/>
        </w:rPr>
        <w:t>公告</w:t>
      </w:r>
      <w:r>
        <w:rPr>
          <w:rFonts w:hAnsi="宋体" w:hint="eastAsia"/>
          <w:szCs w:val="24"/>
        </w:rPr>
        <w:t>；</w:t>
      </w:r>
    </w:p>
    <w:p w14:paraId="17807CB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）交接：基金管理人职责终止的，</w:t>
      </w:r>
      <w:r>
        <w:rPr>
          <w:bCs/>
        </w:rPr>
        <w:t>基金管理人</w:t>
      </w:r>
      <w:r>
        <w:rPr>
          <w:rFonts w:hAnsi="宋体" w:hint="eastAsia"/>
          <w:szCs w:val="24"/>
        </w:rPr>
        <w:t>应妥善保管基金管理业务资料，及时</w:t>
      </w:r>
      <w:r>
        <w:rPr>
          <w:bCs/>
        </w:rPr>
        <w:t>向临时基金管理人或新任基金管理人</w:t>
      </w:r>
      <w:r>
        <w:rPr>
          <w:rFonts w:hAnsi="宋体" w:hint="eastAsia"/>
          <w:szCs w:val="24"/>
        </w:rPr>
        <w:t>办理基金管理业务的移交手续，临时基金管理人或新任基金管理人应及时接收，临时基金管理人或新任基金管理人应与基金托管人核对基金资产总值</w:t>
      </w:r>
      <w:r>
        <w:rPr>
          <w:rFonts w:hint="eastAsia"/>
          <w:bCs/>
        </w:rPr>
        <w:t>和</w:t>
      </w:r>
      <w:r>
        <w:rPr>
          <w:bCs/>
        </w:rPr>
        <w:t>净值</w:t>
      </w:r>
      <w:r>
        <w:rPr>
          <w:rFonts w:hAnsi="宋体" w:hint="eastAsia"/>
          <w:szCs w:val="24"/>
        </w:rPr>
        <w:t>；</w:t>
      </w:r>
    </w:p>
    <w:p w14:paraId="373D6AE6" w14:textId="41C5964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7</w:t>
      </w:r>
      <w:r>
        <w:rPr>
          <w:rFonts w:hAnsi="宋体" w:hint="eastAsia"/>
          <w:szCs w:val="24"/>
        </w:rPr>
        <w:t>）审计：基金管理人职责终止的，应当按照法律法规规定聘请会计师事务所对基金财产进行审计，并将审计结果予以公告，同时报中国证监会备案，审计费</w:t>
      </w:r>
      <w:r w:rsidR="001B167C">
        <w:rPr>
          <w:rFonts w:hAnsi="宋体" w:hint="eastAsia"/>
          <w:szCs w:val="24"/>
        </w:rPr>
        <w:t>用在</w:t>
      </w:r>
      <w:r>
        <w:rPr>
          <w:rFonts w:hAnsi="宋体" w:hint="eastAsia"/>
          <w:szCs w:val="24"/>
        </w:rPr>
        <w:t>基金财产</w:t>
      </w:r>
      <w:r w:rsidR="001B167C">
        <w:rPr>
          <w:rFonts w:hAnsi="宋体" w:hint="eastAsia"/>
          <w:szCs w:val="24"/>
        </w:rPr>
        <w:t>中列支</w:t>
      </w:r>
      <w:r>
        <w:rPr>
          <w:rFonts w:hAnsi="宋体" w:hint="eastAsia"/>
          <w:szCs w:val="24"/>
        </w:rPr>
        <w:t>；</w:t>
      </w:r>
    </w:p>
    <w:p w14:paraId="4A3ABB0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8</w:t>
      </w:r>
      <w:r>
        <w:rPr>
          <w:rFonts w:hAnsi="宋体" w:hint="eastAsia"/>
          <w:szCs w:val="24"/>
        </w:rPr>
        <w:t>）基金名称变更：基金管理人更换后，如果原任或新任基金管理人要求，应按其要求替换或删除基金名称中与原基金管理人有关的名称字样。</w:t>
      </w:r>
    </w:p>
    <w:p w14:paraId="4A26656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14.2基金托管人的更换</w:t>
      </w:r>
    </w:p>
    <w:p w14:paraId="3E0CA9B6" w14:textId="7A2C7EC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14.2.1基金托管人的更换条件</w:t>
      </w:r>
    </w:p>
    <w:p w14:paraId="06D772A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有下列情形之一的，基金托管人职责终止：</w:t>
      </w:r>
    </w:p>
    <w:p w14:paraId="12571C3C" w14:textId="5423CE1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（1）被依法取消基金托管资格；</w:t>
      </w:r>
    </w:p>
    <w:p w14:paraId="32E2E4EB" w14:textId="23909FF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（2）依法解散、被依法撤销或者被依法宣</w:t>
      </w:r>
      <w:r w:rsidR="001B167C">
        <w:rPr>
          <w:rFonts w:hAnsi="宋体" w:hint="eastAsia"/>
          <w:szCs w:val="24"/>
        </w:rPr>
        <w:t>告</w:t>
      </w:r>
      <w:r>
        <w:rPr>
          <w:rFonts w:hAnsi="宋体" w:hint="eastAsia"/>
          <w:szCs w:val="24"/>
        </w:rPr>
        <w:t>破产；</w:t>
      </w:r>
    </w:p>
    <w:p w14:paraId="4574CAE9" w14:textId="7E54BF7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（3）被基金份额持有人大会解任；</w:t>
      </w:r>
    </w:p>
    <w:p w14:paraId="2C9927AF" w14:textId="1442D73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w:t>
      </w:r>
      <w:r w:rsidR="001B167C">
        <w:rPr>
          <w:rFonts w:hAnsi="宋体" w:hint="eastAsia"/>
          <w:szCs w:val="24"/>
        </w:rPr>
        <w:t>约定</w:t>
      </w:r>
      <w:r>
        <w:rPr>
          <w:rFonts w:hAnsi="宋体" w:hint="eastAsia"/>
          <w:szCs w:val="24"/>
        </w:rPr>
        <w:t>的其他情形。</w:t>
      </w:r>
    </w:p>
    <w:p w14:paraId="0A9432A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14.2.2基金托管人的更换程序</w:t>
      </w:r>
    </w:p>
    <w:p w14:paraId="7267EE7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（1）提名：新任基金托管人由基金管理人或由单独或合计持有10%以上（含10%）基金份额的基金份额持有人提名；</w:t>
      </w:r>
    </w:p>
    <w:p w14:paraId="1834DF4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（2）决议：基金份额持有人大会在基金托管人职责终止后6个月内对被提名的基金托管人形成决议，</w:t>
      </w:r>
      <w:r>
        <w:rPr>
          <w:rFonts w:hAnsi="宋体"/>
          <w:szCs w:val="24"/>
        </w:rPr>
        <w:t>该决议需经参加大会的基金份额持有人所持表决权的</w:t>
      </w:r>
      <w:r>
        <w:rPr>
          <w:rFonts w:hAnsi="宋体" w:hint="eastAsia"/>
          <w:szCs w:val="24"/>
        </w:rPr>
        <w:t>2/3</w:t>
      </w:r>
      <w:r>
        <w:rPr>
          <w:rFonts w:hAnsi="宋体"/>
          <w:szCs w:val="24"/>
        </w:rPr>
        <w:t>以上（含</w:t>
      </w:r>
      <w:r>
        <w:rPr>
          <w:rFonts w:hAnsi="宋体" w:hint="eastAsia"/>
          <w:szCs w:val="24"/>
        </w:rPr>
        <w:t>2/3</w:t>
      </w:r>
      <w:r>
        <w:rPr>
          <w:rFonts w:hAnsi="宋体"/>
          <w:szCs w:val="24"/>
        </w:rPr>
        <w:t>）表决通过</w:t>
      </w:r>
      <w:r>
        <w:rPr>
          <w:rFonts w:hAnsi="宋体" w:hint="eastAsia"/>
          <w:szCs w:val="24"/>
        </w:rPr>
        <w:t>，决议自表决通过之日起生效；</w:t>
      </w:r>
    </w:p>
    <w:p w14:paraId="3F6613D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临时基金托管人：新任基金托管人产生之前，由中国证监会指定临时基金托管人；</w:t>
      </w:r>
    </w:p>
    <w:p w14:paraId="4A13D44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w:t>
      </w:r>
      <w:r>
        <w:rPr>
          <w:rFonts w:hint="eastAsia"/>
          <w:bCs/>
        </w:rPr>
        <w:t>备案</w:t>
      </w:r>
      <w:r>
        <w:rPr>
          <w:bCs/>
        </w:rPr>
        <w:t>：</w:t>
      </w:r>
      <w:r>
        <w:rPr>
          <w:rFonts w:hint="eastAsia"/>
          <w:bCs/>
        </w:rPr>
        <w:t xml:space="preserve">基金份额持有人大会更换基金托管人的决议须报中国证监会备案；  </w:t>
      </w:r>
      <w:r>
        <w:rPr>
          <w:bCs/>
        </w:rPr>
        <w:t xml:space="preserve"> </w:t>
      </w:r>
    </w:p>
    <w:p w14:paraId="75C48CD3" w14:textId="6346DA1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（5）公告：基金托管人更换后，由基金管理人在</w:t>
      </w:r>
      <w:r>
        <w:rPr>
          <w:rFonts w:hint="eastAsia"/>
          <w:bCs/>
        </w:rPr>
        <w:t>更换</w:t>
      </w:r>
      <w:r>
        <w:rPr>
          <w:bCs/>
        </w:rPr>
        <w:t>基金托管人的基金</w:t>
      </w:r>
      <w:r>
        <w:rPr>
          <w:rFonts w:hint="eastAsia"/>
          <w:bCs/>
        </w:rPr>
        <w:t>份额</w:t>
      </w:r>
      <w:r>
        <w:rPr>
          <w:bCs/>
        </w:rPr>
        <w:t>持有人大会</w:t>
      </w:r>
      <w:r>
        <w:rPr>
          <w:rFonts w:hint="eastAsia"/>
          <w:bCs/>
        </w:rPr>
        <w:t>决议生效</w:t>
      </w:r>
      <w:r>
        <w:rPr>
          <w:bCs/>
        </w:rPr>
        <w:t>后</w:t>
      </w:r>
      <w:r w:rsidR="001B167C">
        <w:rPr>
          <w:rFonts w:hint="eastAsia"/>
          <w:bCs/>
        </w:rPr>
        <w:t>2日内</w:t>
      </w:r>
      <w:r>
        <w:rPr>
          <w:bCs/>
        </w:rPr>
        <w:t>在</w:t>
      </w:r>
      <w:r w:rsidR="00953A11">
        <w:rPr>
          <w:rFonts w:hint="eastAsia"/>
          <w:bCs/>
        </w:rPr>
        <w:t>规定媒介</w:t>
      </w:r>
      <w:r>
        <w:rPr>
          <w:bCs/>
        </w:rPr>
        <w:t>公告</w:t>
      </w:r>
      <w:r>
        <w:rPr>
          <w:rFonts w:hAnsi="宋体" w:hint="eastAsia"/>
          <w:szCs w:val="24"/>
        </w:rPr>
        <w:t>；</w:t>
      </w:r>
    </w:p>
    <w:p w14:paraId="105B68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交接：基金托管人职责终止的，应当妥善保管基金财产和基金托管业务资料，及时办理基金财产和基金托管业务的移交手续，临时基金托管人或新任基金托管人应当及时接收，临时基金托管人或新任基金托管人应与基金管理人核对基金资产总值</w:t>
      </w:r>
      <w:r>
        <w:rPr>
          <w:rFonts w:hint="eastAsia"/>
          <w:bCs/>
        </w:rPr>
        <w:t>和</w:t>
      </w:r>
      <w:r>
        <w:rPr>
          <w:bCs/>
        </w:rPr>
        <w:t>净值</w:t>
      </w:r>
      <w:r>
        <w:rPr>
          <w:rFonts w:hAnsi="宋体" w:hint="eastAsia"/>
          <w:szCs w:val="24"/>
        </w:rPr>
        <w:t>；</w:t>
      </w:r>
    </w:p>
    <w:p w14:paraId="1DBEF52D" w14:textId="606859A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（7）审计：基金托管人职责终止的，应当按照法律法规规定聘请会计师事务所对基金财产进行审计，并将审计结果予以公告，同时报中国证监会备案</w:t>
      </w:r>
      <w:r w:rsidR="001B167C">
        <w:rPr>
          <w:rFonts w:hAnsi="宋体" w:hint="eastAsia"/>
          <w:szCs w:val="24"/>
        </w:rPr>
        <w:t>，</w:t>
      </w:r>
      <w:r>
        <w:rPr>
          <w:rFonts w:hAnsi="宋体" w:hint="eastAsia"/>
          <w:szCs w:val="24"/>
        </w:rPr>
        <w:t>审计费</w:t>
      </w:r>
      <w:r w:rsidR="001B167C">
        <w:rPr>
          <w:rFonts w:hAnsi="宋体" w:hint="eastAsia"/>
          <w:szCs w:val="24"/>
        </w:rPr>
        <w:t>用</w:t>
      </w:r>
      <w:r w:rsidR="001B167C">
        <w:rPr>
          <w:rFonts w:hAnsi="宋体"/>
          <w:szCs w:val="24"/>
        </w:rPr>
        <w:t>在</w:t>
      </w:r>
      <w:r>
        <w:rPr>
          <w:rFonts w:hAnsi="宋体" w:hint="eastAsia"/>
          <w:szCs w:val="24"/>
        </w:rPr>
        <w:t>基金财产</w:t>
      </w:r>
      <w:r w:rsidR="001B167C">
        <w:rPr>
          <w:rFonts w:hAnsi="宋体" w:hint="eastAsia"/>
          <w:szCs w:val="24"/>
        </w:rPr>
        <w:t>中列支</w:t>
      </w:r>
      <w:r>
        <w:rPr>
          <w:rFonts w:hAnsi="宋体" w:hint="eastAsia"/>
          <w:szCs w:val="24"/>
        </w:rPr>
        <w:t>。</w:t>
      </w:r>
    </w:p>
    <w:p w14:paraId="41D086D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14.3基金管理人与基金托管人同时更换</w:t>
      </w:r>
    </w:p>
    <w:p w14:paraId="77D157C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14.3.1提名：如果基金管理人和基金托管人同时更换，由单独或合计持有基金总份额10%以上</w:t>
      </w:r>
      <w:r>
        <w:rPr>
          <w:bCs/>
        </w:rPr>
        <w:t>（含</w:t>
      </w:r>
      <w:r>
        <w:rPr>
          <w:rFonts w:hint="eastAsia"/>
          <w:bCs/>
        </w:rPr>
        <w:t>10%</w:t>
      </w:r>
      <w:r>
        <w:rPr>
          <w:bCs/>
        </w:rPr>
        <w:t>）</w:t>
      </w:r>
      <w:r>
        <w:rPr>
          <w:rFonts w:hAnsi="宋体" w:hint="eastAsia"/>
          <w:szCs w:val="24"/>
        </w:rPr>
        <w:t>的基金份额持有人提名新的基金管理人和基金托管人。</w:t>
      </w:r>
    </w:p>
    <w:p w14:paraId="3521EC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14.3.2基金管理人和基金托管人的更换分别按上述程序进行。</w:t>
      </w:r>
    </w:p>
    <w:p w14:paraId="08ED22FB" w14:textId="5CFFF626" w:rsidR="006E1C21" w:rsidRDefault="006E1C21" w:rsidP="006643B1">
      <w:pPr>
        <w:pStyle w:val="20"/>
        <w:spacing w:before="0" w:after="0" w:line="520" w:lineRule="atLeast"/>
        <w:ind w:left="0" w:firstLineChars="200" w:firstLine="480"/>
        <w:rPr>
          <w:rFonts w:hAnsi="宋体"/>
          <w:szCs w:val="24"/>
        </w:rPr>
      </w:pPr>
      <w:r>
        <w:rPr>
          <w:rFonts w:hAnsi="宋体"/>
          <w:szCs w:val="24"/>
        </w:rPr>
        <w:t>14.3.3</w:t>
      </w:r>
      <w:r w:rsidRPr="006E1C21">
        <w:rPr>
          <w:rFonts w:hAnsi="宋体" w:hint="eastAsia"/>
          <w:szCs w:val="24"/>
        </w:rPr>
        <w:t>公告：新任基金管理人和新任基金托管人应在更换基金管理人和基金托管人的基金份额持有人大会决议生效后2日内在</w:t>
      </w:r>
      <w:r w:rsidR="00953A11">
        <w:rPr>
          <w:rFonts w:hAnsi="宋体" w:hint="eastAsia"/>
          <w:szCs w:val="24"/>
        </w:rPr>
        <w:t>规定媒介</w:t>
      </w:r>
      <w:r w:rsidRPr="006E1C21">
        <w:rPr>
          <w:rFonts w:hAnsi="宋体" w:hint="eastAsia"/>
          <w:szCs w:val="24"/>
        </w:rPr>
        <w:t>上联合公告。</w:t>
      </w:r>
    </w:p>
    <w:p w14:paraId="2F55917C" w14:textId="6653B5DB" w:rsidR="00B61FF9" w:rsidRDefault="001B0A60" w:rsidP="006643B1">
      <w:pPr>
        <w:pStyle w:val="20"/>
        <w:spacing w:before="0" w:after="0" w:line="520" w:lineRule="atLeast"/>
        <w:ind w:left="0" w:firstLineChars="200" w:firstLine="480"/>
        <w:rPr>
          <w:bCs/>
        </w:rPr>
      </w:pPr>
      <w:r>
        <w:rPr>
          <w:rFonts w:hAnsi="宋体" w:hint="eastAsia"/>
          <w:szCs w:val="24"/>
        </w:rPr>
        <w:t>14.4新任或临时基金管理人</w:t>
      </w:r>
      <w:r w:rsidR="00D73BC0">
        <w:rPr>
          <w:rFonts w:hint="eastAsia"/>
          <w:bCs/>
        </w:rPr>
        <w:t>接收</w:t>
      </w:r>
      <w:r>
        <w:rPr>
          <w:rFonts w:hAnsi="宋体" w:hint="eastAsia"/>
          <w:szCs w:val="24"/>
        </w:rPr>
        <w:t>基金管理业务或新任或临时基金托管人</w:t>
      </w:r>
      <w:r w:rsidR="00D73BC0">
        <w:rPr>
          <w:rFonts w:hint="eastAsia"/>
          <w:bCs/>
        </w:rPr>
        <w:t>接收</w:t>
      </w:r>
      <w:r>
        <w:rPr>
          <w:rFonts w:hAnsi="宋体" w:hint="eastAsia"/>
          <w:szCs w:val="24"/>
        </w:rPr>
        <w:t>基金财产和基金托管业务前，原基金管理人或原基金托管人应</w:t>
      </w:r>
      <w:r>
        <w:rPr>
          <w:rFonts w:hint="eastAsia"/>
          <w:bCs/>
        </w:rPr>
        <w:t>依据法律法规和基金合同的规定</w:t>
      </w:r>
      <w:r>
        <w:rPr>
          <w:rFonts w:hAnsi="宋体" w:hint="eastAsia"/>
          <w:szCs w:val="24"/>
        </w:rPr>
        <w:t>继续履行相关职责，并保证不对基金份额持有人的利益造成损害。</w:t>
      </w:r>
      <w:r>
        <w:rPr>
          <w:rFonts w:hint="eastAsia"/>
          <w:bCs/>
        </w:rPr>
        <w:t>原基金管理人或原基金托管人在继续履行相关职责期间，仍有权按照</w:t>
      </w:r>
      <w:r>
        <w:rPr>
          <w:bCs/>
        </w:rPr>
        <w:t>基金</w:t>
      </w:r>
      <w:r>
        <w:rPr>
          <w:rFonts w:hint="eastAsia"/>
          <w:bCs/>
        </w:rPr>
        <w:t>合同的规定收取基金管理费或基金托管费。</w:t>
      </w:r>
    </w:p>
    <w:p w14:paraId="00BAFE85" w14:textId="135EC832" w:rsidR="00B61FF9" w:rsidRDefault="006E1C21" w:rsidP="006643B1">
      <w:pPr>
        <w:pStyle w:val="20"/>
        <w:spacing w:before="0" w:after="0" w:line="520" w:lineRule="atLeast"/>
        <w:ind w:left="0" w:firstLineChars="200" w:firstLine="480"/>
        <w:rPr>
          <w:rFonts w:hAnsi="宋体"/>
          <w:szCs w:val="24"/>
        </w:rPr>
      </w:pPr>
      <w:r>
        <w:rPr>
          <w:rFonts w:hint="eastAsia"/>
          <w:bCs/>
        </w:rPr>
        <w:t>14.5</w:t>
      </w:r>
      <w:r w:rsidRPr="006E1C21">
        <w:rPr>
          <w:rFonts w:hint="eastAsia"/>
          <w:bCs/>
        </w:rPr>
        <w:t>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20C2D7D6" w14:textId="77777777" w:rsidR="00B61FF9" w:rsidRDefault="001B0A60" w:rsidP="006643B1">
      <w:pPr>
        <w:pStyle w:val="1"/>
        <w:spacing w:line="520" w:lineRule="atLeast"/>
        <w:ind w:firstLineChars="200" w:firstLine="482"/>
        <w:rPr>
          <w:bCs/>
          <w:color w:val="auto"/>
          <w:szCs w:val="24"/>
        </w:rPr>
      </w:pPr>
      <w:bookmarkStart w:id="46" w:name="_Toc296551351"/>
      <w:bookmarkStart w:id="47" w:name="_Toc44321738"/>
      <w:r>
        <w:rPr>
          <w:rFonts w:hint="eastAsia"/>
          <w:bCs/>
          <w:color w:val="auto"/>
          <w:szCs w:val="24"/>
        </w:rPr>
        <w:t>第十五条 禁止行为</w:t>
      </w:r>
      <w:bookmarkEnd w:id="46"/>
      <w:bookmarkEnd w:id="47"/>
    </w:p>
    <w:p w14:paraId="6DDEE3F7" w14:textId="5916ABD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w:t>
      </w:r>
      <w:r w:rsidR="00956305" w:rsidRPr="00956305">
        <w:rPr>
          <w:rFonts w:hAnsi="宋体" w:hint="eastAsia"/>
          <w:szCs w:val="24"/>
        </w:rPr>
        <w:t>基金管理人、基金托管人</w:t>
      </w:r>
      <w:r>
        <w:rPr>
          <w:rFonts w:hAnsi="宋体" w:hint="eastAsia"/>
          <w:szCs w:val="24"/>
        </w:rPr>
        <w:t>禁止从事的行为，包括但不限于：</w:t>
      </w:r>
    </w:p>
    <w:p w14:paraId="1ADC5B0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129DDB9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4CFCF4F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15.1.3基金管理人、基金托管人利用基金财产为基金份额持有人以外的第三人牟取利益。</w:t>
      </w:r>
    </w:p>
    <w:p w14:paraId="1F4F40F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15.1.4基金管理人、基金托管人向基金份额持有人违规承诺收益或者承担损失。</w:t>
      </w:r>
    </w:p>
    <w:p w14:paraId="3E7B056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15.1.5基金管理人、基金托管人对他人泄漏基金运作和管理过程中任何尚未按法律法规规定的方式公开披露的信息。</w:t>
      </w:r>
    </w:p>
    <w:p w14:paraId="108B7F4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529DF95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11727950" w14:textId="55CBFF8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15.1.8基金托管人私自动用或处分基金财产，根据基金管理人的合法指令、基金合同或</w:t>
      </w:r>
      <w:r w:rsidR="00956305">
        <w:rPr>
          <w:rFonts w:hAnsi="宋体" w:hint="eastAsia"/>
          <w:szCs w:val="24"/>
        </w:rPr>
        <w:t>本</w:t>
      </w:r>
      <w:r>
        <w:rPr>
          <w:rFonts w:hAnsi="宋体" w:hint="eastAsia"/>
          <w:szCs w:val="24"/>
        </w:rPr>
        <w:t>协议的规定进行处分的除外。</w:t>
      </w:r>
    </w:p>
    <w:p w14:paraId="6FA4A03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15.1.9基金财产用于下列投资或者活动：</w:t>
      </w:r>
    </w:p>
    <w:p w14:paraId="19A359F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（1）承销证券；</w:t>
      </w:r>
    </w:p>
    <w:p w14:paraId="2AC00A1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14:paraId="244EE8C6" w14:textId="20A5AD7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（3）从事承担无限责任的投资；</w:t>
      </w:r>
    </w:p>
    <w:p w14:paraId="1F164F9C" w14:textId="53FC02BE" w:rsidR="00B61FF9" w:rsidRDefault="001B0A60" w:rsidP="00D84C7B">
      <w:pPr>
        <w:pStyle w:val="20"/>
        <w:spacing w:before="0" w:after="0" w:line="520" w:lineRule="atLeast"/>
        <w:ind w:left="0" w:firstLineChars="200" w:firstLine="480"/>
        <w:rPr>
          <w:rFonts w:hAnsi="宋体"/>
          <w:szCs w:val="24"/>
        </w:rPr>
      </w:pPr>
      <w:r>
        <w:rPr>
          <w:rFonts w:hAnsi="宋体" w:hint="eastAsia"/>
          <w:szCs w:val="24"/>
        </w:rPr>
        <w:t>（4）向其基金管理人、基金托管人出资；</w:t>
      </w:r>
    </w:p>
    <w:p w14:paraId="35F8DF21" w14:textId="06020F9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sidR="00D84C7B">
        <w:rPr>
          <w:rFonts w:hAnsi="宋体"/>
          <w:szCs w:val="24"/>
        </w:rPr>
        <w:t>5</w:t>
      </w:r>
      <w:r>
        <w:rPr>
          <w:rFonts w:hAnsi="宋体" w:hint="eastAsia"/>
          <w:szCs w:val="24"/>
        </w:rPr>
        <w:t>）从事内幕交易、操纵证券交易价格及其他不正当的证券交易活动；</w:t>
      </w:r>
    </w:p>
    <w:p w14:paraId="01AB6F32" w14:textId="77777777" w:rsidR="00D84C7B" w:rsidRDefault="00D84C7B" w:rsidP="006643B1">
      <w:pPr>
        <w:pStyle w:val="20"/>
        <w:spacing w:before="0" w:after="0" w:line="520" w:lineRule="atLeast"/>
        <w:ind w:left="0" w:firstLineChars="200" w:firstLine="480"/>
        <w:rPr>
          <w:bCs/>
        </w:rPr>
      </w:pPr>
      <w:r w:rsidRPr="00D84C7B">
        <w:rPr>
          <w:rFonts w:hint="eastAsia"/>
          <w:bCs/>
        </w:rPr>
        <w:t>（6）持有具有复杂、衍生品性质的基金份额，包括分级基金和中国证监会认定的其他基金份额；</w:t>
      </w:r>
    </w:p>
    <w:p w14:paraId="2794BC19" w14:textId="23AEBD93" w:rsidR="00B61FF9" w:rsidRDefault="001B0A60" w:rsidP="006643B1">
      <w:pPr>
        <w:pStyle w:val="20"/>
        <w:spacing w:before="0" w:after="0" w:line="520" w:lineRule="atLeas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14:paraId="09C60CAA" w14:textId="5C0E19D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15.1.10法律</w:t>
      </w:r>
      <w:r w:rsidR="001B167C">
        <w:rPr>
          <w:rFonts w:hAnsi="宋体" w:hint="eastAsia"/>
          <w:szCs w:val="24"/>
        </w:rPr>
        <w:t>、行政</w:t>
      </w:r>
      <w:r>
        <w:rPr>
          <w:rFonts w:hAnsi="宋体" w:hint="eastAsia"/>
          <w:szCs w:val="24"/>
        </w:rPr>
        <w:t>法规或监管部门取消</w:t>
      </w:r>
      <w:r>
        <w:rPr>
          <w:rFonts w:hint="eastAsia"/>
          <w:bCs/>
        </w:rPr>
        <w:t>或变更上述</w:t>
      </w:r>
      <w:r w:rsidR="001B167C">
        <w:rPr>
          <w:rFonts w:hint="eastAsia"/>
          <w:bCs/>
        </w:rPr>
        <w:t>限制</w:t>
      </w:r>
      <w:r>
        <w:rPr>
          <w:rFonts w:hint="eastAsia"/>
          <w:bCs/>
        </w:rPr>
        <w:t>规定</w:t>
      </w:r>
      <w:r>
        <w:rPr>
          <w:bCs/>
        </w:rPr>
        <w:t>，</w:t>
      </w:r>
      <w:r>
        <w:rPr>
          <w:rFonts w:hint="eastAsia"/>
          <w:bCs/>
        </w:rPr>
        <w:t>如适用于本基金</w:t>
      </w:r>
      <w:r>
        <w:rPr>
          <w:rFonts w:hAnsi="宋体" w:hint="eastAsia"/>
          <w:szCs w:val="24"/>
        </w:rPr>
        <w:t>，基金管理人在履行适当程序后，</w:t>
      </w:r>
      <w:r w:rsidR="001B167C" w:rsidRPr="00FB3314">
        <w:rPr>
          <w:rFonts w:hint="eastAsia"/>
          <w:bCs/>
        </w:rPr>
        <w:t>则本基金投资按照取消或调整后的规定执行</w:t>
      </w:r>
      <w:r>
        <w:rPr>
          <w:rFonts w:hAnsi="宋体" w:hint="eastAsia"/>
          <w:szCs w:val="24"/>
        </w:rPr>
        <w:t>。</w:t>
      </w:r>
    </w:p>
    <w:p w14:paraId="0DE0930D" w14:textId="0E16810A" w:rsidR="00B61FF9" w:rsidRDefault="001B0A60" w:rsidP="006643B1">
      <w:pPr>
        <w:pStyle w:val="1"/>
        <w:spacing w:line="520" w:lineRule="atLeast"/>
        <w:ind w:firstLineChars="200" w:firstLine="482"/>
        <w:rPr>
          <w:bCs/>
          <w:color w:val="auto"/>
          <w:szCs w:val="24"/>
        </w:rPr>
      </w:pPr>
      <w:bookmarkStart w:id="48" w:name="_Toc296551352"/>
      <w:bookmarkStart w:id="49" w:name="_Toc44321739"/>
      <w:r>
        <w:rPr>
          <w:rFonts w:hint="eastAsia"/>
          <w:bCs/>
          <w:color w:val="auto"/>
          <w:szCs w:val="24"/>
        </w:rPr>
        <w:t xml:space="preserve">第十六条 </w:t>
      </w:r>
      <w:r w:rsidR="00AA086B">
        <w:rPr>
          <w:rFonts w:hint="eastAsia"/>
          <w:bCs/>
          <w:color w:val="auto"/>
          <w:szCs w:val="24"/>
        </w:rPr>
        <w:t>本</w:t>
      </w:r>
      <w:r>
        <w:rPr>
          <w:rFonts w:hint="eastAsia"/>
          <w:bCs/>
          <w:color w:val="auto"/>
          <w:szCs w:val="24"/>
        </w:rPr>
        <w:t>协议的变更、终止与基金财产的清算</w:t>
      </w:r>
      <w:bookmarkEnd w:id="48"/>
      <w:bookmarkEnd w:id="49"/>
    </w:p>
    <w:p w14:paraId="7B762386" w14:textId="32872C6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16.1</w:t>
      </w:r>
      <w:r w:rsidR="002309FE">
        <w:rPr>
          <w:rFonts w:hAnsi="宋体" w:hint="eastAsia"/>
          <w:szCs w:val="24"/>
        </w:rPr>
        <w:t>本</w:t>
      </w:r>
      <w:r>
        <w:rPr>
          <w:rFonts w:hAnsi="宋体" w:hint="eastAsia"/>
          <w:szCs w:val="24"/>
        </w:rPr>
        <w:t>协议的变更与终止</w:t>
      </w:r>
    </w:p>
    <w:p w14:paraId="7E3DC8A8" w14:textId="06BF4D0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16.1.1</w:t>
      </w:r>
      <w:r w:rsidR="002309FE">
        <w:rPr>
          <w:rFonts w:hAnsi="宋体" w:hint="eastAsia"/>
          <w:szCs w:val="24"/>
        </w:rPr>
        <w:t>本</w:t>
      </w:r>
      <w:r>
        <w:rPr>
          <w:rFonts w:hAnsi="宋体" w:hint="eastAsia"/>
          <w:szCs w:val="24"/>
        </w:rPr>
        <w:t>协议的变更程序</w:t>
      </w:r>
    </w:p>
    <w:p w14:paraId="2347D456" w14:textId="73FBB93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本协议双方当事人经协商一致，可以对协议的内容进行变更。变更后的托管协议，其内容不得与基金合同的规定有任何冲突。本协议的变更报中国证监会注册或备案。</w:t>
      </w:r>
    </w:p>
    <w:p w14:paraId="15A9B219" w14:textId="1AFCAC5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16.1.2</w:t>
      </w:r>
      <w:r w:rsidR="002309FE">
        <w:rPr>
          <w:rFonts w:hAnsi="宋体" w:hint="eastAsia"/>
          <w:szCs w:val="24"/>
        </w:rPr>
        <w:t>本</w:t>
      </w:r>
      <w:r>
        <w:rPr>
          <w:rFonts w:hAnsi="宋体" w:hint="eastAsia"/>
          <w:szCs w:val="24"/>
        </w:rPr>
        <w:t>协议终止的情形</w:t>
      </w:r>
    </w:p>
    <w:p w14:paraId="2A222E2B" w14:textId="6A6BBB0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发生以下情况，本协议终止：</w:t>
      </w:r>
    </w:p>
    <w:p w14:paraId="7C51ED3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（1）基金合同终止；</w:t>
      </w:r>
    </w:p>
    <w:p w14:paraId="6E06C074" w14:textId="1187BD1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（2）基金托管人解散、依法被撤销、破产或</w:t>
      </w:r>
      <w:r w:rsidR="00F669FC" w:rsidRPr="00F669FC">
        <w:rPr>
          <w:rFonts w:hAnsi="宋体" w:hint="eastAsia"/>
          <w:szCs w:val="24"/>
        </w:rPr>
        <w:t>职责终止后</w:t>
      </w:r>
      <w:r>
        <w:rPr>
          <w:rFonts w:hAnsi="宋体" w:hint="eastAsia"/>
          <w:szCs w:val="24"/>
        </w:rPr>
        <w:t>由其他基金托管人接管基金资产；</w:t>
      </w:r>
    </w:p>
    <w:p w14:paraId="1412220C" w14:textId="54DC14F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（3）基金管理人解散、依法被撤销、破产或</w:t>
      </w:r>
      <w:r w:rsidR="00F669FC" w:rsidRPr="00F669FC">
        <w:rPr>
          <w:rFonts w:hAnsi="宋体" w:hint="eastAsia"/>
          <w:szCs w:val="24"/>
        </w:rPr>
        <w:t>职责终止后</w:t>
      </w:r>
      <w:r>
        <w:rPr>
          <w:rFonts w:hAnsi="宋体" w:hint="eastAsia"/>
          <w:szCs w:val="24"/>
        </w:rPr>
        <w:t>由其他基金管理人接管基金管理权；</w:t>
      </w:r>
    </w:p>
    <w:p w14:paraId="16B0DC3C" w14:textId="4CBB9F1D" w:rsidR="00B61FF9" w:rsidRDefault="00BA71B2" w:rsidP="001A77E6">
      <w:pPr>
        <w:pStyle w:val="20"/>
        <w:spacing w:before="0" w:after="0" w:line="520" w:lineRule="atLeast"/>
        <w:ind w:left="0" w:firstLineChars="200" w:firstLine="480"/>
        <w:rPr>
          <w:rFonts w:hAnsi="宋体"/>
          <w:szCs w:val="24"/>
        </w:rPr>
      </w:pPr>
      <w:r>
        <w:rPr>
          <w:rFonts w:hAnsi="宋体" w:hint="eastAsia"/>
          <w:szCs w:val="24"/>
        </w:rPr>
        <w:t>（4）</w:t>
      </w:r>
      <w:r w:rsidR="001A77E6" w:rsidRPr="001A77E6">
        <w:rPr>
          <w:rFonts w:hAnsi="宋体" w:hint="eastAsia"/>
          <w:szCs w:val="24"/>
        </w:rPr>
        <w:t>发生法律法规、中国证监会或《基金合同》规定的终止事项</w:t>
      </w:r>
      <w:r w:rsidR="001B0A60">
        <w:rPr>
          <w:rFonts w:hAnsi="宋体" w:hint="eastAsia"/>
          <w:szCs w:val="24"/>
        </w:rPr>
        <w:t>。</w:t>
      </w:r>
    </w:p>
    <w:p w14:paraId="19FDB44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16.2基金财产的清算</w:t>
      </w:r>
    </w:p>
    <w:p w14:paraId="34F9D066" w14:textId="3FF9234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16.2.1基金财产清算小组</w:t>
      </w:r>
    </w:p>
    <w:p w14:paraId="6EBCB34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（1）自出现基金合同终止事由之日起30个工作日内成立基金财产清算小组，基金管理人组织基金财产清算小组并在中国证监会的监督下进行基金清算。</w:t>
      </w:r>
    </w:p>
    <w:p w14:paraId="58362C37" w14:textId="7CB9B37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（2）基金财产清算小组成员由基金管理人、基金托管人、</w:t>
      </w:r>
      <w:r w:rsidR="00D84C7B">
        <w:rPr>
          <w:rFonts w:hint="eastAsia"/>
          <w:bCs/>
          <w:szCs w:val="24"/>
        </w:rPr>
        <w:t>符合《中华人民共和国证券法》规定</w:t>
      </w:r>
      <w:r w:rsidR="00B9229E" w:rsidRPr="00B9229E">
        <w:rPr>
          <w:rFonts w:hAnsi="宋体" w:hint="eastAsia"/>
          <w:szCs w:val="24"/>
        </w:rPr>
        <w:t>的</w:t>
      </w:r>
      <w:r>
        <w:rPr>
          <w:rFonts w:hAnsi="宋体" w:hint="eastAsia"/>
          <w:szCs w:val="24"/>
        </w:rPr>
        <w:t>注册会计师、律师以及中国证监会指定的人员组成。基金财产清算小组可以聘用必要的工作人员。</w:t>
      </w:r>
    </w:p>
    <w:p w14:paraId="314B2534" w14:textId="25FF513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（3）在基金财产清算过程中，基金管理人和基金托管人应各自履行职责，继续忠实、勤勉、尽责地履行基金合同和本协议规定的义务，维护基金份额持有人的合法权益。</w:t>
      </w:r>
    </w:p>
    <w:p w14:paraId="2ADF12F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14:paraId="4AE71D6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16.2.2基金财产清算程序</w:t>
      </w:r>
    </w:p>
    <w:p w14:paraId="289C28C0" w14:textId="3215DB9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（1）基金合同终止情形出现时，由基金财产清算小组统一接管基金财产；</w:t>
      </w:r>
    </w:p>
    <w:p w14:paraId="09D428B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（2）对基金财产和债权债务进行清理和确认；</w:t>
      </w:r>
    </w:p>
    <w:p w14:paraId="2B2ABB9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（3）对基金财产进行估值和变现；</w:t>
      </w:r>
    </w:p>
    <w:p w14:paraId="216B51C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（4）制作清算报告；</w:t>
      </w:r>
    </w:p>
    <w:p w14:paraId="2D2DAC9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（5）聘请会计师事务所对清算报告进行外部审计，聘请律师事务所对清算报告出具法律意见书；</w:t>
      </w:r>
    </w:p>
    <w:p w14:paraId="4C43008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（6）将清算报告报中国证监会备案并公告；</w:t>
      </w:r>
    </w:p>
    <w:p w14:paraId="41776B6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（7）对基金剩余财产进行分配。</w:t>
      </w:r>
    </w:p>
    <w:p w14:paraId="1D5FD850" w14:textId="77777777" w:rsidR="00B61FF9" w:rsidRDefault="001B0A60" w:rsidP="006643B1">
      <w:pPr>
        <w:pStyle w:val="20"/>
        <w:spacing w:before="0" w:after="0" w:line="520" w:lineRule="atLeas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，但因本基金所持证券的流动性受到限制而不能及时变现的，清算期限相应顺延。</w:t>
      </w:r>
    </w:p>
    <w:p w14:paraId="00FA27A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16.2.3清算费用</w:t>
      </w:r>
    </w:p>
    <w:p w14:paraId="17CF895C" w14:textId="2748D1B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清算费用是指基金财产清算小组在进行基金财产清算过程中发生的所有合理费用，清算费用由基金财产清算小组优先从基金财产中支付。</w:t>
      </w:r>
    </w:p>
    <w:p w14:paraId="0FD54C8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16.2.4基金财产按下列顺序清偿：</w:t>
      </w:r>
    </w:p>
    <w:p w14:paraId="04E61F5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（1）支付清算费用；</w:t>
      </w:r>
    </w:p>
    <w:p w14:paraId="0B4E111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（2）交纳所欠税款；</w:t>
      </w:r>
    </w:p>
    <w:p w14:paraId="4CF2301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（3）清偿基金债务；</w:t>
      </w:r>
    </w:p>
    <w:p w14:paraId="022C32FF" w14:textId="2183969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w:t>
      </w:r>
      <w:r w:rsidR="003F648A" w:rsidRPr="0062730F">
        <w:rPr>
          <w:rFonts w:hint="eastAsia"/>
          <w:bCs/>
        </w:rPr>
        <w:t>按基金份额持有人持有的基金份额比例进行分配</w:t>
      </w:r>
      <w:r>
        <w:rPr>
          <w:rFonts w:hAnsi="宋体" w:hint="eastAsia"/>
          <w:szCs w:val="24"/>
        </w:rPr>
        <w:t>。</w:t>
      </w:r>
    </w:p>
    <w:p w14:paraId="74AD1ED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基金财产未按前款（1）－（3）项规定清偿前，不分配给基金份额持有人。</w:t>
      </w:r>
    </w:p>
    <w:p w14:paraId="30847BB8" w14:textId="4EDAA0D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16.2.5基金财产清算的公告</w:t>
      </w:r>
    </w:p>
    <w:p w14:paraId="65F57273" w14:textId="4018E599" w:rsidR="006E1C21" w:rsidRDefault="006E1C21" w:rsidP="006643B1">
      <w:pPr>
        <w:spacing w:line="520" w:lineRule="atLeast"/>
        <w:ind w:firstLineChars="200" w:firstLine="480"/>
        <w:rPr>
          <w:bCs/>
          <w:sz w:val="24"/>
        </w:rPr>
      </w:pPr>
      <w:r w:rsidRPr="006E1C21">
        <w:rPr>
          <w:rFonts w:hint="eastAsia"/>
          <w:bCs/>
          <w:sz w:val="24"/>
        </w:rPr>
        <w:t>基金财产清算公告于基金财产清算报告报中国证监会备案后</w:t>
      </w:r>
      <w:r w:rsidRPr="006E1C21">
        <w:rPr>
          <w:rFonts w:hint="eastAsia"/>
          <w:bCs/>
          <w:sz w:val="24"/>
        </w:rPr>
        <w:t>5</w:t>
      </w:r>
      <w:r w:rsidRPr="006E1C21">
        <w:rPr>
          <w:rFonts w:hint="eastAsia"/>
          <w:bCs/>
          <w:sz w:val="24"/>
        </w:rPr>
        <w:t>个工作日内由基金财产清算小组公告；清算过程中的有关重大事项须及时公告；基金财产清算报告经</w:t>
      </w:r>
      <w:r w:rsidR="002F5B87" w:rsidRPr="002F5B87">
        <w:rPr>
          <w:rFonts w:hint="eastAsia"/>
          <w:bCs/>
          <w:sz w:val="24"/>
        </w:rPr>
        <w:t>符合《中华人民共和国证券法》规定</w:t>
      </w:r>
      <w:r w:rsidR="00B9229E" w:rsidRPr="00B9229E">
        <w:rPr>
          <w:rFonts w:hint="eastAsia"/>
          <w:bCs/>
          <w:sz w:val="24"/>
        </w:rPr>
        <w:t>的</w:t>
      </w:r>
      <w:r w:rsidRPr="006E1C21">
        <w:rPr>
          <w:rFonts w:hint="eastAsia"/>
          <w:bCs/>
          <w:sz w:val="24"/>
        </w:rPr>
        <w:t>会计师事务所审计，律师事务所出具法律意见书后，由基金财产清算小组报中国证监会备案并公告，基金财产清算小组应当将清算报告登载在</w:t>
      </w:r>
      <w:r w:rsidR="00953A11">
        <w:rPr>
          <w:rFonts w:hint="eastAsia"/>
          <w:bCs/>
          <w:sz w:val="24"/>
        </w:rPr>
        <w:t>规定网站</w:t>
      </w:r>
      <w:r w:rsidRPr="006E1C21">
        <w:rPr>
          <w:rFonts w:hint="eastAsia"/>
          <w:bCs/>
          <w:sz w:val="24"/>
        </w:rPr>
        <w:t>上，并将清算报告提示性公告登载在</w:t>
      </w:r>
      <w:r w:rsidR="00953A11">
        <w:rPr>
          <w:rFonts w:hint="eastAsia"/>
          <w:bCs/>
          <w:sz w:val="24"/>
        </w:rPr>
        <w:t>规定报刊</w:t>
      </w:r>
      <w:r w:rsidRPr="006E1C21">
        <w:rPr>
          <w:rFonts w:hint="eastAsia"/>
          <w:bCs/>
          <w:sz w:val="24"/>
        </w:rPr>
        <w:t>上。</w:t>
      </w:r>
    </w:p>
    <w:p w14:paraId="203F8D7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16.2.6基金财产清算账册及文件的保存</w:t>
      </w:r>
    </w:p>
    <w:p w14:paraId="6AB66DB8" w14:textId="633A269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基金财产清算账册及有关文件由基金托管人保存</w:t>
      </w:r>
      <w:r w:rsidR="001B167C" w:rsidRPr="001B167C">
        <w:rPr>
          <w:rFonts w:hAnsi="宋体" w:hint="eastAsia"/>
          <w:szCs w:val="24"/>
        </w:rPr>
        <w:t>不低于法律法规规定的最低期限</w:t>
      </w:r>
      <w:r>
        <w:rPr>
          <w:rFonts w:hAnsi="宋体" w:hint="eastAsia"/>
          <w:szCs w:val="24"/>
        </w:rPr>
        <w:t>。</w:t>
      </w:r>
      <w:bookmarkStart w:id="50" w:name="_Toc296551353"/>
    </w:p>
    <w:p w14:paraId="739C2B72" w14:textId="77777777" w:rsidR="00B61FF9" w:rsidRDefault="001B0A60" w:rsidP="006643B1">
      <w:pPr>
        <w:pStyle w:val="1"/>
        <w:spacing w:line="520" w:lineRule="atLeast"/>
        <w:ind w:firstLineChars="200" w:firstLine="482"/>
        <w:rPr>
          <w:bCs/>
          <w:color w:val="auto"/>
          <w:szCs w:val="24"/>
        </w:rPr>
      </w:pPr>
      <w:bookmarkStart w:id="51" w:name="_Toc44321740"/>
      <w:r>
        <w:rPr>
          <w:rFonts w:hint="eastAsia"/>
          <w:bCs/>
          <w:color w:val="auto"/>
          <w:szCs w:val="24"/>
        </w:rPr>
        <w:t>第十七条 违约责任</w:t>
      </w:r>
      <w:bookmarkEnd w:id="50"/>
      <w:bookmarkEnd w:id="51"/>
    </w:p>
    <w:p w14:paraId="493B9B11" w14:textId="5F9A63A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17.1如果基金管理人或基金托管人不履行本协议或者履行本协议不符合约定的，应当承担违约责任。</w:t>
      </w:r>
    </w:p>
    <w:p w14:paraId="0EB8AF53" w14:textId="67304D7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免责：</w:t>
      </w:r>
    </w:p>
    <w:p w14:paraId="5E2AB5F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（1）不可抗力；</w:t>
      </w:r>
    </w:p>
    <w:p w14:paraId="2793315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届时</w:t>
      </w:r>
      <w:r>
        <w:rPr>
          <w:rFonts w:hAnsi="宋体" w:hint="eastAsia"/>
          <w:szCs w:val="24"/>
        </w:rPr>
        <w:t>有效的法律法规或中国证监会的规定作为或不作为而造成的损失等；</w:t>
      </w:r>
    </w:p>
    <w:p w14:paraId="54D81544" w14:textId="48E7FB4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（3）基金管理人由于按照基金合同规定的投资原则</w:t>
      </w:r>
      <w:r w:rsidR="001B167C" w:rsidRPr="001B167C">
        <w:rPr>
          <w:rFonts w:hint="eastAsia"/>
          <w:bCs/>
        </w:rPr>
        <w:t>行使或不行使其投资权</w:t>
      </w:r>
      <w:r>
        <w:rPr>
          <w:rFonts w:hAnsi="宋体" w:hint="eastAsia"/>
          <w:szCs w:val="24"/>
        </w:rPr>
        <w:t>而造成的损失等。</w:t>
      </w:r>
    </w:p>
    <w:p w14:paraId="00B4C2ED" w14:textId="5D01548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17.3如果由于本协议一方当事人（以下简称“违约方”）的违约行为给基金财产或</w:t>
      </w:r>
      <w:r w:rsidR="002E423B" w:rsidRPr="002E423B">
        <w:rPr>
          <w:rFonts w:hAnsi="宋体" w:hint="eastAsia"/>
          <w:szCs w:val="24"/>
        </w:rPr>
        <w:t>基金份额持有人</w:t>
      </w:r>
      <w:r>
        <w:rPr>
          <w:rFonts w:hAnsi="宋体" w:hint="eastAsia"/>
          <w:szCs w:val="24"/>
        </w:rPr>
        <w:t>造成损失，另一方当事人（以下简称“守约方”）有权利并且有义务代表基金对违约方进行追偿；如果由于违约方的违约行为导致守约方赔偿了该基金财产或</w:t>
      </w:r>
      <w:r w:rsidR="002E423B" w:rsidRPr="002E423B">
        <w:rPr>
          <w:rFonts w:hAnsi="宋体" w:hint="eastAsia"/>
          <w:szCs w:val="24"/>
        </w:rPr>
        <w:t>基金份额持有人</w:t>
      </w:r>
      <w:r>
        <w:rPr>
          <w:rFonts w:hAnsi="宋体" w:hint="eastAsia"/>
          <w:szCs w:val="24"/>
        </w:rPr>
        <w:t>所遭受的损失，则守约方有权向违约方追索，违约方应赔偿和补偿守约方由此发生的所有成本、费用和支出，以及由此遭受的损失。</w:t>
      </w:r>
    </w:p>
    <w:p w14:paraId="31A69CD2" w14:textId="2234DA0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17.4当事人一方违约，</w:t>
      </w:r>
      <w:r w:rsidR="00257E18">
        <w:rPr>
          <w:rFonts w:hAnsi="宋体" w:hint="eastAsia"/>
          <w:szCs w:val="24"/>
        </w:rPr>
        <w:t>守约方</w:t>
      </w:r>
      <w:r>
        <w:rPr>
          <w:rFonts w:hAnsi="宋体" w:hint="eastAsia"/>
          <w:szCs w:val="24"/>
        </w:rPr>
        <w:t>当事人在职责范围内有义务及时采取必要的措施，防止损失的扩大。没有采取适当措施致使损失进一步扩大的，不得就扩大的损失要求赔偿。</w:t>
      </w:r>
      <w:r w:rsidR="00257E18">
        <w:rPr>
          <w:rFonts w:hAnsi="宋体" w:hint="eastAsia"/>
          <w:szCs w:val="24"/>
        </w:rPr>
        <w:t>守约方</w:t>
      </w:r>
      <w:r>
        <w:rPr>
          <w:rFonts w:hAnsi="宋体" w:hint="eastAsia"/>
          <w:szCs w:val="24"/>
        </w:rPr>
        <w:t>因防止损失扩大而支出的合理费用由违约方承担。</w:t>
      </w:r>
    </w:p>
    <w:p w14:paraId="5FDAE9E6" w14:textId="17151D4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17.5违约行为虽已发生，但本协议能够继续履行的，在最大限度地保护基金份额持有人利益的前提下，基金管理人和基金托管人应当继续履行本协议。</w:t>
      </w:r>
    </w:p>
    <w:p w14:paraId="6C4BF814" w14:textId="2011234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w:t>
      </w:r>
      <w:r w:rsidR="002E423B" w:rsidRPr="002E423B">
        <w:rPr>
          <w:rFonts w:hAnsi="宋体" w:hint="eastAsia"/>
          <w:szCs w:val="24"/>
        </w:rPr>
        <w:t>基金份额持有人</w:t>
      </w:r>
      <w:r>
        <w:rPr>
          <w:rFonts w:hAnsi="宋体" w:hint="eastAsia"/>
          <w:szCs w:val="24"/>
        </w:rPr>
        <w:t>损失，基金管理人和基金托管人免除赔偿责任。但是基金管理人和基金托管人应积极采取必要的措施减轻或消除由此造成的影响。</w:t>
      </w:r>
    </w:p>
    <w:p w14:paraId="71EB71ED" w14:textId="2FEF45A5" w:rsidR="00B61FF9" w:rsidRDefault="001B0A60" w:rsidP="006643B1">
      <w:pPr>
        <w:pStyle w:val="20"/>
        <w:snapToGrid w:val="0"/>
        <w:spacing w:before="0" w:after="0" w:line="520" w:lineRule="atLeast"/>
        <w:ind w:left="0" w:firstLineChars="200" w:firstLine="480"/>
        <w:rPr>
          <w:rFonts w:hAnsi="宋体"/>
          <w:szCs w:val="24"/>
        </w:rPr>
      </w:pPr>
      <w:r>
        <w:rPr>
          <w:rFonts w:hAnsi="宋体" w:hint="eastAsia"/>
          <w:szCs w:val="24"/>
        </w:rPr>
        <w:t>17.7本协议所指损失均为直接损失。</w:t>
      </w:r>
    </w:p>
    <w:p w14:paraId="707E8AEE" w14:textId="4C82551F" w:rsidR="00B61FF9" w:rsidRDefault="001B0A60" w:rsidP="006643B1">
      <w:pPr>
        <w:pStyle w:val="1"/>
        <w:spacing w:line="520" w:lineRule="atLeast"/>
        <w:ind w:firstLineChars="200" w:firstLine="482"/>
        <w:rPr>
          <w:bCs/>
          <w:color w:val="auto"/>
          <w:szCs w:val="24"/>
        </w:rPr>
      </w:pPr>
      <w:bookmarkStart w:id="52" w:name="_Toc296551354"/>
      <w:bookmarkStart w:id="53" w:name="_Toc44321741"/>
      <w:r>
        <w:rPr>
          <w:rFonts w:hint="eastAsia"/>
          <w:bCs/>
          <w:color w:val="auto"/>
          <w:szCs w:val="24"/>
        </w:rPr>
        <w:t xml:space="preserve">第十八条 </w:t>
      </w:r>
      <w:r w:rsidR="00317BE9">
        <w:rPr>
          <w:rFonts w:hint="eastAsia"/>
          <w:bCs/>
          <w:color w:val="auto"/>
          <w:szCs w:val="24"/>
        </w:rPr>
        <w:t>法律</w:t>
      </w:r>
      <w:r w:rsidR="00317BE9">
        <w:rPr>
          <w:bCs/>
          <w:color w:val="auto"/>
          <w:szCs w:val="24"/>
        </w:rPr>
        <w:t>适用和</w:t>
      </w:r>
      <w:r>
        <w:rPr>
          <w:rFonts w:hint="eastAsia"/>
          <w:bCs/>
          <w:color w:val="auto"/>
          <w:szCs w:val="24"/>
        </w:rPr>
        <w:t>争议解决</w:t>
      </w:r>
      <w:bookmarkEnd w:id="52"/>
      <w:bookmarkEnd w:id="53"/>
    </w:p>
    <w:p w14:paraId="554F0FF5" w14:textId="77777777"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5523FC6D" w14:textId="066D8471"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凡因本协议产生的及与本协议有关的争议，双方均应协商解决；协商不成的，双方均同意采取以下第【</w:t>
      </w:r>
      <w:r w:rsidR="00540B08">
        <w:rPr>
          <w:rFonts w:hint="eastAsia"/>
          <w:bCs/>
          <w:sz w:val="24"/>
        </w:rPr>
        <w:t>1</w:t>
      </w:r>
      <w:r w:rsidRPr="005B05A6">
        <w:rPr>
          <w:rFonts w:hint="eastAsia"/>
          <w:bCs/>
          <w:sz w:val="24"/>
        </w:rPr>
        <w:t>】种方式解决：</w:t>
      </w:r>
    </w:p>
    <w:p w14:paraId="6097B3F1" w14:textId="069E9228"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1.</w:t>
      </w:r>
      <w:r w:rsidRPr="005B05A6">
        <w:rPr>
          <w:rFonts w:hint="eastAsia"/>
          <w:bCs/>
          <w:sz w:val="24"/>
        </w:rPr>
        <w:t>向</w:t>
      </w:r>
      <w:r w:rsidR="00540B08" w:rsidRPr="00540B08">
        <w:rPr>
          <w:rFonts w:hint="eastAsia"/>
          <w:bCs/>
          <w:sz w:val="24"/>
        </w:rPr>
        <w:t>中国国际经济贸易仲裁委员会</w:t>
      </w:r>
      <w:r w:rsidRPr="005B05A6">
        <w:rPr>
          <w:rFonts w:hint="eastAsia"/>
          <w:bCs/>
          <w:sz w:val="24"/>
        </w:rPr>
        <w:t>申请仲裁，并适用申请仲裁时该仲裁机构现行有效的仲裁规则；</w:t>
      </w:r>
      <w:r w:rsidR="008D0B7C" w:rsidRPr="0062730F">
        <w:rPr>
          <w:rFonts w:hint="eastAsia"/>
          <w:sz w:val="24"/>
        </w:rPr>
        <w:t>仲裁</w:t>
      </w:r>
      <w:r w:rsidR="008D0B7C" w:rsidRPr="0062730F">
        <w:rPr>
          <w:rFonts w:hint="eastAsia"/>
          <w:bCs/>
          <w:sz w:val="24"/>
        </w:rPr>
        <w:t>的</w:t>
      </w:r>
      <w:r w:rsidR="008D0B7C" w:rsidRPr="0062730F">
        <w:rPr>
          <w:rFonts w:hint="eastAsia"/>
          <w:sz w:val="24"/>
        </w:rPr>
        <w:t>地点</w:t>
      </w:r>
      <w:r w:rsidR="008D0B7C" w:rsidRPr="0062730F">
        <w:rPr>
          <w:rFonts w:hint="eastAsia"/>
          <w:bCs/>
          <w:sz w:val="24"/>
        </w:rPr>
        <w:t>在</w:t>
      </w:r>
      <w:r w:rsidR="008D0B7C">
        <w:rPr>
          <w:rFonts w:hint="eastAsia"/>
          <w:bCs/>
          <w:sz w:val="24"/>
        </w:rPr>
        <w:t>北京</w:t>
      </w:r>
      <w:r w:rsidR="008D0B7C" w:rsidRPr="0062730F">
        <w:rPr>
          <w:rFonts w:hint="eastAsia"/>
          <w:bCs/>
          <w:sz w:val="24"/>
        </w:rPr>
        <w:t>市</w:t>
      </w:r>
      <w:r w:rsidR="008D0B7C">
        <w:rPr>
          <w:rFonts w:hint="eastAsia"/>
          <w:bCs/>
          <w:sz w:val="24"/>
        </w:rPr>
        <w:t>。</w:t>
      </w:r>
      <w:r w:rsidR="008D0B7C" w:rsidRPr="0062730F">
        <w:rPr>
          <w:rFonts w:hint="eastAsia"/>
          <w:bCs/>
          <w:sz w:val="24"/>
        </w:rPr>
        <w:t>仲裁裁决是终局性的并对</w:t>
      </w:r>
      <w:r w:rsidR="0023386B">
        <w:rPr>
          <w:rFonts w:hint="eastAsia"/>
          <w:bCs/>
          <w:sz w:val="24"/>
        </w:rPr>
        <w:t>双</w:t>
      </w:r>
      <w:r w:rsidR="008D0B7C" w:rsidRPr="0062730F">
        <w:rPr>
          <w:rFonts w:hint="eastAsia"/>
          <w:bCs/>
          <w:sz w:val="24"/>
        </w:rPr>
        <w:t>方均有约束力，</w:t>
      </w:r>
      <w:r w:rsidR="001B167C" w:rsidRPr="001B167C">
        <w:rPr>
          <w:rFonts w:hint="eastAsia"/>
          <w:bCs/>
          <w:sz w:val="24"/>
        </w:rPr>
        <w:t>除非仲裁裁决另有规定，</w:t>
      </w:r>
      <w:r w:rsidR="008D0B7C" w:rsidRPr="0062730F">
        <w:rPr>
          <w:rFonts w:hint="eastAsia"/>
          <w:bCs/>
          <w:sz w:val="24"/>
        </w:rPr>
        <w:t>仲裁费用由败诉方承担。</w:t>
      </w:r>
    </w:p>
    <w:p w14:paraId="36DF164B" w14:textId="77777777"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2.</w:t>
      </w:r>
      <w:r w:rsidRPr="005B05A6">
        <w:rPr>
          <w:rFonts w:hint="eastAsia"/>
          <w:bCs/>
          <w:sz w:val="24"/>
        </w:rPr>
        <w:t>向基金托管人住所地有管辖权的人民法院提起诉讼。</w:t>
      </w:r>
    </w:p>
    <w:p w14:paraId="2DB6717E" w14:textId="27670ABF" w:rsidR="00B61FF9" w:rsidRPr="00A3173D" w:rsidRDefault="005B05A6" w:rsidP="005B05A6">
      <w:pPr>
        <w:adjustRightInd w:val="0"/>
        <w:snapToGrid w:val="0"/>
        <w:spacing w:line="520" w:lineRule="atLeast"/>
        <w:ind w:firstLineChars="200" w:firstLine="480"/>
        <w:rPr>
          <w:bCs/>
          <w:sz w:val="24"/>
        </w:rPr>
      </w:pPr>
      <w:r w:rsidRPr="005B05A6">
        <w:rPr>
          <w:rFonts w:hint="eastAsia"/>
          <w:bCs/>
          <w:sz w:val="24"/>
        </w:rPr>
        <w:t>争议处理期间，双方当事人应恪守基金管理人和基金托管人职责，继续忠实、勤勉、尽责地履行基金合同和本协议规定的义务，维护基金份额持有人的合法权益。</w:t>
      </w:r>
    </w:p>
    <w:p w14:paraId="4B2CCD2F" w14:textId="48421760" w:rsidR="00B61FF9" w:rsidRDefault="001B0A60" w:rsidP="006643B1">
      <w:pPr>
        <w:pStyle w:val="1"/>
        <w:adjustRightInd w:val="0"/>
        <w:spacing w:line="520" w:lineRule="atLeast"/>
        <w:ind w:firstLineChars="200" w:firstLine="482"/>
        <w:rPr>
          <w:bCs/>
          <w:color w:val="auto"/>
          <w:szCs w:val="24"/>
        </w:rPr>
      </w:pPr>
      <w:bookmarkStart w:id="54" w:name="_Toc296551355"/>
      <w:bookmarkStart w:id="55" w:name="_Toc44321742"/>
      <w:r>
        <w:rPr>
          <w:rFonts w:hint="eastAsia"/>
          <w:bCs/>
          <w:color w:val="auto"/>
          <w:szCs w:val="24"/>
        </w:rPr>
        <w:t xml:space="preserve">第十九条 </w:t>
      </w:r>
      <w:r w:rsidR="00E83608">
        <w:rPr>
          <w:rFonts w:hint="eastAsia"/>
          <w:bCs/>
          <w:color w:val="auto"/>
          <w:szCs w:val="24"/>
        </w:rPr>
        <w:t>本</w:t>
      </w:r>
      <w:r>
        <w:rPr>
          <w:rFonts w:hint="eastAsia"/>
          <w:bCs/>
          <w:color w:val="auto"/>
          <w:szCs w:val="24"/>
        </w:rPr>
        <w:t>协议的效力</w:t>
      </w:r>
      <w:bookmarkEnd w:id="54"/>
      <w:bookmarkEnd w:id="55"/>
    </w:p>
    <w:p w14:paraId="10C858D2" w14:textId="18D14173"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w:t>
      </w:r>
      <w:r w:rsidR="0078303E" w:rsidRPr="00B9229E">
        <w:rPr>
          <w:rFonts w:hAnsi="宋体"/>
          <w:szCs w:val="24"/>
        </w:rPr>
        <w:t>/负责人</w:t>
      </w:r>
      <w:r>
        <w:rPr>
          <w:rFonts w:hAnsi="宋体" w:hint="eastAsia"/>
          <w:szCs w:val="24"/>
        </w:rPr>
        <w:t>或授权代理人签字或盖章，</w:t>
      </w:r>
      <w:r w:rsidR="00E83608">
        <w:rPr>
          <w:rFonts w:hAnsi="宋体" w:hint="eastAsia"/>
          <w:szCs w:val="24"/>
        </w:rPr>
        <w:t>本</w:t>
      </w:r>
      <w:r>
        <w:rPr>
          <w:rFonts w:hAnsi="宋体" w:hint="eastAsia"/>
          <w:szCs w:val="24"/>
        </w:rPr>
        <w:t>协议当事人双方可能不时根据中国证监会的意见修改托管协议草案。</w:t>
      </w:r>
      <w:r w:rsidR="00E83608">
        <w:rPr>
          <w:rFonts w:hAnsi="宋体" w:hint="eastAsia"/>
          <w:szCs w:val="24"/>
        </w:rPr>
        <w:t>本</w:t>
      </w:r>
      <w:r>
        <w:rPr>
          <w:rFonts w:hAnsi="宋体" w:hint="eastAsia"/>
          <w:szCs w:val="24"/>
        </w:rPr>
        <w:t>协议以中国证监会注册的</w:t>
      </w:r>
      <w:r w:rsidR="0026403B" w:rsidRPr="00B9229E">
        <w:rPr>
          <w:rFonts w:hAnsi="宋体" w:hint="eastAsia"/>
          <w:szCs w:val="24"/>
        </w:rPr>
        <w:t>最终</w:t>
      </w:r>
      <w:r>
        <w:rPr>
          <w:rFonts w:hAnsi="宋体" w:hint="eastAsia"/>
          <w:szCs w:val="24"/>
        </w:rPr>
        <w:t>文本为正式文本。</w:t>
      </w:r>
    </w:p>
    <w:p w14:paraId="71043479" w14:textId="237BF97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19.2本协议自</w:t>
      </w:r>
      <w:r w:rsidR="001B167C">
        <w:rPr>
          <w:rFonts w:hAnsi="宋体" w:hint="eastAsia"/>
          <w:szCs w:val="24"/>
        </w:rPr>
        <w:t>基金合同成立</w:t>
      </w:r>
      <w:r>
        <w:rPr>
          <w:rFonts w:hAnsi="宋体" w:hint="eastAsia"/>
          <w:szCs w:val="24"/>
        </w:rPr>
        <w:t>之日起成立，自基金合同生效之日起生效。本协议的有效期自其生效之日起至该基金财产清算结果报中国证监会备案并公告之日止。</w:t>
      </w:r>
      <w:r w:rsidR="00F669FC" w:rsidRPr="00F669FC">
        <w:rPr>
          <w:rFonts w:hAnsi="宋体" w:hint="eastAsia"/>
          <w:szCs w:val="24"/>
        </w:rPr>
        <w:t>本协议另有约定的从其约定</w:t>
      </w:r>
      <w:r w:rsidR="00F669FC">
        <w:rPr>
          <w:rFonts w:hAnsi="宋体" w:hint="eastAsia"/>
          <w:szCs w:val="24"/>
        </w:rPr>
        <w:t>。</w:t>
      </w:r>
    </w:p>
    <w:p w14:paraId="495DEB09" w14:textId="0297BAA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19.3本协议自生效之日起对</w:t>
      </w:r>
      <w:r w:rsidR="00E83608">
        <w:rPr>
          <w:rFonts w:hAnsi="宋体" w:hint="eastAsia"/>
          <w:szCs w:val="24"/>
        </w:rPr>
        <w:t>双方</w:t>
      </w:r>
      <w:r>
        <w:rPr>
          <w:rFonts w:hAnsi="宋体" w:hint="eastAsia"/>
          <w:szCs w:val="24"/>
        </w:rPr>
        <w:t>具有同等的法律约束力。</w:t>
      </w:r>
    </w:p>
    <w:p w14:paraId="513BCB84" w14:textId="5117AC3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19.4本协议正本一式</w:t>
      </w:r>
      <w:r w:rsidR="000C0F8F">
        <w:rPr>
          <w:rFonts w:hAnsi="宋体" w:hint="eastAsia"/>
          <w:szCs w:val="24"/>
        </w:rPr>
        <w:t>三</w:t>
      </w:r>
      <w:r>
        <w:rPr>
          <w:rFonts w:hAnsi="宋体" w:hint="eastAsia"/>
          <w:szCs w:val="24"/>
        </w:rPr>
        <w:t>份，除上报有关监管机构</w:t>
      </w:r>
      <w:r w:rsidR="001B167C">
        <w:rPr>
          <w:rFonts w:hAnsi="宋体" w:hint="eastAsia"/>
          <w:szCs w:val="24"/>
        </w:rPr>
        <w:t>一份</w:t>
      </w:r>
      <w:r>
        <w:rPr>
          <w:rFonts w:hAnsi="宋体" w:hint="eastAsia"/>
          <w:szCs w:val="24"/>
        </w:rPr>
        <w:t>外，基金管理人和基金托管人分别持有</w:t>
      </w:r>
      <w:r w:rsidR="00D05F5E">
        <w:rPr>
          <w:rFonts w:hAnsi="宋体" w:hint="eastAsia"/>
          <w:szCs w:val="24"/>
        </w:rPr>
        <w:t>一</w:t>
      </w:r>
      <w:r>
        <w:rPr>
          <w:rFonts w:hAnsi="宋体" w:hint="eastAsia"/>
          <w:szCs w:val="24"/>
        </w:rPr>
        <w:t>份，每份具有同等的法律效力。</w:t>
      </w:r>
    </w:p>
    <w:p w14:paraId="7DFB62E3" w14:textId="15240CC2" w:rsidR="00B61FF9" w:rsidRDefault="001B0A60" w:rsidP="006643B1">
      <w:pPr>
        <w:pStyle w:val="1"/>
        <w:spacing w:line="520" w:lineRule="atLeast"/>
        <w:ind w:firstLineChars="200" w:firstLine="482"/>
        <w:rPr>
          <w:bCs/>
          <w:color w:val="auto"/>
          <w:szCs w:val="24"/>
        </w:rPr>
      </w:pPr>
      <w:bookmarkStart w:id="56" w:name="_Toc296551356"/>
      <w:bookmarkStart w:id="57" w:name="_Toc44321743"/>
      <w:r>
        <w:rPr>
          <w:rFonts w:hint="eastAsia"/>
          <w:bCs/>
          <w:color w:val="auto"/>
          <w:szCs w:val="24"/>
        </w:rPr>
        <w:t xml:space="preserve">第二十条 </w:t>
      </w:r>
      <w:r w:rsidR="00062E2D">
        <w:rPr>
          <w:rFonts w:hint="eastAsia"/>
          <w:bCs/>
          <w:color w:val="auto"/>
          <w:szCs w:val="24"/>
        </w:rPr>
        <w:t>本</w:t>
      </w:r>
      <w:r>
        <w:rPr>
          <w:rFonts w:hint="eastAsia"/>
          <w:bCs/>
          <w:color w:val="auto"/>
          <w:szCs w:val="24"/>
        </w:rPr>
        <w:t>协议的签订</w:t>
      </w:r>
      <w:bookmarkEnd w:id="56"/>
      <w:bookmarkEnd w:id="57"/>
    </w:p>
    <w:p w14:paraId="14D2005A" w14:textId="34D1B983" w:rsidR="00B61FF9" w:rsidRPr="00A3173D" w:rsidRDefault="001B0A60" w:rsidP="006643B1">
      <w:pPr>
        <w:snapToGrid w:val="0"/>
        <w:spacing w:line="520" w:lineRule="atLeast"/>
        <w:ind w:firstLineChars="200" w:firstLine="480"/>
        <w:rPr>
          <w:rFonts w:ascii="宋体" w:hAnsi="宋体"/>
          <w:sz w:val="24"/>
          <w:szCs w:val="24"/>
        </w:rPr>
      </w:pPr>
      <w:r>
        <w:rPr>
          <w:rFonts w:ascii="宋体" w:hAnsi="宋体" w:hint="eastAsia"/>
          <w:sz w:val="24"/>
          <w:szCs w:val="24"/>
        </w:rPr>
        <w:t>20.1本协议经基金管理人和基金托管人认可后，由双方当事人在本协议上加盖公章或合同专用章，并由各自的法定代表人</w:t>
      </w:r>
      <w:r w:rsidR="0078303E" w:rsidRPr="00B9229E">
        <w:rPr>
          <w:rFonts w:ascii="宋体" w:hAnsi="宋体"/>
          <w:sz w:val="24"/>
          <w:szCs w:val="24"/>
        </w:rPr>
        <w:t>/负责人</w:t>
      </w:r>
      <w:r>
        <w:rPr>
          <w:rFonts w:ascii="宋体" w:hAnsi="宋体" w:hint="eastAsia"/>
          <w:sz w:val="24"/>
          <w:szCs w:val="24"/>
        </w:rPr>
        <w:t>或授权代理人签字或盖章，并注明本托管协议的签订地点和签订日期。</w:t>
      </w:r>
    </w:p>
    <w:p w14:paraId="57643CFC" w14:textId="77777777" w:rsidR="00B61FF9" w:rsidRDefault="001B0A60" w:rsidP="006643B1">
      <w:pPr>
        <w:pStyle w:val="1"/>
        <w:spacing w:line="520" w:lineRule="atLeast"/>
        <w:ind w:firstLineChars="200" w:firstLine="482"/>
        <w:rPr>
          <w:bCs/>
          <w:color w:val="auto"/>
          <w:szCs w:val="24"/>
        </w:rPr>
      </w:pPr>
      <w:bookmarkStart w:id="58" w:name="_Toc44321744"/>
      <w:r>
        <w:rPr>
          <w:rFonts w:hint="eastAsia"/>
          <w:bCs/>
          <w:color w:val="auto"/>
          <w:szCs w:val="24"/>
        </w:rPr>
        <w:t>第二十一条 不可抗力</w:t>
      </w:r>
      <w:bookmarkEnd w:id="58"/>
    </w:p>
    <w:p w14:paraId="3B84638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60EB96B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49021F22" w14:textId="7CC6CCB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21.3不可抗力事件发生时，</w:t>
      </w:r>
      <w:r w:rsidR="00062E2D">
        <w:rPr>
          <w:rFonts w:hAnsi="宋体" w:hint="eastAsia"/>
          <w:szCs w:val="24"/>
        </w:rPr>
        <w:t>双</w:t>
      </w:r>
      <w:r>
        <w:rPr>
          <w:rFonts w:hAnsi="宋体" w:hint="eastAsia"/>
          <w:szCs w:val="24"/>
        </w:rPr>
        <w:t>方应立即通过友好协商决定如何执行本协议。不可抗力事件或其影响终止或消除后，</w:t>
      </w:r>
      <w:r w:rsidR="00062E2D">
        <w:rPr>
          <w:rFonts w:hAnsi="宋体" w:hint="eastAsia"/>
          <w:szCs w:val="24"/>
        </w:rPr>
        <w:t>双</w:t>
      </w:r>
      <w:r>
        <w:rPr>
          <w:rFonts w:hAnsi="宋体" w:hint="eastAsia"/>
          <w:szCs w:val="24"/>
        </w:rPr>
        <w:t>方须立即恢复履行各自在本协议项下的各项义务。</w:t>
      </w:r>
    </w:p>
    <w:p w14:paraId="1EB38EBE" w14:textId="6CC6A50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21.4本条所述的不可抗力事件是指不能预见、不能避免并不能克服的客观情况。</w:t>
      </w:r>
    </w:p>
    <w:p w14:paraId="6977D707" w14:textId="77777777" w:rsidR="00B61FF9" w:rsidRDefault="001B0A60" w:rsidP="006643B1">
      <w:pPr>
        <w:pStyle w:val="1"/>
        <w:spacing w:line="520" w:lineRule="atLeast"/>
        <w:ind w:firstLineChars="200" w:firstLine="482"/>
        <w:rPr>
          <w:bCs/>
          <w:szCs w:val="24"/>
        </w:rPr>
      </w:pPr>
      <w:bookmarkStart w:id="59" w:name="_Toc132794324"/>
      <w:bookmarkStart w:id="60" w:name="_Toc132794325"/>
      <w:bookmarkStart w:id="61" w:name="_Toc132794326"/>
      <w:bookmarkStart w:id="62" w:name="_Toc132794327"/>
      <w:bookmarkStart w:id="63" w:name="_Toc132794328"/>
      <w:bookmarkStart w:id="64" w:name="_Toc132794329"/>
      <w:bookmarkStart w:id="65" w:name="_Toc132794330"/>
      <w:bookmarkStart w:id="66" w:name="_Toc44321745"/>
      <w:bookmarkEnd w:id="59"/>
      <w:bookmarkEnd w:id="60"/>
      <w:bookmarkEnd w:id="61"/>
      <w:bookmarkEnd w:id="62"/>
      <w:bookmarkEnd w:id="63"/>
      <w:bookmarkEnd w:id="64"/>
      <w:bookmarkEnd w:id="65"/>
      <w:r>
        <w:rPr>
          <w:rFonts w:hint="eastAsia"/>
          <w:bCs/>
          <w:color w:val="auto"/>
          <w:szCs w:val="24"/>
        </w:rPr>
        <w:t>第二十二条</w:t>
      </w:r>
      <w:r>
        <w:rPr>
          <w:bCs/>
          <w:color w:val="auto"/>
          <w:szCs w:val="24"/>
        </w:rPr>
        <w:t xml:space="preserve"> </w:t>
      </w:r>
      <w:r>
        <w:rPr>
          <w:rFonts w:hint="eastAsia"/>
          <w:bCs/>
          <w:color w:val="auto"/>
          <w:szCs w:val="24"/>
        </w:rPr>
        <w:t>可分割性</w:t>
      </w:r>
      <w:bookmarkEnd w:id="66"/>
    </w:p>
    <w:p w14:paraId="3452196B" w14:textId="1BB6514B" w:rsidR="00B61FF9" w:rsidRPr="00A3173D" w:rsidRDefault="001B0A60" w:rsidP="006643B1">
      <w:pPr>
        <w:pStyle w:val="20"/>
        <w:spacing w:before="0" w:after="0" w:line="520" w:lineRule="atLeast"/>
        <w:ind w:left="0" w:firstLineChars="200" w:firstLine="480"/>
        <w:rPr>
          <w:rFonts w:hAnsi="宋体"/>
          <w:szCs w:val="24"/>
        </w:rPr>
      </w:pPr>
      <w:r>
        <w:rPr>
          <w:rFonts w:hAnsi="宋体"/>
          <w:szCs w:val="24"/>
        </w:rPr>
        <w:t>22.1如果本协议任何约定依现行法律被确定为无效或无法实施，本协议的其他条款将继续有效。此种情况下，</w:t>
      </w:r>
      <w:r w:rsidR="004F5507">
        <w:rPr>
          <w:rFonts w:hAnsi="宋体" w:hint="eastAsia"/>
          <w:szCs w:val="24"/>
        </w:rPr>
        <w:t>双</w:t>
      </w:r>
      <w:r>
        <w:rPr>
          <w:rFonts w:hAnsi="宋体"/>
          <w:szCs w:val="24"/>
        </w:rPr>
        <w:t>方将积极协商以达成有效的约定，且该有效约定应尽可能接近原规定和本协议相应的精神和宗旨。</w:t>
      </w:r>
    </w:p>
    <w:p w14:paraId="4CA5DFA8" w14:textId="77777777" w:rsidR="00B61FF9" w:rsidRDefault="001B0A60" w:rsidP="006643B1">
      <w:pPr>
        <w:pStyle w:val="1"/>
        <w:spacing w:line="520" w:lineRule="atLeast"/>
        <w:ind w:firstLineChars="200" w:firstLine="482"/>
        <w:rPr>
          <w:bCs/>
          <w:szCs w:val="24"/>
        </w:rPr>
      </w:pPr>
      <w:bookmarkStart w:id="67" w:name="_Toc44321746"/>
      <w:r>
        <w:rPr>
          <w:rFonts w:hint="eastAsia"/>
          <w:bCs/>
          <w:color w:val="auto"/>
          <w:szCs w:val="24"/>
        </w:rPr>
        <w:t>第二十三条</w:t>
      </w:r>
      <w:r>
        <w:rPr>
          <w:bCs/>
          <w:color w:val="auto"/>
          <w:szCs w:val="24"/>
        </w:rPr>
        <w:t xml:space="preserve"> </w:t>
      </w:r>
      <w:r>
        <w:rPr>
          <w:rFonts w:hint="eastAsia"/>
          <w:bCs/>
          <w:color w:val="auto"/>
          <w:szCs w:val="24"/>
        </w:rPr>
        <w:t>通知与送达</w:t>
      </w:r>
      <w:bookmarkEnd w:id="67"/>
    </w:p>
    <w:p w14:paraId="4512589F" w14:textId="77777777" w:rsidR="005C1C72" w:rsidRPr="00F67A57" w:rsidRDefault="005C1C72" w:rsidP="006643B1">
      <w:pPr>
        <w:autoSpaceDE w:val="0"/>
        <w:autoSpaceDN w:val="0"/>
        <w:spacing w:line="520" w:lineRule="atLeast"/>
        <w:ind w:firstLineChars="200" w:firstLine="480"/>
        <w:rPr>
          <w:rFonts w:ascii="宋体" w:hAnsi="宋体"/>
          <w:sz w:val="24"/>
          <w:szCs w:val="24"/>
        </w:rPr>
      </w:pPr>
      <w:r w:rsidRPr="00F67A57">
        <w:rPr>
          <w:rFonts w:ascii="宋体" w:hAnsi="宋体"/>
          <w:sz w:val="24"/>
          <w:szCs w:val="24"/>
        </w:rPr>
        <w:t>23.1</w:t>
      </w:r>
      <w:r w:rsidRPr="00F67A57">
        <w:rPr>
          <w:rFonts w:ascii="宋体" w:hAnsi="宋体" w:hint="eastAsia"/>
          <w:sz w:val="24"/>
          <w:szCs w:val="24"/>
        </w:rPr>
        <w:t>除本协议</w:t>
      </w:r>
      <w:r w:rsidRPr="00F67A57">
        <w:rPr>
          <w:rFonts w:ascii="宋体" w:hAnsi="宋体"/>
          <w:sz w:val="24"/>
          <w:szCs w:val="24"/>
        </w:rPr>
        <w:t>另有约定外，</w:t>
      </w:r>
      <w:r w:rsidRPr="00F67A57">
        <w:rPr>
          <w:rFonts w:ascii="宋体" w:hAnsi="宋体" w:hint="eastAsia"/>
          <w:sz w:val="24"/>
          <w:szCs w:val="24"/>
        </w:rPr>
        <w:t>本协议项下的通知、要求、诉讼（仲裁）的法律文书或其他通信可交付或发送至本协议首部所约定的地址或联系方式。</w:t>
      </w:r>
    </w:p>
    <w:p w14:paraId="6BDEA752" w14:textId="77777777" w:rsidR="005C1C72" w:rsidRPr="00F67A57" w:rsidRDefault="005C1C72" w:rsidP="006643B1">
      <w:pPr>
        <w:autoSpaceDE w:val="0"/>
        <w:autoSpaceDN w:val="0"/>
        <w:spacing w:line="520" w:lineRule="atLeast"/>
        <w:ind w:firstLineChars="200" w:firstLine="480"/>
        <w:rPr>
          <w:rFonts w:ascii="宋体" w:hAnsi="宋体"/>
          <w:sz w:val="24"/>
          <w:szCs w:val="24"/>
        </w:rPr>
      </w:pPr>
      <w:r w:rsidRPr="00F67A57">
        <w:rPr>
          <w:rFonts w:ascii="宋体" w:hAnsi="宋体" w:hint="eastAsia"/>
          <w:sz w:val="24"/>
          <w:szCs w:val="24"/>
        </w:rPr>
        <w:t>2</w:t>
      </w:r>
      <w:r w:rsidRPr="00F67A57">
        <w:rPr>
          <w:rFonts w:ascii="宋体" w:hAnsi="宋体"/>
          <w:sz w:val="24"/>
          <w:szCs w:val="24"/>
        </w:rPr>
        <w:t>3.2</w:t>
      </w:r>
      <w:r w:rsidRPr="00F67A57">
        <w:rPr>
          <w:rFonts w:ascii="宋体" w:hAnsi="宋体" w:hint="eastAsia"/>
          <w:sz w:val="24"/>
          <w:szCs w:val="24"/>
        </w:rPr>
        <w:t>就本协议项下基金托管人给予基金管理人的任何通知、要求或其他通信，其中电传、电话、传真、电子邮件等一经发出即视为已送达基金管理人；邮政信函于投寄之日起第三日即视为已送达基金管理人；若派人专程送达，则基金管理人签收日视为送达，基金管理人拒收的，送达人可采取拍照、录像方式记录送达过程，并将文书留置，亦视为送达。</w:t>
      </w:r>
    </w:p>
    <w:p w14:paraId="57C5F3A4" w14:textId="77777777" w:rsidR="005C1C72" w:rsidRPr="00F67A57" w:rsidRDefault="005C1C72" w:rsidP="006643B1">
      <w:pPr>
        <w:autoSpaceDE w:val="0"/>
        <w:autoSpaceDN w:val="0"/>
        <w:spacing w:line="520" w:lineRule="atLeast"/>
        <w:ind w:firstLineChars="200" w:firstLine="480"/>
        <w:rPr>
          <w:rFonts w:ascii="宋体" w:hAnsi="宋体"/>
          <w:sz w:val="24"/>
          <w:szCs w:val="24"/>
        </w:rPr>
      </w:pPr>
      <w:r w:rsidRPr="00F67A57">
        <w:rPr>
          <w:rFonts w:ascii="宋体" w:hAnsi="宋体" w:hint="eastAsia"/>
          <w:sz w:val="24"/>
          <w:szCs w:val="24"/>
        </w:rPr>
        <w:t>2</w:t>
      </w:r>
      <w:r w:rsidRPr="00F67A57">
        <w:rPr>
          <w:rFonts w:ascii="宋体" w:hAnsi="宋体"/>
          <w:sz w:val="24"/>
          <w:szCs w:val="24"/>
        </w:rPr>
        <w:t>3.3</w:t>
      </w:r>
      <w:r w:rsidRPr="00F67A57">
        <w:rPr>
          <w:rFonts w:ascii="宋体" w:hAnsi="宋体" w:hint="eastAsia"/>
          <w:sz w:val="24"/>
          <w:szCs w:val="24"/>
        </w:rPr>
        <w:t>司法机关或仲裁机构亦可按本款约定的地址、联系方式向基金管理人发送相关（法律）文书，无人签收或基金管理人拒收的，则（法律）文书退回之日视为送达之日；若直接送达时基金管理人拒收的，送达人可采取拍照、录像方式记录送达过程，并将（法律）文书留置，亦视为送达。基金管理人提供错误联系方式或未及时告知变更后联系方式的，导致（法律）文书未能送达或退回的，则（法律）文书退回之日视为送达之日。</w:t>
      </w:r>
    </w:p>
    <w:p w14:paraId="7D15ED7E" w14:textId="3C596A03" w:rsidR="00EB5BF5" w:rsidRDefault="005C1C72" w:rsidP="006643B1">
      <w:pPr>
        <w:pStyle w:val="20"/>
        <w:spacing w:before="0" w:after="0" w:line="520" w:lineRule="atLeast"/>
        <w:ind w:left="0" w:firstLineChars="200" w:firstLine="480"/>
        <w:rPr>
          <w:rFonts w:hAnsi="宋体"/>
          <w:szCs w:val="24"/>
        </w:rPr>
      </w:pPr>
      <w:r w:rsidRPr="00F67A57">
        <w:rPr>
          <w:rFonts w:hAnsi="宋体" w:hint="eastAsia"/>
          <w:szCs w:val="24"/>
        </w:rPr>
        <w:t>2</w:t>
      </w:r>
      <w:r w:rsidRPr="00F67A57">
        <w:rPr>
          <w:rFonts w:hAnsi="宋体"/>
          <w:szCs w:val="24"/>
        </w:rPr>
        <w:t>3.4</w:t>
      </w:r>
      <w:r w:rsidRPr="00F67A57">
        <w:rPr>
          <w:rFonts w:hAnsi="宋体" w:hint="eastAsia"/>
          <w:szCs w:val="24"/>
        </w:rPr>
        <w:t>如果基金管理人提供的上述联系方式发生变更的，应在变更后三日内书面通知基金托管人；在本协议项下债务进入诉讼或仲裁阶段后，则须以书面方式告知审理机关。否则按原联系方式发出的通知或其他文书，即使变更方没有收到，仍视为送达。</w:t>
      </w:r>
    </w:p>
    <w:p w14:paraId="618CC53F" w14:textId="77777777" w:rsidR="00EB5BF5" w:rsidRPr="00F67A57" w:rsidRDefault="00EB5BF5" w:rsidP="006643B1">
      <w:pPr>
        <w:pStyle w:val="1"/>
        <w:snapToGrid/>
        <w:spacing w:line="520" w:lineRule="atLeast"/>
        <w:ind w:firstLineChars="200" w:firstLine="482"/>
        <w:rPr>
          <w:bCs/>
          <w:color w:val="auto"/>
          <w:szCs w:val="24"/>
        </w:rPr>
      </w:pPr>
      <w:bookmarkStart w:id="68" w:name="_Toc44321747"/>
      <w:r w:rsidRPr="00F67A57">
        <w:rPr>
          <w:rFonts w:hint="eastAsia"/>
          <w:bCs/>
          <w:color w:val="auto"/>
          <w:szCs w:val="24"/>
        </w:rPr>
        <w:t>第二十四条 其他约定</w:t>
      </w:r>
      <w:r w:rsidRPr="00F67A57">
        <w:rPr>
          <w:bCs/>
          <w:color w:val="auto"/>
          <w:szCs w:val="24"/>
        </w:rPr>
        <w:t>事项</w:t>
      </w:r>
      <w:bookmarkEnd w:id="68"/>
    </w:p>
    <w:p w14:paraId="4282B13E" w14:textId="77777777" w:rsidR="00EB5BF5" w:rsidRDefault="00EB5BF5" w:rsidP="006643B1">
      <w:pPr>
        <w:pStyle w:val="20"/>
        <w:spacing w:before="0" w:after="0" w:line="520" w:lineRule="atLeast"/>
        <w:ind w:left="0"/>
        <w:rPr>
          <w:rFonts w:hAnsi="宋体"/>
          <w:szCs w:val="24"/>
        </w:rPr>
      </w:pPr>
      <w:r w:rsidRPr="00650B4B">
        <w:rPr>
          <w:rFonts w:hAnsi="宋体" w:hint="eastAsia"/>
          <w:szCs w:val="24"/>
        </w:rPr>
        <w:t xml:space="preserve">    如本条约定与其他条款约定冲突的，应以本条约定为准。</w:t>
      </w:r>
    </w:p>
    <w:sectPr w:rsidR="00EB5BF5">
      <w:footerReference w:type="even" r:id="rId10"/>
      <w:footerReference w:type="default" r:id="rId11"/>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8E9A4" w14:textId="77777777" w:rsidR="007A5BF0" w:rsidRDefault="007A5BF0">
      <w:r>
        <w:separator/>
      </w:r>
    </w:p>
  </w:endnote>
  <w:endnote w:type="continuationSeparator" w:id="0">
    <w:p w14:paraId="3BB72EA2" w14:textId="77777777" w:rsidR="007A5BF0" w:rsidRDefault="007A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5495" w14:textId="77777777" w:rsidR="00067CC5" w:rsidRDefault="00067CC5">
    <w:pPr>
      <w:pStyle w:val="af"/>
      <w:framePr w:wrap="around" w:vAnchor="text" w:hAnchor="margin" w:xAlign="center" w:y="1"/>
      <w:rPr>
        <w:rStyle w:val="af3"/>
      </w:rPr>
    </w:pPr>
    <w:r>
      <w:fldChar w:fldCharType="begin"/>
    </w:r>
    <w:r>
      <w:rPr>
        <w:rStyle w:val="af3"/>
      </w:rPr>
      <w:instrText xml:space="preserve">PAGE  </w:instrText>
    </w:r>
    <w:r>
      <w:fldChar w:fldCharType="end"/>
    </w:r>
  </w:p>
  <w:p w14:paraId="357C8D2E" w14:textId="77777777" w:rsidR="00067CC5" w:rsidRDefault="00067CC5">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5F49" w14:textId="163336AF" w:rsidR="00067CC5" w:rsidRDefault="00067CC5">
    <w:pPr>
      <w:pStyle w:val="af"/>
      <w:framePr w:wrap="around" w:vAnchor="text" w:hAnchor="margin" w:xAlign="center" w:y="1"/>
      <w:rPr>
        <w:rStyle w:val="af3"/>
      </w:rPr>
    </w:pPr>
    <w:r>
      <w:fldChar w:fldCharType="begin"/>
    </w:r>
    <w:r>
      <w:rPr>
        <w:rStyle w:val="af3"/>
      </w:rPr>
      <w:instrText xml:space="preserve">PAGE  </w:instrText>
    </w:r>
    <w:r>
      <w:fldChar w:fldCharType="separate"/>
    </w:r>
    <w:r w:rsidR="00A1651D">
      <w:rPr>
        <w:rStyle w:val="af3"/>
        <w:noProof/>
      </w:rPr>
      <w:t>15</w:t>
    </w:r>
    <w:r>
      <w:fldChar w:fldCharType="end"/>
    </w:r>
  </w:p>
  <w:p w14:paraId="4C231A2F" w14:textId="77777777" w:rsidR="00067CC5" w:rsidRDefault="00067CC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11A98" w14:textId="77777777" w:rsidR="007A5BF0" w:rsidRDefault="007A5BF0">
      <w:r>
        <w:separator/>
      </w:r>
    </w:p>
  </w:footnote>
  <w:footnote w:type="continuationSeparator" w:id="0">
    <w:p w14:paraId="2BCE1534" w14:textId="77777777" w:rsidR="007A5BF0" w:rsidRDefault="007A5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5F02"/>
    <w:rsid w:val="00006A92"/>
    <w:rsid w:val="00006EF5"/>
    <w:rsid w:val="00007EEE"/>
    <w:rsid w:val="000107EC"/>
    <w:rsid w:val="00014405"/>
    <w:rsid w:val="00014C75"/>
    <w:rsid w:val="00014D0C"/>
    <w:rsid w:val="000156D9"/>
    <w:rsid w:val="0001713B"/>
    <w:rsid w:val="00017F23"/>
    <w:rsid w:val="000217E4"/>
    <w:rsid w:val="00023A92"/>
    <w:rsid w:val="00027285"/>
    <w:rsid w:val="00033A7B"/>
    <w:rsid w:val="00035920"/>
    <w:rsid w:val="00037404"/>
    <w:rsid w:val="00037818"/>
    <w:rsid w:val="00037980"/>
    <w:rsid w:val="00042A25"/>
    <w:rsid w:val="00042EEE"/>
    <w:rsid w:val="00043FB7"/>
    <w:rsid w:val="000467D6"/>
    <w:rsid w:val="00046B2A"/>
    <w:rsid w:val="000559C3"/>
    <w:rsid w:val="000603A2"/>
    <w:rsid w:val="00062021"/>
    <w:rsid w:val="00062E2D"/>
    <w:rsid w:val="00064E0A"/>
    <w:rsid w:val="00065064"/>
    <w:rsid w:val="00066BF4"/>
    <w:rsid w:val="0006754D"/>
    <w:rsid w:val="00067CC5"/>
    <w:rsid w:val="00071F28"/>
    <w:rsid w:val="0007356D"/>
    <w:rsid w:val="00074856"/>
    <w:rsid w:val="0007750D"/>
    <w:rsid w:val="000778F3"/>
    <w:rsid w:val="0008163D"/>
    <w:rsid w:val="00083E01"/>
    <w:rsid w:val="0008597E"/>
    <w:rsid w:val="000877E6"/>
    <w:rsid w:val="00092C2A"/>
    <w:rsid w:val="00093120"/>
    <w:rsid w:val="000A1398"/>
    <w:rsid w:val="000A228B"/>
    <w:rsid w:val="000A6FC1"/>
    <w:rsid w:val="000B1E50"/>
    <w:rsid w:val="000B385D"/>
    <w:rsid w:val="000C0905"/>
    <w:rsid w:val="000C0F8F"/>
    <w:rsid w:val="000C152B"/>
    <w:rsid w:val="000C2F51"/>
    <w:rsid w:val="000C4913"/>
    <w:rsid w:val="000C7A76"/>
    <w:rsid w:val="000C7AB7"/>
    <w:rsid w:val="000D0BD5"/>
    <w:rsid w:val="000D17C9"/>
    <w:rsid w:val="000D59DE"/>
    <w:rsid w:val="000D7C66"/>
    <w:rsid w:val="000E216E"/>
    <w:rsid w:val="000E3608"/>
    <w:rsid w:val="000E68B4"/>
    <w:rsid w:val="000E69F8"/>
    <w:rsid w:val="000F6613"/>
    <w:rsid w:val="001022CC"/>
    <w:rsid w:val="0010239C"/>
    <w:rsid w:val="00102F71"/>
    <w:rsid w:val="00107051"/>
    <w:rsid w:val="001110CB"/>
    <w:rsid w:val="00115AA2"/>
    <w:rsid w:val="001177F0"/>
    <w:rsid w:val="00120190"/>
    <w:rsid w:val="00126409"/>
    <w:rsid w:val="00130C38"/>
    <w:rsid w:val="0013126F"/>
    <w:rsid w:val="001320BF"/>
    <w:rsid w:val="00132302"/>
    <w:rsid w:val="00132BE4"/>
    <w:rsid w:val="00135362"/>
    <w:rsid w:val="00137C67"/>
    <w:rsid w:val="0014134F"/>
    <w:rsid w:val="0014169A"/>
    <w:rsid w:val="0014323B"/>
    <w:rsid w:val="00143504"/>
    <w:rsid w:val="00145C16"/>
    <w:rsid w:val="00145C29"/>
    <w:rsid w:val="00146F90"/>
    <w:rsid w:val="00153C36"/>
    <w:rsid w:val="001618D7"/>
    <w:rsid w:val="00163717"/>
    <w:rsid w:val="001657D8"/>
    <w:rsid w:val="00171079"/>
    <w:rsid w:val="00175B0A"/>
    <w:rsid w:val="00176023"/>
    <w:rsid w:val="00180B60"/>
    <w:rsid w:val="00183760"/>
    <w:rsid w:val="001848CC"/>
    <w:rsid w:val="001A77E6"/>
    <w:rsid w:val="001B0A60"/>
    <w:rsid w:val="001B0F1A"/>
    <w:rsid w:val="001B167C"/>
    <w:rsid w:val="001B2959"/>
    <w:rsid w:val="001B2AF0"/>
    <w:rsid w:val="001B2E1D"/>
    <w:rsid w:val="001B4434"/>
    <w:rsid w:val="001B687D"/>
    <w:rsid w:val="001B7022"/>
    <w:rsid w:val="001C2ACF"/>
    <w:rsid w:val="001C545B"/>
    <w:rsid w:val="001C65F2"/>
    <w:rsid w:val="001C66BC"/>
    <w:rsid w:val="001C7953"/>
    <w:rsid w:val="001D03D4"/>
    <w:rsid w:val="001D09A0"/>
    <w:rsid w:val="001D3E64"/>
    <w:rsid w:val="001D444B"/>
    <w:rsid w:val="001E33B7"/>
    <w:rsid w:val="001E6B63"/>
    <w:rsid w:val="001E6DCD"/>
    <w:rsid w:val="001F050A"/>
    <w:rsid w:val="001F1C99"/>
    <w:rsid w:val="001F5108"/>
    <w:rsid w:val="00200CF2"/>
    <w:rsid w:val="00200D45"/>
    <w:rsid w:val="002014F0"/>
    <w:rsid w:val="00203D12"/>
    <w:rsid w:val="002041DF"/>
    <w:rsid w:val="002045A2"/>
    <w:rsid w:val="00205409"/>
    <w:rsid w:val="00206D81"/>
    <w:rsid w:val="00214195"/>
    <w:rsid w:val="002158ED"/>
    <w:rsid w:val="00216E66"/>
    <w:rsid w:val="00217901"/>
    <w:rsid w:val="002216DF"/>
    <w:rsid w:val="00221C8C"/>
    <w:rsid w:val="002229F6"/>
    <w:rsid w:val="00222AE4"/>
    <w:rsid w:val="002254CA"/>
    <w:rsid w:val="00225A43"/>
    <w:rsid w:val="002309FE"/>
    <w:rsid w:val="0023386B"/>
    <w:rsid w:val="00234CB5"/>
    <w:rsid w:val="00244076"/>
    <w:rsid w:val="002445F3"/>
    <w:rsid w:val="00244CEE"/>
    <w:rsid w:val="00244F0B"/>
    <w:rsid w:val="002464B8"/>
    <w:rsid w:val="002464DB"/>
    <w:rsid w:val="00251308"/>
    <w:rsid w:val="00256509"/>
    <w:rsid w:val="002567AE"/>
    <w:rsid w:val="00257E18"/>
    <w:rsid w:val="002620B5"/>
    <w:rsid w:val="0026403B"/>
    <w:rsid w:val="00270B1B"/>
    <w:rsid w:val="00271BEE"/>
    <w:rsid w:val="00273F36"/>
    <w:rsid w:val="0027511C"/>
    <w:rsid w:val="00275823"/>
    <w:rsid w:val="002771AB"/>
    <w:rsid w:val="00280105"/>
    <w:rsid w:val="00282CB6"/>
    <w:rsid w:val="00283722"/>
    <w:rsid w:val="002861AD"/>
    <w:rsid w:val="002952A8"/>
    <w:rsid w:val="002A153D"/>
    <w:rsid w:val="002A16BA"/>
    <w:rsid w:val="002A34FB"/>
    <w:rsid w:val="002A4594"/>
    <w:rsid w:val="002A5134"/>
    <w:rsid w:val="002B0695"/>
    <w:rsid w:val="002B0CA2"/>
    <w:rsid w:val="002B2B25"/>
    <w:rsid w:val="002B2B46"/>
    <w:rsid w:val="002B3398"/>
    <w:rsid w:val="002B436F"/>
    <w:rsid w:val="002C4590"/>
    <w:rsid w:val="002C7260"/>
    <w:rsid w:val="002C7695"/>
    <w:rsid w:val="002C7F16"/>
    <w:rsid w:val="002D278E"/>
    <w:rsid w:val="002D5AC8"/>
    <w:rsid w:val="002E423B"/>
    <w:rsid w:val="002E4D07"/>
    <w:rsid w:val="002F1D9A"/>
    <w:rsid w:val="002F1FB2"/>
    <w:rsid w:val="002F5606"/>
    <w:rsid w:val="002F5B87"/>
    <w:rsid w:val="002F7C1F"/>
    <w:rsid w:val="0030473A"/>
    <w:rsid w:val="0030528F"/>
    <w:rsid w:val="0030785F"/>
    <w:rsid w:val="00311AE2"/>
    <w:rsid w:val="00312077"/>
    <w:rsid w:val="00312869"/>
    <w:rsid w:val="00314EE7"/>
    <w:rsid w:val="003152B4"/>
    <w:rsid w:val="00317BE9"/>
    <w:rsid w:val="003229E8"/>
    <w:rsid w:val="003230F9"/>
    <w:rsid w:val="00330DBF"/>
    <w:rsid w:val="00335AC5"/>
    <w:rsid w:val="003402AC"/>
    <w:rsid w:val="00342101"/>
    <w:rsid w:val="00343183"/>
    <w:rsid w:val="00345E38"/>
    <w:rsid w:val="00347BE3"/>
    <w:rsid w:val="0035177F"/>
    <w:rsid w:val="0035230D"/>
    <w:rsid w:val="00363BF9"/>
    <w:rsid w:val="00367332"/>
    <w:rsid w:val="0036760A"/>
    <w:rsid w:val="00370E6A"/>
    <w:rsid w:val="00371F4C"/>
    <w:rsid w:val="00376470"/>
    <w:rsid w:val="00376534"/>
    <w:rsid w:val="00380257"/>
    <w:rsid w:val="003820CE"/>
    <w:rsid w:val="00382655"/>
    <w:rsid w:val="00383377"/>
    <w:rsid w:val="00384270"/>
    <w:rsid w:val="0038599A"/>
    <w:rsid w:val="00385CF5"/>
    <w:rsid w:val="00390329"/>
    <w:rsid w:val="00393A4B"/>
    <w:rsid w:val="0039570A"/>
    <w:rsid w:val="0039704D"/>
    <w:rsid w:val="00397134"/>
    <w:rsid w:val="003A21D3"/>
    <w:rsid w:val="003A4C9D"/>
    <w:rsid w:val="003A64E9"/>
    <w:rsid w:val="003A7609"/>
    <w:rsid w:val="003B0F07"/>
    <w:rsid w:val="003B240A"/>
    <w:rsid w:val="003B7C32"/>
    <w:rsid w:val="003C20E6"/>
    <w:rsid w:val="003C235D"/>
    <w:rsid w:val="003C2DEB"/>
    <w:rsid w:val="003C306C"/>
    <w:rsid w:val="003C3C90"/>
    <w:rsid w:val="003C5A81"/>
    <w:rsid w:val="003C67A3"/>
    <w:rsid w:val="003C6E19"/>
    <w:rsid w:val="003D0785"/>
    <w:rsid w:val="003D24E0"/>
    <w:rsid w:val="003D2BED"/>
    <w:rsid w:val="003D48C9"/>
    <w:rsid w:val="003D6E5F"/>
    <w:rsid w:val="003D7086"/>
    <w:rsid w:val="003D778D"/>
    <w:rsid w:val="003E25E9"/>
    <w:rsid w:val="003E57C9"/>
    <w:rsid w:val="003E5B9D"/>
    <w:rsid w:val="003E619A"/>
    <w:rsid w:val="003F0FC9"/>
    <w:rsid w:val="003F26BF"/>
    <w:rsid w:val="003F32DF"/>
    <w:rsid w:val="003F38FA"/>
    <w:rsid w:val="003F4121"/>
    <w:rsid w:val="003F4548"/>
    <w:rsid w:val="003F648A"/>
    <w:rsid w:val="003F74DB"/>
    <w:rsid w:val="003F7614"/>
    <w:rsid w:val="003F76F1"/>
    <w:rsid w:val="003F7AAF"/>
    <w:rsid w:val="00400544"/>
    <w:rsid w:val="00403FA4"/>
    <w:rsid w:val="00411E11"/>
    <w:rsid w:val="00411EC2"/>
    <w:rsid w:val="0041673C"/>
    <w:rsid w:val="00417D16"/>
    <w:rsid w:val="00420E57"/>
    <w:rsid w:val="004234B2"/>
    <w:rsid w:val="0042648F"/>
    <w:rsid w:val="00430FD3"/>
    <w:rsid w:val="004311E8"/>
    <w:rsid w:val="00432606"/>
    <w:rsid w:val="004339DF"/>
    <w:rsid w:val="00435ECA"/>
    <w:rsid w:val="00436366"/>
    <w:rsid w:val="0043710B"/>
    <w:rsid w:val="004412E4"/>
    <w:rsid w:val="004417C8"/>
    <w:rsid w:val="00441A0E"/>
    <w:rsid w:val="00443EEB"/>
    <w:rsid w:val="00444F92"/>
    <w:rsid w:val="004464B7"/>
    <w:rsid w:val="0044652B"/>
    <w:rsid w:val="00451371"/>
    <w:rsid w:val="00455161"/>
    <w:rsid w:val="004558DF"/>
    <w:rsid w:val="00455917"/>
    <w:rsid w:val="00456A15"/>
    <w:rsid w:val="0046023B"/>
    <w:rsid w:val="00462A74"/>
    <w:rsid w:val="004668F1"/>
    <w:rsid w:val="004670BB"/>
    <w:rsid w:val="004702E5"/>
    <w:rsid w:val="0047086F"/>
    <w:rsid w:val="00470F6A"/>
    <w:rsid w:val="00472976"/>
    <w:rsid w:val="004734B3"/>
    <w:rsid w:val="00474712"/>
    <w:rsid w:val="0048045F"/>
    <w:rsid w:val="0049007F"/>
    <w:rsid w:val="00490CC4"/>
    <w:rsid w:val="004A0749"/>
    <w:rsid w:val="004A2093"/>
    <w:rsid w:val="004A21FA"/>
    <w:rsid w:val="004A26BE"/>
    <w:rsid w:val="004A4507"/>
    <w:rsid w:val="004A5137"/>
    <w:rsid w:val="004B0A2F"/>
    <w:rsid w:val="004B3E29"/>
    <w:rsid w:val="004B3F78"/>
    <w:rsid w:val="004B6EAA"/>
    <w:rsid w:val="004B76D3"/>
    <w:rsid w:val="004C14BD"/>
    <w:rsid w:val="004C5378"/>
    <w:rsid w:val="004C7064"/>
    <w:rsid w:val="004D7082"/>
    <w:rsid w:val="004E0606"/>
    <w:rsid w:val="004E306E"/>
    <w:rsid w:val="004E5206"/>
    <w:rsid w:val="004E5621"/>
    <w:rsid w:val="004E7254"/>
    <w:rsid w:val="004F1FC8"/>
    <w:rsid w:val="004F2CD0"/>
    <w:rsid w:val="004F4570"/>
    <w:rsid w:val="004F5507"/>
    <w:rsid w:val="004F5ED3"/>
    <w:rsid w:val="004F7098"/>
    <w:rsid w:val="00500435"/>
    <w:rsid w:val="005033BA"/>
    <w:rsid w:val="00507836"/>
    <w:rsid w:val="005121E1"/>
    <w:rsid w:val="005147D9"/>
    <w:rsid w:val="00514ECE"/>
    <w:rsid w:val="005223A4"/>
    <w:rsid w:val="0052651C"/>
    <w:rsid w:val="00526BD9"/>
    <w:rsid w:val="00530616"/>
    <w:rsid w:val="005307DB"/>
    <w:rsid w:val="00533B7B"/>
    <w:rsid w:val="005366E9"/>
    <w:rsid w:val="0054036A"/>
    <w:rsid w:val="00540B08"/>
    <w:rsid w:val="005417F4"/>
    <w:rsid w:val="00541A7B"/>
    <w:rsid w:val="00543408"/>
    <w:rsid w:val="00551DD9"/>
    <w:rsid w:val="00552415"/>
    <w:rsid w:val="00552CCB"/>
    <w:rsid w:val="005576FE"/>
    <w:rsid w:val="00565C9F"/>
    <w:rsid w:val="005662BD"/>
    <w:rsid w:val="00573F9F"/>
    <w:rsid w:val="00585020"/>
    <w:rsid w:val="00586BF3"/>
    <w:rsid w:val="00587AA1"/>
    <w:rsid w:val="00587B90"/>
    <w:rsid w:val="00591580"/>
    <w:rsid w:val="00591B16"/>
    <w:rsid w:val="005A11E0"/>
    <w:rsid w:val="005A1862"/>
    <w:rsid w:val="005A1FC8"/>
    <w:rsid w:val="005A301C"/>
    <w:rsid w:val="005A52A1"/>
    <w:rsid w:val="005A745C"/>
    <w:rsid w:val="005B05A6"/>
    <w:rsid w:val="005B0CCB"/>
    <w:rsid w:val="005B0F25"/>
    <w:rsid w:val="005B4A54"/>
    <w:rsid w:val="005B6D06"/>
    <w:rsid w:val="005B7532"/>
    <w:rsid w:val="005C1C72"/>
    <w:rsid w:val="005C5DFC"/>
    <w:rsid w:val="005C5E8C"/>
    <w:rsid w:val="005D0467"/>
    <w:rsid w:val="005D11F0"/>
    <w:rsid w:val="005D18F6"/>
    <w:rsid w:val="005D442A"/>
    <w:rsid w:val="005D4DA3"/>
    <w:rsid w:val="005E0DF0"/>
    <w:rsid w:val="005E2FF6"/>
    <w:rsid w:val="005E3419"/>
    <w:rsid w:val="005E3FB2"/>
    <w:rsid w:val="005E751A"/>
    <w:rsid w:val="005F012D"/>
    <w:rsid w:val="005F0CA6"/>
    <w:rsid w:val="005F221B"/>
    <w:rsid w:val="005F42C5"/>
    <w:rsid w:val="005F48DE"/>
    <w:rsid w:val="005F7024"/>
    <w:rsid w:val="00601D3D"/>
    <w:rsid w:val="0060330F"/>
    <w:rsid w:val="006039BB"/>
    <w:rsid w:val="00604C7B"/>
    <w:rsid w:val="00606976"/>
    <w:rsid w:val="006117E4"/>
    <w:rsid w:val="00612C00"/>
    <w:rsid w:val="00615CA5"/>
    <w:rsid w:val="00616872"/>
    <w:rsid w:val="006238E1"/>
    <w:rsid w:val="00623BCE"/>
    <w:rsid w:val="00627E17"/>
    <w:rsid w:val="00630130"/>
    <w:rsid w:val="00630C12"/>
    <w:rsid w:val="00631068"/>
    <w:rsid w:val="00631AFF"/>
    <w:rsid w:val="006333AF"/>
    <w:rsid w:val="0063582D"/>
    <w:rsid w:val="006374EE"/>
    <w:rsid w:val="0064144A"/>
    <w:rsid w:val="006433ED"/>
    <w:rsid w:val="00645BD9"/>
    <w:rsid w:val="00646351"/>
    <w:rsid w:val="00647A96"/>
    <w:rsid w:val="0065050A"/>
    <w:rsid w:val="006513FE"/>
    <w:rsid w:val="0065472A"/>
    <w:rsid w:val="0065631C"/>
    <w:rsid w:val="0065675D"/>
    <w:rsid w:val="0066277C"/>
    <w:rsid w:val="006631BB"/>
    <w:rsid w:val="006643B1"/>
    <w:rsid w:val="00664D4A"/>
    <w:rsid w:val="006704D3"/>
    <w:rsid w:val="00671709"/>
    <w:rsid w:val="00672EA6"/>
    <w:rsid w:val="006745D6"/>
    <w:rsid w:val="00674E25"/>
    <w:rsid w:val="0067636E"/>
    <w:rsid w:val="00676F66"/>
    <w:rsid w:val="00681B36"/>
    <w:rsid w:val="00682722"/>
    <w:rsid w:val="00682F3F"/>
    <w:rsid w:val="0068465B"/>
    <w:rsid w:val="0069113B"/>
    <w:rsid w:val="0069476A"/>
    <w:rsid w:val="006949B3"/>
    <w:rsid w:val="006963A4"/>
    <w:rsid w:val="006A13FF"/>
    <w:rsid w:val="006A187B"/>
    <w:rsid w:val="006A493D"/>
    <w:rsid w:val="006A4D75"/>
    <w:rsid w:val="006A7C46"/>
    <w:rsid w:val="006B2587"/>
    <w:rsid w:val="006B3419"/>
    <w:rsid w:val="006B4100"/>
    <w:rsid w:val="006B5645"/>
    <w:rsid w:val="006B567E"/>
    <w:rsid w:val="006C2537"/>
    <w:rsid w:val="006D0FAB"/>
    <w:rsid w:val="006D15C7"/>
    <w:rsid w:val="006D22BF"/>
    <w:rsid w:val="006E1C21"/>
    <w:rsid w:val="006E31D4"/>
    <w:rsid w:val="006E5F66"/>
    <w:rsid w:val="006E616F"/>
    <w:rsid w:val="006E6265"/>
    <w:rsid w:val="006F0DA6"/>
    <w:rsid w:val="006F4830"/>
    <w:rsid w:val="006F5149"/>
    <w:rsid w:val="006F76CB"/>
    <w:rsid w:val="006F7F18"/>
    <w:rsid w:val="00702258"/>
    <w:rsid w:val="007034B2"/>
    <w:rsid w:val="007041FF"/>
    <w:rsid w:val="0070432C"/>
    <w:rsid w:val="00705281"/>
    <w:rsid w:val="0070544A"/>
    <w:rsid w:val="007105D4"/>
    <w:rsid w:val="00712E45"/>
    <w:rsid w:val="00714EDA"/>
    <w:rsid w:val="00715971"/>
    <w:rsid w:val="00721D92"/>
    <w:rsid w:val="0072239D"/>
    <w:rsid w:val="00722E92"/>
    <w:rsid w:val="00723A7F"/>
    <w:rsid w:val="00730E8E"/>
    <w:rsid w:val="00731307"/>
    <w:rsid w:val="00742138"/>
    <w:rsid w:val="0074389D"/>
    <w:rsid w:val="007451E3"/>
    <w:rsid w:val="00750A9C"/>
    <w:rsid w:val="0075595F"/>
    <w:rsid w:val="0075615E"/>
    <w:rsid w:val="007564E2"/>
    <w:rsid w:val="00757C03"/>
    <w:rsid w:val="00757ED4"/>
    <w:rsid w:val="00762691"/>
    <w:rsid w:val="00770384"/>
    <w:rsid w:val="00772F6C"/>
    <w:rsid w:val="00773CE9"/>
    <w:rsid w:val="00775161"/>
    <w:rsid w:val="00777C8C"/>
    <w:rsid w:val="0078303E"/>
    <w:rsid w:val="0078308D"/>
    <w:rsid w:val="007865D8"/>
    <w:rsid w:val="00786DDE"/>
    <w:rsid w:val="00792ABE"/>
    <w:rsid w:val="00795FC7"/>
    <w:rsid w:val="007A019E"/>
    <w:rsid w:val="007A4FFD"/>
    <w:rsid w:val="007A5BF0"/>
    <w:rsid w:val="007A5E74"/>
    <w:rsid w:val="007B055F"/>
    <w:rsid w:val="007B0920"/>
    <w:rsid w:val="007B0DCD"/>
    <w:rsid w:val="007B40CD"/>
    <w:rsid w:val="007C3B71"/>
    <w:rsid w:val="007C4C14"/>
    <w:rsid w:val="007C56B2"/>
    <w:rsid w:val="007C7CD4"/>
    <w:rsid w:val="007D21AE"/>
    <w:rsid w:val="007D21F7"/>
    <w:rsid w:val="007E2AA0"/>
    <w:rsid w:val="007E3074"/>
    <w:rsid w:val="007E66C2"/>
    <w:rsid w:val="007F11E7"/>
    <w:rsid w:val="007F1DE8"/>
    <w:rsid w:val="007F28F2"/>
    <w:rsid w:val="007F37EC"/>
    <w:rsid w:val="007F69B3"/>
    <w:rsid w:val="007F780A"/>
    <w:rsid w:val="00800530"/>
    <w:rsid w:val="00802BA7"/>
    <w:rsid w:val="00803EB8"/>
    <w:rsid w:val="00806439"/>
    <w:rsid w:val="00810562"/>
    <w:rsid w:val="008138B1"/>
    <w:rsid w:val="00815E67"/>
    <w:rsid w:val="00816073"/>
    <w:rsid w:val="00816328"/>
    <w:rsid w:val="00816E98"/>
    <w:rsid w:val="0082011A"/>
    <w:rsid w:val="00820261"/>
    <w:rsid w:val="00822DB5"/>
    <w:rsid w:val="008265FB"/>
    <w:rsid w:val="0083307F"/>
    <w:rsid w:val="00837E56"/>
    <w:rsid w:val="008402D5"/>
    <w:rsid w:val="00844028"/>
    <w:rsid w:val="0084464F"/>
    <w:rsid w:val="00844681"/>
    <w:rsid w:val="0084596D"/>
    <w:rsid w:val="00850170"/>
    <w:rsid w:val="00850A81"/>
    <w:rsid w:val="00852CE9"/>
    <w:rsid w:val="00853FDC"/>
    <w:rsid w:val="00855B9C"/>
    <w:rsid w:val="00857A81"/>
    <w:rsid w:val="0086120E"/>
    <w:rsid w:val="008723BB"/>
    <w:rsid w:val="0087434D"/>
    <w:rsid w:val="008758F6"/>
    <w:rsid w:val="00875A71"/>
    <w:rsid w:val="008763BC"/>
    <w:rsid w:val="0088044B"/>
    <w:rsid w:val="008815F1"/>
    <w:rsid w:val="00881775"/>
    <w:rsid w:val="00886001"/>
    <w:rsid w:val="0088782C"/>
    <w:rsid w:val="00894C7D"/>
    <w:rsid w:val="00895349"/>
    <w:rsid w:val="008A160E"/>
    <w:rsid w:val="008A1C89"/>
    <w:rsid w:val="008A452D"/>
    <w:rsid w:val="008A50D6"/>
    <w:rsid w:val="008A772E"/>
    <w:rsid w:val="008A77A6"/>
    <w:rsid w:val="008A7F32"/>
    <w:rsid w:val="008B2490"/>
    <w:rsid w:val="008B57BB"/>
    <w:rsid w:val="008B7214"/>
    <w:rsid w:val="008D0B7C"/>
    <w:rsid w:val="008D2524"/>
    <w:rsid w:val="008D71CF"/>
    <w:rsid w:val="008E0F37"/>
    <w:rsid w:val="008E3AE4"/>
    <w:rsid w:val="008E4808"/>
    <w:rsid w:val="008E7B24"/>
    <w:rsid w:val="008F3907"/>
    <w:rsid w:val="008F3F36"/>
    <w:rsid w:val="008F4C30"/>
    <w:rsid w:val="008F7242"/>
    <w:rsid w:val="0090034A"/>
    <w:rsid w:val="00901F55"/>
    <w:rsid w:val="00910563"/>
    <w:rsid w:val="00910BB9"/>
    <w:rsid w:val="00910CC6"/>
    <w:rsid w:val="00912984"/>
    <w:rsid w:val="00912E35"/>
    <w:rsid w:val="0091346D"/>
    <w:rsid w:val="009144D9"/>
    <w:rsid w:val="009168DA"/>
    <w:rsid w:val="0091746B"/>
    <w:rsid w:val="00922C37"/>
    <w:rsid w:val="00922E0D"/>
    <w:rsid w:val="00923621"/>
    <w:rsid w:val="00925BAE"/>
    <w:rsid w:val="00934CFF"/>
    <w:rsid w:val="0094040B"/>
    <w:rsid w:val="00942E0B"/>
    <w:rsid w:val="009519CD"/>
    <w:rsid w:val="00951D67"/>
    <w:rsid w:val="009534CD"/>
    <w:rsid w:val="00953A11"/>
    <w:rsid w:val="00956305"/>
    <w:rsid w:val="009568E1"/>
    <w:rsid w:val="00956C59"/>
    <w:rsid w:val="00961105"/>
    <w:rsid w:val="009616F7"/>
    <w:rsid w:val="00961CF2"/>
    <w:rsid w:val="009629BB"/>
    <w:rsid w:val="009637CC"/>
    <w:rsid w:val="00967914"/>
    <w:rsid w:val="00972325"/>
    <w:rsid w:val="00972E11"/>
    <w:rsid w:val="0097506B"/>
    <w:rsid w:val="00976194"/>
    <w:rsid w:val="00980790"/>
    <w:rsid w:val="00980965"/>
    <w:rsid w:val="00980AED"/>
    <w:rsid w:val="00983D29"/>
    <w:rsid w:val="00983EC2"/>
    <w:rsid w:val="0098467D"/>
    <w:rsid w:val="009929CB"/>
    <w:rsid w:val="00992C48"/>
    <w:rsid w:val="00994EDA"/>
    <w:rsid w:val="00996D63"/>
    <w:rsid w:val="00997B73"/>
    <w:rsid w:val="00997B9E"/>
    <w:rsid w:val="00997CAB"/>
    <w:rsid w:val="009A3719"/>
    <w:rsid w:val="009B335A"/>
    <w:rsid w:val="009B7AFF"/>
    <w:rsid w:val="009C05E6"/>
    <w:rsid w:val="009C3730"/>
    <w:rsid w:val="009C5013"/>
    <w:rsid w:val="009D3DFA"/>
    <w:rsid w:val="009D5128"/>
    <w:rsid w:val="009D5D04"/>
    <w:rsid w:val="009D636B"/>
    <w:rsid w:val="009E0844"/>
    <w:rsid w:val="009E263C"/>
    <w:rsid w:val="009E38AE"/>
    <w:rsid w:val="009E4F5A"/>
    <w:rsid w:val="009F038B"/>
    <w:rsid w:val="009F232A"/>
    <w:rsid w:val="009F37F6"/>
    <w:rsid w:val="00A11937"/>
    <w:rsid w:val="00A11C5F"/>
    <w:rsid w:val="00A1274F"/>
    <w:rsid w:val="00A1651D"/>
    <w:rsid w:val="00A26C42"/>
    <w:rsid w:val="00A3173D"/>
    <w:rsid w:val="00A317FB"/>
    <w:rsid w:val="00A32ED7"/>
    <w:rsid w:val="00A33B45"/>
    <w:rsid w:val="00A34C6D"/>
    <w:rsid w:val="00A37A6F"/>
    <w:rsid w:val="00A42CF9"/>
    <w:rsid w:val="00A430CF"/>
    <w:rsid w:val="00A464EF"/>
    <w:rsid w:val="00A478F7"/>
    <w:rsid w:val="00A52F6F"/>
    <w:rsid w:val="00A5325C"/>
    <w:rsid w:val="00A5593A"/>
    <w:rsid w:val="00A61E5C"/>
    <w:rsid w:val="00A65A30"/>
    <w:rsid w:val="00A65F5A"/>
    <w:rsid w:val="00A708D8"/>
    <w:rsid w:val="00A72A31"/>
    <w:rsid w:val="00A76D15"/>
    <w:rsid w:val="00A80572"/>
    <w:rsid w:val="00A80594"/>
    <w:rsid w:val="00A82BB8"/>
    <w:rsid w:val="00A86819"/>
    <w:rsid w:val="00A872C3"/>
    <w:rsid w:val="00A873CF"/>
    <w:rsid w:val="00A90358"/>
    <w:rsid w:val="00A90A88"/>
    <w:rsid w:val="00A91212"/>
    <w:rsid w:val="00A97F22"/>
    <w:rsid w:val="00AA0837"/>
    <w:rsid w:val="00AA086B"/>
    <w:rsid w:val="00AA1214"/>
    <w:rsid w:val="00AA26EB"/>
    <w:rsid w:val="00AA3B97"/>
    <w:rsid w:val="00AA5D4A"/>
    <w:rsid w:val="00AA74F1"/>
    <w:rsid w:val="00AB08D8"/>
    <w:rsid w:val="00AB76A9"/>
    <w:rsid w:val="00AC44DB"/>
    <w:rsid w:val="00AC7A32"/>
    <w:rsid w:val="00AD13BC"/>
    <w:rsid w:val="00AD1B3E"/>
    <w:rsid w:val="00AD38E5"/>
    <w:rsid w:val="00AD46EC"/>
    <w:rsid w:val="00B0046B"/>
    <w:rsid w:val="00B03495"/>
    <w:rsid w:val="00B049FA"/>
    <w:rsid w:val="00B04E35"/>
    <w:rsid w:val="00B10BEE"/>
    <w:rsid w:val="00B10D72"/>
    <w:rsid w:val="00B111DE"/>
    <w:rsid w:val="00B13317"/>
    <w:rsid w:val="00B1488B"/>
    <w:rsid w:val="00B14B93"/>
    <w:rsid w:val="00B240D8"/>
    <w:rsid w:val="00B25988"/>
    <w:rsid w:val="00B25B26"/>
    <w:rsid w:val="00B310E5"/>
    <w:rsid w:val="00B34B8F"/>
    <w:rsid w:val="00B34F38"/>
    <w:rsid w:val="00B36D5B"/>
    <w:rsid w:val="00B3784B"/>
    <w:rsid w:val="00B37F3D"/>
    <w:rsid w:val="00B41AB2"/>
    <w:rsid w:val="00B42635"/>
    <w:rsid w:val="00B42A85"/>
    <w:rsid w:val="00B4586E"/>
    <w:rsid w:val="00B47EC6"/>
    <w:rsid w:val="00B50738"/>
    <w:rsid w:val="00B56ABC"/>
    <w:rsid w:val="00B60E44"/>
    <w:rsid w:val="00B61FF9"/>
    <w:rsid w:val="00B63751"/>
    <w:rsid w:val="00B657A6"/>
    <w:rsid w:val="00B66879"/>
    <w:rsid w:val="00B719B1"/>
    <w:rsid w:val="00B73796"/>
    <w:rsid w:val="00B73D26"/>
    <w:rsid w:val="00B74A93"/>
    <w:rsid w:val="00B76F64"/>
    <w:rsid w:val="00B77FC9"/>
    <w:rsid w:val="00B90203"/>
    <w:rsid w:val="00B92165"/>
    <w:rsid w:val="00B9229E"/>
    <w:rsid w:val="00B93503"/>
    <w:rsid w:val="00BA1072"/>
    <w:rsid w:val="00BA1995"/>
    <w:rsid w:val="00BA1FFA"/>
    <w:rsid w:val="00BA5C73"/>
    <w:rsid w:val="00BA71B2"/>
    <w:rsid w:val="00BA7CDA"/>
    <w:rsid w:val="00BB055E"/>
    <w:rsid w:val="00BB1D20"/>
    <w:rsid w:val="00BB45C2"/>
    <w:rsid w:val="00BB6B31"/>
    <w:rsid w:val="00BB6DA4"/>
    <w:rsid w:val="00BB6F69"/>
    <w:rsid w:val="00BC0D5D"/>
    <w:rsid w:val="00BC11DF"/>
    <w:rsid w:val="00BC397C"/>
    <w:rsid w:val="00BC43F6"/>
    <w:rsid w:val="00BC7CA0"/>
    <w:rsid w:val="00BD1B35"/>
    <w:rsid w:val="00BD3D14"/>
    <w:rsid w:val="00BD582F"/>
    <w:rsid w:val="00BD6014"/>
    <w:rsid w:val="00BD79B1"/>
    <w:rsid w:val="00BE3072"/>
    <w:rsid w:val="00BE46D4"/>
    <w:rsid w:val="00BE4AB4"/>
    <w:rsid w:val="00BE78A0"/>
    <w:rsid w:val="00BF3585"/>
    <w:rsid w:val="00BF54C4"/>
    <w:rsid w:val="00BF7EE7"/>
    <w:rsid w:val="00C00745"/>
    <w:rsid w:val="00C00B3A"/>
    <w:rsid w:val="00C01EEA"/>
    <w:rsid w:val="00C04FDD"/>
    <w:rsid w:val="00C06901"/>
    <w:rsid w:val="00C10BBA"/>
    <w:rsid w:val="00C118AC"/>
    <w:rsid w:val="00C14204"/>
    <w:rsid w:val="00C14219"/>
    <w:rsid w:val="00C15064"/>
    <w:rsid w:val="00C16041"/>
    <w:rsid w:val="00C17895"/>
    <w:rsid w:val="00C21B5A"/>
    <w:rsid w:val="00C22575"/>
    <w:rsid w:val="00C23A10"/>
    <w:rsid w:val="00C25D19"/>
    <w:rsid w:val="00C31B2B"/>
    <w:rsid w:val="00C324F8"/>
    <w:rsid w:val="00C34241"/>
    <w:rsid w:val="00C37C51"/>
    <w:rsid w:val="00C44C0D"/>
    <w:rsid w:val="00C44C75"/>
    <w:rsid w:val="00C45715"/>
    <w:rsid w:val="00C51A27"/>
    <w:rsid w:val="00C520BD"/>
    <w:rsid w:val="00C6374F"/>
    <w:rsid w:val="00C63EF2"/>
    <w:rsid w:val="00C65D92"/>
    <w:rsid w:val="00C70EEE"/>
    <w:rsid w:val="00C747D9"/>
    <w:rsid w:val="00C75FBE"/>
    <w:rsid w:val="00C7729D"/>
    <w:rsid w:val="00C809DB"/>
    <w:rsid w:val="00C822D7"/>
    <w:rsid w:val="00C850FD"/>
    <w:rsid w:val="00C9113B"/>
    <w:rsid w:val="00C934E2"/>
    <w:rsid w:val="00C94574"/>
    <w:rsid w:val="00C9703A"/>
    <w:rsid w:val="00CA48B0"/>
    <w:rsid w:val="00CA7829"/>
    <w:rsid w:val="00CB1555"/>
    <w:rsid w:val="00CB1963"/>
    <w:rsid w:val="00CB1C5E"/>
    <w:rsid w:val="00CB1E25"/>
    <w:rsid w:val="00CB545C"/>
    <w:rsid w:val="00CB595B"/>
    <w:rsid w:val="00CB6238"/>
    <w:rsid w:val="00CC0307"/>
    <w:rsid w:val="00CC031C"/>
    <w:rsid w:val="00CC6542"/>
    <w:rsid w:val="00CC7CE6"/>
    <w:rsid w:val="00CD0653"/>
    <w:rsid w:val="00CD2AB3"/>
    <w:rsid w:val="00CD3127"/>
    <w:rsid w:val="00CD5447"/>
    <w:rsid w:val="00CD5757"/>
    <w:rsid w:val="00CE0627"/>
    <w:rsid w:val="00CE187B"/>
    <w:rsid w:val="00CE1A63"/>
    <w:rsid w:val="00CF0833"/>
    <w:rsid w:val="00CF1814"/>
    <w:rsid w:val="00CF2667"/>
    <w:rsid w:val="00CF2E69"/>
    <w:rsid w:val="00CF33B4"/>
    <w:rsid w:val="00D039C5"/>
    <w:rsid w:val="00D03C31"/>
    <w:rsid w:val="00D05F5E"/>
    <w:rsid w:val="00D12262"/>
    <w:rsid w:val="00D127E7"/>
    <w:rsid w:val="00D14DFD"/>
    <w:rsid w:val="00D15D80"/>
    <w:rsid w:val="00D167CB"/>
    <w:rsid w:val="00D211F9"/>
    <w:rsid w:val="00D2248B"/>
    <w:rsid w:val="00D23019"/>
    <w:rsid w:val="00D23C7C"/>
    <w:rsid w:val="00D25D94"/>
    <w:rsid w:val="00D267C4"/>
    <w:rsid w:val="00D27344"/>
    <w:rsid w:val="00D348CE"/>
    <w:rsid w:val="00D372D5"/>
    <w:rsid w:val="00D40F8E"/>
    <w:rsid w:val="00D4246A"/>
    <w:rsid w:val="00D44166"/>
    <w:rsid w:val="00D470C6"/>
    <w:rsid w:val="00D52A85"/>
    <w:rsid w:val="00D52B93"/>
    <w:rsid w:val="00D53004"/>
    <w:rsid w:val="00D60D2D"/>
    <w:rsid w:val="00D64D90"/>
    <w:rsid w:val="00D70AB1"/>
    <w:rsid w:val="00D71350"/>
    <w:rsid w:val="00D736CF"/>
    <w:rsid w:val="00D73BC0"/>
    <w:rsid w:val="00D836E6"/>
    <w:rsid w:val="00D84C7B"/>
    <w:rsid w:val="00D872FC"/>
    <w:rsid w:val="00D91349"/>
    <w:rsid w:val="00D91F97"/>
    <w:rsid w:val="00D951D7"/>
    <w:rsid w:val="00D9729F"/>
    <w:rsid w:val="00D9774E"/>
    <w:rsid w:val="00DA1D58"/>
    <w:rsid w:val="00DA3524"/>
    <w:rsid w:val="00DA7F7F"/>
    <w:rsid w:val="00DB3581"/>
    <w:rsid w:val="00DB35A9"/>
    <w:rsid w:val="00DB3C21"/>
    <w:rsid w:val="00DB4AA7"/>
    <w:rsid w:val="00DC33C9"/>
    <w:rsid w:val="00DC3413"/>
    <w:rsid w:val="00DC6CED"/>
    <w:rsid w:val="00DD0494"/>
    <w:rsid w:val="00DD3B63"/>
    <w:rsid w:val="00DD76DE"/>
    <w:rsid w:val="00DE1377"/>
    <w:rsid w:val="00DE275A"/>
    <w:rsid w:val="00DE59E9"/>
    <w:rsid w:val="00DE7037"/>
    <w:rsid w:val="00DE723D"/>
    <w:rsid w:val="00DE7C1F"/>
    <w:rsid w:val="00DE7D0B"/>
    <w:rsid w:val="00DE7DCF"/>
    <w:rsid w:val="00DF1530"/>
    <w:rsid w:val="00DF29C3"/>
    <w:rsid w:val="00DF411A"/>
    <w:rsid w:val="00DF447B"/>
    <w:rsid w:val="00DF5FB3"/>
    <w:rsid w:val="00E000EB"/>
    <w:rsid w:val="00E02E28"/>
    <w:rsid w:val="00E069ED"/>
    <w:rsid w:val="00E142BD"/>
    <w:rsid w:val="00E20017"/>
    <w:rsid w:val="00E23F4C"/>
    <w:rsid w:val="00E24C6C"/>
    <w:rsid w:val="00E2562C"/>
    <w:rsid w:val="00E25905"/>
    <w:rsid w:val="00E31992"/>
    <w:rsid w:val="00E379DC"/>
    <w:rsid w:val="00E43E21"/>
    <w:rsid w:val="00E44321"/>
    <w:rsid w:val="00E45E88"/>
    <w:rsid w:val="00E46345"/>
    <w:rsid w:val="00E47EEE"/>
    <w:rsid w:val="00E52A9A"/>
    <w:rsid w:val="00E52E6B"/>
    <w:rsid w:val="00E53675"/>
    <w:rsid w:val="00E53F89"/>
    <w:rsid w:val="00E55295"/>
    <w:rsid w:val="00E60EE5"/>
    <w:rsid w:val="00E65237"/>
    <w:rsid w:val="00E658FF"/>
    <w:rsid w:val="00E673B5"/>
    <w:rsid w:val="00E70BB6"/>
    <w:rsid w:val="00E70F4D"/>
    <w:rsid w:val="00E71B58"/>
    <w:rsid w:val="00E73F27"/>
    <w:rsid w:val="00E7429F"/>
    <w:rsid w:val="00E758C6"/>
    <w:rsid w:val="00E75CAA"/>
    <w:rsid w:val="00E82285"/>
    <w:rsid w:val="00E83608"/>
    <w:rsid w:val="00E847B9"/>
    <w:rsid w:val="00E855F4"/>
    <w:rsid w:val="00E8622A"/>
    <w:rsid w:val="00E86688"/>
    <w:rsid w:val="00E925E0"/>
    <w:rsid w:val="00E94441"/>
    <w:rsid w:val="00E97CC8"/>
    <w:rsid w:val="00EA14B0"/>
    <w:rsid w:val="00EA2F66"/>
    <w:rsid w:val="00EA3DF0"/>
    <w:rsid w:val="00EA45C6"/>
    <w:rsid w:val="00EA5145"/>
    <w:rsid w:val="00EA5223"/>
    <w:rsid w:val="00EB52AD"/>
    <w:rsid w:val="00EB5BF5"/>
    <w:rsid w:val="00EC6164"/>
    <w:rsid w:val="00EC63BE"/>
    <w:rsid w:val="00ED07E9"/>
    <w:rsid w:val="00ED799A"/>
    <w:rsid w:val="00EE13AA"/>
    <w:rsid w:val="00EE2B34"/>
    <w:rsid w:val="00EE7113"/>
    <w:rsid w:val="00EF05EA"/>
    <w:rsid w:val="00EF3346"/>
    <w:rsid w:val="00EF53BE"/>
    <w:rsid w:val="00EF5A21"/>
    <w:rsid w:val="00F02AC7"/>
    <w:rsid w:val="00F04B03"/>
    <w:rsid w:val="00F1139C"/>
    <w:rsid w:val="00F14DEF"/>
    <w:rsid w:val="00F21554"/>
    <w:rsid w:val="00F21570"/>
    <w:rsid w:val="00F24AAE"/>
    <w:rsid w:val="00F25B51"/>
    <w:rsid w:val="00F27457"/>
    <w:rsid w:val="00F3012F"/>
    <w:rsid w:val="00F3208D"/>
    <w:rsid w:val="00F32FC8"/>
    <w:rsid w:val="00F3520D"/>
    <w:rsid w:val="00F37F1C"/>
    <w:rsid w:val="00F4392A"/>
    <w:rsid w:val="00F51862"/>
    <w:rsid w:val="00F52160"/>
    <w:rsid w:val="00F53C8C"/>
    <w:rsid w:val="00F55670"/>
    <w:rsid w:val="00F55DCE"/>
    <w:rsid w:val="00F55F8F"/>
    <w:rsid w:val="00F565AB"/>
    <w:rsid w:val="00F578FD"/>
    <w:rsid w:val="00F60532"/>
    <w:rsid w:val="00F63198"/>
    <w:rsid w:val="00F669FC"/>
    <w:rsid w:val="00F711DA"/>
    <w:rsid w:val="00F744ED"/>
    <w:rsid w:val="00F778EE"/>
    <w:rsid w:val="00F821F1"/>
    <w:rsid w:val="00F83193"/>
    <w:rsid w:val="00F874E9"/>
    <w:rsid w:val="00F91330"/>
    <w:rsid w:val="00F95622"/>
    <w:rsid w:val="00F96366"/>
    <w:rsid w:val="00FA228E"/>
    <w:rsid w:val="00FA4707"/>
    <w:rsid w:val="00FA600E"/>
    <w:rsid w:val="00FA7BBF"/>
    <w:rsid w:val="00FB2B25"/>
    <w:rsid w:val="00FB7505"/>
    <w:rsid w:val="00FC0D21"/>
    <w:rsid w:val="00FC1143"/>
    <w:rsid w:val="00FC450E"/>
    <w:rsid w:val="00FC5FF9"/>
    <w:rsid w:val="00FD0230"/>
    <w:rsid w:val="00FD1371"/>
    <w:rsid w:val="00FD320B"/>
    <w:rsid w:val="00FD46F6"/>
    <w:rsid w:val="00FE10B3"/>
    <w:rsid w:val="00FE19F0"/>
    <w:rsid w:val="00FE6D09"/>
    <w:rsid w:val="00FF3396"/>
    <w:rsid w:val="00FF559D"/>
    <w:rsid w:val="00FF6FFB"/>
    <w:rsid w:val="01223B82"/>
    <w:rsid w:val="016F1D40"/>
    <w:rsid w:val="03E33DD9"/>
    <w:rsid w:val="176C72F7"/>
    <w:rsid w:val="17D50F45"/>
    <w:rsid w:val="18973A8F"/>
    <w:rsid w:val="272B250C"/>
    <w:rsid w:val="31E242B8"/>
    <w:rsid w:val="346D7BCB"/>
    <w:rsid w:val="3658101D"/>
    <w:rsid w:val="3E98676B"/>
    <w:rsid w:val="4B931DE9"/>
    <w:rsid w:val="50BE55B0"/>
    <w:rsid w:val="59A61CD2"/>
    <w:rsid w:val="5B1332C5"/>
    <w:rsid w:val="5FB2527F"/>
    <w:rsid w:val="63011BB9"/>
    <w:rsid w:val="6B0C2D7F"/>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5AF3E26"/>
  <w15:docId w15:val="{5542456A-B70D-4082-B606-66C480BF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11"/>
    <w:uiPriority w:val="99"/>
    <w:pPr>
      <w:jc w:val="left"/>
    </w:pPr>
  </w:style>
  <w:style w:type="paragraph" w:styleId="a6">
    <w:name w:val="Document Map"/>
    <w:basedOn w:val="a"/>
    <w:link w:val="a7"/>
    <w:uiPriority w:val="99"/>
    <w:unhideWhenUsed/>
    <w:rPr>
      <w:rFonts w:ascii="宋体" w:hAnsi="Calibri"/>
      <w:kern w:val="0"/>
      <w:sz w:val="18"/>
      <w:szCs w:val="18"/>
    </w:rPr>
  </w:style>
  <w:style w:type="paragraph" w:styleId="a8">
    <w:name w:val="Body Text Indent"/>
    <w:basedOn w:val="a"/>
    <w:link w:val="a9"/>
    <w:pPr>
      <w:autoSpaceDE w:val="0"/>
      <w:autoSpaceDN w:val="0"/>
      <w:adjustRightInd w:val="0"/>
      <w:spacing w:line="360" w:lineRule="auto"/>
      <w:ind w:firstLineChars="199" w:firstLine="478"/>
    </w:pPr>
    <w:rPr>
      <w:rFonts w:ascii="宋体" w:hAnsi="宋体"/>
      <w:kern w:val="0"/>
      <w:sz w:val="24"/>
      <w:szCs w:val="21"/>
    </w:rPr>
  </w:style>
  <w:style w:type="paragraph" w:styleId="aa">
    <w:name w:val="Plain Text"/>
    <w:basedOn w:val="a"/>
    <w:link w:val="ab"/>
    <w:rPr>
      <w:rFonts w:ascii="宋体" w:hAnsi="Courier New"/>
      <w:szCs w:val="21"/>
    </w:rPr>
  </w:style>
  <w:style w:type="paragraph" w:styleId="ac">
    <w:name w:val="Date"/>
    <w:basedOn w:val="a"/>
    <w:next w:val="a"/>
    <w:qFormat/>
    <w:pPr>
      <w:ind w:leftChars="2500" w:left="100"/>
    </w:pPr>
    <w:rPr>
      <w:rFonts w:ascii="宋体" w:hAnsi="宋体"/>
      <w:sz w:val="24"/>
    </w:rPr>
  </w:style>
  <w:style w:type="paragraph" w:styleId="20">
    <w:name w:val="Body Text Indent 2"/>
    <w:basedOn w:val="a"/>
    <w:link w:val="21"/>
    <w:pPr>
      <w:spacing w:before="60" w:after="60"/>
      <w:ind w:left="479"/>
    </w:pPr>
    <w:rPr>
      <w:rFonts w:ascii="宋体"/>
      <w:sz w:val="24"/>
    </w:rPr>
  </w:style>
  <w:style w:type="paragraph" w:styleId="ad">
    <w:name w:val="Balloon Text"/>
    <w:basedOn w:val="a"/>
    <w:link w:val="ae"/>
    <w:uiPriority w:val="99"/>
    <w:semiHidden/>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pPr>
      <w:tabs>
        <w:tab w:val="right" w:leader="hyphen" w:pos="8296"/>
      </w:tabs>
      <w:spacing w:line="360" w:lineRule="auto"/>
    </w:pPr>
    <w:rPr>
      <w:rFonts w:ascii="宋体" w:hAnsi="宋体"/>
      <w:sz w:val="24"/>
      <w:szCs w:val="24"/>
    </w:rPr>
  </w:style>
  <w:style w:type="character" w:styleId="af3">
    <w:name w:val="page number"/>
    <w:basedOn w:val="a0"/>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uiPriority w:val="99"/>
    <w:semiHidden/>
    <w:rPr>
      <w:sz w:val="21"/>
      <w:szCs w:val="21"/>
    </w:rPr>
  </w:style>
  <w:style w:type="character" w:customStyle="1" w:styleId="af2">
    <w:name w:val="页眉 字符"/>
    <w:link w:val="af1"/>
    <w:uiPriority w:val="99"/>
    <w:rPr>
      <w:kern w:val="2"/>
      <w:sz w:val="18"/>
      <w:szCs w:val="18"/>
    </w:rPr>
  </w:style>
  <w:style w:type="character" w:customStyle="1" w:styleId="DeltaViewInsertion">
    <w:name w:val="DeltaView Insertion"/>
    <w:rPr>
      <w:color w:val="0000FF"/>
      <w:spacing w:val="0"/>
      <w:u w:val="double"/>
    </w:rPr>
  </w:style>
  <w:style w:type="character" w:customStyle="1" w:styleId="21">
    <w:name w:val="正文文本缩进 2 字符"/>
    <w:link w:val="20"/>
    <w:rPr>
      <w:rFonts w:ascii="宋体"/>
      <w:kern w:val="2"/>
      <w:sz w:val="24"/>
    </w:rPr>
  </w:style>
  <w:style w:type="character" w:customStyle="1" w:styleId="ab">
    <w:name w:val="纯文本 字符"/>
    <w:link w:val="aa"/>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0">
    <w:name w:val="标题 1 字符"/>
    <w:link w:val="1"/>
    <w:uiPriority w:val="9"/>
    <w:rPr>
      <w:rFonts w:ascii="宋体" w:hAnsi="宋体"/>
      <w:b/>
      <w:color w:val="000000"/>
      <w:kern w:val="2"/>
      <w:sz w:val="24"/>
    </w:rPr>
  </w:style>
  <w:style w:type="character" w:customStyle="1" w:styleId="a5">
    <w:name w:val="批注主题 字符"/>
    <w:link w:val="a3"/>
    <w:uiPriority w:val="99"/>
    <w:semiHidden/>
    <w:rPr>
      <w:b/>
      <w:bCs/>
      <w:kern w:val="2"/>
      <w:sz w:val="21"/>
    </w:rPr>
  </w:style>
  <w:style w:type="character" w:customStyle="1" w:styleId="a7">
    <w:name w:val="文档结构图 字符"/>
    <w:link w:val="a6"/>
    <w:uiPriority w:val="99"/>
    <w:rPr>
      <w:rFonts w:ascii="宋体" w:hAnsi="Calibri"/>
      <w:sz w:val="18"/>
      <w:szCs w:val="18"/>
    </w:rPr>
  </w:style>
  <w:style w:type="character" w:customStyle="1" w:styleId="ae">
    <w:name w:val="批注框文本 字符"/>
    <w:link w:val="ad"/>
    <w:uiPriority w:val="99"/>
    <w:semiHidden/>
    <w:qFormat/>
    <w:rPr>
      <w:kern w:val="2"/>
      <w:sz w:val="18"/>
      <w:szCs w:val="18"/>
    </w:rPr>
  </w:style>
  <w:style w:type="character" w:customStyle="1" w:styleId="11">
    <w:name w:val="批注文字 字符1"/>
    <w:link w:val="a4"/>
    <w:uiPriority w:val="99"/>
    <w:qFormat/>
    <w:rPr>
      <w:kern w:val="2"/>
      <w:sz w:val="21"/>
    </w:rPr>
  </w:style>
  <w:style w:type="character" w:customStyle="1" w:styleId="a9">
    <w:name w:val="正文文本缩进 字符"/>
    <w:link w:val="a8"/>
    <w:qFormat/>
    <w:rPr>
      <w:rFonts w:ascii="宋体" w:hAnsi="宋体" w:cs="Arial"/>
      <w:sz w:val="24"/>
      <w:szCs w:val="21"/>
    </w:rPr>
  </w:style>
  <w:style w:type="character" w:customStyle="1" w:styleId="apple-style-span">
    <w:name w:val="apple-style-span"/>
  </w:style>
  <w:style w:type="character" w:customStyle="1" w:styleId="af0">
    <w:name w:val="页脚 字符"/>
    <w:link w:val="af"/>
    <w:uiPriority w:val="99"/>
    <w:qFormat/>
    <w:rPr>
      <w:kern w:val="2"/>
      <w:sz w:val="18"/>
      <w:szCs w:val="18"/>
    </w:rPr>
  </w:style>
  <w:style w:type="paragraph" w:customStyle="1" w:styleId="13">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styleId="af8">
    <w:name w:val="Revision"/>
    <w:hidden/>
    <w:uiPriority w:val="99"/>
    <w:semiHidden/>
    <w:rsid w:val="007B0DCD"/>
    <w:rPr>
      <w:kern w:val="2"/>
      <w:sz w:val="21"/>
    </w:rPr>
  </w:style>
  <w:style w:type="character" w:styleId="af9">
    <w:name w:val="Placeholder Text"/>
    <w:basedOn w:val="a0"/>
    <w:uiPriority w:val="99"/>
    <w:semiHidden/>
    <w:rsid w:val="004234B2"/>
    <w:rPr>
      <w:color w:val="808080"/>
    </w:rPr>
  </w:style>
  <w:style w:type="character" w:customStyle="1" w:styleId="read">
    <w:name w:val="read"/>
    <w:basedOn w:val="a0"/>
    <w:rsid w:val="00C16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528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5F7FE-2823-4772-BB70-94442DCFE772}">
  <ds:schemaRefs>
    <ds:schemaRef ds:uri="http://schemas.openxmlformats.org/officeDocument/2006/bibliography"/>
  </ds:schemaRefs>
</ds:datastoreItem>
</file>

<file path=customXml/itemProps3.xml><?xml version="1.0" encoding="utf-8"?>
<ds:datastoreItem xmlns:ds="http://schemas.openxmlformats.org/officeDocument/2006/customXml" ds:itemID="{A3AD0DC6-575E-4A9D-B62F-CB1950F6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33149</Words>
  <Characters>3503</Characters>
  <Application>Microsoft Office Word</Application>
  <DocSecurity>0</DocSecurity>
  <Lines>145</Lines>
  <Paragraphs>691</Paragraphs>
  <ScaleCrop>false</ScaleCrop>
  <Company/>
  <LinksUpToDate>false</LinksUpToDate>
  <CharactersWithSpaces>35961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王啸（监察稽核部）</cp:lastModifiedBy>
  <cp:revision>12</cp:revision>
  <cp:lastPrinted>2020-09-04T06:08:00Z</cp:lastPrinted>
  <dcterms:created xsi:type="dcterms:W3CDTF">2020-12-17T02:43:00Z</dcterms:created>
  <dcterms:modified xsi:type="dcterms:W3CDTF">2021-05-17T10:50:00Z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