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7CAB4" w14:textId="77777777" w:rsidR="00685BDD" w:rsidRPr="00236A8F" w:rsidRDefault="00685BDD">
      <w:pPr>
        <w:spacing w:line="520" w:lineRule="exact"/>
        <w:rPr>
          <w:rFonts w:ascii="宋体" w:hAnsi="宋体"/>
          <w:sz w:val="28"/>
          <w:szCs w:val="28"/>
          <w14:shadow w14:blurRad="50800" w14:dist="38100" w14:dir="2700000" w14:sx="100000" w14:sy="100000" w14:kx="0" w14:ky="0" w14:algn="tl">
            <w14:srgbClr w14:val="000000">
              <w14:alpha w14:val="60000"/>
            </w14:srgbClr>
          </w14:shadow>
        </w:rPr>
      </w:pPr>
    </w:p>
    <w:p w14:paraId="2578421F" w14:textId="77777777" w:rsidR="00685BDD" w:rsidRPr="00236A8F" w:rsidRDefault="00C30B34">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p>
    <w:p w14:paraId="118D53DD"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5D70C64"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560340A1"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55D33455"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0441EF06" w14:textId="2BF73DB5" w:rsidR="00685BDD" w:rsidRDefault="00987F5F">
      <w:pPr>
        <w:spacing w:line="360" w:lineRule="auto"/>
        <w:jc w:val="center"/>
        <w:rPr>
          <w:rFonts w:ascii="宋体" w:hAnsi="宋体"/>
          <w:b/>
          <w:sz w:val="48"/>
        </w:rPr>
      </w:pPr>
      <w:r>
        <w:rPr>
          <w:rFonts w:ascii="宋体" w:hAnsi="宋体" w:hint="eastAsia"/>
          <w:b/>
          <w:sz w:val="48"/>
        </w:rPr>
        <w:t>广</w:t>
      </w:r>
      <w:proofErr w:type="gramStart"/>
      <w:r>
        <w:rPr>
          <w:rFonts w:ascii="宋体" w:hAnsi="宋体" w:hint="eastAsia"/>
          <w:b/>
          <w:sz w:val="48"/>
        </w:rPr>
        <w:t>发沪港深价值</w:t>
      </w:r>
      <w:proofErr w:type="gramEnd"/>
      <w:r>
        <w:rPr>
          <w:rFonts w:ascii="宋体" w:hAnsi="宋体" w:hint="eastAsia"/>
          <w:b/>
          <w:sz w:val="48"/>
        </w:rPr>
        <w:t>精选</w:t>
      </w:r>
      <w:r w:rsidR="00C30B34">
        <w:rPr>
          <w:rFonts w:ascii="宋体" w:hAnsi="宋体"/>
          <w:b/>
          <w:sz w:val="48"/>
        </w:rPr>
        <w:t>混合型</w:t>
      </w:r>
      <w:bookmarkStart w:id="0" w:name="_Toc123112222"/>
      <w:bookmarkStart w:id="1" w:name="_Toc139992299"/>
      <w:bookmarkStart w:id="2" w:name="_Toc123112261"/>
      <w:bookmarkStart w:id="3" w:name="_Toc139991724"/>
      <w:bookmarkStart w:id="4" w:name="_Toc123701381"/>
      <w:r w:rsidR="00C30B34">
        <w:rPr>
          <w:rFonts w:ascii="宋体" w:hAnsi="宋体" w:hint="eastAsia"/>
          <w:b/>
          <w:sz w:val="48"/>
        </w:rPr>
        <w:t>证券投资基金</w:t>
      </w:r>
      <w:bookmarkEnd w:id="0"/>
      <w:bookmarkEnd w:id="1"/>
      <w:bookmarkEnd w:id="2"/>
      <w:bookmarkEnd w:id="3"/>
      <w:bookmarkEnd w:id="4"/>
      <w:r w:rsidR="00C30B34">
        <w:rPr>
          <w:rFonts w:ascii="宋体" w:hAnsi="宋体" w:hint="eastAsia"/>
          <w:b/>
          <w:sz w:val="48"/>
        </w:rPr>
        <w:t>托管协议</w:t>
      </w:r>
    </w:p>
    <w:p w14:paraId="707B6BC1" w14:textId="77777777" w:rsidR="00685BDD" w:rsidRDefault="00685BDD">
      <w:pPr>
        <w:pStyle w:val="20"/>
        <w:spacing w:line="520" w:lineRule="exact"/>
        <w:ind w:left="0"/>
        <w:rPr>
          <w:rFonts w:hAnsi="宋体"/>
          <w:sz w:val="44"/>
          <w:szCs w:val="44"/>
        </w:rPr>
      </w:pPr>
    </w:p>
    <w:p w14:paraId="49E1BC41" w14:textId="77777777" w:rsidR="00685BDD" w:rsidRDefault="00685BDD">
      <w:pPr>
        <w:pStyle w:val="20"/>
        <w:spacing w:line="520" w:lineRule="exact"/>
        <w:ind w:firstLine="560"/>
        <w:rPr>
          <w:rFonts w:hAnsi="宋体"/>
          <w:sz w:val="28"/>
          <w:szCs w:val="28"/>
        </w:rPr>
      </w:pPr>
    </w:p>
    <w:p w14:paraId="73FFEE3D" w14:textId="77777777" w:rsidR="00685BDD" w:rsidRDefault="00685BDD">
      <w:pPr>
        <w:pStyle w:val="20"/>
        <w:spacing w:line="520" w:lineRule="exact"/>
        <w:ind w:firstLine="560"/>
        <w:rPr>
          <w:rFonts w:hAnsi="宋体"/>
          <w:sz w:val="28"/>
          <w:szCs w:val="28"/>
        </w:rPr>
      </w:pPr>
    </w:p>
    <w:p w14:paraId="3C639831" w14:textId="77777777" w:rsidR="00685BDD" w:rsidRDefault="00685BDD">
      <w:pPr>
        <w:pStyle w:val="20"/>
        <w:spacing w:line="520" w:lineRule="exact"/>
        <w:ind w:firstLine="560"/>
        <w:rPr>
          <w:rFonts w:hAnsi="宋体"/>
          <w:sz w:val="28"/>
          <w:szCs w:val="28"/>
        </w:rPr>
      </w:pPr>
    </w:p>
    <w:p w14:paraId="53D2575B" w14:textId="77777777" w:rsidR="00685BDD" w:rsidRDefault="00685BDD">
      <w:pPr>
        <w:pStyle w:val="20"/>
        <w:spacing w:line="520" w:lineRule="exact"/>
        <w:ind w:firstLine="560"/>
        <w:rPr>
          <w:rFonts w:hAnsi="宋体"/>
          <w:sz w:val="28"/>
          <w:szCs w:val="28"/>
        </w:rPr>
      </w:pPr>
    </w:p>
    <w:p w14:paraId="476E29CE" w14:textId="7D93BB78" w:rsidR="00685BDD" w:rsidRDefault="00C30B34">
      <w:pPr>
        <w:spacing w:line="360" w:lineRule="auto"/>
        <w:jc w:val="center"/>
        <w:rPr>
          <w:rFonts w:ascii="宋体" w:hAnsi="宋体"/>
          <w:b/>
          <w:sz w:val="36"/>
        </w:rPr>
      </w:pPr>
      <w:bookmarkStart w:id="5" w:name="_Toc123701383"/>
      <w:bookmarkStart w:id="6" w:name="_Toc123112224"/>
      <w:bookmarkStart w:id="7" w:name="_Toc139991726"/>
      <w:bookmarkStart w:id="8" w:name="_Toc139992301"/>
      <w:bookmarkStart w:id="9" w:name="_Toc123112263"/>
      <w:r>
        <w:rPr>
          <w:rFonts w:ascii="宋体" w:hAnsi="宋体"/>
          <w:b/>
          <w:sz w:val="36"/>
        </w:rPr>
        <w:t>基金管理人：</w:t>
      </w:r>
      <w:bookmarkEnd w:id="5"/>
      <w:bookmarkEnd w:id="6"/>
      <w:bookmarkEnd w:id="7"/>
      <w:bookmarkEnd w:id="8"/>
      <w:bookmarkEnd w:id="9"/>
      <w:r w:rsidR="003F6BBC">
        <w:rPr>
          <w:rFonts w:ascii="宋体" w:hAnsi="宋体" w:hint="eastAsia"/>
          <w:b/>
          <w:sz w:val="36"/>
        </w:rPr>
        <w:t>广发</w:t>
      </w:r>
      <w:r>
        <w:rPr>
          <w:rFonts w:ascii="宋体" w:hAnsi="宋体" w:hint="eastAsia"/>
          <w:b/>
          <w:sz w:val="36"/>
        </w:rPr>
        <w:t>基金管理有限公司</w:t>
      </w:r>
    </w:p>
    <w:p w14:paraId="6846A551" w14:textId="77777777" w:rsidR="00685BDD" w:rsidRDefault="00C30B34">
      <w:pPr>
        <w:spacing w:line="360" w:lineRule="auto"/>
        <w:jc w:val="center"/>
        <w:rPr>
          <w:rFonts w:ascii="宋体" w:hAnsi="宋体"/>
          <w:b/>
          <w:sz w:val="36"/>
        </w:rPr>
      </w:pPr>
      <w:bookmarkStart w:id="10" w:name="_Toc139991727"/>
      <w:bookmarkStart w:id="11" w:name="_Toc139992302"/>
      <w:bookmarkStart w:id="12" w:name="_Toc123701384"/>
      <w:bookmarkStart w:id="13" w:name="_Toc123112225"/>
      <w:bookmarkStart w:id="14" w:name="_Toc123112264"/>
      <w:r>
        <w:rPr>
          <w:rFonts w:ascii="宋体" w:hAnsi="宋体"/>
          <w:b/>
          <w:sz w:val="36"/>
        </w:rPr>
        <w:t>基金托管人：</w:t>
      </w:r>
      <w:r>
        <w:rPr>
          <w:rFonts w:ascii="宋体" w:hAnsi="宋体" w:hint="eastAsia"/>
          <w:b/>
          <w:sz w:val="36"/>
        </w:rPr>
        <w:t>中信银行股份有限公司</w:t>
      </w:r>
      <w:bookmarkEnd w:id="10"/>
      <w:bookmarkEnd w:id="11"/>
      <w:bookmarkEnd w:id="12"/>
      <w:bookmarkEnd w:id="13"/>
      <w:bookmarkEnd w:id="14"/>
    </w:p>
    <w:p w14:paraId="7940FA53" w14:textId="77777777" w:rsidR="00685BDD" w:rsidRDefault="00685BDD">
      <w:pPr>
        <w:spacing w:line="360" w:lineRule="auto"/>
        <w:jc w:val="center"/>
        <w:rPr>
          <w:rFonts w:ascii="宋体" w:hAnsi="宋体"/>
          <w:b/>
          <w:sz w:val="44"/>
          <w:szCs w:val="44"/>
        </w:rPr>
      </w:pPr>
    </w:p>
    <w:p w14:paraId="4CD0438E" w14:textId="77777777" w:rsidR="00685BDD" w:rsidRDefault="00685BDD">
      <w:pPr>
        <w:spacing w:line="360" w:lineRule="auto"/>
        <w:rPr>
          <w:rFonts w:ascii="宋体" w:hAnsi="宋体"/>
          <w:b/>
          <w:szCs w:val="28"/>
        </w:rPr>
      </w:pPr>
    </w:p>
    <w:p w14:paraId="6CBC6CBC" w14:textId="77777777" w:rsidR="00685BDD" w:rsidRDefault="00685BDD">
      <w:pPr>
        <w:spacing w:line="360" w:lineRule="auto"/>
        <w:ind w:firstLineChars="200" w:firstLine="562"/>
        <w:jc w:val="center"/>
        <w:rPr>
          <w:rFonts w:ascii="宋体" w:hAnsi="宋体"/>
          <w:b/>
          <w:bCs/>
          <w:sz w:val="28"/>
          <w:szCs w:val="28"/>
        </w:rPr>
      </w:pPr>
    </w:p>
    <w:p w14:paraId="13A45373" w14:textId="77777777" w:rsidR="00685BDD" w:rsidRDefault="00685BDD">
      <w:pPr>
        <w:spacing w:line="360" w:lineRule="auto"/>
        <w:ind w:firstLineChars="200" w:firstLine="562"/>
        <w:jc w:val="center"/>
        <w:rPr>
          <w:rFonts w:ascii="宋体" w:hAnsi="宋体"/>
          <w:b/>
          <w:bCs/>
          <w:sz w:val="28"/>
          <w:szCs w:val="28"/>
        </w:rPr>
      </w:pPr>
    </w:p>
    <w:p w14:paraId="22220CAA" w14:textId="77777777" w:rsidR="00685BDD" w:rsidRDefault="00685BDD">
      <w:pPr>
        <w:spacing w:line="360" w:lineRule="auto"/>
        <w:rPr>
          <w:rFonts w:ascii="宋体" w:hAnsi="宋体"/>
          <w:b/>
          <w:bCs/>
          <w:sz w:val="28"/>
          <w:szCs w:val="28"/>
        </w:rPr>
      </w:pPr>
    </w:p>
    <w:p w14:paraId="0F4C9DD8" w14:textId="77777777" w:rsidR="00685BDD" w:rsidRDefault="00C30B34">
      <w:pPr>
        <w:spacing w:line="360" w:lineRule="auto"/>
        <w:ind w:firstLineChars="200" w:firstLine="562"/>
        <w:jc w:val="center"/>
        <w:rPr>
          <w:rFonts w:ascii="宋体" w:hAnsi="宋体"/>
          <w:b/>
          <w:bCs/>
          <w:sz w:val="28"/>
          <w:szCs w:val="28"/>
        </w:rPr>
      </w:pPr>
      <w:r>
        <w:rPr>
          <w:rFonts w:ascii="宋体" w:hAnsi="宋体" w:hint="eastAsia"/>
          <w:b/>
          <w:bCs/>
          <w:sz w:val="28"/>
          <w:szCs w:val="28"/>
        </w:rPr>
        <w:br w:type="page"/>
      </w:r>
      <w:r>
        <w:rPr>
          <w:rFonts w:ascii="宋体" w:hAnsi="宋体" w:hint="eastAsia"/>
          <w:b/>
          <w:bCs/>
          <w:sz w:val="28"/>
          <w:szCs w:val="28"/>
        </w:rPr>
        <w:lastRenderedPageBreak/>
        <w:t>目录</w:t>
      </w:r>
    </w:p>
    <w:p w14:paraId="095010E8" w14:textId="77777777" w:rsidR="00685BDD" w:rsidRDefault="00685BDD">
      <w:pPr>
        <w:spacing w:line="360" w:lineRule="auto"/>
        <w:ind w:firstLineChars="200" w:firstLine="562"/>
        <w:jc w:val="center"/>
        <w:rPr>
          <w:rFonts w:ascii="宋体" w:hAnsi="宋体"/>
          <w:b/>
          <w:bCs/>
          <w:sz w:val="28"/>
          <w:szCs w:val="28"/>
        </w:rPr>
      </w:pPr>
    </w:p>
    <w:p w14:paraId="5CFCE9B8" w14:textId="4573D386" w:rsidR="00D27F44" w:rsidRDefault="00C30B34">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26170396" w:history="1">
        <w:r w:rsidR="00D27F44" w:rsidRPr="00567724">
          <w:rPr>
            <w:rStyle w:val="af5"/>
            <w:rFonts w:hint="eastAsia"/>
            <w:bCs/>
            <w:noProof/>
          </w:rPr>
          <w:t>第一条</w:t>
        </w:r>
        <w:r w:rsidR="00D27F44" w:rsidRPr="00567724">
          <w:rPr>
            <w:rStyle w:val="af5"/>
            <w:bCs/>
            <w:noProof/>
          </w:rPr>
          <w:t xml:space="preserve"> </w:t>
        </w:r>
        <w:r w:rsidR="00D27F44" w:rsidRPr="00567724">
          <w:rPr>
            <w:rStyle w:val="af5"/>
            <w:rFonts w:hint="eastAsia"/>
            <w:bCs/>
            <w:noProof/>
          </w:rPr>
          <w:t>基金托管协议当事人</w:t>
        </w:r>
        <w:r w:rsidR="00D27F44">
          <w:rPr>
            <w:noProof/>
            <w:webHidden/>
          </w:rPr>
          <w:tab/>
        </w:r>
        <w:r w:rsidR="00D27F44">
          <w:rPr>
            <w:noProof/>
            <w:webHidden/>
          </w:rPr>
          <w:fldChar w:fldCharType="begin"/>
        </w:r>
        <w:r w:rsidR="00D27F44">
          <w:rPr>
            <w:noProof/>
            <w:webHidden/>
          </w:rPr>
          <w:instrText xml:space="preserve"> PAGEREF _Toc26170396 \h </w:instrText>
        </w:r>
        <w:r w:rsidR="00D27F44">
          <w:rPr>
            <w:noProof/>
            <w:webHidden/>
          </w:rPr>
        </w:r>
        <w:r w:rsidR="00D27F44">
          <w:rPr>
            <w:noProof/>
            <w:webHidden/>
          </w:rPr>
          <w:fldChar w:fldCharType="separate"/>
        </w:r>
        <w:r w:rsidR="00E02EBE">
          <w:rPr>
            <w:noProof/>
            <w:webHidden/>
          </w:rPr>
          <w:t>3</w:t>
        </w:r>
        <w:r w:rsidR="00D27F44">
          <w:rPr>
            <w:noProof/>
            <w:webHidden/>
          </w:rPr>
          <w:fldChar w:fldCharType="end"/>
        </w:r>
      </w:hyperlink>
    </w:p>
    <w:p w14:paraId="6D9F102F" w14:textId="5F6C5E8C" w:rsidR="00D27F44" w:rsidRDefault="00E40240">
      <w:pPr>
        <w:pStyle w:val="12"/>
        <w:rPr>
          <w:rFonts w:asciiTheme="minorHAnsi" w:eastAsiaTheme="minorEastAsia" w:hAnsiTheme="minorHAnsi" w:cstheme="minorBidi"/>
          <w:noProof/>
          <w:sz w:val="21"/>
          <w:szCs w:val="22"/>
        </w:rPr>
      </w:pPr>
      <w:hyperlink w:anchor="_Toc26170397" w:history="1">
        <w:r w:rsidR="00D27F44" w:rsidRPr="00567724">
          <w:rPr>
            <w:rStyle w:val="af5"/>
            <w:rFonts w:hint="eastAsia"/>
            <w:bCs/>
            <w:noProof/>
          </w:rPr>
          <w:t>第二条</w:t>
        </w:r>
        <w:r w:rsidR="00D27F44" w:rsidRPr="00567724">
          <w:rPr>
            <w:rStyle w:val="af5"/>
            <w:bCs/>
            <w:noProof/>
          </w:rPr>
          <w:t xml:space="preserve"> </w:t>
        </w:r>
        <w:r w:rsidR="00D27F44" w:rsidRPr="00567724">
          <w:rPr>
            <w:rStyle w:val="af5"/>
            <w:rFonts w:hint="eastAsia"/>
            <w:bCs/>
            <w:noProof/>
          </w:rPr>
          <w:t>基金托管协议的依据、目的和原则</w:t>
        </w:r>
        <w:r w:rsidR="00D27F44">
          <w:rPr>
            <w:noProof/>
            <w:webHidden/>
          </w:rPr>
          <w:tab/>
        </w:r>
        <w:r w:rsidR="00D27F44">
          <w:rPr>
            <w:noProof/>
            <w:webHidden/>
          </w:rPr>
          <w:fldChar w:fldCharType="begin"/>
        </w:r>
        <w:r w:rsidR="00D27F44">
          <w:rPr>
            <w:noProof/>
            <w:webHidden/>
          </w:rPr>
          <w:instrText xml:space="preserve"> PAGEREF _Toc26170397 \h </w:instrText>
        </w:r>
        <w:r w:rsidR="00D27F44">
          <w:rPr>
            <w:noProof/>
            <w:webHidden/>
          </w:rPr>
        </w:r>
        <w:r w:rsidR="00D27F44">
          <w:rPr>
            <w:noProof/>
            <w:webHidden/>
          </w:rPr>
          <w:fldChar w:fldCharType="separate"/>
        </w:r>
        <w:r w:rsidR="00E02EBE">
          <w:rPr>
            <w:noProof/>
            <w:webHidden/>
          </w:rPr>
          <w:t>4</w:t>
        </w:r>
        <w:r w:rsidR="00D27F44">
          <w:rPr>
            <w:noProof/>
            <w:webHidden/>
          </w:rPr>
          <w:fldChar w:fldCharType="end"/>
        </w:r>
      </w:hyperlink>
    </w:p>
    <w:p w14:paraId="0A3CBAD6" w14:textId="0B31B908" w:rsidR="00D27F44" w:rsidRDefault="00E40240">
      <w:pPr>
        <w:pStyle w:val="12"/>
        <w:rPr>
          <w:rFonts w:asciiTheme="minorHAnsi" w:eastAsiaTheme="minorEastAsia" w:hAnsiTheme="minorHAnsi" w:cstheme="minorBidi"/>
          <w:noProof/>
          <w:sz w:val="21"/>
          <w:szCs w:val="22"/>
        </w:rPr>
      </w:pPr>
      <w:hyperlink w:anchor="_Toc26170398" w:history="1">
        <w:r w:rsidR="00D27F44" w:rsidRPr="00567724">
          <w:rPr>
            <w:rStyle w:val="af5"/>
            <w:rFonts w:hint="eastAsia"/>
            <w:bCs/>
            <w:noProof/>
          </w:rPr>
          <w:t>第三条</w:t>
        </w:r>
        <w:r w:rsidR="00D27F44" w:rsidRPr="00567724">
          <w:rPr>
            <w:rStyle w:val="af5"/>
            <w:bCs/>
            <w:noProof/>
          </w:rPr>
          <w:t xml:space="preserve"> </w:t>
        </w:r>
        <w:r w:rsidR="00D27F44" w:rsidRPr="00567724">
          <w:rPr>
            <w:rStyle w:val="af5"/>
            <w:rFonts w:hint="eastAsia"/>
            <w:bCs/>
            <w:noProof/>
          </w:rPr>
          <w:t>基金托管人对基金管理人的业务监督和核查</w:t>
        </w:r>
        <w:r w:rsidR="00D27F44">
          <w:rPr>
            <w:noProof/>
            <w:webHidden/>
          </w:rPr>
          <w:tab/>
        </w:r>
        <w:r w:rsidR="00D27F44">
          <w:rPr>
            <w:noProof/>
            <w:webHidden/>
          </w:rPr>
          <w:fldChar w:fldCharType="begin"/>
        </w:r>
        <w:r w:rsidR="00D27F44">
          <w:rPr>
            <w:noProof/>
            <w:webHidden/>
          </w:rPr>
          <w:instrText xml:space="preserve"> PAGEREF _Toc26170398 \h </w:instrText>
        </w:r>
        <w:r w:rsidR="00D27F44">
          <w:rPr>
            <w:noProof/>
            <w:webHidden/>
          </w:rPr>
        </w:r>
        <w:r w:rsidR="00D27F44">
          <w:rPr>
            <w:noProof/>
            <w:webHidden/>
          </w:rPr>
          <w:fldChar w:fldCharType="separate"/>
        </w:r>
        <w:r w:rsidR="00E02EBE">
          <w:rPr>
            <w:noProof/>
            <w:webHidden/>
          </w:rPr>
          <w:t>4</w:t>
        </w:r>
        <w:r w:rsidR="00D27F44">
          <w:rPr>
            <w:noProof/>
            <w:webHidden/>
          </w:rPr>
          <w:fldChar w:fldCharType="end"/>
        </w:r>
      </w:hyperlink>
    </w:p>
    <w:p w14:paraId="56D85C9D" w14:textId="05785573" w:rsidR="00D27F44" w:rsidRDefault="00E40240">
      <w:pPr>
        <w:pStyle w:val="12"/>
        <w:rPr>
          <w:rFonts w:asciiTheme="minorHAnsi" w:eastAsiaTheme="minorEastAsia" w:hAnsiTheme="minorHAnsi" w:cstheme="minorBidi"/>
          <w:noProof/>
          <w:sz w:val="21"/>
          <w:szCs w:val="22"/>
        </w:rPr>
      </w:pPr>
      <w:hyperlink w:anchor="_Toc26170399" w:history="1">
        <w:r w:rsidR="00D27F44" w:rsidRPr="00567724">
          <w:rPr>
            <w:rStyle w:val="af5"/>
            <w:rFonts w:hint="eastAsia"/>
            <w:bCs/>
            <w:noProof/>
          </w:rPr>
          <w:t>第四条</w:t>
        </w:r>
        <w:r w:rsidR="00D27F44" w:rsidRPr="00567724">
          <w:rPr>
            <w:rStyle w:val="af5"/>
            <w:bCs/>
            <w:noProof/>
          </w:rPr>
          <w:t xml:space="preserve"> </w:t>
        </w:r>
        <w:r w:rsidR="00D27F44" w:rsidRPr="00567724">
          <w:rPr>
            <w:rStyle w:val="af5"/>
            <w:rFonts w:hint="eastAsia"/>
            <w:bCs/>
            <w:noProof/>
          </w:rPr>
          <w:t>基金管理人对基金托管人的业务核查</w:t>
        </w:r>
        <w:r w:rsidR="00D27F44">
          <w:rPr>
            <w:noProof/>
            <w:webHidden/>
          </w:rPr>
          <w:tab/>
        </w:r>
        <w:r w:rsidR="00D27F44">
          <w:rPr>
            <w:noProof/>
            <w:webHidden/>
          </w:rPr>
          <w:fldChar w:fldCharType="begin"/>
        </w:r>
        <w:r w:rsidR="00D27F44">
          <w:rPr>
            <w:noProof/>
            <w:webHidden/>
          </w:rPr>
          <w:instrText xml:space="preserve"> PAGEREF _Toc26170399 \h </w:instrText>
        </w:r>
        <w:r w:rsidR="00D27F44">
          <w:rPr>
            <w:noProof/>
            <w:webHidden/>
          </w:rPr>
        </w:r>
        <w:r w:rsidR="00D27F44">
          <w:rPr>
            <w:noProof/>
            <w:webHidden/>
          </w:rPr>
          <w:fldChar w:fldCharType="separate"/>
        </w:r>
        <w:r w:rsidR="00E02EBE">
          <w:rPr>
            <w:noProof/>
            <w:webHidden/>
          </w:rPr>
          <w:t>13</w:t>
        </w:r>
        <w:r w:rsidR="00D27F44">
          <w:rPr>
            <w:noProof/>
            <w:webHidden/>
          </w:rPr>
          <w:fldChar w:fldCharType="end"/>
        </w:r>
      </w:hyperlink>
    </w:p>
    <w:p w14:paraId="4565C7B4" w14:textId="754FCC67" w:rsidR="00D27F44" w:rsidRDefault="00E40240">
      <w:pPr>
        <w:pStyle w:val="12"/>
        <w:rPr>
          <w:rFonts w:asciiTheme="minorHAnsi" w:eastAsiaTheme="minorEastAsia" w:hAnsiTheme="minorHAnsi" w:cstheme="minorBidi"/>
          <w:noProof/>
          <w:sz w:val="21"/>
          <w:szCs w:val="22"/>
        </w:rPr>
      </w:pPr>
      <w:hyperlink w:anchor="_Toc26170400" w:history="1">
        <w:r w:rsidR="00D27F44" w:rsidRPr="00567724">
          <w:rPr>
            <w:rStyle w:val="af5"/>
            <w:rFonts w:hint="eastAsia"/>
            <w:bCs/>
            <w:noProof/>
          </w:rPr>
          <w:t>第五条</w:t>
        </w:r>
        <w:r w:rsidR="00D27F44" w:rsidRPr="00567724">
          <w:rPr>
            <w:rStyle w:val="af5"/>
            <w:bCs/>
            <w:noProof/>
          </w:rPr>
          <w:t xml:space="preserve"> </w:t>
        </w:r>
        <w:r w:rsidR="00D27F44" w:rsidRPr="00567724">
          <w:rPr>
            <w:rStyle w:val="af5"/>
            <w:rFonts w:hint="eastAsia"/>
            <w:bCs/>
            <w:noProof/>
          </w:rPr>
          <w:t>基金财产保管</w:t>
        </w:r>
        <w:r w:rsidR="00D27F44">
          <w:rPr>
            <w:noProof/>
            <w:webHidden/>
          </w:rPr>
          <w:tab/>
        </w:r>
        <w:r w:rsidR="00D27F44">
          <w:rPr>
            <w:noProof/>
            <w:webHidden/>
          </w:rPr>
          <w:fldChar w:fldCharType="begin"/>
        </w:r>
        <w:r w:rsidR="00D27F44">
          <w:rPr>
            <w:noProof/>
            <w:webHidden/>
          </w:rPr>
          <w:instrText xml:space="preserve"> PAGEREF _Toc26170400 \h </w:instrText>
        </w:r>
        <w:r w:rsidR="00D27F44">
          <w:rPr>
            <w:noProof/>
            <w:webHidden/>
          </w:rPr>
        </w:r>
        <w:r w:rsidR="00D27F44">
          <w:rPr>
            <w:noProof/>
            <w:webHidden/>
          </w:rPr>
          <w:fldChar w:fldCharType="separate"/>
        </w:r>
        <w:r w:rsidR="00E02EBE">
          <w:rPr>
            <w:noProof/>
            <w:webHidden/>
          </w:rPr>
          <w:t>14</w:t>
        </w:r>
        <w:r w:rsidR="00D27F44">
          <w:rPr>
            <w:noProof/>
            <w:webHidden/>
          </w:rPr>
          <w:fldChar w:fldCharType="end"/>
        </w:r>
      </w:hyperlink>
    </w:p>
    <w:p w14:paraId="6CAB27F8" w14:textId="6236D28C" w:rsidR="00D27F44" w:rsidRDefault="00E40240">
      <w:pPr>
        <w:pStyle w:val="12"/>
        <w:rPr>
          <w:rFonts w:asciiTheme="minorHAnsi" w:eastAsiaTheme="minorEastAsia" w:hAnsiTheme="minorHAnsi" w:cstheme="minorBidi"/>
          <w:noProof/>
          <w:sz w:val="21"/>
          <w:szCs w:val="22"/>
        </w:rPr>
      </w:pPr>
      <w:hyperlink w:anchor="_Toc26170401" w:history="1">
        <w:r w:rsidR="00D27F44" w:rsidRPr="00567724">
          <w:rPr>
            <w:rStyle w:val="af5"/>
            <w:rFonts w:hint="eastAsia"/>
            <w:bCs/>
            <w:noProof/>
          </w:rPr>
          <w:t>第六条</w:t>
        </w:r>
        <w:r w:rsidR="00D27F44" w:rsidRPr="00567724">
          <w:rPr>
            <w:rStyle w:val="af5"/>
            <w:bCs/>
            <w:noProof/>
          </w:rPr>
          <w:t xml:space="preserve"> </w:t>
        </w:r>
        <w:r w:rsidR="00D27F44" w:rsidRPr="00567724">
          <w:rPr>
            <w:rStyle w:val="af5"/>
            <w:rFonts w:hint="eastAsia"/>
            <w:bCs/>
            <w:noProof/>
          </w:rPr>
          <w:t>指令的发送、确认和执行</w:t>
        </w:r>
        <w:r w:rsidR="00D27F44">
          <w:rPr>
            <w:noProof/>
            <w:webHidden/>
          </w:rPr>
          <w:tab/>
        </w:r>
        <w:r w:rsidR="00D27F44">
          <w:rPr>
            <w:noProof/>
            <w:webHidden/>
          </w:rPr>
          <w:fldChar w:fldCharType="begin"/>
        </w:r>
        <w:r w:rsidR="00D27F44">
          <w:rPr>
            <w:noProof/>
            <w:webHidden/>
          </w:rPr>
          <w:instrText xml:space="preserve"> PAGEREF _Toc26170401 \h </w:instrText>
        </w:r>
        <w:r w:rsidR="00D27F44">
          <w:rPr>
            <w:noProof/>
            <w:webHidden/>
          </w:rPr>
        </w:r>
        <w:r w:rsidR="00D27F44">
          <w:rPr>
            <w:noProof/>
            <w:webHidden/>
          </w:rPr>
          <w:fldChar w:fldCharType="separate"/>
        </w:r>
        <w:r w:rsidR="00E02EBE">
          <w:rPr>
            <w:noProof/>
            <w:webHidden/>
          </w:rPr>
          <w:t>16</w:t>
        </w:r>
        <w:r w:rsidR="00D27F44">
          <w:rPr>
            <w:noProof/>
            <w:webHidden/>
          </w:rPr>
          <w:fldChar w:fldCharType="end"/>
        </w:r>
      </w:hyperlink>
    </w:p>
    <w:p w14:paraId="7D293E4A" w14:textId="425D0F69" w:rsidR="00D27F44" w:rsidRDefault="00E40240">
      <w:pPr>
        <w:pStyle w:val="12"/>
        <w:rPr>
          <w:rFonts w:asciiTheme="minorHAnsi" w:eastAsiaTheme="minorEastAsia" w:hAnsiTheme="minorHAnsi" w:cstheme="minorBidi"/>
          <w:noProof/>
          <w:sz w:val="21"/>
          <w:szCs w:val="22"/>
        </w:rPr>
      </w:pPr>
      <w:hyperlink w:anchor="_Toc26170402" w:history="1">
        <w:r w:rsidR="00D27F44" w:rsidRPr="00567724">
          <w:rPr>
            <w:rStyle w:val="af5"/>
            <w:rFonts w:hint="eastAsia"/>
            <w:bCs/>
            <w:noProof/>
          </w:rPr>
          <w:t>第七条</w:t>
        </w:r>
        <w:r w:rsidR="00D27F44" w:rsidRPr="00567724">
          <w:rPr>
            <w:rStyle w:val="af5"/>
            <w:bCs/>
            <w:noProof/>
          </w:rPr>
          <w:t xml:space="preserve"> </w:t>
        </w:r>
        <w:r w:rsidR="00D27F44" w:rsidRPr="00567724">
          <w:rPr>
            <w:rStyle w:val="af5"/>
            <w:rFonts w:hint="eastAsia"/>
            <w:bCs/>
            <w:noProof/>
          </w:rPr>
          <w:t>交易及清算交收安排</w:t>
        </w:r>
        <w:r w:rsidR="00D27F44">
          <w:rPr>
            <w:noProof/>
            <w:webHidden/>
          </w:rPr>
          <w:tab/>
        </w:r>
        <w:r w:rsidR="00D27F44">
          <w:rPr>
            <w:noProof/>
            <w:webHidden/>
          </w:rPr>
          <w:fldChar w:fldCharType="begin"/>
        </w:r>
        <w:r w:rsidR="00D27F44">
          <w:rPr>
            <w:noProof/>
            <w:webHidden/>
          </w:rPr>
          <w:instrText xml:space="preserve"> PAGEREF _Toc26170402 \h </w:instrText>
        </w:r>
        <w:r w:rsidR="00D27F44">
          <w:rPr>
            <w:noProof/>
            <w:webHidden/>
          </w:rPr>
        </w:r>
        <w:r w:rsidR="00D27F44">
          <w:rPr>
            <w:noProof/>
            <w:webHidden/>
          </w:rPr>
          <w:fldChar w:fldCharType="separate"/>
        </w:r>
        <w:r w:rsidR="00E02EBE">
          <w:rPr>
            <w:noProof/>
            <w:webHidden/>
          </w:rPr>
          <w:t>19</w:t>
        </w:r>
        <w:r w:rsidR="00D27F44">
          <w:rPr>
            <w:noProof/>
            <w:webHidden/>
          </w:rPr>
          <w:fldChar w:fldCharType="end"/>
        </w:r>
      </w:hyperlink>
    </w:p>
    <w:p w14:paraId="32479DFC" w14:textId="34B3A7C0" w:rsidR="00D27F44" w:rsidRDefault="00E40240">
      <w:pPr>
        <w:pStyle w:val="12"/>
        <w:rPr>
          <w:rFonts w:asciiTheme="minorHAnsi" w:eastAsiaTheme="minorEastAsia" w:hAnsiTheme="minorHAnsi" w:cstheme="minorBidi"/>
          <w:noProof/>
          <w:sz w:val="21"/>
          <w:szCs w:val="22"/>
        </w:rPr>
      </w:pPr>
      <w:hyperlink w:anchor="_Toc26170403" w:history="1">
        <w:r w:rsidR="00D27F44" w:rsidRPr="00567724">
          <w:rPr>
            <w:rStyle w:val="af5"/>
            <w:rFonts w:hint="eastAsia"/>
            <w:bCs/>
            <w:noProof/>
          </w:rPr>
          <w:t>第八条</w:t>
        </w:r>
        <w:r w:rsidR="00D27F44" w:rsidRPr="00567724">
          <w:rPr>
            <w:rStyle w:val="af5"/>
            <w:bCs/>
            <w:noProof/>
          </w:rPr>
          <w:t xml:space="preserve"> </w:t>
        </w:r>
        <w:r w:rsidR="00D27F44" w:rsidRPr="00567724">
          <w:rPr>
            <w:rStyle w:val="af5"/>
            <w:rFonts w:hint="eastAsia"/>
            <w:bCs/>
            <w:noProof/>
          </w:rPr>
          <w:t>基金资产净值计算和会计核算</w:t>
        </w:r>
        <w:r w:rsidR="00D27F44">
          <w:rPr>
            <w:noProof/>
            <w:webHidden/>
          </w:rPr>
          <w:tab/>
        </w:r>
        <w:r w:rsidR="00D27F44">
          <w:rPr>
            <w:noProof/>
            <w:webHidden/>
          </w:rPr>
          <w:fldChar w:fldCharType="begin"/>
        </w:r>
        <w:r w:rsidR="00D27F44">
          <w:rPr>
            <w:noProof/>
            <w:webHidden/>
          </w:rPr>
          <w:instrText xml:space="preserve"> PAGEREF _Toc26170403 \h </w:instrText>
        </w:r>
        <w:r w:rsidR="00D27F44">
          <w:rPr>
            <w:noProof/>
            <w:webHidden/>
          </w:rPr>
        </w:r>
        <w:r w:rsidR="00D27F44">
          <w:rPr>
            <w:noProof/>
            <w:webHidden/>
          </w:rPr>
          <w:fldChar w:fldCharType="separate"/>
        </w:r>
        <w:r w:rsidR="00E02EBE">
          <w:rPr>
            <w:noProof/>
            <w:webHidden/>
          </w:rPr>
          <w:t>22</w:t>
        </w:r>
        <w:r w:rsidR="00D27F44">
          <w:rPr>
            <w:noProof/>
            <w:webHidden/>
          </w:rPr>
          <w:fldChar w:fldCharType="end"/>
        </w:r>
      </w:hyperlink>
    </w:p>
    <w:p w14:paraId="0084A531" w14:textId="441B4A2E" w:rsidR="00D27F44" w:rsidRDefault="00E40240">
      <w:pPr>
        <w:pStyle w:val="12"/>
        <w:rPr>
          <w:rFonts w:asciiTheme="minorHAnsi" w:eastAsiaTheme="minorEastAsia" w:hAnsiTheme="minorHAnsi" w:cstheme="minorBidi"/>
          <w:noProof/>
          <w:sz w:val="21"/>
          <w:szCs w:val="22"/>
        </w:rPr>
      </w:pPr>
      <w:hyperlink w:anchor="_Toc26170404" w:history="1">
        <w:r w:rsidR="00D27F44" w:rsidRPr="00567724">
          <w:rPr>
            <w:rStyle w:val="af5"/>
            <w:rFonts w:hint="eastAsia"/>
            <w:bCs/>
            <w:noProof/>
          </w:rPr>
          <w:t>第九条</w:t>
        </w:r>
        <w:r w:rsidR="00D27F44" w:rsidRPr="00567724">
          <w:rPr>
            <w:rStyle w:val="af5"/>
            <w:bCs/>
            <w:noProof/>
          </w:rPr>
          <w:t xml:space="preserve"> </w:t>
        </w:r>
        <w:r w:rsidR="00D27F44" w:rsidRPr="00567724">
          <w:rPr>
            <w:rStyle w:val="af5"/>
            <w:rFonts w:hint="eastAsia"/>
            <w:bCs/>
            <w:noProof/>
          </w:rPr>
          <w:t>基金收益分配</w:t>
        </w:r>
        <w:r w:rsidR="00D27F44">
          <w:rPr>
            <w:noProof/>
            <w:webHidden/>
          </w:rPr>
          <w:tab/>
        </w:r>
        <w:r w:rsidR="00D27F44">
          <w:rPr>
            <w:noProof/>
            <w:webHidden/>
          </w:rPr>
          <w:fldChar w:fldCharType="begin"/>
        </w:r>
        <w:r w:rsidR="00D27F44">
          <w:rPr>
            <w:noProof/>
            <w:webHidden/>
          </w:rPr>
          <w:instrText xml:space="preserve"> PAGEREF _Toc26170404 \h </w:instrText>
        </w:r>
        <w:r w:rsidR="00D27F44">
          <w:rPr>
            <w:noProof/>
            <w:webHidden/>
          </w:rPr>
        </w:r>
        <w:r w:rsidR="00D27F44">
          <w:rPr>
            <w:noProof/>
            <w:webHidden/>
          </w:rPr>
          <w:fldChar w:fldCharType="separate"/>
        </w:r>
        <w:r w:rsidR="00E02EBE">
          <w:rPr>
            <w:noProof/>
            <w:webHidden/>
          </w:rPr>
          <w:t>28</w:t>
        </w:r>
        <w:r w:rsidR="00D27F44">
          <w:rPr>
            <w:noProof/>
            <w:webHidden/>
          </w:rPr>
          <w:fldChar w:fldCharType="end"/>
        </w:r>
      </w:hyperlink>
    </w:p>
    <w:p w14:paraId="7BC1F7B4" w14:textId="36DB7883" w:rsidR="00D27F44" w:rsidRDefault="00E40240">
      <w:pPr>
        <w:pStyle w:val="12"/>
        <w:rPr>
          <w:rFonts w:asciiTheme="minorHAnsi" w:eastAsiaTheme="minorEastAsia" w:hAnsiTheme="minorHAnsi" w:cstheme="minorBidi"/>
          <w:noProof/>
          <w:sz w:val="21"/>
          <w:szCs w:val="22"/>
        </w:rPr>
      </w:pPr>
      <w:hyperlink w:anchor="_Toc26170405" w:history="1">
        <w:r w:rsidR="00D27F44" w:rsidRPr="00567724">
          <w:rPr>
            <w:rStyle w:val="af5"/>
            <w:rFonts w:hint="eastAsia"/>
            <w:bCs/>
            <w:noProof/>
          </w:rPr>
          <w:t>第十条</w:t>
        </w:r>
        <w:r w:rsidR="00D27F44" w:rsidRPr="00567724">
          <w:rPr>
            <w:rStyle w:val="af5"/>
            <w:bCs/>
            <w:noProof/>
          </w:rPr>
          <w:t xml:space="preserve"> </w:t>
        </w:r>
        <w:r w:rsidR="00D27F44" w:rsidRPr="00567724">
          <w:rPr>
            <w:rStyle w:val="af5"/>
            <w:rFonts w:hint="eastAsia"/>
            <w:bCs/>
            <w:noProof/>
          </w:rPr>
          <w:t>信息披露</w:t>
        </w:r>
        <w:r w:rsidR="00D27F44">
          <w:rPr>
            <w:noProof/>
            <w:webHidden/>
          </w:rPr>
          <w:tab/>
        </w:r>
        <w:r w:rsidR="00D27F44">
          <w:rPr>
            <w:noProof/>
            <w:webHidden/>
          </w:rPr>
          <w:fldChar w:fldCharType="begin"/>
        </w:r>
        <w:r w:rsidR="00D27F44">
          <w:rPr>
            <w:noProof/>
            <w:webHidden/>
          </w:rPr>
          <w:instrText xml:space="preserve"> PAGEREF _Toc26170405 \h </w:instrText>
        </w:r>
        <w:r w:rsidR="00D27F44">
          <w:rPr>
            <w:noProof/>
            <w:webHidden/>
          </w:rPr>
        </w:r>
        <w:r w:rsidR="00D27F44">
          <w:rPr>
            <w:noProof/>
            <w:webHidden/>
          </w:rPr>
          <w:fldChar w:fldCharType="separate"/>
        </w:r>
        <w:r w:rsidR="00E02EBE">
          <w:rPr>
            <w:noProof/>
            <w:webHidden/>
          </w:rPr>
          <w:t>29</w:t>
        </w:r>
        <w:r w:rsidR="00D27F44">
          <w:rPr>
            <w:noProof/>
            <w:webHidden/>
          </w:rPr>
          <w:fldChar w:fldCharType="end"/>
        </w:r>
      </w:hyperlink>
    </w:p>
    <w:p w14:paraId="5B48A95B" w14:textId="6A826FB7" w:rsidR="00D27F44" w:rsidRDefault="00E40240">
      <w:pPr>
        <w:pStyle w:val="12"/>
        <w:rPr>
          <w:rFonts w:asciiTheme="minorHAnsi" w:eastAsiaTheme="minorEastAsia" w:hAnsiTheme="minorHAnsi" w:cstheme="minorBidi"/>
          <w:noProof/>
          <w:sz w:val="21"/>
          <w:szCs w:val="22"/>
        </w:rPr>
      </w:pPr>
      <w:hyperlink w:anchor="_Toc26170406" w:history="1">
        <w:r w:rsidR="00D27F44" w:rsidRPr="00567724">
          <w:rPr>
            <w:rStyle w:val="af5"/>
            <w:rFonts w:hint="eastAsia"/>
            <w:bCs/>
            <w:noProof/>
          </w:rPr>
          <w:t>第十一条</w:t>
        </w:r>
        <w:r w:rsidR="00D27F44" w:rsidRPr="00567724">
          <w:rPr>
            <w:rStyle w:val="af5"/>
            <w:bCs/>
            <w:noProof/>
          </w:rPr>
          <w:t xml:space="preserve"> </w:t>
        </w:r>
        <w:r w:rsidR="00D27F44" w:rsidRPr="00567724">
          <w:rPr>
            <w:rStyle w:val="af5"/>
            <w:rFonts w:hint="eastAsia"/>
            <w:bCs/>
            <w:noProof/>
          </w:rPr>
          <w:t>基金费用</w:t>
        </w:r>
        <w:r w:rsidR="00D27F44">
          <w:rPr>
            <w:noProof/>
            <w:webHidden/>
          </w:rPr>
          <w:tab/>
        </w:r>
        <w:r w:rsidR="00D27F44">
          <w:rPr>
            <w:noProof/>
            <w:webHidden/>
          </w:rPr>
          <w:fldChar w:fldCharType="begin"/>
        </w:r>
        <w:r w:rsidR="00D27F44">
          <w:rPr>
            <w:noProof/>
            <w:webHidden/>
          </w:rPr>
          <w:instrText xml:space="preserve"> PAGEREF _Toc26170406 \h </w:instrText>
        </w:r>
        <w:r w:rsidR="00D27F44">
          <w:rPr>
            <w:noProof/>
            <w:webHidden/>
          </w:rPr>
        </w:r>
        <w:r w:rsidR="00D27F44">
          <w:rPr>
            <w:noProof/>
            <w:webHidden/>
          </w:rPr>
          <w:fldChar w:fldCharType="separate"/>
        </w:r>
        <w:r w:rsidR="00E02EBE">
          <w:rPr>
            <w:noProof/>
            <w:webHidden/>
          </w:rPr>
          <w:t>30</w:t>
        </w:r>
        <w:r w:rsidR="00D27F44">
          <w:rPr>
            <w:noProof/>
            <w:webHidden/>
          </w:rPr>
          <w:fldChar w:fldCharType="end"/>
        </w:r>
      </w:hyperlink>
    </w:p>
    <w:p w14:paraId="0D95DBE8" w14:textId="35B07474" w:rsidR="00D27F44" w:rsidRDefault="00E40240">
      <w:pPr>
        <w:pStyle w:val="12"/>
        <w:rPr>
          <w:rFonts w:asciiTheme="minorHAnsi" w:eastAsiaTheme="minorEastAsia" w:hAnsiTheme="minorHAnsi" w:cstheme="minorBidi"/>
          <w:noProof/>
          <w:sz w:val="21"/>
          <w:szCs w:val="22"/>
        </w:rPr>
      </w:pPr>
      <w:hyperlink w:anchor="_Toc26170407" w:history="1">
        <w:r w:rsidR="00D27F44" w:rsidRPr="00567724">
          <w:rPr>
            <w:rStyle w:val="af5"/>
            <w:rFonts w:hint="eastAsia"/>
            <w:bCs/>
            <w:noProof/>
          </w:rPr>
          <w:t>第十二条</w:t>
        </w:r>
        <w:r w:rsidR="00D27F44" w:rsidRPr="00567724">
          <w:rPr>
            <w:rStyle w:val="af5"/>
            <w:bCs/>
            <w:noProof/>
          </w:rPr>
          <w:t xml:space="preserve"> </w:t>
        </w:r>
        <w:r w:rsidR="00D27F44" w:rsidRPr="00567724">
          <w:rPr>
            <w:rStyle w:val="af5"/>
            <w:rFonts w:hint="eastAsia"/>
            <w:bCs/>
            <w:noProof/>
          </w:rPr>
          <w:t>基金份额持有人名册的保管</w:t>
        </w:r>
        <w:r w:rsidR="00D27F44">
          <w:rPr>
            <w:noProof/>
            <w:webHidden/>
          </w:rPr>
          <w:tab/>
        </w:r>
        <w:r w:rsidR="00D27F44">
          <w:rPr>
            <w:noProof/>
            <w:webHidden/>
          </w:rPr>
          <w:fldChar w:fldCharType="begin"/>
        </w:r>
        <w:r w:rsidR="00D27F44">
          <w:rPr>
            <w:noProof/>
            <w:webHidden/>
          </w:rPr>
          <w:instrText xml:space="preserve"> PAGEREF _Toc26170407 \h </w:instrText>
        </w:r>
        <w:r w:rsidR="00D27F44">
          <w:rPr>
            <w:noProof/>
            <w:webHidden/>
          </w:rPr>
        </w:r>
        <w:r w:rsidR="00D27F44">
          <w:rPr>
            <w:noProof/>
            <w:webHidden/>
          </w:rPr>
          <w:fldChar w:fldCharType="separate"/>
        </w:r>
        <w:r w:rsidR="00E02EBE">
          <w:rPr>
            <w:noProof/>
            <w:webHidden/>
          </w:rPr>
          <w:t>32</w:t>
        </w:r>
        <w:r w:rsidR="00D27F44">
          <w:rPr>
            <w:noProof/>
            <w:webHidden/>
          </w:rPr>
          <w:fldChar w:fldCharType="end"/>
        </w:r>
      </w:hyperlink>
    </w:p>
    <w:p w14:paraId="49221093" w14:textId="6BF3A848" w:rsidR="00D27F44" w:rsidRDefault="00E40240">
      <w:pPr>
        <w:pStyle w:val="12"/>
        <w:rPr>
          <w:rFonts w:asciiTheme="minorHAnsi" w:eastAsiaTheme="minorEastAsia" w:hAnsiTheme="minorHAnsi" w:cstheme="minorBidi"/>
          <w:noProof/>
          <w:sz w:val="21"/>
          <w:szCs w:val="22"/>
        </w:rPr>
      </w:pPr>
      <w:hyperlink w:anchor="_Toc26170408" w:history="1">
        <w:r w:rsidR="00D27F44" w:rsidRPr="00567724">
          <w:rPr>
            <w:rStyle w:val="af5"/>
            <w:rFonts w:hint="eastAsia"/>
            <w:bCs/>
            <w:noProof/>
          </w:rPr>
          <w:t>第十三条</w:t>
        </w:r>
        <w:r w:rsidR="00D27F44" w:rsidRPr="00567724">
          <w:rPr>
            <w:rStyle w:val="af5"/>
            <w:bCs/>
            <w:noProof/>
          </w:rPr>
          <w:t xml:space="preserve"> </w:t>
        </w:r>
        <w:r w:rsidR="00D27F44" w:rsidRPr="00567724">
          <w:rPr>
            <w:rStyle w:val="af5"/>
            <w:rFonts w:hint="eastAsia"/>
            <w:bCs/>
            <w:noProof/>
          </w:rPr>
          <w:t>基金有关文件和档案的保存</w:t>
        </w:r>
        <w:r w:rsidR="00D27F44">
          <w:rPr>
            <w:noProof/>
            <w:webHidden/>
          </w:rPr>
          <w:tab/>
        </w:r>
        <w:r w:rsidR="00D27F44">
          <w:rPr>
            <w:noProof/>
            <w:webHidden/>
          </w:rPr>
          <w:fldChar w:fldCharType="begin"/>
        </w:r>
        <w:r w:rsidR="00D27F44">
          <w:rPr>
            <w:noProof/>
            <w:webHidden/>
          </w:rPr>
          <w:instrText xml:space="preserve"> PAGEREF _Toc26170408 \h </w:instrText>
        </w:r>
        <w:r w:rsidR="00D27F44">
          <w:rPr>
            <w:noProof/>
            <w:webHidden/>
          </w:rPr>
        </w:r>
        <w:r w:rsidR="00D27F44">
          <w:rPr>
            <w:noProof/>
            <w:webHidden/>
          </w:rPr>
          <w:fldChar w:fldCharType="separate"/>
        </w:r>
        <w:r w:rsidR="00E02EBE">
          <w:rPr>
            <w:noProof/>
            <w:webHidden/>
          </w:rPr>
          <w:t>33</w:t>
        </w:r>
        <w:r w:rsidR="00D27F44">
          <w:rPr>
            <w:noProof/>
            <w:webHidden/>
          </w:rPr>
          <w:fldChar w:fldCharType="end"/>
        </w:r>
      </w:hyperlink>
    </w:p>
    <w:p w14:paraId="3AE2A135" w14:textId="784B6294" w:rsidR="00D27F44" w:rsidRDefault="00E40240">
      <w:pPr>
        <w:pStyle w:val="12"/>
        <w:rPr>
          <w:rFonts w:asciiTheme="minorHAnsi" w:eastAsiaTheme="minorEastAsia" w:hAnsiTheme="minorHAnsi" w:cstheme="minorBidi"/>
          <w:noProof/>
          <w:sz w:val="21"/>
          <w:szCs w:val="22"/>
        </w:rPr>
      </w:pPr>
      <w:hyperlink w:anchor="_Toc26170409" w:history="1">
        <w:r w:rsidR="00D27F44" w:rsidRPr="00567724">
          <w:rPr>
            <w:rStyle w:val="af5"/>
            <w:rFonts w:hint="eastAsia"/>
            <w:bCs/>
            <w:noProof/>
          </w:rPr>
          <w:t>第十四条</w:t>
        </w:r>
        <w:r w:rsidR="00D27F44" w:rsidRPr="00567724">
          <w:rPr>
            <w:rStyle w:val="af5"/>
            <w:bCs/>
            <w:noProof/>
          </w:rPr>
          <w:t xml:space="preserve"> </w:t>
        </w:r>
        <w:r w:rsidR="00D27F44" w:rsidRPr="00567724">
          <w:rPr>
            <w:rStyle w:val="af5"/>
            <w:rFonts w:hint="eastAsia"/>
            <w:bCs/>
            <w:noProof/>
          </w:rPr>
          <w:t>基金管理人和基金托管人的更换</w:t>
        </w:r>
        <w:r w:rsidR="00D27F44">
          <w:rPr>
            <w:noProof/>
            <w:webHidden/>
          </w:rPr>
          <w:tab/>
        </w:r>
        <w:r w:rsidR="00D27F44">
          <w:rPr>
            <w:noProof/>
            <w:webHidden/>
          </w:rPr>
          <w:fldChar w:fldCharType="begin"/>
        </w:r>
        <w:r w:rsidR="00D27F44">
          <w:rPr>
            <w:noProof/>
            <w:webHidden/>
          </w:rPr>
          <w:instrText xml:space="preserve"> PAGEREF _Toc26170409 \h </w:instrText>
        </w:r>
        <w:r w:rsidR="00D27F44">
          <w:rPr>
            <w:noProof/>
            <w:webHidden/>
          </w:rPr>
        </w:r>
        <w:r w:rsidR="00D27F44">
          <w:rPr>
            <w:noProof/>
            <w:webHidden/>
          </w:rPr>
          <w:fldChar w:fldCharType="separate"/>
        </w:r>
        <w:r w:rsidR="00E02EBE">
          <w:rPr>
            <w:noProof/>
            <w:webHidden/>
          </w:rPr>
          <w:t>33</w:t>
        </w:r>
        <w:r w:rsidR="00D27F44">
          <w:rPr>
            <w:noProof/>
            <w:webHidden/>
          </w:rPr>
          <w:fldChar w:fldCharType="end"/>
        </w:r>
      </w:hyperlink>
    </w:p>
    <w:p w14:paraId="234F44E0" w14:textId="6853C549" w:rsidR="00D27F44" w:rsidRDefault="00E40240">
      <w:pPr>
        <w:pStyle w:val="12"/>
        <w:rPr>
          <w:rFonts w:asciiTheme="minorHAnsi" w:eastAsiaTheme="minorEastAsia" w:hAnsiTheme="minorHAnsi" w:cstheme="minorBidi"/>
          <w:noProof/>
          <w:sz w:val="21"/>
          <w:szCs w:val="22"/>
        </w:rPr>
      </w:pPr>
      <w:hyperlink w:anchor="_Toc26170410" w:history="1">
        <w:r w:rsidR="00D27F44" w:rsidRPr="00567724">
          <w:rPr>
            <w:rStyle w:val="af5"/>
            <w:rFonts w:hint="eastAsia"/>
            <w:bCs/>
            <w:noProof/>
          </w:rPr>
          <w:t>第十五条</w:t>
        </w:r>
        <w:r w:rsidR="00D27F44" w:rsidRPr="00567724">
          <w:rPr>
            <w:rStyle w:val="af5"/>
            <w:bCs/>
            <w:noProof/>
          </w:rPr>
          <w:t xml:space="preserve"> </w:t>
        </w:r>
        <w:r w:rsidR="00D27F44" w:rsidRPr="00567724">
          <w:rPr>
            <w:rStyle w:val="af5"/>
            <w:rFonts w:hint="eastAsia"/>
            <w:bCs/>
            <w:noProof/>
          </w:rPr>
          <w:t>禁止行为</w:t>
        </w:r>
        <w:r w:rsidR="00D27F44">
          <w:rPr>
            <w:noProof/>
            <w:webHidden/>
          </w:rPr>
          <w:tab/>
        </w:r>
        <w:r w:rsidR="00D27F44">
          <w:rPr>
            <w:noProof/>
            <w:webHidden/>
          </w:rPr>
          <w:fldChar w:fldCharType="begin"/>
        </w:r>
        <w:r w:rsidR="00D27F44">
          <w:rPr>
            <w:noProof/>
            <w:webHidden/>
          </w:rPr>
          <w:instrText xml:space="preserve"> PAGEREF _Toc26170410 \h </w:instrText>
        </w:r>
        <w:r w:rsidR="00D27F44">
          <w:rPr>
            <w:noProof/>
            <w:webHidden/>
          </w:rPr>
        </w:r>
        <w:r w:rsidR="00D27F44">
          <w:rPr>
            <w:noProof/>
            <w:webHidden/>
          </w:rPr>
          <w:fldChar w:fldCharType="separate"/>
        </w:r>
        <w:r w:rsidR="00E02EBE">
          <w:rPr>
            <w:noProof/>
            <w:webHidden/>
          </w:rPr>
          <w:t>36</w:t>
        </w:r>
        <w:r w:rsidR="00D27F44">
          <w:rPr>
            <w:noProof/>
            <w:webHidden/>
          </w:rPr>
          <w:fldChar w:fldCharType="end"/>
        </w:r>
      </w:hyperlink>
    </w:p>
    <w:p w14:paraId="3311F7F4" w14:textId="3D04EFA4" w:rsidR="00D27F44" w:rsidRDefault="00E40240">
      <w:pPr>
        <w:pStyle w:val="12"/>
        <w:rPr>
          <w:rFonts w:asciiTheme="minorHAnsi" w:eastAsiaTheme="minorEastAsia" w:hAnsiTheme="minorHAnsi" w:cstheme="minorBidi"/>
          <w:noProof/>
          <w:sz w:val="21"/>
          <w:szCs w:val="22"/>
        </w:rPr>
      </w:pPr>
      <w:hyperlink w:anchor="_Toc26170411" w:history="1">
        <w:r w:rsidR="00D27F44" w:rsidRPr="00567724">
          <w:rPr>
            <w:rStyle w:val="af5"/>
            <w:rFonts w:hint="eastAsia"/>
            <w:bCs/>
            <w:noProof/>
          </w:rPr>
          <w:t>第十六条</w:t>
        </w:r>
        <w:r w:rsidR="00D27F44" w:rsidRPr="00567724">
          <w:rPr>
            <w:rStyle w:val="af5"/>
            <w:bCs/>
            <w:noProof/>
          </w:rPr>
          <w:t xml:space="preserve"> </w:t>
        </w:r>
        <w:r w:rsidR="00D27F44" w:rsidRPr="00567724">
          <w:rPr>
            <w:rStyle w:val="af5"/>
            <w:rFonts w:hint="eastAsia"/>
            <w:bCs/>
            <w:noProof/>
          </w:rPr>
          <w:t>基金托管协议的变更、终止与基金财产的清算</w:t>
        </w:r>
        <w:r w:rsidR="00D27F44">
          <w:rPr>
            <w:noProof/>
            <w:webHidden/>
          </w:rPr>
          <w:tab/>
        </w:r>
        <w:r w:rsidR="00D27F44">
          <w:rPr>
            <w:noProof/>
            <w:webHidden/>
          </w:rPr>
          <w:fldChar w:fldCharType="begin"/>
        </w:r>
        <w:r w:rsidR="00D27F44">
          <w:rPr>
            <w:noProof/>
            <w:webHidden/>
          </w:rPr>
          <w:instrText xml:space="preserve"> PAGEREF _Toc26170411 \h </w:instrText>
        </w:r>
        <w:r w:rsidR="00D27F44">
          <w:rPr>
            <w:noProof/>
            <w:webHidden/>
          </w:rPr>
        </w:r>
        <w:r w:rsidR="00D27F44">
          <w:rPr>
            <w:noProof/>
            <w:webHidden/>
          </w:rPr>
          <w:fldChar w:fldCharType="separate"/>
        </w:r>
        <w:r w:rsidR="00E02EBE">
          <w:rPr>
            <w:noProof/>
            <w:webHidden/>
          </w:rPr>
          <w:t>37</w:t>
        </w:r>
        <w:r w:rsidR="00D27F44">
          <w:rPr>
            <w:noProof/>
            <w:webHidden/>
          </w:rPr>
          <w:fldChar w:fldCharType="end"/>
        </w:r>
      </w:hyperlink>
    </w:p>
    <w:p w14:paraId="5362166B" w14:textId="60FA3FC9" w:rsidR="00D27F44" w:rsidRDefault="00E40240">
      <w:pPr>
        <w:pStyle w:val="12"/>
        <w:rPr>
          <w:rFonts w:asciiTheme="minorHAnsi" w:eastAsiaTheme="minorEastAsia" w:hAnsiTheme="minorHAnsi" w:cstheme="minorBidi"/>
          <w:noProof/>
          <w:sz w:val="21"/>
          <w:szCs w:val="22"/>
        </w:rPr>
      </w:pPr>
      <w:hyperlink w:anchor="_Toc26170412" w:history="1">
        <w:r w:rsidR="00D27F44" w:rsidRPr="00567724">
          <w:rPr>
            <w:rStyle w:val="af5"/>
            <w:rFonts w:hint="eastAsia"/>
            <w:bCs/>
            <w:noProof/>
          </w:rPr>
          <w:t>第十七条</w:t>
        </w:r>
        <w:r w:rsidR="00D27F44" w:rsidRPr="00567724">
          <w:rPr>
            <w:rStyle w:val="af5"/>
            <w:bCs/>
            <w:noProof/>
          </w:rPr>
          <w:t xml:space="preserve"> </w:t>
        </w:r>
        <w:r w:rsidR="00D27F44" w:rsidRPr="00567724">
          <w:rPr>
            <w:rStyle w:val="af5"/>
            <w:rFonts w:hint="eastAsia"/>
            <w:bCs/>
            <w:noProof/>
          </w:rPr>
          <w:t>违约责任</w:t>
        </w:r>
        <w:r w:rsidR="00D27F44">
          <w:rPr>
            <w:noProof/>
            <w:webHidden/>
          </w:rPr>
          <w:tab/>
        </w:r>
        <w:r w:rsidR="00D27F44">
          <w:rPr>
            <w:noProof/>
            <w:webHidden/>
          </w:rPr>
          <w:fldChar w:fldCharType="begin"/>
        </w:r>
        <w:r w:rsidR="00D27F44">
          <w:rPr>
            <w:noProof/>
            <w:webHidden/>
          </w:rPr>
          <w:instrText xml:space="preserve"> PAGEREF _Toc26170412 \h </w:instrText>
        </w:r>
        <w:r w:rsidR="00D27F44">
          <w:rPr>
            <w:noProof/>
            <w:webHidden/>
          </w:rPr>
        </w:r>
        <w:r w:rsidR="00D27F44">
          <w:rPr>
            <w:noProof/>
            <w:webHidden/>
          </w:rPr>
          <w:fldChar w:fldCharType="separate"/>
        </w:r>
        <w:r w:rsidR="00E02EBE">
          <w:rPr>
            <w:noProof/>
            <w:webHidden/>
          </w:rPr>
          <w:t>39</w:t>
        </w:r>
        <w:r w:rsidR="00D27F44">
          <w:rPr>
            <w:noProof/>
            <w:webHidden/>
          </w:rPr>
          <w:fldChar w:fldCharType="end"/>
        </w:r>
      </w:hyperlink>
    </w:p>
    <w:p w14:paraId="7502EB59" w14:textId="45EAE6C2" w:rsidR="00D27F44" w:rsidRDefault="00E40240">
      <w:pPr>
        <w:pStyle w:val="12"/>
        <w:rPr>
          <w:rFonts w:asciiTheme="minorHAnsi" w:eastAsiaTheme="minorEastAsia" w:hAnsiTheme="minorHAnsi" w:cstheme="minorBidi"/>
          <w:noProof/>
          <w:sz w:val="21"/>
          <w:szCs w:val="22"/>
        </w:rPr>
      </w:pPr>
      <w:hyperlink w:anchor="_Toc26170413" w:history="1">
        <w:r w:rsidR="00D27F44" w:rsidRPr="00567724">
          <w:rPr>
            <w:rStyle w:val="af5"/>
            <w:rFonts w:hint="eastAsia"/>
            <w:bCs/>
            <w:noProof/>
          </w:rPr>
          <w:t>第十八条</w:t>
        </w:r>
        <w:r w:rsidR="00D27F44" w:rsidRPr="00567724">
          <w:rPr>
            <w:rStyle w:val="af5"/>
            <w:bCs/>
            <w:noProof/>
          </w:rPr>
          <w:t xml:space="preserve"> </w:t>
        </w:r>
        <w:r w:rsidR="00D27F44" w:rsidRPr="00567724">
          <w:rPr>
            <w:rStyle w:val="af5"/>
            <w:rFonts w:hint="eastAsia"/>
            <w:bCs/>
            <w:noProof/>
          </w:rPr>
          <w:t>争议解决方式</w:t>
        </w:r>
        <w:r w:rsidR="00D27F44">
          <w:rPr>
            <w:noProof/>
            <w:webHidden/>
          </w:rPr>
          <w:tab/>
        </w:r>
        <w:r w:rsidR="00D27F44">
          <w:rPr>
            <w:noProof/>
            <w:webHidden/>
          </w:rPr>
          <w:fldChar w:fldCharType="begin"/>
        </w:r>
        <w:r w:rsidR="00D27F44">
          <w:rPr>
            <w:noProof/>
            <w:webHidden/>
          </w:rPr>
          <w:instrText xml:space="preserve"> PAGEREF _Toc26170413 \h </w:instrText>
        </w:r>
        <w:r w:rsidR="00D27F44">
          <w:rPr>
            <w:noProof/>
            <w:webHidden/>
          </w:rPr>
        </w:r>
        <w:r w:rsidR="00D27F44">
          <w:rPr>
            <w:noProof/>
            <w:webHidden/>
          </w:rPr>
          <w:fldChar w:fldCharType="separate"/>
        </w:r>
        <w:r w:rsidR="00E02EBE">
          <w:rPr>
            <w:noProof/>
            <w:webHidden/>
          </w:rPr>
          <w:t>40</w:t>
        </w:r>
        <w:r w:rsidR="00D27F44">
          <w:rPr>
            <w:noProof/>
            <w:webHidden/>
          </w:rPr>
          <w:fldChar w:fldCharType="end"/>
        </w:r>
      </w:hyperlink>
    </w:p>
    <w:p w14:paraId="0C0BA56E" w14:textId="1CCF1027" w:rsidR="00D27F44" w:rsidRDefault="00E40240">
      <w:pPr>
        <w:pStyle w:val="12"/>
        <w:rPr>
          <w:rFonts w:asciiTheme="minorHAnsi" w:eastAsiaTheme="minorEastAsia" w:hAnsiTheme="minorHAnsi" w:cstheme="minorBidi"/>
          <w:noProof/>
          <w:sz w:val="21"/>
          <w:szCs w:val="22"/>
        </w:rPr>
      </w:pPr>
      <w:hyperlink w:anchor="_Toc26170414" w:history="1">
        <w:r w:rsidR="00D27F44" w:rsidRPr="00567724">
          <w:rPr>
            <w:rStyle w:val="af5"/>
            <w:rFonts w:hint="eastAsia"/>
            <w:bCs/>
            <w:noProof/>
          </w:rPr>
          <w:t>第十九条</w:t>
        </w:r>
        <w:r w:rsidR="00D27F44" w:rsidRPr="00567724">
          <w:rPr>
            <w:rStyle w:val="af5"/>
            <w:bCs/>
            <w:noProof/>
          </w:rPr>
          <w:t xml:space="preserve"> </w:t>
        </w:r>
        <w:r w:rsidR="00D27F44" w:rsidRPr="00567724">
          <w:rPr>
            <w:rStyle w:val="af5"/>
            <w:rFonts w:hint="eastAsia"/>
            <w:bCs/>
            <w:noProof/>
          </w:rPr>
          <w:t>基金托管协议的效力</w:t>
        </w:r>
        <w:r w:rsidR="00D27F44">
          <w:rPr>
            <w:noProof/>
            <w:webHidden/>
          </w:rPr>
          <w:tab/>
        </w:r>
        <w:r w:rsidR="00D27F44">
          <w:rPr>
            <w:noProof/>
            <w:webHidden/>
          </w:rPr>
          <w:fldChar w:fldCharType="begin"/>
        </w:r>
        <w:r w:rsidR="00D27F44">
          <w:rPr>
            <w:noProof/>
            <w:webHidden/>
          </w:rPr>
          <w:instrText xml:space="preserve"> PAGEREF _Toc26170414 \h </w:instrText>
        </w:r>
        <w:r w:rsidR="00D27F44">
          <w:rPr>
            <w:noProof/>
            <w:webHidden/>
          </w:rPr>
        </w:r>
        <w:r w:rsidR="00D27F44">
          <w:rPr>
            <w:noProof/>
            <w:webHidden/>
          </w:rPr>
          <w:fldChar w:fldCharType="separate"/>
        </w:r>
        <w:r w:rsidR="00E02EBE">
          <w:rPr>
            <w:noProof/>
            <w:webHidden/>
          </w:rPr>
          <w:t>41</w:t>
        </w:r>
        <w:r w:rsidR="00D27F44">
          <w:rPr>
            <w:noProof/>
            <w:webHidden/>
          </w:rPr>
          <w:fldChar w:fldCharType="end"/>
        </w:r>
      </w:hyperlink>
    </w:p>
    <w:p w14:paraId="35D6163F" w14:textId="21D2F8FE" w:rsidR="00D27F44" w:rsidRDefault="00E40240">
      <w:pPr>
        <w:pStyle w:val="12"/>
        <w:rPr>
          <w:rFonts w:asciiTheme="minorHAnsi" w:eastAsiaTheme="minorEastAsia" w:hAnsiTheme="minorHAnsi" w:cstheme="minorBidi"/>
          <w:noProof/>
          <w:sz w:val="21"/>
          <w:szCs w:val="22"/>
        </w:rPr>
      </w:pPr>
      <w:hyperlink w:anchor="_Toc26170415" w:history="1">
        <w:r w:rsidR="00D27F44" w:rsidRPr="00567724">
          <w:rPr>
            <w:rStyle w:val="af5"/>
            <w:rFonts w:hint="eastAsia"/>
            <w:bCs/>
            <w:noProof/>
          </w:rPr>
          <w:t>第二十条</w:t>
        </w:r>
        <w:r w:rsidR="00D27F44" w:rsidRPr="00567724">
          <w:rPr>
            <w:rStyle w:val="af5"/>
            <w:bCs/>
            <w:noProof/>
          </w:rPr>
          <w:t xml:space="preserve"> </w:t>
        </w:r>
        <w:r w:rsidR="00D27F44" w:rsidRPr="00567724">
          <w:rPr>
            <w:rStyle w:val="af5"/>
            <w:rFonts w:hint="eastAsia"/>
            <w:bCs/>
            <w:noProof/>
          </w:rPr>
          <w:t>基金托管协议的签订</w:t>
        </w:r>
        <w:r w:rsidR="00D27F44">
          <w:rPr>
            <w:noProof/>
            <w:webHidden/>
          </w:rPr>
          <w:tab/>
        </w:r>
        <w:r w:rsidR="00D27F44">
          <w:rPr>
            <w:noProof/>
            <w:webHidden/>
          </w:rPr>
          <w:fldChar w:fldCharType="begin"/>
        </w:r>
        <w:r w:rsidR="00D27F44">
          <w:rPr>
            <w:noProof/>
            <w:webHidden/>
          </w:rPr>
          <w:instrText xml:space="preserve"> PAGEREF _Toc26170415 \h </w:instrText>
        </w:r>
        <w:r w:rsidR="00D27F44">
          <w:rPr>
            <w:noProof/>
            <w:webHidden/>
          </w:rPr>
        </w:r>
        <w:r w:rsidR="00D27F44">
          <w:rPr>
            <w:noProof/>
            <w:webHidden/>
          </w:rPr>
          <w:fldChar w:fldCharType="separate"/>
        </w:r>
        <w:r w:rsidR="00E02EBE">
          <w:rPr>
            <w:noProof/>
            <w:webHidden/>
          </w:rPr>
          <w:t>41</w:t>
        </w:r>
        <w:r w:rsidR="00D27F44">
          <w:rPr>
            <w:noProof/>
            <w:webHidden/>
          </w:rPr>
          <w:fldChar w:fldCharType="end"/>
        </w:r>
      </w:hyperlink>
    </w:p>
    <w:p w14:paraId="71204BF2" w14:textId="5D9F628A" w:rsidR="00D27F44" w:rsidRDefault="00E40240">
      <w:pPr>
        <w:pStyle w:val="12"/>
        <w:rPr>
          <w:rFonts w:asciiTheme="minorHAnsi" w:eastAsiaTheme="minorEastAsia" w:hAnsiTheme="minorHAnsi" w:cstheme="minorBidi"/>
          <w:noProof/>
          <w:sz w:val="21"/>
          <w:szCs w:val="22"/>
        </w:rPr>
      </w:pPr>
      <w:hyperlink w:anchor="_Toc26170416" w:history="1">
        <w:r w:rsidR="00D27F44" w:rsidRPr="00567724">
          <w:rPr>
            <w:rStyle w:val="af5"/>
            <w:rFonts w:hint="eastAsia"/>
            <w:bCs/>
            <w:noProof/>
          </w:rPr>
          <w:t>第二十一条</w:t>
        </w:r>
        <w:r w:rsidR="00D27F44" w:rsidRPr="00567724">
          <w:rPr>
            <w:rStyle w:val="af5"/>
            <w:bCs/>
            <w:noProof/>
          </w:rPr>
          <w:t xml:space="preserve"> </w:t>
        </w:r>
        <w:r w:rsidR="00D27F44" w:rsidRPr="00567724">
          <w:rPr>
            <w:rStyle w:val="af5"/>
            <w:rFonts w:hint="eastAsia"/>
            <w:bCs/>
            <w:noProof/>
          </w:rPr>
          <w:t>不可抗力</w:t>
        </w:r>
        <w:r w:rsidR="00D27F44">
          <w:rPr>
            <w:noProof/>
            <w:webHidden/>
          </w:rPr>
          <w:tab/>
        </w:r>
        <w:r w:rsidR="00D27F44">
          <w:rPr>
            <w:noProof/>
            <w:webHidden/>
          </w:rPr>
          <w:fldChar w:fldCharType="begin"/>
        </w:r>
        <w:r w:rsidR="00D27F44">
          <w:rPr>
            <w:noProof/>
            <w:webHidden/>
          </w:rPr>
          <w:instrText xml:space="preserve"> PAGEREF _Toc26170416 \h </w:instrText>
        </w:r>
        <w:r w:rsidR="00D27F44">
          <w:rPr>
            <w:noProof/>
            <w:webHidden/>
          </w:rPr>
        </w:r>
        <w:r w:rsidR="00D27F44">
          <w:rPr>
            <w:noProof/>
            <w:webHidden/>
          </w:rPr>
          <w:fldChar w:fldCharType="separate"/>
        </w:r>
        <w:r w:rsidR="00E02EBE">
          <w:rPr>
            <w:noProof/>
            <w:webHidden/>
          </w:rPr>
          <w:t>41</w:t>
        </w:r>
        <w:r w:rsidR="00D27F44">
          <w:rPr>
            <w:noProof/>
            <w:webHidden/>
          </w:rPr>
          <w:fldChar w:fldCharType="end"/>
        </w:r>
      </w:hyperlink>
    </w:p>
    <w:p w14:paraId="7F0E73AD" w14:textId="404EEC6F" w:rsidR="00D27F44" w:rsidRDefault="00E40240">
      <w:pPr>
        <w:pStyle w:val="12"/>
        <w:rPr>
          <w:rFonts w:asciiTheme="minorHAnsi" w:eastAsiaTheme="minorEastAsia" w:hAnsiTheme="minorHAnsi" w:cstheme="minorBidi"/>
          <w:noProof/>
          <w:sz w:val="21"/>
          <w:szCs w:val="22"/>
        </w:rPr>
      </w:pPr>
      <w:hyperlink w:anchor="_Toc26170417" w:history="1">
        <w:r w:rsidR="00D27F44" w:rsidRPr="00567724">
          <w:rPr>
            <w:rStyle w:val="af5"/>
            <w:rFonts w:hint="eastAsia"/>
            <w:bCs/>
            <w:noProof/>
          </w:rPr>
          <w:t>第二十二条</w:t>
        </w:r>
        <w:r w:rsidR="00D27F44" w:rsidRPr="00567724">
          <w:rPr>
            <w:rStyle w:val="af5"/>
            <w:bCs/>
            <w:noProof/>
          </w:rPr>
          <w:t xml:space="preserve"> </w:t>
        </w:r>
        <w:r w:rsidR="00D27F44" w:rsidRPr="00567724">
          <w:rPr>
            <w:rStyle w:val="af5"/>
            <w:rFonts w:hint="eastAsia"/>
            <w:bCs/>
            <w:noProof/>
          </w:rPr>
          <w:t>可分割性</w:t>
        </w:r>
        <w:r w:rsidR="00D27F44">
          <w:rPr>
            <w:noProof/>
            <w:webHidden/>
          </w:rPr>
          <w:tab/>
        </w:r>
        <w:r w:rsidR="00D27F44">
          <w:rPr>
            <w:noProof/>
            <w:webHidden/>
          </w:rPr>
          <w:fldChar w:fldCharType="begin"/>
        </w:r>
        <w:r w:rsidR="00D27F44">
          <w:rPr>
            <w:noProof/>
            <w:webHidden/>
          </w:rPr>
          <w:instrText xml:space="preserve"> PAGEREF _Toc26170417 \h </w:instrText>
        </w:r>
        <w:r w:rsidR="00D27F44">
          <w:rPr>
            <w:noProof/>
            <w:webHidden/>
          </w:rPr>
        </w:r>
        <w:r w:rsidR="00D27F44">
          <w:rPr>
            <w:noProof/>
            <w:webHidden/>
          </w:rPr>
          <w:fldChar w:fldCharType="separate"/>
        </w:r>
        <w:r w:rsidR="00E02EBE">
          <w:rPr>
            <w:noProof/>
            <w:webHidden/>
          </w:rPr>
          <w:t>42</w:t>
        </w:r>
        <w:r w:rsidR="00D27F44">
          <w:rPr>
            <w:noProof/>
            <w:webHidden/>
          </w:rPr>
          <w:fldChar w:fldCharType="end"/>
        </w:r>
      </w:hyperlink>
    </w:p>
    <w:p w14:paraId="6878C249" w14:textId="2AB23CF3" w:rsidR="00D27F44" w:rsidRDefault="00E40240">
      <w:pPr>
        <w:pStyle w:val="12"/>
        <w:rPr>
          <w:rFonts w:asciiTheme="minorHAnsi" w:eastAsiaTheme="minorEastAsia" w:hAnsiTheme="minorHAnsi" w:cstheme="minorBidi"/>
          <w:noProof/>
          <w:sz w:val="21"/>
          <w:szCs w:val="22"/>
        </w:rPr>
      </w:pPr>
      <w:hyperlink w:anchor="_Toc26170418" w:history="1">
        <w:r w:rsidR="00D27F44" w:rsidRPr="00567724">
          <w:rPr>
            <w:rStyle w:val="af5"/>
            <w:rFonts w:hint="eastAsia"/>
            <w:bCs/>
            <w:noProof/>
          </w:rPr>
          <w:t>第二十三条</w:t>
        </w:r>
        <w:r w:rsidR="00D27F44" w:rsidRPr="00567724">
          <w:rPr>
            <w:rStyle w:val="af5"/>
            <w:bCs/>
            <w:noProof/>
          </w:rPr>
          <w:t xml:space="preserve"> </w:t>
        </w:r>
        <w:r w:rsidR="00D27F44" w:rsidRPr="00567724">
          <w:rPr>
            <w:rStyle w:val="af5"/>
            <w:rFonts w:hint="eastAsia"/>
            <w:bCs/>
            <w:noProof/>
          </w:rPr>
          <w:t>通知与送达</w:t>
        </w:r>
        <w:r w:rsidR="00D27F44">
          <w:rPr>
            <w:noProof/>
            <w:webHidden/>
          </w:rPr>
          <w:tab/>
        </w:r>
        <w:r w:rsidR="00D27F44">
          <w:rPr>
            <w:noProof/>
            <w:webHidden/>
          </w:rPr>
          <w:fldChar w:fldCharType="begin"/>
        </w:r>
        <w:r w:rsidR="00D27F44">
          <w:rPr>
            <w:noProof/>
            <w:webHidden/>
          </w:rPr>
          <w:instrText xml:space="preserve"> PAGEREF _Toc26170418 \h </w:instrText>
        </w:r>
        <w:r w:rsidR="00D27F44">
          <w:rPr>
            <w:noProof/>
            <w:webHidden/>
          </w:rPr>
        </w:r>
        <w:r w:rsidR="00D27F44">
          <w:rPr>
            <w:noProof/>
            <w:webHidden/>
          </w:rPr>
          <w:fldChar w:fldCharType="separate"/>
        </w:r>
        <w:r w:rsidR="00E02EBE">
          <w:rPr>
            <w:noProof/>
            <w:webHidden/>
          </w:rPr>
          <w:t>42</w:t>
        </w:r>
        <w:r w:rsidR="00D27F44">
          <w:rPr>
            <w:noProof/>
            <w:webHidden/>
          </w:rPr>
          <w:fldChar w:fldCharType="end"/>
        </w:r>
      </w:hyperlink>
    </w:p>
    <w:p w14:paraId="1B9DBECD" w14:textId="77777777" w:rsidR="00685BDD" w:rsidRDefault="00C30B34">
      <w:pPr>
        <w:snapToGrid w:val="0"/>
        <w:spacing w:line="360" w:lineRule="auto"/>
        <w:jc w:val="center"/>
        <w:rPr>
          <w:rFonts w:ascii="宋体" w:hAnsi="宋体"/>
          <w:b/>
          <w:sz w:val="28"/>
          <w:szCs w:val="28"/>
        </w:rPr>
      </w:pPr>
      <w:r>
        <w:rPr>
          <w:rFonts w:ascii="宋体" w:hAnsi="宋体"/>
          <w:b/>
          <w:sz w:val="28"/>
          <w:szCs w:val="28"/>
        </w:rPr>
        <w:fldChar w:fldCharType="end"/>
      </w:r>
    </w:p>
    <w:p w14:paraId="0DAD7360" w14:textId="530447D0" w:rsidR="00685BDD" w:rsidRDefault="00C30B34">
      <w:pPr>
        <w:snapToGrid w:val="0"/>
        <w:spacing w:line="360" w:lineRule="auto"/>
        <w:jc w:val="center"/>
        <w:rPr>
          <w:rFonts w:ascii="宋体" w:hAnsi="宋体"/>
          <w:b/>
          <w:sz w:val="28"/>
          <w:szCs w:val="28"/>
        </w:rPr>
      </w:pPr>
      <w:r>
        <w:rPr>
          <w:rFonts w:ascii="宋体" w:hAnsi="宋体"/>
          <w:b/>
          <w:sz w:val="28"/>
          <w:szCs w:val="28"/>
        </w:rPr>
        <w:br w:type="page"/>
      </w:r>
      <w:r w:rsidR="00987F5F">
        <w:rPr>
          <w:rFonts w:ascii="宋体" w:hAnsi="宋体" w:hint="eastAsia"/>
          <w:b/>
          <w:sz w:val="28"/>
          <w:szCs w:val="28"/>
        </w:rPr>
        <w:lastRenderedPageBreak/>
        <w:t>广</w:t>
      </w:r>
      <w:proofErr w:type="gramStart"/>
      <w:r w:rsidR="00987F5F">
        <w:rPr>
          <w:rFonts w:ascii="宋体" w:hAnsi="宋体" w:hint="eastAsia"/>
          <w:b/>
          <w:sz w:val="28"/>
          <w:szCs w:val="28"/>
        </w:rPr>
        <w:t>发沪港深价值</w:t>
      </w:r>
      <w:proofErr w:type="gramEnd"/>
      <w:r w:rsidR="00987F5F">
        <w:rPr>
          <w:rFonts w:ascii="宋体" w:hAnsi="宋体" w:hint="eastAsia"/>
          <w:b/>
          <w:sz w:val="28"/>
          <w:szCs w:val="28"/>
        </w:rPr>
        <w:t>精选</w:t>
      </w:r>
      <w:r>
        <w:rPr>
          <w:rFonts w:ascii="宋体" w:hAnsi="宋体" w:hint="eastAsia"/>
          <w:b/>
          <w:sz w:val="28"/>
          <w:szCs w:val="28"/>
        </w:rPr>
        <w:t>混合型证券投资基金托管协议</w:t>
      </w:r>
    </w:p>
    <w:p w14:paraId="522FE67E" w14:textId="77777777" w:rsidR="00685BDD" w:rsidRDefault="00685BDD">
      <w:pPr>
        <w:snapToGrid w:val="0"/>
        <w:spacing w:line="360" w:lineRule="auto"/>
        <w:jc w:val="center"/>
        <w:rPr>
          <w:rFonts w:ascii="宋体" w:hAnsi="宋体"/>
          <w:b/>
          <w:sz w:val="28"/>
          <w:szCs w:val="28"/>
        </w:rPr>
      </w:pPr>
    </w:p>
    <w:p w14:paraId="12AA4798" w14:textId="0AFFE0FB" w:rsidR="00685BDD" w:rsidRDefault="00C30B34">
      <w:pPr>
        <w:tabs>
          <w:tab w:val="left" w:pos="5940"/>
        </w:tabs>
        <w:snapToGrid w:val="0"/>
        <w:spacing w:line="360" w:lineRule="auto"/>
        <w:rPr>
          <w:rFonts w:ascii="宋体" w:hAnsi="宋体"/>
          <w:b/>
          <w:sz w:val="24"/>
          <w:szCs w:val="24"/>
        </w:rPr>
      </w:pPr>
      <w:r>
        <w:rPr>
          <w:rFonts w:ascii="宋体" w:hAnsi="宋体" w:hint="eastAsia"/>
          <w:b/>
          <w:sz w:val="24"/>
          <w:szCs w:val="24"/>
        </w:rPr>
        <w:t>基金管理人：</w:t>
      </w:r>
      <w:r w:rsidR="003F6BBC">
        <w:rPr>
          <w:rFonts w:ascii="宋体" w:hAnsi="宋体" w:hint="eastAsia"/>
          <w:b/>
          <w:sz w:val="24"/>
          <w:szCs w:val="24"/>
        </w:rPr>
        <w:t>广发</w:t>
      </w:r>
      <w:r>
        <w:rPr>
          <w:rFonts w:ascii="宋体" w:hAnsi="宋体" w:hint="eastAsia"/>
          <w:b/>
          <w:sz w:val="24"/>
          <w:szCs w:val="24"/>
        </w:rPr>
        <w:t>基金管理有限公司</w:t>
      </w:r>
    </w:p>
    <w:p w14:paraId="178BAAE1" w14:textId="77777777" w:rsidR="003F6BBC" w:rsidRPr="003F6BBC" w:rsidRDefault="003F6BBC" w:rsidP="003F6BBC">
      <w:pPr>
        <w:tabs>
          <w:tab w:val="left" w:pos="5940"/>
        </w:tabs>
        <w:snapToGrid w:val="0"/>
        <w:spacing w:line="360" w:lineRule="auto"/>
        <w:rPr>
          <w:rFonts w:ascii="宋体" w:hAnsi="宋体"/>
          <w:sz w:val="24"/>
          <w:szCs w:val="24"/>
        </w:rPr>
      </w:pPr>
      <w:r w:rsidRPr="003F6BBC">
        <w:rPr>
          <w:rFonts w:ascii="宋体" w:hAnsi="宋体" w:hint="eastAsia"/>
          <w:sz w:val="24"/>
          <w:szCs w:val="24"/>
        </w:rPr>
        <w:t>住所：广东省珠海市横琴新区宝华路6号105室—49848（集中办公区）</w:t>
      </w:r>
    </w:p>
    <w:p w14:paraId="32CFFE3B" w14:textId="5BBC91F8" w:rsidR="003F6BBC" w:rsidRDefault="003F6BBC" w:rsidP="003F6BBC">
      <w:pPr>
        <w:snapToGrid w:val="0"/>
        <w:spacing w:line="360" w:lineRule="auto"/>
        <w:rPr>
          <w:rFonts w:ascii="宋体" w:hAnsi="宋体"/>
          <w:sz w:val="24"/>
          <w:szCs w:val="24"/>
        </w:rPr>
      </w:pPr>
      <w:r>
        <w:rPr>
          <w:rFonts w:ascii="宋体" w:hAnsi="宋体" w:hint="eastAsia"/>
          <w:sz w:val="24"/>
          <w:szCs w:val="24"/>
        </w:rPr>
        <w:t>邮政编码：510335</w:t>
      </w:r>
    </w:p>
    <w:p w14:paraId="3230D67B" w14:textId="77777777" w:rsidR="003F6BBC" w:rsidRDefault="003F6BBC" w:rsidP="003F6BBC">
      <w:pPr>
        <w:snapToGrid w:val="0"/>
        <w:spacing w:line="360" w:lineRule="auto"/>
        <w:rPr>
          <w:rFonts w:ascii="宋体" w:hAnsi="宋体"/>
          <w:sz w:val="24"/>
          <w:szCs w:val="24"/>
        </w:rPr>
      </w:pPr>
      <w:r w:rsidRPr="003F6BBC">
        <w:rPr>
          <w:rFonts w:ascii="宋体" w:hAnsi="宋体" w:hint="eastAsia"/>
          <w:sz w:val="24"/>
          <w:szCs w:val="24"/>
        </w:rPr>
        <w:t>电话：020-83936666</w:t>
      </w:r>
    </w:p>
    <w:p w14:paraId="6C38D0DA" w14:textId="16A1040E" w:rsidR="003F6BBC" w:rsidRDefault="003F6BBC" w:rsidP="003F6BBC">
      <w:pPr>
        <w:snapToGrid w:val="0"/>
        <w:spacing w:line="360" w:lineRule="auto"/>
        <w:rPr>
          <w:rFonts w:ascii="宋体" w:hAnsi="宋体"/>
          <w:sz w:val="24"/>
          <w:szCs w:val="24"/>
        </w:rPr>
      </w:pPr>
      <w:r w:rsidRPr="003F6BBC">
        <w:rPr>
          <w:rFonts w:ascii="宋体" w:hAnsi="宋体" w:hint="eastAsia"/>
          <w:sz w:val="24"/>
          <w:szCs w:val="24"/>
        </w:rPr>
        <w:t>传真：020-89899158</w:t>
      </w:r>
    </w:p>
    <w:p w14:paraId="64273574" w14:textId="77777777" w:rsidR="003F6BBC" w:rsidRPr="003F6BBC" w:rsidRDefault="003F6BBC" w:rsidP="003F6BBC">
      <w:pPr>
        <w:tabs>
          <w:tab w:val="left" w:pos="5940"/>
        </w:tabs>
        <w:snapToGrid w:val="0"/>
        <w:spacing w:line="360" w:lineRule="auto"/>
        <w:rPr>
          <w:rFonts w:ascii="宋体" w:hAnsi="宋体"/>
          <w:sz w:val="24"/>
          <w:szCs w:val="24"/>
        </w:rPr>
      </w:pPr>
      <w:r w:rsidRPr="003F6BBC">
        <w:rPr>
          <w:rFonts w:ascii="宋体" w:hAnsi="宋体" w:hint="eastAsia"/>
          <w:sz w:val="24"/>
          <w:szCs w:val="24"/>
        </w:rPr>
        <w:t>法定代表人：孙树明</w:t>
      </w:r>
    </w:p>
    <w:p w14:paraId="39A48468" w14:textId="77777777" w:rsidR="00685BDD" w:rsidRDefault="00685BDD">
      <w:pPr>
        <w:snapToGrid w:val="0"/>
        <w:spacing w:line="360" w:lineRule="auto"/>
        <w:rPr>
          <w:rFonts w:ascii="宋体" w:hAnsi="宋体"/>
          <w:sz w:val="24"/>
          <w:szCs w:val="24"/>
        </w:rPr>
      </w:pPr>
    </w:p>
    <w:p w14:paraId="77786D82" w14:textId="77777777" w:rsidR="00685BDD" w:rsidRDefault="00C30B34">
      <w:pPr>
        <w:tabs>
          <w:tab w:val="left" w:pos="5940"/>
        </w:tabs>
        <w:snapToGrid w:val="0"/>
        <w:spacing w:line="360" w:lineRule="auto"/>
        <w:rPr>
          <w:rFonts w:ascii="宋体" w:hAnsi="宋体"/>
          <w:b/>
          <w:sz w:val="24"/>
          <w:szCs w:val="24"/>
        </w:rPr>
      </w:pPr>
      <w:r>
        <w:rPr>
          <w:rFonts w:ascii="宋体" w:hAnsi="宋体" w:hint="eastAsia"/>
          <w:b/>
          <w:sz w:val="24"/>
          <w:szCs w:val="24"/>
        </w:rPr>
        <w:t xml:space="preserve">基金托管人：中信银行股份有限公司 </w:t>
      </w:r>
    </w:p>
    <w:p w14:paraId="620E0B5C" w14:textId="17F8BD70" w:rsidR="00685BDD" w:rsidRDefault="00C30B34">
      <w:pPr>
        <w:snapToGrid w:val="0"/>
        <w:spacing w:line="360" w:lineRule="auto"/>
        <w:rPr>
          <w:rFonts w:ascii="宋体" w:hAnsi="宋体"/>
          <w:sz w:val="24"/>
          <w:szCs w:val="24"/>
        </w:rPr>
      </w:pPr>
      <w:r>
        <w:rPr>
          <w:rFonts w:ascii="宋体" w:hAnsi="宋体" w:hint="eastAsia"/>
          <w:sz w:val="24"/>
          <w:szCs w:val="24"/>
        </w:rPr>
        <w:t>住所：</w:t>
      </w:r>
      <w:bookmarkStart w:id="15" w:name="_GoBack"/>
      <w:r w:rsidR="00E23BBB" w:rsidRPr="00E23BBB">
        <w:rPr>
          <w:rFonts w:ascii="宋体" w:hAnsi="宋体" w:hint="eastAsia"/>
          <w:sz w:val="24"/>
          <w:szCs w:val="24"/>
        </w:rPr>
        <w:t>北京市朝阳区光华路10号院1号楼6-30层、32-42层</w:t>
      </w:r>
      <w:bookmarkEnd w:id="15"/>
    </w:p>
    <w:p w14:paraId="4FD6C16E" w14:textId="77777777" w:rsidR="00685BDD" w:rsidRDefault="00C30B34">
      <w:pPr>
        <w:snapToGrid w:val="0"/>
        <w:spacing w:line="360" w:lineRule="auto"/>
        <w:rPr>
          <w:rFonts w:ascii="宋体" w:hAnsi="宋体"/>
          <w:sz w:val="24"/>
          <w:szCs w:val="24"/>
        </w:rPr>
      </w:pPr>
      <w:r>
        <w:rPr>
          <w:rFonts w:ascii="宋体" w:hAnsi="宋体" w:hint="eastAsia"/>
          <w:sz w:val="24"/>
          <w:szCs w:val="24"/>
        </w:rPr>
        <w:t>邮政编码：100010</w:t>
      </w:r>
    </w:p>
    <w:p w14:paraId="7CC78035" w14:textId="77777777" w:rsidR="00685BDD" w:rsidRDefault="00C30B34">
      <w:pPr>
        <w:snapToGrid w:val="0"/>
        <w:spacing w:line="360" w:lineRule="auto"/>
        <w:rPr>
          <w:rFonts w:ascii="宋体" w:hAnsi="宋体"/>
          <w:sz w:val="24"/>
          <w:szCs w:val="24"/>
        </w:rPr>
      </w:pPr>
      <w:r>
        <w:rPr>
          <w:rFonts w:ascii="宋体" w:hAnsi="宋体" w:hint="eastAsia"/>
          <w:sz w:val="24"/>
          <w:szCs w:val="24"/>
        </w:rPr>
        <w:t>电话：</w:t>
      </w:r>
      <w:r>
        <w:rPr>
          <w:rFonts w:ascii="宋体" w:hAnsi="宋体"/>
          <w:sz w:val="24"/>
          <w:szCs w:val="24"/>
        </w:rPr>
        <w:t>4006800000</w:t>
      </w:r>
    </w:p>
    <w:p w14:paraId="0C8E7D00" w14:textId="77777777" w:rsidR="00685BDD" w:rsidRDefault="00C30B34">
      <w:pPr>
        <w:snapToGrid w:val="0"/>
        <w:spacing w:line="360" w:lineRule="auto"/>
        <w:rPr>
          <w:rFonts w:ascii="宋体" w:hAnsi="宋体"/>
          <w:sz w:val="24"/>
          <w:szCs w:val="24"/>
        </w:rPr>
      </w:pPr>
      <w:r>
        <w:rPr>
          <w:rFonts w:ascii="宋体" w:hAnsi="宋体" w:hint="eastAsia"/>
          <w:sz w:val="24"/>
          <w:szCs w:val="24"/>
        </w:rPr>
        <w:t>传真：010-85230024</w:t>
      </w:r>
    </w:p>
    <w:p w14:paraId="515E1355" w14:textId="77777777" w:rsidR="00685BDD" w:rsidRDefault="00C30B34">
      <w:pPr>
        <w:snapToGrid w:val="0"/>
        <w:spacing w:line="360" w:lineRule="auto"/>
        <w:rPr>
          <w:rFonts w:ascii="宋体" w:hAnsi="宋体"/>
          <w:sz w:val="24"/>
          <w:szCs w:val="24"/>
        </w:rPr>
      </w:pPr>
      <w:r>
        <w:rPr>
          <w:rFonts w:ascii="宋体" w:hAnsi="宋体" w:hint="eastAsia"/>
          <w:sz w:val="24"/>
          <w:szCs w:val="24"/>
        </w:rPr>
        <w:t>法定代表人：李庆萍</w:t>
      </w:r>
    </w:p>
    <w:p w14:paraId="211895C6" w14:textId="77777777" w:rsidR="00685BDD" w:rsidRDefault="00685BDD">
      <w:pPr>
        <w:autoSpaceDE w:val="0"/>
        <w:autoSpaceDN w:val="0"/>
        <w:adjustRightInd w:val="0"/>
        <w:spacing w:line="520" w:lineRule="exact"/>
        <w:rPr>
          <w:rFonts w:ascii="宋体" w:hAnsi="宋体"/>
          <w:sz w:val="24"/>
          <w:szCs w:val="24"/>
        </w:rPr>
      </w:pPr>
    </w:p>
    <w:p w14:paraId="47368400" w14:textId="77777777" w:rsidR="00685BDD" w:rsidRDefault="00C30B34">
      <w:pPr>
        <w:autoSpaceDE w:val="0"/>
        <w:autoSpaceDN w:val="0"/>
        <w:adjustRightInd w:val="0"/>
        <w:spacing w:line="520" w:lineRule="exact"/>
        <w:ind w:firstLineChars="200" w:firstLine="482"/>
        <w:rPr>
          <w:rFonts w:ascii="宋体" w:hAnsi="宋体"/>
          <w:b/>
          <w:sz w:val="24"/>
          <w:szCs w:val="24"/>
        </w:rPr>
      </w:pPr>
      <w:r>
        <w:rPr>
          <w:rFonts w:ascii="宋体" w:hAnsi="宋体" w:hint="eastAsia"/>
          <w:b/>
          <w:sz w:val="24"/>
          <w:szCs w:val="24"/>
        </w:rPr>
        <w:t>鉴于：</w:t>
      </w:r>
    </w:p>
    <w:p w14:paraId="1172E140" w14:textId="199DEF2F" w:rsidR="00685BDD" w:rsidRDefault="00C30B34">
      <w:pPr>
        <w:pStyle w:val="20"/>
        <w:spacing w:before="0" w:after="0" w:line="520" w:lineRule="exact"/>
        <w:ind w:left="0" w:firstLineChars="200" w:firstLine="480"/>
        <w:rPr>
          <w:rFonts w:hAnsi="宋体"/>
          <w:szCs w:val="24"/>
        </w:rPr>
      </w:pPr>
      <w:r>
        <w:rPr>
          <w:rFonts w:hAnsi="宋体" w:hint="eastAsia"/>
          <w:szCs w:val="24"/>
        </w:rPr>
        <w:t>1．</w:t>
      </w:r>
      <w:r w:rsidR="003F6BBC">
        <w:rPr>
          <w:rFonts w:hAnsi="宋体" w:hint="eastAsia"/>
          <w:szCs w:val="24"/>
        </w:rPr>
        <w:t>广发</w:t>
      </w:r>
      <w:r>
        <w:rPr>
          <w:rFonts w:hAnsi="宋体" w:hint="eastAsia"/>
          <w:szCs w:val="24"/>
        </w:rPr>
        <w:t>基金管理有限公司系一家依照中国法律合法成立并有效存续的有限责任公司，按照相关法律法规的规定具备担任基金管理人的资格和能力；</w:t>
      </w:r>
    </w:p>
    <w:p w14:paraId="7F38014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2296075E" w14:textId="70FD3692" w:rsidR="00685BDD" w:rsidRDefault="00C30B34">
      <w:pPr>
        <w:pStyle w:val="20"/>
        <w:spacing w:before="0" w:after="0" w:line="520" w:lineRule="exact"/>
        <w:ind w:left="0" w:firstLineChars="200" w:firstLine="480"/>
        <w:rPr>
          <w:rFonts w:hAnsi="宋体"/>
          <w:szCs w:val="24"/>
        </w:rPr>
      </w:pPr>
      <w:r>
        <w:rPr>
          <w:rFonts w:hAnsi="宋体" w:hint="eastAsia"/>
          <w:szCs w:val="24"/>
        </w:rPr>
        <w:t>3.</w:t>
      </w:r>
      <w:r w:rsidR="003F6BBC">
        <w:rPr>
          <w:rFonts w:hAnsi="宋体" w:hint="eastAsia"/>
          <w:szCs w:val="24"/>
        </w:rPr>
        <w:t>广发</w:t>
      </w:r>
      <w:r>
        <w:rPr>
          <w:rFonts w:hAnsi="宋体" w:hint="eastAsia"/>
          <w:szCs w:val="24"/>
        </w:rPr>
        <w:t>基金管理有限公司拟担任</w:t>
      </w:r>
      <w:r w:rsidR="00987F5F">
        <w:rPr>
          <w:rFonts w:hAnsi="宋体" w:hint="eastAsia"/>
          <w:szCs w:val="24"/>
        </w:rPr>
        <w:t>广</w:t>
      </w:r>
      <w:proofErr w:type="gramStart"/>
      <w:r w:rsidR="00987F5F">
        <w:rPr>
          <w:rFonts w:hAnsi="宋体" w:hint="eastAsia"/>
          <w:szCs w:val="24"/>
        </w:rPr>
        <w:t>发沪港深价值</w:t>
      </w:r>
      <w:proofErr w:type="gramEnd"/>
      <w:r w:rsidR="00987F5F">
        <w:rPr>
          <w:rFonts w:hAnsi="宋体" w:hint="eastAsia"/>
          <w:szCs w:val="24"/>
        </w:rPr>
        <w:t>精选</w:t>
      </w:r>
      <w:r>
        <w:rPr>
          <w:rFonts w:hAnsi="宋体"/>
          <w:szCs w:val="24"/>
        </w:rPr>
        <w:t>混合型</w:t>
      </w:r>
      <w:r>
        <w:rPr>
          <w:rFonts w:hAnsi="宋体" w:hint="eastAsia"/>
          <w:szCs w:val="24"/>
        </w:rPr>
        <w:t>证券投资基金的基金管理人，中信银行股份有限公司拟担任</w:t>
      </w:r>
      <w:r w:rsidR="00987F5F">
        <w:rPr>
          <w:rFonts w:hAnsi="宋体" w:hint="eastAsia"/>
          <w:szCs w:val="24"/>
        </w:rPr>
        <w:t>广</w:t>
      </w:r>
      <w:proofErr w:type="gramStart"/>
      <w:r w:rsidR="00987F5F">
        <w:rPr>
          <w:rFonts w:hAnsi="宋体" w:hint="eastAsia"/>
          <w:szCs w:val="24"/>
        </w:rPr>
        <w:t>发沪港深价值</w:t>
      </w:r>
      <w:proofErr w:type="gramEnd"/>
      <w:r w:rsidR="00987F5F">
        <w:rPr>
          <w:rFonts w:hAnsi="宋体" w:hint="eastAsia"/>
          <w:szCs w:val="24"/>
        </w:rPr>
        <w:t>精选</w:t>
      </w:r>
      <w:r>
        <w:rPr>
          <w:rFonts w:hAnsi="宋体"/>
          <w:szCs w:val="24"/>
        </w:rPr>
        <w:t>混合型</w:t>
      </w:r>
      <w:r>
        <w:rPr>
          <w:rFonts w:hAnsi="宋体" w:hint="eastAsia"/>
          <w:szCs w:val="24"/>
        </w:rPr>
        <w:t>证券投资基金的基金托管人；</w:t>
      </w:r>
    </w:p>
    <w:p w14:paraId="70A55D5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中华人民共和国合同法》等法律法规以及相关规定，双方本着平等自愿、诚实守信的原则特签订本协议。</w:t>
      </w:r>
    </w:p>
    <w:p w14:paraId="12F9C0CC" w14:textId="77777777" w:rsidR="00685BDD" w:rsidRDefault="00685BDD">
      <w:pPr>
        <w:pStyle w:val="20"/>
        <w:spacing w:before="0" w:after="0" w:line="520" w:lineRule="exact"/>
        <w:ind w:left="0" w:firstLineChars="200" w:firstLine="480"/>
        <w:rPr>
          <w:rFonts w:hAnsi="宋体"/>
          <w:szCs w:val="24"/>
        </w:rPr>
      </w:pPr>
    </w:p>
    <w:p w14:paraId="126619F8" w14:textId="77777777" w:rsidR="00685BDD" w:rsidRDefault="00C30B34">
      <w:pPr>
        <w:pStyle w:val="20"/>
        <w:spacing w:before="0" w:after="0" w:line="520" w:lineRule="exact"/>
        <w:ind w:left="0" w:firstLine="541"/>
        <w:rPr>
          <w:rFonts w:hAnsi="宋体"/>
          <w:b/>
          <w:bCs/>
          <w:szCs w:val="24"/>
        </w:rPr>
      </w:pPr>
      <w:r>
        <w:rPr>
          <w:rFonts w:hAnsi="宋体" w:hint="eastAsia"/>
          <w:b/>
          <w:bCs/>
          <w:szCs w:val="24"/>
        </w:rPr>
        <w:t>释义：</w:t>
      </w:r>
    </w:p>
    <w:p w14:paraId="71FEF9FC" w14:textId="134E7C72"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除非另有约定，《</w:t>
      </w:r>
      <w:r w:rsidR="00987F5F">
        <w:rPr>
          <w:rFonts w:hAnsi="宋体" w:hint="eastAsia"/>
          <w:szCs w:val="24"/>
        </w:rPr>
        <w:t>广发沪港深价值精选</w:t>
      </w:r>
      <w:r>
        <w:rPr>
          <w:rFonts w:hAnsi="宋体"/>
          <w:szCs w:val="24"/>
        </w:rPr>
        <w:t>混合型</w:t>
      </w:r>
      <w:r>
        <w:rPr>
          <w:rFonts w:hAnsi="宋体" w:hint="eastAsia"/>
          <w:szCs w:val="24"/>
        </w:rPr>
        <w:t xml:space="preserve">证券投资基金基金合同》(以下简称“基金合同”)中定义的术语在用于本托管协议时应具有相同的含义；若有抵触应以基金合同为准，并依其条款解释。 </w:t>
      </w:r>
    </w:p>
    <w:p w14:paraId="5DC92FE8" w14:textId="77777777" w:rsidR="00685BDD" w:rsidRDefault="00685BDD">
      <w:pPr>
        <w:pStyle w:val="20"/>
        <w:spacing w:before="0" w:after="0" w:line="520" w:lineRule="exact"/>
        <w:ind w:left="0" w:firstLineChars="200" w:firstLine="480"/>
        <w:rPr>
          <w:rFonts w:hAnsi="宋体"/>
          <w:szCs w:val="24"/>
        </w:rPr>
      </w:pPr>
    </w:p>
    <w:p w14:paraId="0A3FBEC3" w14:textId="77777777" w:rsidR="00685BDD" w:rsidRDefault="00C30B34">
      <w:pPr>
        <w:pStyle w:val="1"/>
        <w:spacing w:line="520" w:lineRule="exact"/>
        <w:ind w:firstLineChars="200" w:firstLine="482"/>
        <w:rPr>
          <w:bCs/>
          <w:color w:val="auto"/>
          <w:szCs w:val="24"/>
        </w:rPr>
      </w:pPr>
      <w:bookmarkStart w:id="16" w:name="_Toc296551337"/>
      <w:bookmarkStart w:id="17" w:name="_Toc26170396"/>
      <w:r>
        <w:rPr>
          <w:rFonts w:hint="eastAsia"/>
          <w:bCs/>
          <w:color w:val="auto"/>
          <w:szCs w:val="24"/>
        </w:rPr>
        <w:t>第一条 基金托管协议当事人</w:t>
      </w:r>
      <w:bookmarkEnd w:id="16"/>
      <w:bookmarkEnd w:id="17"/>
    </w:p>
    <w:p w14:paraId="4A85EC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1.1基金管理人：</w:t>
      </w:r>
    </w:p>
    <w:p w14:paraId="0ECAC951" w14:textId="0BEFA451" w:rsidR="00685BDD" w:rsidRDefault="00C30B34">
      <w:pPr>
        <w:pStyle w:val="20"/>
        <w:spacing w:before="0" w:after="0" w:line="520" w:lineRule="exact"/>
        <w:ind w:left="0" w:firstLineChars="200" w:firstLine="480"/>
        <w:rPr>
          <w:rFonts w:hAnsi="宋体"/>
          <w:szCs w:val="24"/>
        </w:rPr>
      </w:pPr>
      <w:r>
        <w:rPr>
          <w:rFonts w:hAnsi="宋体" w:hint="eastAsia"/>
          <w:szCs w:val="24"/>
        </w:rPr>
        <w:t>名称：</w:t>
      </w:r>
      <w:r w:rsidR="003F6BBC">
        <w:rPr>
          <w:rFonts w:hAnsi="宋体" w:hint="eastAsia"/>
          <w:szCs w:val="24"/>
        </w:rPr>
        <w:t>广发</w:t>
      </w:r>
      <w:r>
        <w:rPr>
          <w:rFonts w:hAnsi="宋体"/>
          <w:szCs w:val="24"/>
        </w:rPr>
        <w:t>基金管理有限公司</w:t>
      </w:r>
    </w:p>
    <w:p w14:paraId="0030E0F0"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住所：广东省珠海市横琴新区宝华路6号105室—49848（集中办公区）</w:t>
      </w:r>
    </w:p>
    <w:p w14:paraId="6E31FDD9"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法定代表人：孙树明</w:t>
      </w:r>
    </w:p>
    <w:p w14:paraId="0EE4638D"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成立时间：2003年8月5日</w:t>
      </w:r>
    </w:p>
    <w:p w14:paraId="6ACBC15B"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批准设立机关：中国证券监督管理委员会</w:t>
      </w:r>
    </w:p>
    <w:p w14:paraId="25C5B58C"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批准设立文号：中国证监会</w:t>
      </w:r>
      <w:proofErr w:type="gramStart"/>
      <w:r w:rsidRPr="003F6BBC">
        <w:rPr>
          <w:rFonts w:hAnsi="宋体" w:hint="eastAsia"/>
          <w:szCs w:val="24"/>
        </w:rPr>
        <w:t>证监基字</w:t>
      </w:r>
      <w:proofErr w:type="gramEnd"/>
      <w:r w:rsidRPr="003F6BBC">
        <w:rPr>
          <w:rFonts w:hAnsi="宋体" w:hint="eastAsia"/>
          <w:szCs w:val="24"/>
        </w:rPr>
        <w:t>[2003]91号</w:t>
      </w:r>
    </w:p>
    <w:p w14:paraId="2CD28E82"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组织形式：有限责任公司</w:t>
      </w:r>
    </w:p>
    <w:p w14:paraId="24B1D21E" w14:textId="35EB0C16"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 xml:space="preserve">注册资本： </w:t>
      </w:r>
      <w:r w:rsidR="006F2D92" w:rsidRPr="006F2D92">
        <w:rPr>
          <w:rFonts w:hAnsi="宋体" w:hint="eastAsia"/>
          <w:szCs w:val="24"/>
        </w:rPr>
        <w:t>14,097.8万元人民币</w:t>
      </w:r>
    </w:p>
    <w:p w14:paraId="54D687EA"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经营范围：基金募集、基金销售、资产管理、中国证监会许可的其他业务</w:t>
      </w:r>
    </w:p>
    <w:p w14:paraId="4E0AC769" w14:textId="77777777" w:rsidR="003F6BBC" w:rsidRDefault="003F6BBC">
      <w:pPr>
        <w:pStyle w:val="20"/>
        <w:spacing w:before="0" w:after="0" w:line="520" w:lineRule="exact"/>
        <w:ind w:left="0" w:firstLineChars="200" w:firstLine="480"/>
        <w:rPr>
          <w:rFonts w:hAnsi="宋体"/>
          <w:szCs w:val="24"/>
        </w:rPr>
      </w:pPr>
      <w:r w:rsidRPr="003F6BBC">
        <w:rPr>
          <w:rFonts w:hAnsi="宋体" w:hint="eastAsia"/>
          <w:szCs w:val="24"/>
        </w:rPr>
        <w:t>存续期间：持续经营</w:t>
      </w:r>
    </w:p>
    <w:p w14:paraId="709FF3F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1.2基金托管人：</w:t>
      </w:r>
    </w:p>
    <w:p w14:paraId="4C29C9D1"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名称：中信银行股份有限公司</w:t>
      </w:r>
    </w:p>
    <w:p w14:paraId="1BEC22A7" w14:textId="77777777" w:rsidR="00E23BBB" w:rsidRDefault="00F5560C" w:rsidP="00F5560C">
      <w:pPr>
        <w:pStyle w:val="20"/>
        <w:spacing w:before="0" w:after="0" w:line="520" w:lineRule="exact"/>
        <w:ind w:left="0" w:firstLineChars="200" w:firstLine="480"/>
        <w:rPr>
          <w:rFonts w:hAnsi="宋体"/>
          <w:szCs w:val="24"/>
        </w:rPr>
      </w:pPr>
      <w:r>
        <w:rPr>
          <w:rFonts w:hAnsi="宋体" w:hint="eastAsia"/>
          <w:szCs w:val="24"/>
        </w:rPr>
        <w:t>住所：</w:t>
      </w:r>
      <w:r w:rsidR="00E23BBB" w:rsidRPr="00E23BBB">
        <w:rPr>
          <w:rFonts w:hAnsi="宋体" w:hint="eastAsia"/>
          <w:szCs w:val="24"/>
        </w:rPr>
        <w:t>北京市朝阳区光华路10号院1号楼6-30层、32-42层</w:t>
      </w:r>
    </w:p>
    <w:p w14:paraId="274CCF8C"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法定代表人：李庆萍</w:t>
      </w:r>
    </w:p>
    <w:p w14:paraId="48C2F81D"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7AB54A99"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批准设立文号：国办函[1987]14号</w:t>
      </w:r>
    </w:p>
    <w:p w14:paraId="17FBB629"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14:paraId="2E880FFF"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组织形式：股份有限公司</w:t>
      </w:r>
    </w:p>
    <w:p w14:paraId="34DA7FF5"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注册资本：4893479.6573万元</w:t>
      </w:r>
    </w:p>
    <w:p w14:paraId="3D6B9712"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存续期间：持续经营</w:t>
      </w:r>
    </w:p>
    <w:p w14:paraId="638F68CD"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经营范围：保险兼业代理业务；吸收公众存款；发放短期、中期和长期贷款；办理国内外结算；办理票据承兑与贴现；发行金融债券；代理发行、代理兑付、承</w:t>
      </w:r>
      <w:r>
        <w:rPr>
          <w:rFonts w:hAnsi="宋体" w:hint="eastAsia"/>
          <w:szCs w:val="24"/>
        </w:rPr>
        <w:lastRenderedPageBreak/>
        <w:t>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2AB5EB54" w14:textId="77777777" w:rsidR="00685BDD" w:rsidRDefault="00685BDD">
      <w:pPr>
        <w:pStyle w:val="20"/>
        <w:spacing w:before="0" w:after="0" w:line="520" w:lineRule="exact"/>
        <w:ind w:left="0" w:firstLineChars="200" w:firstLine="480"/>
        <w:rPr>
          <w:rFonts w:hAnsi="宋体"/>
          <w:szCs w:val="24"/>
        </w:rPr>
      </w:pPr>
    </w:p>
    <w:p w14:paraId="2011AF8D" w14:textId="77777777" w:rsidR="00685BDD" w:rsidRDefault="00C30B34">
      <w:pPr>
        <w:pStyle w:val="1"/>
        <w:spacing w:line="520" w:lineRule="exact"/>
        <w:ind w:firstLineChars="200" w:firstLine="482"/>
        <w:rPr>
          <w:bCs/>
          <w:color w:val="auto"/>
          <w:szCs w:val="24"/>
        </w:rPr>
      </w:pPr>
      <w:bookmarkStart w:id="18" w:name="_Toc296551338"/>
      <w:bookmarkStart w:id="19" w:name="_Toc26170397"/>
      <w:r>
        <w:rPr>
          <w:rFonts w:hint="eastAsia"/>
          <w:bCs/>
          <w:color w:val="auto"/>
          <w:szCs w:val="24"/>
        </w:rPr>
        <w:t>第二条 基金托管协议的依据、目的和原则</w:t>
      </w:r>
      <w:bookmarkEnd w:id="18"/>
      <w:bookmarkEnd w:id="19"/>
    </w:p>
    <w:p w14:paraId="61886E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2.1基金托管协议的依据</w:t>
      </w:r>
    </w:p>
    <w:p w14:paraId="4A08F3BC" w14:textId="355B2B72" w:rsidR="00685BDD" w:rsidRDefault="00C30B34">
      <w:pPr>
        <w:pStyle w:val="20"/>
        <w:spacing w:before="0" w:after="0" w:line="520" w:lineRule="exact"/>
        <w:ind w:left="0" w:firstLineChars="200" w:firstLine="480"/>
        <w:rPr>
          <w:rFonts w:hAnsi="宋体"/>
          <w:szCs w:val="24"/>
        </w:rPr>
      </w:pPr>
      <w:r>
        <w:rPr>
          <w:rFonts w:hAnsi="宋体" w:hint="eastAsia"/>
          <w:szCs w:val="24"/>
        </w:rPr>
        <w:t>订立本协议的依据是《中华人民共和国合同法》、《中华人民共和国证券投资基金法》（以下简称“《基金法》”）、《公开募集证券投资基金运作管理办法》（以下简称“《运作办法》”）、</w:t>
      </w:r>
      <w:r w:rsidR="00987F5F" w:rsidRPr="00A11223">
        <w:rPr>
          <w:rFonts w:hint="eastAsia"/>
          <w:bCs/>
        </w:rPr>
        <w:t>《公开募集证券投资基金销售机构监督管理办法》</w:t>
      </w:r>
      <w:r w:rsidR="00987F5F" w:rsidRPr="0051218A">
        <w:rPr>
          <w:rFonts w:hint="eastAsia"/>
          <w:bCs/>
        </w:rPr>
        <w:t>（</w:t>
      </w:r>
      <w:r w:rsidR="00987F5F" w:rsidRPr="0051218A">
        <w:rPr>
          <w:bCs/>
        </w:rPr>
        <w:t>以下简称</w:t>
      </w:r>
      <w:r w:rsidR="00987F5F" w:rsidRPr="0051218A">
        <w:rPr>
          <w:rFonts w:hint="eastAsia"/>
          <w:bCs/>
        </w:rPr>
        <w:t>“</w:t>
      </w:r>
      <w:r w:rsidR="00987F5F" w:rsidRPr="0051218A">
        <w:rPr>
          <w:bCs/>
        </w:rPr>
        <w:t>《销售办法》</w:t>
      </w:r>
      <w:r w:rsidR="00987F5F" w:rsidRPr="0051218A">
        <w:rPr>
          <w:rFonts w:hint="eastAsia"/>
          <w:bCs/>
        </w:rPr>
        <w:t>”）</w:t>
      </w:r>
      <w:r w:rsidR="00987F5F" w:rsidRPr="0051218A">
        <w:rPr>
          <w:bCs/>
        </w:rPr>
        <w:t>、</w:t>
      </w:r>
      <w:r>
        <w:rPr>
          <w:rFonts w:hAnsi="宋体" w:hint="eastAsia"/>
          <w:szCs w:val="24"/>
        </w:rPr>
        <w:t>《公开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987F5F">
        <w:rPr>
          <w:rFonts w:hAnsi="宋体" w:hint="eastAsia"/>
          <w:szCs w:val="24"/>
        </w:rPr>
        <w:t>广发沪港深价值精选</w:t>
      </w:r>
      <w:r>
        <w:rPr>
          <w:rFonts w:hAnsi="宋体"/>
          <w:szCs w:val="24"/>
        </w:rPr>
        <w:t>混合型</w:t>
      </w:r>
      <w:r>
        <w:rPr>
          <w:rFonts w:hAnsi="宋体" w:hint="eastAsia"/>
          <w:szCs w:val="24"/>
        </w:rPr>
        <w:t>证券投资基金基金合同》（以下简称“基金合同”）及其他有关规定。</w:t>
      </w:r>
    </w:p>
    <w:p w14:paraId="547B625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2.2基金托管协议的目的</w:t>
      </w:r>
    </w:p>
    <w:p w14:paraId="1C7884C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568B036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2.3基金托管协议的原则</w:t>
      </w:r>
    </w:p>
    <w:p w14:paraId="2E0EBEA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06B572B4" w14:textId="77777777" w:rsidR="00685BDD" w:rsidRDefault="00685BDD">
      <w:pPr>
        <w:pStyle w:val="20"/>
        <w:spacing w:before="0" w:after="0" w:line="360" w:lineRule="auto"/>
        <w:ind w:left="0" w:firstLineChars="200" w:firstLine="480"/>
        <w:rPr>
          <w:rFonts w:hAnsi="宋体"/>
          <w:szCs w:val="24"/>
        </w:rPr>
      </w:pPr>
    </w:p>
    <w:p w14:paraId="79FE08ED" w14:textId="77777777" w:rsidR="00685BDD" w:rsidRDefault="00C30B34">
      <w:pPr>
        <w:pStyle w:val="1"/>
        <w:ind w:firstLineChars="200" w:firstLine="482"/>
        <w:rPr>
          <w:bCs/>
          <w:color w:val="auto"/>
          <w:szCs w:val="24"/>
        </w:rPr>
      </w:pPr>
      <w:bookmarkStart w:id="20" w:name="_Toc296551339"/>
      <w:bookmarkStart w:id="21" w:name="_Toc26170398"/>
      <w:r>
        <w:rPr>
          <w:rFonts w:hint="eastAsia"/>
          <w:bCs/>
          <w:color w:val="auto"/>
          <w:szCs w:val="24"/>
        </w:rPr>
        <w:t>第三条 基金托管人对基金管理人的业务监督和核查</w:t>
      </w:r>
      <w:bookmarkEnd w:id="20"/>
      <w:bookmarkEnd w:id="21"/>
    </w:p>
    <w:p w14:paraId="21A96C61"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3.1基金托管人对基金管理人的投资行为行使监督权</w:t>
      </w:r>
    </w:p>
    <w:p w14:paraId="7BAF7783"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3.1.1基金托管人根据有关法律法规的规定和基金合同的约定，对下述基金投</w:t>
      </w:r>
      <w:r>
        <w:rPr>
          <w:rFonts w:hAnsi="宋体" w:hint="eastAsia"/>
          <w:szCs w:val="24"/>
        </w:rPr>
        <w:lastRenderedPageBreak/>
        <w:t>资范围、投资对象进行监督。本基金将投资于以下金融工具：</w:t>
      </w:r>
    </w:p>
    <w:p w14:paraId="148180B2" w14:textId="77777777" w:rsidR="00EC0652" w:rsidRPr="00EC0652" w:rsidRDefault="00EC0652" w:rsidP="005C7AA9">
      <w:pPr>
        <w:spacing w:line="360" w:lineRule="auto"/>
        <w:ind w:firstLine="480"/>
        <w:rPr>
          <w:rFonts w:hAnsi="宋体"/>
          <w:szCs w:val="24"/>
        </w:rPr>
      </w:pPr>
      <w:r w:rsidRPr="00EC0652">
        <w:rPr>
          <w:rFonts w:ascii="宋体" w:hAnsi="宋体" w:hint="eastAsia"/>
          <w:sz w:val="24"/>
          <w:szCs w:val="24"/>
        </w:rPr>
        <w:t>本基金的投资范围为具有良好流动性的金融工具，包括国内依法发行上市的股票（包括创业板及其他依法发行、上市的股票、存托凭证）、港股通标的股票、债券（包括国债、地方政府债、金融债、企业债、公司债、公开发行的次级债、可转换债券（含分离交易可转债）、可交换债券、央行票据、中期票据、短期融资</w:t>
      </w:r>
      <w:proofErr w:type="gramStart"/>
      <w:r w:rsidRPr="00EC0652">
        <w:rPr>
          <w:rFonts w:ascii="宋体" w:hAnsi="宋体" w:hint="eastAsia"/>
          <w:sz w:val="24"/>
          <w:szCs w:val="24"/>
        </w:rPr>
        <w:t>券</w:t>
      </w:r>
      <w:proofErr w:type="gramEnd"/>
      <w:r w:rsidRPr="00EC0652">
        <w:rPr>
          <w:rFonts w:ascii="宋体" w:hAnsi="宋体" w:hint="eastAsia"/>
          <w:sz w:val="24"/>
          <w:szCs w:val="24"/>
        </w:rPr>
        <w:t>（包括超短期融资</w:t>
      </w:r>
      <w:proofErr w:type="gramStart"/>
      <w:r w:rsidRPr="00EC0652">
        <w:rPr>
          <w:rFonts w:ascii="宋体" w:hAnsi="宋体" w:hint="eastAsia"/>
          <w:sz w:val="24"/>
          <w:szCs w:val="24"/>
        </w:rPr>
        <w:t>券</w:t>
      </w:r>
      <w:proofErr w:type="gramEnd"/>
      <w:r w:rsidRPr="00EC0652">
        <w:rPr>
          <w:rFonts w:ascii="宋体" w:hAnsi="宋体" w:hint="eastAsia"/>
          <w:sz w:val="24"/>
          <w:szCs w:val="24"/>
        </w:rPr>
        <w:t>）等）、资产支持证券、债券回购、银行存款、同业存单、货币市场工具、股指期货、国债期货以及法律法规或中国证监会允许基金投资的其他金融工具（但须符合中国证监会相关规定）。</w:t>
      </w:r>
    </w:p>
    <w:p w14:paraId="05B977A9" w14:textId="77777777" w:rsidR="00EC0652" w:rsidRPr="005C7AA9" w:rsidRDefault="00EC0652" w:rsidP="00EC0652">
      <w:pPr>
        <w:spacing w:line="360" w:lineRule="auto"/>
        <w:ind w:firstLine="480"/>
        <w:rPr>
          <w:rFonts w:ascii="宋体" w:hAnsi="宋体"/>
          <w:sz w:val="24"/>
          <w:szCs w:val="24"/>
        </w:rPr>
      </w:pPr>
      <w:r w:rsidRPr="005C7AA9">
        <w:rPr>
          <w:rFonts w:ascii="宋体" w:hAnsi="宋体" w:hint="eastAsia"/>
          <w:sz w:val="24"/>
          <w:szCs w:val="24"/>
        </w:rPr>
        <w:t>如法律法规或监管机构以后允许基金投资其他品种，基金管理人在履行适当程序后，可以将其纳入投资范围。</w:t>
      </w:r>
    </w:p>
    <w:p w14:paraId="2FE74476" w14:textId="77777777" w:rsidR="00685BDD" w:rsidRDefault="00C30B34">
      <w:pPr>
        <w:spacing w:line="360" w:lineRule="auto"/>
        <w:ind w:firstLine="480"/>
        <w:rPr>
          <w:rFonts w:ascii="宋体" w:hAnsi="宋体"/>
          <w:sz w:val="24"/>
          <w:szCs w:val="24"/>
        </w:rPr>
      </w:pPr>
      <w:r>
        <w:rPr>
          <w:rFonts w:ascii="宋体" w:hAnsi="宋体" w:hint="eastAsia"/>
          <w:sz w:val="24"/>
          <w:szCs w:val="24"/>
        </w:rPr>
        <w:t>本基金各类资产的投资比例范围为：</w:t>
      </w:r>
    </w:p>
    <w:p w14:paraId="6A386A2D" w14:textId="77777777" w:rsidR="00EC0652" w:rsidRPr="00EC0652" w:rsidRDefault="00EC0652" w:rsidP="00EC0652">
      <w:pPr>
        <w:spacing w:line="360" w:lineRule="auto"/>
        <w:ind w:firstLine="480"/>
        <w:rPr>
          <w:rFonts w:ascii="宋体" w:hAnsi="宋体"/>
          <w:sz w:val="24"/>
          <w:szCs w:val="24"/>
        </w:rPr>
      </w:pPr>
      <w:r w:rsidRPr="00EC0652">
        <w:rPr>
          <w:rFonts w:ascii="宋体" w:hAnsi="宋体" w:hint="eastAsia"/>
          <w:sz w:val="24"/>
          <w:szCs w:val="24"/>
        </w:rPr>
        <w:t>本基金为混合型基金，基金的投资组合比例为：股票资产占基金资产的比例为60%-95%（其中，投资于境内依法发行上市的股票、港股通标的股票合计不低于非现金基金资产的80%，投资于境内依法发行上市的股票不低于非现金基金资产的20%，投资于港股通标的股票不低于非现金基金资产的20%且不超过股票资产的50%）；每个交易日日终在扣除国债期货和股指期货合约需缴纳的交易保证金后，现金或到期日在一年以内的政府债券不低于基金资产净值的5%，其中现金不包括结算备付金、存出保证金和应收申购款等；股指期货、国债期货及其他金融工具的投资比例依照法律法规或监管机构的规定执行。</w:t>
      </w:r>
    </w:p>
    <w:p w14:paraId="7D100C71" w14:textId="77777777" w:rsidR="00EC0652" w:rsidRDefault="00EC0652" w:rsidP="00EC007A">
      <w:pPr>
        <w:spacing w:line="360" w:lineRule="auto"/>
        <w:ind w:firstLineChars="200" w:firstLine="480"/>
        <w:jc w:val="left"/>
        <w:rPr>
          <w:rFonts w:ascii="宋体" w:hAnsi="宋体"/>
          <w:sz w:val="24"/>
          <w:szCs w:val="24"/>
        </w:rPr>
      </w:pPr>
      <w:r w:rsidRPr="00EC0652">
        <w:rPr>
          <w:rFonts w:ascii="宋体" w:hAnsi="宋体" w:hint="eastAsia"/>
          <w:sz w:val="24"/>
          <w:szCs w:val="24"/>
        </w:rPr>
        <w:t>如法律法规或监管机构以后允许基金投资其他品种或对投资比例要求有变更的，基金管理人在履行适当程序后，可以做出相应调整。</w:t>
      </w:r>
    </w:p>
    <w:p w14:paraId="4B9A2F59" w14:textId="6BA7F846" w:rsidR="00685BDD" w:rsidRDefault="00C30B34" w:rsidP="00EC007A">
      <w:pPr>
        <w:spacing w:line="360" w:lineRule="auto"/>
        <w:ind w:firstLineChars="200" w:firstLine="480"/>
        <w:jc w:val="left"/>
        <w:rPr>
          <w:rFonts w:ascii="宋体" w:hAnsi="宋体"/>
          <w:sz w:val="24"/>
          <w:szCs w:val="24"/>
        </w:rPr>
      </w:pPr>
      <w:r w:rsidRPr="003F6BBC">
        <w:rPr>
          <w:rFonts w:ascii="宋体" w:hAnsi="宋体" w:hint="eastAsia"/>
          <w:sz w:val="24"/>
          <w:szCs w:val="24"/>
        </w:rPr>
        <w:t>3.1.2基金托管人根据有关法律法规的规定及基金合同的约定对下述基金投融资比例进行监督：</w:t>
      </w:r>
      <w:r w:rsidRPr="00B21865">
        <w:rPr>
          <w:rFonts w:ascii="宋体" w:hAnsi="宋体" w:hint="eastAsia"/>
          <w:sz w:val="24"/>
          <w:szCs w:val="24"/>
        </w:rPr>
        <w:t xml:space="preserve">    </w:t>
      </w:r>
    </w:p>
    <w:p w14:paraId="70F1890C" w14:textId="5B81A7F8" w:rsidR="00987F5F" w:rsidRPr="003D570F" w:rsidRDefault="00987F5F" w:rsidP="00987F5F">
      <w:pPr>
        <w:spacing w:line="360" w:lineRule="auto"/>
        <w:ind w:firstLineChars="200" w:firstLine="480"/>
        <w:rPr>
          <w:bCs/>
          <w:sz w:val="24"/>
        </w:rPr>
      </w:pPr>
      <w:r w:rsidRPr="0051218A">
        <w:rPr>
          <w:bCs/>
          <w:sz w:val="24"/>
        </w:rPr>
        <w:t>（</w:t>
      </w:r>
      <w:r w:rsidRPr="0051218A">
        <w:rPr>
          <w:bCs/>
          <w:sz w:val="24"/>
        </w:rPr>
        <w:t>1</w:t>
      </w:r>
      <w:r w:rsidRPr="0051218A">
        <w:rPr>
          <w:bCs/>
          <w:sz w:val="24"/>
        </w:rPr>
        <w:t>）</w:t>
      </w:r>
      <w:r w:rsidRPr="008A71C2">
        <w:rPr>
          <w:rFonts w:hint="eastAsia"/>
          <w:bCs/>
          <w:sz w:val="24"/>
        </w:rPr>
        <w:t>股票</w:t>
      </w:r>
      <w:r>
        <w:rPr>
          <w:rFonts w:hint="eastAsia"/>
          <w:bCs/>
          <w:sz w:val="24"/>
        </w:rPr>
        <w:t>资产</w:t>
      </w:r>
      <w:r w:rsidRPr="008A71C2">
        <w:rPr>
          <w:rFonts w:hint="eastAsia"/>
          <w:bCs/>
          <w:sz w:val="24"/>
        </w:rPr>
        <w:t>占基金资产的比例为</w:t>
      </w:r>
      <w:r>
        <w:rPr>
          <w:bCs/>
          <w:sz w:val="24"/>
        </w:rPr>
        <w:t>6</w:t>
      </w:r>
      <w:r>
        <w:rPr>
          <w:rFonts w:hint="eastAsia"/>
          <w:bCs/>
          <w:sz w:val="24"/>
        </w:rPr>
        <w:t>0%</w:t>
      </w:r>
      <w:r w:rsidRPr="008A71C2">
        <w:rPr>
          <w:rFonts w:hint="eastAsia"/>
          <w:bCs/>
          <w:sz w:val="24"/>
        </w:rPr>
        <w:t>-</w:t>
      </w:r>
      <w:r>
        <w:rPr>
          <w:rFonts w:hint="eastAsia"/>
          <w:bCs/>
          <w:sz w:val="24"/>
        </w:rPr>
        <w:t>95</w:t>
      </w:r>
      <w:r w:rsidRPr="008A71C2">
        <w:rPr>
          <w:rFonts w:hint="eastAsia"/>
          <w:bCs/>
          <w:sz w:val="24"/>
        </w:rPr>
        <w:t>%</w:t>
      </w:r>
      <w:r w:rsidRPr="003A3EA6">
        <w:rPr>
          <w:rFonts w:hint="eastAsia"/>
          <w:bCs/>
          <w:sz w:val="24"/>
        </w:rPr>
        <w:t>（</w:t>
      </w:r>
      <w:r w:rsidR="00EC0652" w:rsidRPr="00EC0652">
        <w:rPr>
          <w:rFonts w:hint="eastAsia"/>
          <w:bCs/>
          <w:sz w:val="24"/>
        </w:rPr>
        <w:t>其中，投资于境内依法发行上市的股票、港股通标的股票合计不低于非现金基金资产的</w:t>
      </w:r>
      <w:r w:rsidR="00EC0652" w:rsidRPr="00EC0652">
        <w:rPr>
          <w:rFonts w:hint="eastAsia"/>
          <w:bCs/>
          <w:sz w:val="24"/>
        </w:rPr>
        <w:t>80%</w:t>
      </w:r>
      <w:r w:rsidR="00EC0652" w:rsidRPr="00EC0652">
        <w:rPr>
          <w:rFonts w:hint="eastAsia"/>
          <w:bCs/>
          <w:sz w:val="24"/>
        </w:rPr>
        <w:t>，投资于境内依法发行上市的股票不低于非现金基金资产的</w:t>
      </w:r>
      <w:r w:rsidR="00EC0652" w:rsidRPr="00EC0652">
        <w:rPr>
          <w:rFonts w:hint="eastAsia"/>
          <w:bCs/>
          <w:sz w:val="24"/>
        </w:rPr>
        <w:t>20%</w:t>
      </w:r>
      <w:r w:rsidR="00EC0652" w:rsidRPr="00EC0652">
        <w:rPr>
          <w:rFonts w:hint="eastAsia"/>
          <w:bCs/>
          <w:sz w:val="24"/>
        </w:rPr>
        <w:t>，投资于港股通标的股票不低于非现金基金资产的</w:t>
      </w:r>
      <w:r w:rsidR="00EC0652" w:rsidRPr="00EC0652">
        <w:rPr>
          <w:rFonts w:hint="eastAsia"/>
          <w:bCs/>
          <w:sz w:val="24"/>
        </w:rPr>
        <w:t>20%</w:t>
      </w:r>
      <w:r w:rsidR="00EC0652" w:rsidRPr="00EC0652">
        <w:rPr>
          <w:rFonts w:hint="eastAsia"/>
          <w:bCs/>
          <w:sz w:val="24"/>
        </w:rPr>
        <w:t>且不超过股票资产的</w:t>
      </w:r>
      <w:r w:rsidR="00EC0652" w:rsidRPr="00EC0652">
        <w:rPr>
          <w:rFonts w:hint="eastAsia"/>
          <w:bCs/>
          <w:sz w:val="24"/>
        </w:rPr>
        <w:t>50%</w:t>
      </w:r>
      <w:r w:rsidRPr="005F2FF8">
        <w:rPr>
          <w:rFonts w:hint="eastAsia"/>
          <w:bCs/>
          <w:sz w:val="24"/>
        </w:rPr>
        <w:t>）；</w:t>
      </w:r>
    </w:p>
    <w:p w14:paraId="7D238B90" w14:textId="77777777" w:rsidR="00987F5F" w:rsidRPr="0051218A" w:rsidRDefault="00987F5F" w:rsidP="00987F5F">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w:t>
      </w:r>
      <w:r w:rsidRPr="0051218A">
        <w:rPr>
          <w:rFonts w:hint="eastAsia"/>
          <w:bCs/>
          <w:sz w:val="24"/>
        </w:rPr>
        <w:t>每个交易日日终在扣除国债期货和股指期货合约需缴纳的交易保证金后，</w:t>
      </w:r>
      <w:r w:rsidRPr="0051218A">
        <w:rPr>
          <w:bCs/>
          <w:sz w:val="24"/>
        </w:rPr>
        <w:t>保持不低于基金资产净值</w:t>
      </w:r>
      <w:r w:rsidRPr="0051218A">
        <w:rPr>
          <w:bCs/>
          <w:sz w:val="24"/>
        </w:rPr>
        <w:t>5</w:t>
      </w:r>
      <w:r w:rsidRPr="0051218A">
        <w:rPr>
          <w:bCs/>
          <w:sz w:val="24"/>
        </w:rPr>
        <w:t>％的现金或者到期日在一年以内的政府债券</w:t>
      </w:r>
      <w:r w:rsidRPr="00297C52">
        <w:rPr>
          <w:rFonts w:hint="eastAsia"/>
          <w:bCs/>
          <w:sz w:val="24"/>
        </w:rPr>
        <w:t>，其中现金不包括结算备付金、存出保证金和应收申购款等</w:t>
      </w:r>
      <w:r w:rsidRPr="0051218A">
        <w:rPr>
          <w:bCs/>
          <w:sz w:val="24"/>
        </w:rPr>
        <w:t>；</w:t>
      </w:r>
    </w:p>
    <w:p w14:paraId="57AE1D67" w14:textId="77777777" w:rsidR="00987F5F" w:rsidRPr="0051218A" w:rsidRDefault="00987F5F" w:rsidP="00987F5F">
      <w:pPr>
        <w:spacing w:line="360" w:lineRule="auto"/>
        <w:ind w:firstLineChars="200" w:firstLine="480"/>
        <w:rPr>
          <w:bCs/>
          <w:sz w:val="24"/>
        </w:rPr>
      </w:pPr>
      <w:r w:rsidRPr="0051218A">
        <w:rPr>
          <w:bCs/>
          <w:sz w:val="24"/>
        </w:rPr>
        <w:t>（</w:t>
      </w:r>
      <w:r w:rsidRPr="0051218A">
        <w:rPr>
          <w:rFonts w:hint="eastAsia"/>
          <w:bCs/>
          <w:sz w:val="24"/>
        </w:rPr>
        <w:t>3</w:t>
      </w:r>
      <w:r w:rsidRPr="0051218A">
        <w:rPr>
          <w:bCs/>
          <w:sz w:val="24"/>
        </w:rPr>
        <w:t>）本基金持有一家公司</w:t>
      </w:r>
      <w:r w:rsidRPr="0051218A">
        <w:rPr>
          <w:rFonts w:hint="eastAsia"/>
          <w:bCs/>
          <w:sz w:val="24"/>
        </w:rPr>
        <w:t>发行</w:t>
      </w:r>
      <w:r w:rsidRPr="0051218A">
        <w:rPr>
          <w:bCs/>
          <w:sz w:val="24"/>
        </w:rPr>
        <w:t>的</w:t>
      </w:r>
      <w:r w:rsidRPr="0051218A">
        <w:rPr>
          <w:rFonts w:hint="eastAsia"/>
          <w:bCs/>
          <w:sz w:val="24"/>
        </w:rPr>
        <w:t>证券</w:t>
      </w:r>
      <w:r w:rsidRPr="0051218A">
        <w:rPr>
          <w:bCs/>
          <w:sz w:val="24"/>
        </w:rPr>
        <w:t>，其市值</w:t>
      </w:r>
      <w:r w:rsidRPr="0071174D">
        <w:rPr>
          <w:rFonts w:hint="eastAsia"/>
          <w:bCs/>
          <w:sz w:val="24"/>
        </w:rPr>
        <w:t>（同一家公司在境内和香港同时上市的</w:t>
      </w:r>
      <w:r w:rsidRPr="0071174D">
        <w:rPr>
          <w:rFonts w:hint="eastAsia"/>
          <w:bCs/>
          <w:sz w:val="24"/>
        </w:rPr>
        <w:t xml:space="preserve">A+H </w:t>
      </w:r>
      <w:r w:rsidRPr="0071174D">
        <w:rPr>
          <w:rFonts w:hint="eastAsia"/>
          <w:bCs/>
          <w:sz w:val="24"/>
        </w:rPr>
        <w:t>股合并计算）</w:t>
      </w:r>
      <w:r w:rsidRPr="0051218A">
        <w:rPr>
          <w:bCs/>
          <w:sz w:val="24"/>
        </w:rPr>
        <w:t>不超过基金资产净值的</w:t>
      </w:r>
      <w:r w:rsidRPr="0051218A">
        <w:rPr>
          <w:bCs/>
          <w:sz w:val="24"/>
        </w:rPr>
        <w:t>10</w:t>
      </w:r>
      <w:r w:rsidRPr="0051218A">
        <w:rPr>
          <w:bCs/>
          <w:sz w:val="24"/>
        </w:rPr>
        <w:t>％；</w:t>
      </w:r>
    </w:p>
    <w:p w14:paraId="4DAAEFA1" w14:textId="77777777" w:rsidR="00987F5F" w:rsidRPr="0051218A" w:rsidRDefault="00987F5F" w:rsidP="00987F5F">
      <w:pPr>
        <w:spacing w:line="360" w:lineRule="auto"/>
        <w:ind w:firstLineChars="200" w:firstLine="480"/>
        <w:rPr>
          <w:bCs/>
          <w:sz w:val="24"/>
        </w:rPr>
      </w:pPr>
      <w:r w:rsidRPr="0051218A">
        <w:rPr>
          <w:bCs/>
          <w:sz w:val="24"/>
        </w:rPr>
        <w:lastRenderedPageBreak/>
        <w:t>（</w:t>
      </w:r>
      <w:r w:rsidRPr="0051218A">
        <w:rPr>
          <w:rFonts w:hint="eastAsia"/>
          <w:bCs/>
          <w:sz w:val="24"/>
        </w:rPr>
        <w:t>4</w:t>
      </w:r>
      <w:r w:rsidRPr="0051218A">
        <w:rPr>
          <w:bCs/>
          <w:sz w:val="24"/>
        </w:rPr>
        <w:t>）本基金管理人管理的全部基金持有一家公司发行的证券，不超过该证券的</w:t>
      </w:r>
      <w:r w:rsidRPr="0051218A">
        <w:rPr>
          <w:bCs/>
          <w:sz w:val="24"/>
        </w:rPr>
        <w:t>10</w:t>
      </w:r>
      <w:r w:rsidRPr="0051218A">
        <w:rPr>
          <w:bCs/>
          <w:sz w:val="24"/>
        </w:rPr>
        <w:t>％；</w:t>
      </w:r>
    </w:p>
    <w:p w14:paraId="31B7CCF4" w14:textId="77777777" w:rsidR="00987F5F" w:rsidRPr="0051218A" w:rsidRDefault="00987F5F" w:rsidP="00987F5F">
      <w:pPr>
        <w:spacing w:line="360" w:lineRule="auto"/>
        <w:ind w:firstLineChars="200" w:firstLine="480"/>
        <w:rPr>
          <w:bCs/>
          <w:sz w:val="24"/>
        </w:rPr>
      </w:pPr>
      <w:r w:rsidRPr="0051218A">
        <w:rPr>
          <w:bCs/>
          <w:sz w:val="24"/>
        </w:rPr>
        <w:t>（</w:t>
      </w:r>
      <w:r>
        <w:rPr>
          <w:rFonts w:hint="eastAsia"/>
          <w:bCs/>
          <w:sz w:val="24"/>
        </w:rPr>
        <w:t>5</w:t>
      </w:r>
      <w:r w:rsidRPr="0051218A">
        <w:rPr>
          <w:bCs/>
          <w:sz w:val="24"/>
        </w:rPr>
        <w:t>）本基金投资于同一原始权益人的各类资产支持证券的比例，不得超过基金资产净值的</w:t>
      </w:r>
      <w:r w:rsidRPr="0051218A">
        <w:rPr>
          <w:bCs/>
          <w:sz w:val="24"/>
        </w:rPr>
        <w:t>10</w:t>
      </w:r>
      <w:r w:rsidRPr="0051218A">
        <w:rPr>
          <w:bCs/>
          <w:sz w:val="24"/>
        </w:rPr>
        <w:t>％；</w:t>
      </w:r>
    </w:p>
    <w:p w14:paraId="733E81D5" w14:textId="77777777" w:rsidR="00987F5F" w:rsidRPr="0051218A" w:rsidRDefault="00987F5F" w:rsidP="00987F5F">
      <w:pPr>
        <w:spacing w:line="360" w:lineRule="auto"/>
        <w:ind w:firstLineChars="200" w:firstLine="480"/>
        <w:rPr>
          <w:bCs/>
          <w:sz w:val="24"/>
        </w:rPr>
      </w:pPr>
      <w:r w:rsidRPr="0051218A">
        <w:rPr>
          <w:bCs/>
          <w:sz w:val="24"/>
        </w:rPr>
        <w:t>（</w:t>
      </w:r>
      <w:r>
        <w:rPr>
          <w:rFonts w:hint="eastAsia"/>
          <w:bCs/>
          <w:sz w:val="24"/>
        </w:rPr>
        <w:t>6</w:t>
      </w:r>
      <w:r w:rsidRPr="0051218A">
        <w:rPr>
          <w:bCs/>
          <w:sz w:val="24"/>
        </w:rPr>
        <w:t>）本基金持有的全部资产支持证券，其市值不得超过基金资产净值的</w:t>
      </w:r>
      <w:r w:rsidRPr="0051218A">
        <w:rPr>
          <w:bCs/>
          <w:sz w:val="24"/>
        </w:rPr>
        <w:t>20</w:t>
      </w:r>
      <w:r w:rsidRPr="0051218A">
        <w:rPr>
          <w:bCs/>
          <w:sz w:val="24"/>
        </w:rPr>
        <w:t>％；</w:t>
      </w:r>
    </w:p>
    <w:p w14:paraId="4007B660" w14:textId="77777777" w:rsidR="00987F5F" w:rsidRPr="0051218A" w:rsidRDefault="00987F5F" w:rsidP="00987F5F">
      <w:pPr>
        <w:spacing w:line="360" w:lineRule="auto"/>
        <w:ind w:firstLineChars="200" w:firstLine="480"/>
        <w:rPr>
          <w:bCs/>
          <w:sz w:val="24"/>
        </w:rPr>
      </w:pPr>
      <w:r w:rsidRPr="0051218A">
        <w:rPr>
          <w:bCs/>
          <w:sz w:val="24"/>
        </w:rPr>
        <w:t>（</w:t>
      </w:r>
      <w:r>
        <w:rPr>
          <w:rFonts w:hint="eastAsia"/>
          <w:bCs/>
          <w:sz w:val="24"/>
        </w:rPr>
        <w:t>7</w:t>
      </w:r>
      <w:r w:rsidRPr="0051218A">
        <w:rPr>
          <w:bCs/>
          <w:sz w:val="24"/>
        </w:rPr>
        <w:t>）本基金持有的同一</w:t>
      </w:r>
      <w:r w:rsidRPr="0051218A">
        <w:rPr>
          <w:rFonts w:hint="eastAsia"/>
          <w:bCs/>
          <w:sz w:val="24"/>
        </w:rPr>
        <w:t>（</w:t>
      </w:r>
      <w:r w:rsidRPr="0051218A">
        <w:rPr>
          <w:bCs/>
          <w:sz w:val="24"/>
        </w:rPr>
        <w:t>指同一信用级别</w:t>
      </w:r>
      <w:r w:rsidRPr="0051218A">
        <w:rPr>
          <w:rFonts w:hint="eastAsia"/>
          <w:bCs/>
          <w:sz w:val="24"/>
        </w:rPr>
        <w:t>）</w:t>
      </w:r>
      <w:r w:rsidRPr="0051218A">
        <w:rPr>
          <w:bCs/>
          <w:sz w:val="24"/>
        </w:rPr>
        <w:t>资产支持证券的比例，不得超过该资产支持证券规模的</w:t>
      </w:r>
      <w:r w:rsidRPr="0051218A">
        <w:rPr>
          <w:bCs/>
          <w:sz w:val="24"/>
        </w:rPr>
        <w:t>10</w:t>
      </w:r>
      <w:r w:rsidRPr="0051218A">
        <w:rPr>
          <w:bCs/>
          <w:sz w:val="24"/>
        </w:rPr>
        <w:t>％；</w:t>
      </w:r>
    </w:p>
    <w:p w14:paraId="02EC4D3B" w14:textId="77777777" w:rsidR="00987F5F" w:rsidRPr="0051218A" w:rsidRDefault="00987F5F" w:rsidP="00987F5F">
      <w:pPr>
        <w:spacing w:line="360" w:lineRule="auto"/>
        <w:ind w:firstLineChars="200" w:firstLine="480"/>
        <w:rPr>
          <w:bCs/>
          <w:sz w:val="24"/>
        </w:rPr>
      </w:pPr>
      <w:r w:rsidRPr="0051218A">
        <w:rPr>
          <w:bCs/>
          <w:sz w:val="24"/>
        </w:rPr>
        <w:t>（</w:t>
      </w:r>
      <w:r>
        <w:rPr>
          <w:rFonts w:hint="eastAsia"/>
          <w:bCs/>
          <w:sz w:val="24"/>
        </w:rPr>
        <w:t>8</w:t>
      </w:r>
      <w:r w:rsidRPr="0051218A">
        <w:rPr>
          <w:bCs/>
          <w:sz w:val="24"/>
        </w:rPr>
        <w:t>）本基金管理人管理的全部基金投资于同一原始权益人的各类资产支持证券，不得超过其各类资产支持证券合计规模的</w:t>
      </w:r>
      <w:r w:rsidRPr="0051218A">
        <w:rPr>
          <w:bCs/>
          <w:sz w:val="24"/>
        </w:rPr>
        <w:t>10</w:t>
      </w:r>
      <w:r w:rsidRPr="0051218A">
        <w:rPr>
          <w:bCs/>
          <w:sz w:val="24"/>
        </w:rPr>
        <w:t>％；</w:t>
      </w:r>
    </w:p>
    <w:p w14:paraId="3E5B876E" w14:textId="77777777" w:rsidR="00987F5F" w:rsidRPr="0051218A" w:rsidRDefault="00987F5F" w:rsidP="00987F5F">
      <w:pPr>
        <w:spacing w:line="360" w:lineRule="auto"/>
        <w:ind w:firstLineChars="200" w:firstLine="480"/>
        <w:rPr>
          <w:bCs/>
          <w:sz w:val="24"/>
        </w:rPr>
      </w:pPr>
      <w:r w:rsidRPr="0051218A">
        <w:rPr>
          <w:bCs/>
          <w:sz w:val="24"/>
        </w:rPr>
        <w:t>（</w:t>
      </w:r>
      <w:r>
        <w:rPr>
          <w:rFonts w:hint="eastAsia"/>
          <w:bCs/>
          <w:sz w:val="24"/>
        </w:rPr>
        <w:t>9</w:t>
      </w:r>
      <w:r w:rsidRPr="0051218A">
        <w:rPr>
          <w:bCs/>
          <w:sz w:val="24"/>
        </w:rPr>
        <w:t>）本基金应投资于信用级别评级为</w:t>
      </w:r>
      <w:r w:rsidRPr="0051218A">
        <w:rPr>
          <w:bCs/>
          <w:sz w:val="24"/>
        </w:rPr>
        <w:t>BBB</w:t>
      </w:r>
      <w:r w:rsidRPr="0051218A">
        <w:rPr>
          <w:bCs/>
          <w:sz w:val="24"/>
        </w:rPr>
        <w:t>以上</w:t>
      </w:r>
      <w:r w:rsidRPr="0051218A">
        <w:rPr>
          <w:rFonts w:hint="eastAsia"/>
          <w:bCs/>
          <w:sz w:val="24"/>
        </w:rPr>
        <w:t>（</w:t>
      </w:r>
      <w:r w:rsidRPr="0051218A">
        <w:rPr>
          <w:bCs/>
          <w:sz w:val="24"/>
        </w:rPr>
        <w:t>含</w:t>
      </w:r>
      <w:r w:rsidRPr="0051218A">
        <w:rPr>
          <w:bCs/>
          <w:sz w:val="24"/>
        </w:rPr>
        <w:t>BBB</w:t>
      </w:r>
      <w:r w:rsidRPr="0051218A">
        <w:rPr>
          <w:rFonts w:hint="eastAsia"/>
          <w:bCs/>
          <w:sz w:val="24"/>
        </w:rPr>
        <w:t>）</w:t>
      </w:r>
      <w:r w:rsidRPr="0051218A">
        <w:rPr>
          <w:bCs/>
          <w:sz w:val="24"/>
        </w:rPr>
        <w:t>的资产支持证券。基金持有资产支持证券期间，如果其信用等级下降、不再符合投资标准，应在评级报告发布之日起</w:t>
      </w:r>
      <w:r w:rsidRPr="0051218A">
        <w:rPr>
          <w:bCs/>
          <w:sz w:val="24"/>
        </w:rPr>
        <w:t>3</w:t>
      </w:r>
      <w:r w:rsidRPr="0051218A">
        <w:rPr>
          <w:bCs/>
          <w:sz w:val="24"/>
        </w:rPr>
        <w:t>个月内予以全部卖出；</w:t>
      </w:r>
    </w:p>
    <w:p w14:paraId="58676D3D" w14:textId="77777777" w:rsidR="00987F5F" w:rsidRPr="0051218A" w:rsidRDefault="00987F5F" w:rsidP="00987F5F">
      <w:pPr>
        <w:spacing w:line="360" w:lineRule="auto"/>
        <w:ind w:firstLineChars="200" w:firstLine="480"/>
        <w:rPr>
          <w:bCs/>
          <w:sz w:val="24"/>
        </w:rPr>
      </w:pPr>
      <w:r w:rsidRPr="0051218A">
        <w:rPr>
          <w:bCs/>
          <w:sz w:val="24"/>
        </w:rPr>
        <w:t>（</w:t>
      </w:r>
      <w:r w:rsidRPr="0051218A">
        <w:rPr>
          <w:bCs/>
          <w:sz w:val="24"/>
        </w:rPr>
        <w:t>1</w:t>
      </w:r>
      <w:r>
        <w:rPr>
          <w:rFonts w:hint="eastAsia"/>
          <w:bCs/>
          <w:sz w:val="24"/>
        </w:rPr>
        <w:t>0</w:t>
      </w:r>
      <w:r w:rsidRPr="0051218A">
        <w:rPr>
          <w:bCs/>
          <w:sz w:val="24"/>
        </w:rPr>
        <w:t>）基金财产参与股票发行申购，本基金所申报的金额不超过本基金的总资产，本基金所申报的股票数量不超过拟发行股票公司本次发行股票的总量；</w:t>
      </w:r>
    </w:p>
    <w:p w14:paraId="12D6ABAF" w14:textId="77777777" w:rsidR="00987F5F" w:rsidRPr="0051218A" w:rsidRDefault="00987F5F" w:rsidP="00987F5F">
      <w:pPr>
        <w:spacing w:line="360" w:lineRule="auto"/>
        <w:ind w:firstLineChars="200" w:firstLine="480"/>
        <w:rPr>
          <w:bCs/>
          <w:sz w:val="24"/>
        </w:rPr>
      </w:pPr>
      <w:r w:rsidRPr="0051218A">
        <w:rPr>
          <w:bCs/>
          <w:sz w:val="24"/>
        </w:rPr>
        <w:t>（</w:t>
      </w:r>
      <w:r w:rsidRPr="0051218A">
        <w:rPr>
          <w:bCs/>
          <w:sz w:val="24"/>
        </w:rPr>
        <w:t>1</w:t>
      </w:r>
      <w:r>
        <w:rPr>
          <w:rFonts w:hint="eastAsia"/>
          <w:bCs/>
          <w:sz w:val="24"/>
        </w:rPr>
        <w:t>1</w:t>
      </w:r>
      <w:r w:rsidRPr="0051218A">
        <w:rPr>
          <w:bCs/>
          <w:sz w:val="24"/>
        </w:rPr>
        <w:t>）本基金进入全国银行间同业市场进行债券回购的资金余额不得超过基金资产净值的</w:t>
      </w:r>
      <w:r w:rsidRPr="0051218A">
        <w:rPr>
          <w:bCs/>
          <w:sz w:val="24"/>
        </w:rPr>
        <w:t>40%</w:t>
      </w:r>
      <w:r w:rsidRPr="00485046">
        <w:rPr>
          <w:rFonts w:hint="eastAsia"/>
          <w:bCs/>
          <w:sz w:val="24"/>
        </w:rPr>
        <w:t>，债券回购最长期限为</w:t>
      </w:r>
      <w:r w:rsidRPr="00485046">
        <w:rPr>
          <w:rFonts w:hint="eastAsia"/>
          <w:bCs/>
          <w:sz w:val="24"/>
        </w:rPr>
        <w:t>1</w:t>
      </w:r>
      <w:r w:rsidRPr="00485046">
        <w:rPr>
          <w:rFonts w:hint="eastAsia"/>
          <w:bCs/>
          <w:sz w:val="24"/>
        </w:rPr>
        <w:t>年，债券回购到期后不得展期</w:t>
      </w:r>
      <w:r w:rsidRPr="0051218A">
        <w:rPr>
          <w:bCs/>
          <w:sz w:val="24"/>
        </w:rPr>
        <w:t>；</w:t>
      </w:r>
    </w:p>
    <w:p w14:paraId="508508FA" w14:textId="07DF897A" w:rsidR="00987F5F" w:rsidRPr="0051218A" w:rsidRDefault="00987F5F" w:rsidP="00987F5F">
      <w:pPr>
        <w:spacing w:line="360" w:lineRule="auto"/>
        <w:ind w:firstLineChars="200" w:firstLine="480"/>
        <w:rPr>
          <w:bCs/>
          <w:sz w:val="24"/>
        </w:rPr>
      </w:pPr>
      <w:r w:rsidRPr="0051218A">
        <w:rPr>
          <w:rFonts w:hint="eastAsia"/>
          <w:bCs/>
          <w:sz w:val="24"/>
        </w:rPr>
        <w:t>（</w:t>
      </w:r>
      <w:r w:rsidRPr="0051218A">
        <w:rPr>
          <w:rFonts w:hint="eastAsia"/>
          <w:bCs/>
          <w:sz w:val="24"/>
        </w:rPr>
        <w:t>1</w:t>
      </w:r>
      <w:r>
        <w:rPr>
          <w:rFonts w:hint="eastAsia"/>
          <w:bCs/>
          <w:sz w:val="24"/>
        </w:rPr>
        <w:t>2</w:t>
      </w:r>
      <w:r w:rsidRPr="0051218A">
        <w:rPr>
          <w:rFonts w:hint="eastAsia"/>
          <w:bCs/>
          <w:sz w:val="24"/>
        </w:rPr>
        <w:t>）</w:t>
      </w:r>
      <w:r w:rsidRPr="00632603">
        <w:rPr>
          <w:rFonts w:hint="eastAsia"/>
          <w:bCs/>
          <w:sz w:val="24"/>
        </w:rPr>
        <w:t>本基金投资股指期货，还需遵守以下限制：</w:t>
      </w:r>
      <w:r w:rsidRPr="0051218A">
        <w:rPr>
          <w:rFonts w:hint="eastAsia"/>
          <w:bCs/>
          <w:sz w:val="24"/>
        </w:rPr>
        <w:t>在任何交易日日终，持有的买入股指期货合约价值，不得超过基金资产净值的</w:t>
      </w:r>
      <w:r w:rsidRPr="0051218A">
        <w:rPr>
          <w:rFonts w:hint="eastAsia"/>
          <w:bCs/>
          <w:sz w:val="24"/>
        </w:rPr>
        <w:t>10%</w:t>
      </w:r>
      <w:r w:rsidRPr="0051218A">
        <w:rPr>
          <w:rFonts w:hint="eastAsia"/>
          <w:bCs/>
          <w:sz w:val="24"/>
        </w:rPr>
        <w:t>；在任何交易日日终，持有的买入国债期货和股指期货合约价值与有价证券市值之和不得超过基金资产净值的</w:t>
      </w:r>
      <w:r w:rsidRPr="0051218A">
        <w:rPr>
          <w:rFonts w:hint="eastAsia"/>
          <w:bCs/>
          <w:sz w:val="24"/>
        </w:rPr>
        <w:t>95%</w:t>
      </w:r>
      <w:r w:rsidRPr="0051218A">
        <w:rPr>
          <w:rFonts w:hint="eastAsia"/>
          <w:bCs/>
          <w:sz w:val="24"/>
        </w:rPr>
        <w:t>，其中，有价证券指股票、债券（不含到期日在一年以内的政府债券）、资产支持证券、买入返售金融资产（不含质押式回购）等；在任何交易日日终，持有的卖出</w:t>
      </w:r>
      <w:r w:rsidR="002A500E">
        <w:rPr>
          <w:rFonts w:hint="eastAsia"/>
          <w:bCs/>
          <w:sz w:val="24"/>
        </w:rPr>
        <w:t>股指</w:t>
      </w:r>
      <w:r w:rsidRPr="0051218A">
        <w:rPr>
          <w:rFonts w:hint="eastAsia"/>
          <w:bCs/>
          <w:sz w:val="24"/>
        </w:rPr>
        <w:t>期货合约价值不得超过基金持有的股票总市值的</w:t>
      </w:r>
      <w:r w:rsidRPr="0051218A">
        <w:rPr>
          <w:rFonts w:hint="eastAsia"/>
          <w:bCs/>
          <w:sz w:val="24"/>
        </w:rPr>
        <w:t>20%</w:t>
      </w:r>
      <w:r w:rsidRPr="0051218A">
        <w:rPr>
          <w:rFonts w:hint="eastAsia"/>
          <w:bCs/>
          <w:sz w:val="24"/>
        </w:rPr>
        <w:t>；在任何交易日内交易（不包括平仓）的股指期货合约的成交金额不得超过上一交易日基金资产净值的</w:t>
      </w:r>
      <w:r w:rsidRPr="0051218A">
        <w:rPr>
          <w:rFonts w:hint="eastAsia"/>
          <w:bCs/>
          <w:sz w:val="24"/>
        </w:rPr>
        <w:t>20%</w:t>
      </w:r>
      <w:r w:rsidRPr="0051218A">
        <w:rPr>
          <w:rFonts w:hint="eastAsia"/>
          <w:bCs/>
          <w:sz w:val="24"/>
        </w:rPr>
        <w:t>；本基金所持有的股票市值和买入、卖出股指期货合约价值合计（轧差计算）应当符合基金合同关于股票投资比例的有关约定；</w:t>
      </w:r>
    </w:p>
    <w:p w14:paraId="1AB645B3" w14:textId="77777777" w:rsidR="00987F5F" w:rsidRPr="0051218A" w:rsidRDefault="00987F5F" w:rsidP="00987F5F">
      <w:pPr>
        <w:spacing w:line="360" w:lineRule="auto"/>
        <w:ind w:firstLineChars="200" w:firstLine="480"/>
        <w:rPr>
          <w:bCs/>
          <w:sz w:val="24"/>
        </w:rPr>
      </w:pPr>
      <w:r w:rsidRPr="0051218A">
        <w:rPr>
          <w:rFonts w:hint="eastAsia"/>
          <w:bCs/>
          <w:sz w:val="24"/>
        </w:rPr>
        <w:t>（</w:t>
      </w:r>
      <w:r w:rsidRPr="0051218A">
        <w:rPr>
          <w:rFonts w:hint="eastAsia"/>
          <w:bCs/>
          <w:sz w:val="24"/>
        </w:rPr>
        <w:t>1</w:t>
      </w:r>
      <w:r>
        <w:rPr>
          <w:rFonts w:hint="eastAsia"/>
          <w:bCs/>
          <w:sz w:val="24"/>
        </w:rPr>
        <w:t>3</w:t>
      </w:r>
      <w:r w:rsidRPr="0051218A">
        <w:rPr>
          <w:rFonts w:hint="eastAsia"/>
          <w:bCs/>
          <w:sz w:val="24"/>
        </w:rPr>
        <w:t>）</w:t>
      </w:r>
      <w:r w:rsidRPr="00632603">
        <w:rPr>
          <w:rFonts w:hint="eastAsia"/>
          <w:bCs/>
          <w:sz w:val="24"/>
        </w:rPr>
        <w:t>本基金投资国债期货，还需遵守以下限制：</w:t>
      </w:r>
      <w:r w:rsidRPr="0051218A">
        <w:rPr>
          <w:rFonts w:hint="eastAsia"/>
          <w:bCs/>
          <w:sz w:val="24"/>
        </w:rPr>
        <w:t>在任何交易日日终，持有的买入国债期货合约价值，不得超过基金资产净值的</w:t>
      </w:r>
      <w:r w:rsidRPr="0051218A">
        <w:rPr>
          <w:rFonts w:hint="eastAsia"/>
          <w:bCs/>
          <w:sz w:val="24"/>
        </w:rPr>
        <w:t>15%</w:t>
      </w:r>
      <w:r w:rsidRPr="0051218A">
        <w:rPr>
          <w:rFonts w:hint="eastAsia"/>
          <w:bCs/>
          <w:sz w:val="24"/>
        </w:rPr>
        <w:t>；在任何交易日日终，持有的卖出国债期货合约价值不得超过基金持有的债券总市值的</w:t>
      </w:r>
      <w:r w:rsidRPr="0051218A">
        <w:rPr>
          <w:rFonts w:hint="eastAsia"/>
          <w:bCs/>
          <w:sz w:val="24"/>
        </w:rPr>
        <w:t>30%</w:t>
      </w:r>
      <w:r w:rsidRPr="0051218A">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51218A">
        <w:rPr>
          <w:rFonts w:hint="eastAsia"/>
          <w:bCs/>
          <w:sz w:val="24"/>
        </w:rPr>
        <w:t>30%</w:t>
      </w:r>
      <w:r w:rsidRPr="0051218A">
        <w:rPr>
          <w:rFonts w:hint="eastAsia"/>
          <w:bCs/>
          <w:sz w:val="24"/>
        </w:rPr>
        <w:t>；</w:t>
      </w:r>
    </w:p>
    <w:p w14:paraId="5D9CA690" w14:textId="77777777" w:rsidR="00987F5F" w:rsidRPr="00A8467B" w:rsidRDefault="00987F5F" w:rsidP="00987F5F">
      <w:pPr>
        <w:spacing w:line="360" w:lineRule="auto"/>
        <w:ind w:firstLineChars="200" w:firstLine="480"/>
        <w:rPr>
          <w:bCs/>
          <w:sz w:val="24"/>
        </w:rPr>
      </w:pPr>
      <w:r w:rsidRPr="00A8467B">
        <w:rPr>
          <w:rFonts w:hint="eastAsia"/>
          <w:bCs/>
          <w:sz w:val="24"/>
        </w:rPr>
        <w:lastRenderedPageBreak/>
        <w:t>（</w:t>
      </w:r>
      <w:r w:rsidRPr="00A8467B">
        <w:rPr>
          <w:rFonts w:hint="eastAsia"/>
          <w:bCs/>
          <w:sz w:val="24"/>
        </w:rPr>
        <w:t>1</w:t>
      </w:r>
      <w:r>
        <w:rPr>
          <w:rFonts w:hint="eastAsia"/>
          <w:bCs/>
          <w:sz w:val="24"/>
        </w:rPr>
        <w:t>4</w:t>
      </w:r>
      <w:r w:rsidRPr="00A8467B">
        <w:rPr>
          <w:rFonts w:hint="eastAsia"/>
          <w:bCs/>
          <w:sz w:val="24"/>
        </w:rPr>
        <w:t>）本基金管理人管理的全部开放式基金持有一家上市公司发行的可流通股票，不得超过该上市公司可流通股票的</w:t>
      </w:r>
      <w:r w:rsidRPr="00A8467B">
        <w:rPr>
          <w:rFonts w:hint="eastAsia"/>
          <w:bCs/>
          <w:sz w:val="24"/>
        </w:rPr>
        <w:t>15%</w:t>
      </w:r>
      <w:r w:rsidRPr="00A8467B">
        <w:rPr>
          <w:rFonts w:hint="eastAsia"/>
          <w:bCs/>
          <w:sz w:val="24"/>
        </w:rPr>
        <w:t>；本基金管理人管理的全部投资组合持有一家上市公司发行的可流通股票，不得超过该上市公司可流通股票的</w:t>
      </w:r>
      <w:r w:rsidRPr="00A8467B">
        <w:rPr>
          <w:rFonts w:hint="eastAsia"/>
          <w:bCs/>
          <w:sz w:val="24"/>
        </w:rPr>
        <w:t>30%</w:t>
      </w:r>
      <w:r w:rsidRPr="00A8467B">
        <w:rPr>
          <w:rFonts w:hint="eastAsia"/>
          <w:bCs/>
          <w:sz w:val="24"/>
        </w:rPr>
        <w:t>；完全按照有关指数的构成比例进行证券投资的开放式基金以及中国证监会认定的特殊投资组合可不受前述比例限制；</w:t>
      </w:r>
    </w:p>
    <w:p w14:paraId="5DAEC78A" w14:textId="77777777" w:rsidR="00987F5F" w:rsidRPr="00A8467B" w:rsidRDefault="00987F5F" w:rsidP="00987F5F">
      <w:pPr>
        <w:spacing w:line="360" w:lineRule="auto"/>
        <w:ind w:firstLineChars="200" w:firstLine="480"/>
        <w:rPr>
          <w:bCs/>
          <w:sz w:val="24"/>
        </w:rPr>
      </w:pPr>
      <w:r w:rsidRPr="00A8467B">
        <w:rPr>
          <w:rFonts w:hint="eastAsia"/>
          <w:bCs/>
          <w:sz w:val="24"/>
        </w:rPr>
        <w:t>（</w:t>
      </w:r>
      <w:r w:rsidRPr="00A8467B">
        <w:rPr>
          <w:rFonts w:hint="eastAsia"/>
          <w:bCs/>
          <w:sz w:val="24"/>
        </w:rPr>
        <w:t>1</w:t>
      </w:r>
      <w:r>
        <w:rPr>
          <w:rFonts w:hint="eastAsia"/>
          <w:bCs/>
          <w:sz w:val="24"/>
        </w:rPr>
        <w:t>5</w:t>
      </w:r>
      <w:r w:rsidRPr="00A8467B">
        <w:rPr>
          <w:rFonts w:hint="eastAsia"/>
          <w:bCs/>
          <w:sz w:val="24"/>
        </w:rPr>
        <w:t>）本基金主动投资于流动性受限资产的市值合计不得超过该基金资产净值的</w:t>
      </w:r>
      <w:r w:rsidRPr="00A8467B">
        <w:rPr>
          <w:rFonts w:hint="eastAsia"/>
          <w:bCs/>
          <w:sz w:val="24"/>
        </w:rPr>
        <w:t>15%</w:t>
      </w:r>
      <w:r w:rsidRPr="00A8467B">
        <w:rPr>
          <w:rFonts w:hint="eastAsia"/>
          <w:bCs/>
          <w:sz w:val="24"/>
        </w:rPr>
        <w:t>；因证券市场波动、上市公司股票停牌、基金规模变动等基金管理人之外的因素致使基金不符合该比例限制的，基金管理人不得主动新增流动性受限资产的投资；</w:t>
      </w:r>
    </w:p>
    <w:p w14:paraId="1529E22F" w14:textId="77777777" w:rsidR="00987F5F" w:rsidRDefault="00987F5F" w:rsidP="00987F5F">
      <w:pPr>
        <w:spacing w:line="360" w:lineRule="auto"/>
        <w:ind w:firstLineChars="200" w:firstLine="480"/>
        <w:rPr>
          <w:bCs/>
          <w:sz w:val="24"/>
        </w:rPr>
      </w:pPr>
      <w:r w:rsidRPr="00A8467B">
        <w:rPr>
          <w:rFonts w:hint="eastAsia"/>
          <w:bCs/>
          <w:sz w:val="24"/>
        </w:rPr>
        <w:t>（</w:t>
      </w:r>
      <w:r>
        <w:rPr>
          <w:rFonts w:hint="eastAsia"/>
          <w:bCs/>
          <w:sz w:val="24"/>
        </w:rPr>
        <w:t>16</w:t>
      </w:r>
      <w:r w:rsidRPr="00A8467B">
        <w:rPr>
          <w:rFonts w:hint="eastAsia"/>
          <w:bCs/>
          <w:sz w:val="24"/>
        </w:rPr>
        <w:t>）本基金与私募类</w:t>
      </w:r>
      <w:proofErr w:type="gramStart"/>
      <w:r w:rsidRPr="00A8467B">
        <w:rPr>
          <w:rFonts w:hint="eastAsia"/>
          <w:bCs/>
          <w:sz w:val="24"/>
        </w:rPr>
        <w:t>证券资管产品</w:t>
      </w:r>
      <w:proofErr w:type="gramEnd"/>
      <w:r w:rsidRPr="00A8467B">
        <w:rPr>
          <w:rFonts w:hint="eastAsia"/>
          <w:bCs/>
          <w:sz w:val="24"/>
        </w:rPr>
        <w:t>及中国证监会认定的其他主体为交易对手开展逆回购交易的，可接受质押品的资质要求应当与本基金合同约定的投资范围保持一致；</w:t>
      </w:r>
    </w:p>
    <w:p w14:paraId="02D6F1E1" w14:textId="77777777" w:rsidR="00987F5F" w:rsidRDefault="00987F5F" w:rsidP="00987F5F">
      <w:pPr>
        <w:spacing w:line="360" w:lineRule="auto"/>
        <w:ind w:firstLineChars="200" w:firstLine="480"/>
        <w:rPr>
          <w:bCs/>
          <w:sz w:val="24"/>
        </w:rPr>
      </w:pPr>
      <w:r w:rsidRPr="0051218A">
        <w:rPr>
          <w:rFonts w:hint="eastAsia"/>
          <w:bCs/>
          <w:sz w:val="24"/>
        </w:rPr>
        <w:t>（</w:t>
      </w:r>
      <w:r>
        <w:rPr>
          <w:rFonts w:hint="eastAsia"/>
          <w:bCs/>
          <w:sz w:val="24"/>
        </w:rPr>
        <w:t>17</w:t>
      </w:r>
      <w:r w:rsidRPr="0051218A">
        <w:rPr>
          <w:rFonts w:hint="eastAsia"/>
          <w:bCs/>
          <w:sz w:val="24"/>
        </w:rPr>
        <w:t>）基金总资产不得超过基金净资产的</w:t>
      </w:r>
      <w:r w:rsidRPr="0051218A">
        <w:rPr>
          <w:rFonts w:hint="eastAsia"/>
          <w:bCs/>
          <w:sz w:val="24"/>
        </w:rPr>
        <w:t>140%</w:t>
      </w:r>
      <w:r w:rsidRPr="0051218A">
        <w:rPr>
          <w:rFonts w:hint="eastAsia"/>
          <w:bCs/>
          <w:sz w:val="24"/>
        </w:rPr>
        <w:t>；</w:t>
      </w:r>
    </w:p>
    <w:p w14:paraId="0B09FF30" w14:textId="77777777" w:rsidR="00987F5F" w:rsidRPr="00537F7D" w:rsidRDefault="00987F5F" w:rsidP="00987F5F">
      <w:pPr>
        <w:spacing w:line="360" w:lineRule="auto"/>
        <w:ind w:firstLineChars="200" w:firstLine="480"/>
        <w:rPr>
          <w:bCs/>
          <w:sz w:val="24"/>
        </w:rPr>
      </w:pPr>
      <w:r w:rsidRPr="00537F7D">
        <w:rPr>
          <w:rFonts w:hint="eastAsia"/>
          <w:bCs/>
          <w:sz w:val="24"/>
        </w:rPr>
        <w:t>（</w:t>
      </w:r>
      <w:r>
        <w:rPr>
          <w:rFonts w:hint="eastAsia"/>
          <w:bCs/>
          <w:sz w:val="24"/>
        </w:rPr>
        <w:t>18</w:t>
      </w:r>
      <w:r w:rsidRPr="00537F7D">
        <w:rPr>
          <w:rFonts w:hint="eastAsia"/>
          <w:bCs/>
          <w:sz w:val="24"/>
        </w:rPr>
        <w:t>）本基金投资存托凭证的比例限制依照境内上市交易的股票执行，与境内上市交易的股票合并计算；</w:t>
      </w:r>
    </w:p>
    <w:p w14:paraId="198F7BA1" w14:textId="77777777" w:rsidR="00987F5F" w:rsidRPr="0051218A" w:rsidRDefault="00987F5F" w:rsidP="00987F5F">
      <w:pPr>
        <w:spacing w:line="360" w:lineRule="auto"/>
        <w:ind w:firstLineChars="200" w:firstLine="480"/>
        <w:rPr>
          <w:bCs/>
          <w:sz w:val="24"/>
        </w:rPr>
      </w:pPr>
      <w:r w:rsidRPr="0051218A">
        <w:rPr>
          <w:rFonts w:hint="eastAsia"/>
          <w:bCs/>
          <w:sz w:val="24"/>
        </w:rPr>
        <w:t>（</w:t>
      </w:r>
      <w:r>
        <w:rPr>
          <w:rFonts w:hint="eastAsia"/>
          <w:bCs/>
          <w:sz w:val="24"/>
        </w:rPr>
        <w:t>19</w:t>
      </w:r>
      <w:r w:rsidRPr="0051218A">
        <w:rPr>
          <w:rFonts w:hint="eastAsia"/>
          <w:bCs/>
          <w:sz w:val="24"/>
        </w:rPr>
        <w:t>）法律法规及中国证监会规定的和《基金合同》约定的其他投资限制。</w:t>
      </w:r>
    </w:p>
    <w:p w14:paraId="7F06ADAC" w14:textId="77777777" w:rsidR="00987F5F" w:rsidRPr="00ED180B" w:rsidRDefault="00987F5F" w:rsidP="00987F5F">
      <w:pPr>
        <w:spacing w:line="360" w:lineRule="auto"/>
        <w:ind w:firstLineChars="200" w:firstLine="480"/>
        <w:rPr>
          <w:bCs/>
          <w:sz w:val="24"/>
        </w:rPr>
      </w:pPr>
      <w:r w:rsidRPr="00454CF9">
        <w:rPr>
          <w:rFonts w:hint="eastAsia"/>
          <w:bCs/>
          <w:sz w:val="24"/>
        </w:rPr>
        <w:t>除上述第</w:t>
      </w:r>
      <w:r>
        <w:rPr>
          <w:rFonts w:hint="eastAsia"/>
          <w:bCs/>
          <w:sz w:val="24"/>
        </w:rPr>
        <w:t>（</w:t>
      </w:r>
      <w:r>
        <w:rPr>
          <w:rFonts w:hint="eastAsia"/>
          <w:bCs/>
          <w:sz w:val="24"/>
        </w:rPr>
        <w:t>2</w:t>
      </w:r>
      <w:r>
        <w:rPr>
          <w:rFonts w:hint="eastAsia"/>
          <w:bCs/>
          <w:sz w:val="24"/>
        </w:rPr>
        <w:t>）、</w:t>
      </w:r>
      <w:r w:rsidRPr="00454CF9">
        <w:rPr>
          <w:rFonts w:hint="eastAsia"/>
          <w:bCs/>
          <w:sz w:val="24"/>
        </w:rPr>
        <w:t>（</w:t>
      </w:r>
      <w:r>
        <w:rPr>
          <w:rFonts w:hint="eastAsia"/>
          <w:bCs/>
          <w:sz w:val="24"/>
        </w:rPr>
        <w:t>9</w:t>
      </w:r>
      <w:r w:rsidRPr="00454CF9">
        <w:rPr>
          <w:rFonts w:hint="eastAsia"/>
          <w:bCs/>
          <w:sz w:val="24"/>
        </w:rPr>
        <w:t>）</w:t>
      </w:r>
      <w:r>
        <w:rPr>
          <w:rFonts w:hint="eastAsia"/>
          <w:bCs/>
          <w:sz w:val="24"/>
        </w:rPr>
        <w:t>、（</w:t>
      </w:r>
      <w:r>
        <w:rPr>
          <w:rFonts w:hint="eastAsia"/>
          <w:bCs/>
          <w:sz w:val="24"/>
        </w:rPr>
        <w:t>15</w:t>
      </w:r>
      <w:r>
        <w:rPr>
          <w:rFonts w:hint="eastAsia"/>
          <w:bCs/>
          <w:sz w:val="24"/>
        </w:rPr>
        <w:t>）、（</w:t>
      </w:r>
      <w:r>
        <w:rPr>
          <w:rFonts w:hint="eastAsia"/>
          <w:bCs/>
          <w:sz w:val="24"/>
        </w:rPr>
        <w:t>16</w:t>
      </w:r>
      <w:r>
        <w:rPr>
          <w:rFonts w:hint="eastAsia"/>
          <w:bCs/>
          <w:sz w:val="24"/>
        </w:rPr>
        <w:t>）</w:t>
      </w:r>
      <w:r w:rsidRPr="00454CF9">
        <w:rPr>
          <w:rFonts w:hint="eastAsia"/>
          <w:bCs/>
          <w:sz w:val="24"/>
        </w:rPr>
        <w:t>项规定的情形外，</w:t>
      </w:r>
      <w:r w:rsidRPr="0051218A">
        <w:rPr>
          <w:bCs/>
          <w:sz w:val="24"/>
        </w:rPr>
        <w:t>因证券</w:t>
      </w:r>
      <w:r w:rsidRPr="0051218A">
        <w:rPr>
          <w:rFonts w:hint="eastAsia"/>
          <w:bCs/>
          <w:sz w:val="24"/>
        </w:rPr>
        <w:t>、期货</w:t>
      </w:r>
      <w:r w:rsidRPr="0051218A">
        <w:rPr>
          <w:bCs/>
          <w:sz w:val="24"/>
        </w:rPr>
        <w:t>市场波动、上市公司合并、基金规模变动等基金管理人之外的因素致使基金投资比例不符合上述规定投资比例的，基金管理人应当在</w:t>
      </w:r>
      <w:r w:rsidRPr="0051218A">
        <w:rPr>
          <w:bCs/>
          <w:sz w:val="24"/>
        </w:rPr>
        <w:t>10</w:t>
      </w:r>
      <w:r w:rsidRPr="0051218A">
        <w:rPr>
          <w:bCs/>
          <w:sz w:val="24"/>
        </w:rPr>
        <w:t>个交易日内进行调整</w:t>
      </w:r>
      <w:r>
        <w:rPr>
          <w:rFonts w:hint="eastAsia"/>
          <w:bCs/>
          <w:sz w:val="24"/>
        </w:rPr>
        <w:t>，但中国证监会另有规定的除外，法律法规另有规定的从其规定。</w:t>
      </w:r>
    </w:p>
    <w:p w14:paraId="3E418DB4" w14:textId="77777777" w:rsidR="00987F5F" w:rsidRPr="0051218A" w:rsidRDefault="00987F5F" w:rsidP="00987F5F">
      <w:pPr>
        <w:spacing w:line="360" w:lineRule="auto"/>
        <w:ind w:firstLineChars="200" w:firstLine="480"/>
        <w:rPr>
          <w:bCs/>
          <w:sz w:val="24"/>
        </w:rPr>
      </w:pPr>
      <w:r w:rsidRPr="0051218A">
        <w:rPr>
          <w:bCs/>
          <w:sz w:val="24"/>
        </w:rPr>
        <w:t>基金管理人应当自基金合同生效之日起</w:t>
      </w:r>
      <w:r w:rsidRPr="0051218A">
        <w:rPr>
          <w:rFonts w:hint="eastAsia"/>
          <w:bCs/>
          <w:sz w:val="24"/>
        </w:rPr>
        <w:t>6</w:t>
      </w:r>
      <w:r w:rsidRPr="0051218A">
        <w:rPr>
          <w:bCs/>
          <w:sz w:val="24"/>
        </w:rPr>
        <w:t>个月内使基金的投资组合比例符合基金合同的有关约定。</w:t>
      </w:r>
      <w:r>
        <w:rPr>
          <w:rFonts w:hint="eastAsia"/>
          <w:bCs/>
          <w:sz w:val="24"/>
        </w:rPr>
        <w:t>在上述期间内，本基金的投资范围、投资策略应当符合基金合同的约定。</w:t>
      </w:r>
      <w:r w:rsidRPr="0051218A">
        <w:rPr>
          <w:bCs/>
          <w:sz w:val="24"/>
        </w:rPr>
        <w:t>基金托管人对基金的投资的监督与检查自本基金合同生效之日起开始。</w:t>
      </w:r>
    </w:p>
    <w:p w14:paraId="0DE470EE"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FCD04CC"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根据法律法规的规定及基金合同的约定，本基金禁止从事下列行为：</w:t>
      </w:r>
    </w:p>
    <w:p w14:paraId="473DD1A3" w14:textId="77777777" w:rsidR="00685BDD" w:rsidRDefault="00C30B34">
      <w:pPr>
        <w:pStyle w:val="20"/>
        <w:adjustRightInd w:val="0"/>
        <w:snapToGrid w:val="0"/>
        <w:spacing w:line="360" w:lineRule="auto"/>
        <w:ind w:left="0" w:firstLineChars="200" w:firstLine="480"/>
        <w:rPr>
          <w:rFonts w:hAnsi="宋体"/>
          <w:szCs w:val="24"/>
        </w:rPr>
      </w:pPr>
      <w:r>
        <w:rPr>
          <w:rFonts w:hAnsi="宋体" w:hint="eastAsia"/>
          <w:szCs w:val="24"/>
        </w:rPr>
        <w:t>（1）承销证券；</w:t>
      </w:r>
    </w:p>
    <w:p w14:paraId="29A037A7" w14:textId="77777777" w:rsidR="00685BDD" w:rsidRDefault="00C30B34">
      <w:pPr>
        <w:pStyle w:val="20"/>
        <w:adjustRightInd w:val="0"/>
        <w:snapToGrid w:val="0"/>
        <w:spacing w:line="360" w:lineRule="auto"/>
        <w:ind w:left="0" w:firstLineChars="200" w:firstLine="480"/>
        <w:rPr>
          <w:rFonts w:hAnsi="宋体"/>
          <w:szCs w:val="24"/>
        </w:rPr>
      </w:pPr>
      <w:r>
        <w:rPr>
          <w:rFonts w:hAnsi="宋体" w:hint="eastAsia"/>
          <w:szCs w:val="24"/>
        </w:rPr>
        <w:t>（2）违反规定向他人贷款或者提供担保；</w:t>
      </w:r>
    </w:p>
    <w:p w14:paraId="0283C88E" w14:textId="77777777" w:rsidR="00685BDD" w:rsidRDefault="00C30B34">
      <w:pPr>
        <w:pStyle w:val="20"/>
        <w:adjustRightInd w:val="0"/>
        <w:snapToGrid w:val="0"/>
        <w:spacing w:line="360" w:lineRule="auto"/>
        <w:ind w:left="0" w:firstLineChars="200" w:firstLine="480"/>
        <w:rPr>
          <w:rFonts w:hAnsi="宋体"/>
          <w:szCs w:val="24"/>
        </w:rPr>
      </w:pPr>
      <w:r>
        <w:rPr>
          <w:rFonts w:hAnsi="宋体" w:hint="eastAsia"/>
          <w:szCs w:val="24"/>
        </w:rPr>
        <w:t>（3）从事承担无限责任的投资；</w:t>
      </w:r>
    </w:p>
    <w:p w14:paraId="14B19C9F" w14:textId="53BDC5E8" w:rsidR="00685BDD" w:rsidRDefault="00C30B34">
      <w:pPr>
        <w:pStyle w:val="20"/>
        <w:adjustRightInd w:val="0"/>
        <w:snapToGrid w:val="0"/>
        <w:spacing w:line="360" w:lineRule="auto"/>
        <w:ind w:left="0" w:firstLineChars="200" w:firstLine="480"/>
        <w:rPr>
          <w:rFonts w:hAnsi="宋体"/>
          <w:szCs w:val="24"/>
        </w:rPr>
      </w:pPr>
      <w:r>
        <w:rPr>
          <w:rFonts w:hAnsi="宋体" w:hint="eastAsia"/>
          <w:szCs w:val="24"/>
        </w:rPr>
        <w:t>（4）买卖其他基金份额，但是中国证监会另有规定的除外；</w:t>
      </w:r>
    </w:p>
    <w:p w14:paraId="7CD2399B" w14:textId="77777777" w:rsidR="00685BDD" w:rsidRDefault="00C30B34">
      <w:pPr>
        <w:pStyle w:val="20"/>
        <w:adjustRightInd w:val="0"/>
        <w:snapToGrid w:val="0"/>
        <w:spacing w:line="360" w:lineRule="auto"/>
        <w:ind w:left="0" w:firstLineChars="200" w:firstLine="480"/>
        <w:rPr>
          <w:rFonts w:hAnsi="宋体"/>
          <w:szCs w:val="24"/>
        </w:rPr>
      </w:pPr>
      <w:r>
        <w:rPr>
          <w:rFonts w:hAnsi="宋体" w:hint="eastAsia"/>
          <w:szCs w:val="24"/>
        </w:rPr>
        <w:t>（5）向其基金管理人、基金托管人出资；</w:t>
      </w:r>
    </w:p>
    <w:p w14:paraId="27F8E8D8" w14:textId="77777777" w:rsidR="00685BDD" w:rsidRDefault="00C30B34">
      <w:pPr>
        <w:pStyle w:val="20"/>
        <w:adjustRightInd w:val="0"/>
        <w:snapToGrid w:val="0"/>
        <w:spacing w:line="360" w:lineRule="auto"/>
        <w:ind w:left="0" w:firstLineChars="200" w:firstLine="480"/>
        <w:rPr>
          <w:rFonts w:hAnsi="宋体"/>
          <w:szCs w:val="24"/>
        </w:rPr>
      </w:pPr>
      <w:r>
        <w:rPr>
          <w:rFonts w:hAnsi="宋体" w:hint="eastAsia"/>
          <w:szCs w:val="24"/>
        </w:rPr>
        <w:lastRenderedPageBreak/>
        <w:t>（6）从事内幕交易、操纵证券交易价格及其他不正当的证券交易活动；</w:t>
      </w:r>
    </w:p>
    <w:p w14:paraId="130971ED" w14:textId="77777777" w:rsidR="00685BDD" w:rsidRDefault="00C30B34">
      <w:pPr>
        <w:pStyle w:val="20"/>
        <w:adjustRightInd w:val="0"/>
        <w:snapToGrid w:val="0"/>
        <w:spacing w:line="360" w:lineRule="auto"/>
        <w:ind w:left="0" w:firstLineChars="200" w:firstLine="480"/>
        <w:rPr>
          <w:rFonts w:hAnsi="宋体"/>
          <w:szCs w:val="24"/>
        </w:rPr>
      </w:pPr>
      <w:r>
        <w:rPr>
          <w:rFonts w:hAnsi="宋体" w:hint="eastAsia"/>
          <w:szCs w:val="24"/>
        </w:rPr>
        <w:t>（7）法律、行政法规和中国证监会规定禁止的其他活动。</w:t>
      </w:r>
    </w:p>
    <w:p w14:paraId="6C644133" w14:textId="325E35DD" w:rsidR="00685BDD" w:rsidRDefault="00C30B34">
      <w:pPr>
        <w:pStyle w:val="20"/>
        <w:adjustRightInd w:val="0"/>
        <w:snapToGrid w:val="0"/>
        <w:spacing w:line="360" w:lineRule="auto"/>
        <w:ind w:left="0" w:firstLineChars="200" w:firstLine="480"/>
        <w:rPr>
          <w:rFonts w:hAnsi="宋体"/>
        </w:rPr>
      </w:pPr>
      <w:r>
        <w:rPr>
          <w:rFonts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Pr>
          <w:rFonts w:hAnsi="宋体" w:hint="eastAsia"/>
          <w:szCs w:val="24"/>
        </w:rPr>
        <w:t>的</w:t>
      </w:r>
      <w:r>
        <w:rPr>
          <w:rFonts w:hAnsi="宋体" w:hint="eastAsia"/>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50FC8B" w14:textId="6740C822" w:rsidR="00987F5F" w:rsidRDefault="00987F5F" w:rsidP="00987F5F">
      <w:pPr>
        <w:spacing w:line="360" w:lineRule="auto"/>
        <w:ind w:firstLineChars="200" w:firstLine="480"/>
        <w:rPr>
          <w:bCs/>
          <w:sz w:val="24"/>
        </w:rPr>
      </w:pPr>
      <w:r w:rsidRPr="00B04679">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D7B4E4A"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1E773138"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5DA7FDFE" w14:textId="77777777" w:rsidR="00685BDD" w:rsidRDefault="00C30B34">
      <w:pPr>
        <w:pStyle w:val="20"/>
        <w:spacing w:before="0" w:after="0" w:line="360" w:lineRule="auto"/>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0C7F28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3.1.5基金托管人依据有关法律法规的规定和基金合同的约定对基金管理人参</w:t>
      </w:r>
      <w:r>
        <w:rPr>
          <w:rFonts w:hAnsi="宋体" w:hint="eastAsia"/>
          <w:szCs w:val="24"/>
        </w:rPr>
        <w:lastRenderedPageBreak/>
        <w:t>与银行间债券市场进行监督：</w:t>
      </w:r>
    </w:p>
    <w:p w14:paraId="61AF3B0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（1）基金托管人依据有关法律法规的规定和基金合同的约定对于基金管理人参与银行间债券市场交易时面临的交易对手资信风险进行监督。</w:t>
      </w:r>
    </w:p>
    <w:p w14:paraId="1A7807D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09D1482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3CC8D3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（2）基金托管人对于基金管理人参与银行间债券市场交易的交易方式的控制</w:t>
      </w:r>
    </w:p>
    <w:p w14:paraId="7F7934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72A27890" w14:textId="2B2E00ED" w:rsidR="00685BDD" w:rsidRDefault="00C30B34" w:rsidP="0035616B">
      <w:pPr>
        <w:pStyle w:val="20"/>
        <w:spacing w:before="0" w:after="0" w:line="520" w:lineRule="exact"/>
        <w:ind w:left="0" w:firstLineChars="200" w:firstLine="480"/>
        <w:rPr>
          <w:rFonts w:hAnsi="宋体"/>
          <w:szCs w:val="24"/>
        </w:rPr>
      </w:pPr>
      <w:r>
        <w:rPr>
          <w:rFonts w:hAnsi="宋体" w:hint="eastAsia"/>
          <w:szCs w:val="24"/>
        </w:rPr>
        <w:t>（3）基金管理人有责任控制交易对手的资信风险，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DF81E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3.1.6基金托管人对基金投资流通受限证券的监督：</w:t>
      </w:r>
    </w:p>
    <w:p w14:paraId="12C84D3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14:paraId="2945D60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731594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3B3A1D1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14:paraId="3F7A7B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14:paraId="58EF4AF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F1CCD75" w14:textId="77777777" w:rsidR="00685BDD" w:rsidRDefault="00C30B34">
      <w:pPr>
        <w:pStyle w:val="20"/>
        <w:spacing w:line="520" w:lineRule="exac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14:paraId="3F0303E1" w14:textId="77777777" w:rsidR="00685BDD" w:rsidRDefault="00C30B34">
      <w:pPr>
        <w:pStyle w:val="20"/>
        <w:spacing w:line="520" w:lineRule="exact"/>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w:t>
      </w:r>
      <w:r>
        <w:rPr>
          <w:rFonts w:hAnsi="宋体" w:hint="eastAsia"/>
          <w:szCs w:val="24"/>
        </w:rPr>
        <w:lastRenderedPageBreak/>
        <w:t>理人投资中期票据的额度和比例进行监督。</w:t>
      </w:r>
    </w:p>
    <w:p w14:paraId="71B8AAAC" w14:textId="77777777" w:rsidR="00685BDD" w:rsidRDefault="00C30B34">
      <w:pPr>
        <w:pStyle w:val="20"/>
        <w:spacing w:line="520" w:lineRule="exact"/>
        <w:rPr>
          <w:rFonts w:hAnsi="宋体"/>
          <w:szCs w:val="24"/>
        </w:rPr>
      </w:pPr>
      <w:r>
        <w:rPr>
          <w:rFonts w:hAnsi="宋体" w:hint="eastAsia"/>
          <w:szCs w:val="24"/>
        </w:rPr>
        <w:t>（2）如未来有关监管部门发布的法律法规对证券投资基金投资中期票据另有规定的，从其约定。</w:t>
      </w:r>
    </w:p>
    <w:p w14:paraId="547883D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583E71C3" w14:textId="68E48A37" w:rsidR="00685BDD" w:rsidRDefault="00C30B34">
      <w:pPr>
        <w:pStyle w:val="20"/>
        <w:spacing w:before="0" w:after="0" w:line="520" w:lineRule="exact"/>
        <w:ind w:left="0" w:firstLineChars="200" w:firstLine="480"/>
        <w:rPr>
          <w:rFonts w:hAnsi="宋体"/>
          <w:szCs w:val="24"/>
        </w:rPr>
      </w:pPr>
      <w:r>
        <w:rPr>
          <w:rFonts w:hAnsi="宋体" w:hint="eastAsia"/>
          <w:szCs w:val="24"/>
        </w:rPr>
        <w:t>3.1.8基金托管人根据有关法律法规的规定及基金合同的约定，对基金管理人选择存款银行进行监督：</w:t>
      </w:r>
    </w:p>
    <w:p w14:paraId="6E9F1D3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304C2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本基金投资银行存款应符合如下规定：</w:t>
      </w:r>
    </w:p>
    <w:p w14:paraId="7CE63C2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279F532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2646D47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（3）基金托管人应加强对基金银行存款业务的监督与核查，严格审查、复核相关协议、账户资料、投资指令、存款证实书等有关文件，切实履行托管职责。</w:t>
      </w:r>
    </w:p>
    <w:p w14:paraId="0651C16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w:t>
      </w:r>
      <w:r>
        <w:rPr>
          <w:rFonts w:hAnsi="宋体" w:hint="eastAsia"/>
          <w:szCs w:val="24"/>
        </w:rPr>
        <w:lastRenderedPageBreak/>
        <w:t>各项规定。</w:t>
      </w:r>
    </w:p>
    <w:p w14:paraId="0974928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3.2基金托管人对基金管理人业务进行监督和核查的有关措施：</w:t>
      </w:r>
    </w:p>
    <w:p w14:paraId="5825711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3.2.1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F71A1A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35546DD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0307DFC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3.2.4基金托管人发现基金管理人的投资指令违反</w:t>
      </w:r>
      <w:proofErr w:type="gramStart"/>
      <w:r>
        <w:rPr>
          <w:rFonts w:hAnsi="宋体" w:hint="eastAsia"/>
          <w:szCs w:val="24"/>
        </w:rPr>
        <w:t>关法律</w:t>
      </w:r>
      <w:proofErr w:type="gramEnd"/>
      <w:r>
        <w:rPr>
          <w:rFonts w:hAnsi="宋体" w:hint="eastAsia"/>
          <w:szCs w:val="24"/>
        </w:rPr>
        <w:t>法规规定或者违反基金合同约定的，应当拒绝执行，立即通知基金管理人。</w:t>
      </w:r>
    </w:p>
    <w:p w14:paraId="6021828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098703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3151D2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0C0B7B9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F90435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w:t>
      </w:r>
      <w:r>
        <w:rPr>
          <w:rFonts w:hAnsi="宋体"/>
          <w:szCs w:val="24"/>
        </w:rPr>
        <w:t>.2.9</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w:t>
      </w:r>
      <w:r>
        <w:rPr>
          <w:rFonts w:hAnsi="宋体" w:hint="eastAsia"/>
          <w:szCs w:val="24"/>
        </w:rPr>
        <w:lastRenderedPageBreak/>
        <w:t>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4C7530E2" w14:textId="77777777" w:rsidR="00685BDD" w:rsidRDefault="00685BDD">
      <w:pPr>
        <w:pStyle w:val="20"/>
        <w:spacing w:before="0" w:after="0" w:line="520" w:lineRule="exact"/>
        <w:ind w:left="0" w:firstLineChars="200" w:firstLine="480"/>
        <w:rPr>
          <w:rFonts w:hAnsi="宋体"/>
          <w:szCs w:val="24"/>
        </w:rPr>
      </w:pPr>
    </w:p>
    <w:p w14:paraId="46E12FBC" w14:textId="77777777" w:rsidR="00685BDD" w:rsidRDefault="00C30B34">
      <w:pPr>
        <w:pStyle w:val="1"/>
        <w:spacing w:line="520" w:lineRule="exact"/>
        <w:ind w:firstLineChars="200" w:firstLine="482"/>
        <w:rPr>
          <w:bCs/>
          <w:color w:val="auto"/>
          <w:szCs w:val="24"/>
        </w:rPr>
      </w:pPr>
      <w:bookmarkStart w:id="22" w:name="_Toc296551340"/>
      <w:bookmarkStart w:id="23" w:name="_Toc26170399"/>
      <w:r>
        <w:rPr>
          <w:rFonts w:hint="eastAsia"/>
          <w:bCs/>
          <w:color w:val="auto"/>
          <w:szCs w:val="24"/>
        </w:rPr>
        <w:t>第四条 基金管理人对基金托管人的业务核查</w:t>
      </w:r>
      <w:bookmarkEnd w:id="22"/>
      <w:bookmarkEnd w:id="23"/>
    </w:p>
    <w:p w14:paraId="47F10CC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各类基金份额净值、根据基金管理人指令办理清算交收、相关信息披露和监督基金投资运作等行为。</w:t>
      </w:r>
    </w:p>
    <w:p w14:paraId="0583DAB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2E6AE0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552F5F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157C196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4E6CED8" w14:textId="77777777" w:rsidR="00685BDD" w:rsidRDefault="00685BDD">
      <w:pPr>
        <w:pStyle w:val="20"/>
        <w:spacing w:before="0" w:after="0" w:line="520" w:lineRule="exact"/>
        <w:ind w:left="0" w:firstLineChars="200" w:firstLine="480"/>
        <w:rPr>
          <w:rFonts w:hAnsi="宋体"/>
          <w:szCs w:val="24"/>
        </w:rPr>
      </w:pPr>
    </w:p>
    <w:p w14:paraId="359A132E" w14:textId="77777777" w:rsidR="00685BDD" w:rsidRDefault="00C30B34">
      <w:pPr>
        <w:pStyle w:val="1"/>
        <w:spacing w:line="520" w:lineRule="exact"/>
        <w:ind w:firstLineChars="200" w:firstLine="482"/>
        <w:rPr>
          <w:bCs/>
          <w:color w:val="auto"/>
          <w:szCs w:val="24"/>
        </w:rPr>
      </w:pPr>
      <w:bookmarkStart w:id="24" w:name="_Toc296551341"/>
      <w:bookmarkStart w:id="25" w:name="_Toc26170400"/>
      <w:r>
        <w:rPr>
          <w:rFonts w:hint="eastAsia"/>
          <w:bCs/>
          <w:color w:val="auto"/>
          <w:szCs w:val="24"/>
        </w:rPr>
        <w:lastRenderedPageBreak/>
        <w:t>第五条 基金财产保管</w:t>
      </w:r>
      <w:bookmarkEnd w:id="24"/>
      <w:bookmarkEnd w:id="25"/>
    </w:p>
    <w:p w14:paraId="72DE95F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5.1基金财产保管的原则</w:t>
      </w:r>
    </w:p>
    <w:p w14:paraId="602BFEC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5.1.1基金财产应独立于基金管理人、基金托管人的固有财产。</w:t>
      </w:r>
    </w:p>
    <w:p w14:paraId="12DA987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671834E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26B308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3D67086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4BA51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6ADA4AC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5.2募集资金的验资</w:t>
      </w:r>
    </w:p>
    <w:p w14:paraId="5373A47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5.2.1基金募集期间募集的资金应存于基金管理人在基金托管人的营业机构或在其他银行开立的“基金募集专户”，该账户由基金管理人委托的注册登记机构开立并管理。</w:t>
      </w:r>
    </w:p>
    <w:p w14:paraId="1679199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3ED662D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14:paraId="419B589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5.3基金的银行账户的开立和管理</w:t>
      </w:r>
    </w:p>
    <w:p w14:paraId="7FA20A9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5.3.1基金托管人以本基金的名义在其营业机构开立基金的银行账户，并根据</w:t>
      </w:r>
      <w:r>
        <w:rPr>
          <w:rFonts w:hAnsi="宋体" w:hint="eastAsia"/>
          <w:szCs w:val="24"/>
        </w:rPr>
        <w:lastRenderedPageBreak/>
        <w:t>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067E3BF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33CF7A9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399E3F4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5.4基金证券账户与证券交易资金账户的开设和管理：</w:t>
      </w:r>
    </w:p>
    <w:p w14:paraId="06EF6E6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5.4.1基金托管人以基金托管人和本基金联名的方式在中国证券登记结算有限责任公司上海分公司/深圳分公司开设证券账户。</w:t>
      </w:r>
    </w:p>
    <w:p w14:paraId="2A6A26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5.4.2基金托管人以基金托管人的名义在中国证券登记结算有限责任公司上海分公司/深圳分公司开立基金证券交易资金账户，用于证券清算。</w:t>
      </w:r>
    </w:p>
    <w:p w14:paraId="45651C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530188B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5.5债券托管账户的开立和管理</w:t>
      </w:r>
    </w:p>
    <w:p w14:paraId="7CE7015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452B422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5.5.2基金管理人和基金托管人应一起负责为基金对外签订全国银行间国债市场回购主协议，正本由基金托管人保管，基金管理人保存副本。</w:t>
      </w:r>
    </w:p>
    <w:p w14:paraId="2796444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5.6其他账户的开设和管理</w:t>
      </w:r>
    </w:p>
    <w:p w14:paraId="4AC5939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8BC96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5.7基金财产投资的有关实物证券、银行定期存款存单等有价凭证的保管</w:t>
      </w:r>
    </w:p>
    <w:p w14:paraId="15DDC3A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77A8082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5.8与基金财产有关的重大合同的保管</w:t>
      </w:r>
    </w:p>
    <w:p w14:paraId="044CBCB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0EF1AE73" w14:textId="77777777" w:rsidR="00685BDD" w:rsidRDefault="00685BDD">
      <w:pPr>
        <w:pStyle w:val="20"/>
        <w:spacing w:before="0" w:after="0" w:line="520" w:lineRule="exact"/>
        <w:ind w:left="0" w:firstLineChars="200" w:firstLine="480"/>
        <w:rPr>
          <w:rFonts w:hAnsi="宋体"/>
          <w:szCs w:val="24"/>
        </w:rPr>
      </w:pPr>
    </w:p>
    <w:p w14:paraId="68BE3B0E" w14:textId="77777777" w:rsidR="00685BDD" w:rsidRDefault="00C30B34">
      <w:pPr>
        <w:pStyle w:val="1"/>
        <w:spacing w:line="520" w:lineRule="exact"/>
        <w:ind w:firstLineChars="200" w:firstLine="482"/>
        <w:rPr>
          <w:bCs/>
          <w:color w:val="auto"/>
          <w:szCs w:val="24"/>
        </w:rPr>
      </w:pPr>
      <w:bookmarkStart w:id="26" w:name="_Toc296551342"/>
      <w:bookmarkStart w:id="27" w:name="_Toc26170401"/>
      <w:r>
        <w:rPr>
          <w:rFonts w:hint="eastAsia"/>
          <w:bCs/>
          <w:color w:val="auto"/>
          <w:szCs w:val="24"/>
        </w:rPr>
        <w:t>第六条 指令的发送、确认和执行</w:t>
      </w:r>
      <w:bookmarkEnd w:id="26"/>
      <w:bookmarkEnd w:id="27"/>
    </w:p>
    <w:p w14:paraId="64EC7A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6.1基金管理人对发送指令人员的书面授权</w:t>
      </w:r>
    </w:p>
    <w:p w14:paraId="5F2A281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6F50E8D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6.2指令的内容</w:t>
      </w:r>
    </w:p>
    <w:p w14:paraId="0E02B02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182C3C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6.3指令的发送、确认和执行的时间和程序</w:t>
      </w:r>
    </w:p>
    <w:p w14:paraId="740AA84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6.3.1指令由“授权通知”确定的有权发送人（以下简称“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为2小时。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57E6AF24" w14:textId="48B66D14" w:rsidR="00685BDD" w:rsidRDefault="00C30B34">
      <w:pPr>
        <w:pStyle w:val="20"/>
        <w:spacing w:before="0" w:after="0" w:line="520" w:lineRule="exact"/>
        <w:ind w:left="0" w:firstLineChars="200" w:firstLine="480"/>
        <w:rPr>
          <w:rFonts w:hAnsi="宋体"/>
          <w:szCs w:val="24"/>
        </w:rPr>
      </w:pPr>
      <w:r>
        <w:rPr>
          <w:rFonts w:hAnsi="宋体" w:hint="eastAsia"/>
          <w:szCs w:val="24"/>
        </w:rPr>
        <w:t>6.3.2</w:t>
      </w:r>
      <w:r w:rsidR="00F42130" w:rsidRPr="00F42130">
        <w:rPr>
          <w:rFonts w:hAnsi="宋体" w:hint="eastAsia"/>
          <w:szCs w:val="24"/>
        </w:rPr>
        <w:t>托管人对管理人发出的划款指令进行形式审核，托管人不对任何文件承担实质性审查义务，不负责审查划款指令的真实性，不负责审查相关交易依据的真实性、合法性和合理性，即审核以下内容：仅对划款指令书的印鉴及被授权人签字等通过肉眼辨识的方式与预留印鉴及签字样本进行比对，包括是否相符、资金用途说明是否与所提供的交易依据一致、是否符合国家法律法规的规定及信托文件的约定、划款指令书面内容是否完整等，形式上不存在重大差异的，即视为通过表面审查。管理人出具的划款指令中的编号不属于指令要素，属于管理人内部业务信息，托管人不对指令编号承担任何审核职责；管理人应确保其在划款指令通知书中填写的内容真实、准确、完整，划款指令编号不存在重复、遗漏、错误、不连续。因划款指令通知书编号重复、编号不连续、空缺导致的重复性扣款，所产生的责任由管理人承担。托管人不负责审查划款指令书的真实性，不负责审查相关交易依据的真实性、合法性和合理性，相关责任由管理人全部承担。如因基金管理人提供的上述</w:t>
      </w:r>
      <w:r w:rsidR="00F42130" w:rsidRPr="00F42130">
        <w:rPr>
          <w:rFonts w:hAnsi="宋体" w:hint="eastAsia"/>
          <w:szCs w:val="24"/>
        </w:rPr>
        <w:lastRenderedPageBreak/>
        <w:t>文件不合法、不真实、不完整或失去效力而影响基金托管人的审核或给任何第三人带来损失，基金托管人不承担任何形式的责任。</w:t>
      </w:r>
    </w:p>
    <w:p w14:paraId="47D9E1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6.3.3基金托管人应指定专人接收基金管理人的指令，预先通知基金管理人其名单，并与基金管理人商定指令发送和接收方式。基金托管人收到基金管理人发送的指令后，应立即审慎验证有关内容及印鉴和签名，复核无误后应在规定期限内执行，不得延误。</w:t>
      </w:r>
    </w:p>
    <w:p w14:paraId="0CBE1A5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6.3.4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740661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6.3.5基金管理人应将同业市场国债交易通知单加盖预留印鉴后传真给基金托管人。</w:t>
      </w:r>
    </w:p>
    <w:p w14:paraId="33E9F89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6.4基金管理人发送错误指令的情形和处理程序</w:t>
      </w:r>
    </w:p>
    <w:p w14:paraId="31F245A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36678D4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3DA3ED0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6.5基金托管人依照法律法规暂缓、拒绝执行指令的情形和处理程序</w:t>
      </w:r>
    </w:p>
    <w:p w14:paraId="54C918A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或不予执行，并应及时以书面形式通知基金管理人纠正，基金托管人不承担任何损失和责任。对基金管理人更正并重新发送后的指令经基金托管人核对确认后方能执行。</w:t>
      </w:r>
    </w:p>
    <w:p w14:paraId="41C2D8B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6.6基金托管人未按照基金管理人指令执行的处理方法</w:t>
      </w:r>
    </w:p>
    <w:p w14:paraId="6AFFCFF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基金托管人由于自身原因造成未按照或者未及时按照基金管理人发送的符合法律法规规定以及基金合同约定的指令执行，给基金份额持有人或</w:t>
      </w:r>
      <w:r>
        <w:rPr>
          <w:rFonts w:hAnsi="宋体"/>
          <w:szCs w:val="24"/>
        </w:rPr>
        <w:t>基金财产</w:t>
      </w:r>
      <w:r>
        <w:rPr>
          <w:rFonts w:hAnsi="宋体" w:hint="eastAsia"/>
          <w:szCs w:val="24"/>
        </w:rPr>
        <w:t>造成损失的，应负赔偿责任。</w:t>
      </w:r>
    </w:p>
    <w:p w14:paraId="72DA5C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6.7更换被授权人的程序</w:t>
      </w:r>
    </w:p>
    <w:p w14:paraId="3E28BF2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基金管理人撤换被授权人员或改变被授权人员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内容一致，若有不一致的，以基金托管人收到的传真件为准。基金管理人更换被授权人通知生效后，对于已被撤换的人员无权发送的指令，或被改变授权人员超权限发送的指令，基金管理人不承担责任。</w:t>
      </w:r>
    </w:p>
    <w:p w14:paraId="5E9B9513" w14:textId="77777777" w:rsidR="00F8357E" w:rsidRDefault="00F8357E">
      <w:pPr>
        <w:pStyle w:val="20"/>
        <w:spacing w:before="0" w:after="0" w:line="520" w:lineRule="exact"/>
        <w:ind w:left="0" w:firstLineChars="200" w:firstLine="480"/>
        <w:rPr>
          <w:rFonts w:hAnsi="宋体"/>
          <w:szCs w:val="24"/>
        </w:rPr>
      </w:pPr>
    </w:p>
    <w:p w14:paraId="3C394E26" w14:textId="77777777" w:rsidR="00685BDD" w:rsidRDefault="00C30B34">
      <w:pPr>
        <w:pStyle w:val="1"/>
        <w:spacing w:line="520" w:lineRule="exact"/>
        <w:ind w:firstLineChars="200" w:firstLine="482"/>
        <w:rPr>
          <w:bCs/>
          <w:color w:val="auto"/>
          <w:szCs w:val="24"/>
        </w:rPr>
      </w:pPr>
      <w:bookmarkStart w:id="28" w:name="_Toc26170402"/>
      <w:r>
        <w:rPr>
          <w:rFonts w:hint="eastAsia"/>
          <w:bCs/>
          <w:color w:val="auto"/>
          <w:szCs w:val="24"/>
        </w:rPr>
        <w:t>第七条 交易及清算交收安排</w:t>
      </w:r>
      <w:bookmarkEnd w:id="28"/>
      <w:r>
        <w:rPr>
          <w:rFonts w:hint="eastAsia"/>
          <w:bCs/>
          <w:color w:val="auto"/>
          <w:szCs w:val="24"/>
        </w:rPr>
        <w:t xml:space="preserve"> </w:t>
      </w:r>
    </w:p>
    <w:p w14:paraId="7D77D6A0" w14:textId="77777777" w:rsidR="00685BDD" w:rsidRDefault="00C30B34">
      <w:pPr>
        <w:pStyle w:val="20"/>
        <w:spacing w:line="560" w:lineRule="exact"/>
        <w:rPr>
          <w:rFonts w:hAnsi="宋体"/>
          <w:szCs w:val="24"/>
        </w:rPr>
      </w:pPr>
      <w:r>
        <w:rPr>
          <w:rFonts w:hAnsi="宋体" w:hint="eastAsia"/>
          <w:szCs w:val="24"/>
        </w:rPr>
        <w:t>7.1选择代理证券、期货买卖的证券、期货经营机构</w:t>
      </w:r>
    </w:p>
    <w:p w14:paraId="7971BB9F" w14:textId="77777777" w:rsidR="00685BDD" w:rsidRDefault="00C30B34">
      <w:pPr>
        <w:pStyle w:val="20"/>
        <w:spacing w:line="560" w:lineRule="exac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1B37BA93" w14:textId="77777777" w:rsidR="00685BDD" w:rsidRDefault="00C30B34">
      <w:pPr>
        <w:pStyle w:val="20"/>
        <w:spacing w:line="560" w:lineRule="exact"/>
        <w:ind w:left="0" w:firstLine="480"/>
        <w:rPr>
          <w:rFonts w:hAnsi="宋体"/>
          <w:szCs w:val="24"/>
        </w:rPr>
      </w:pPr>
      <w:r>
        <w:rPr>
          <w:rFonts w:hAnsi="宋体" w:hint="eastAsia"/>
          <w:szCs w:val="24"/>
        </w:rPr>
        <w:t>7.1.2基金管理人应及时将基金专用交易单元号、佣金费率等基本信息以及变更情况及时以书面形式通知基金托管人。</w:t>
      </w:r>
    </w:p>
    <w:p w14:paraId="43FD5DF6" w14:textId="77777777" w:rsidR="00685BDD" w:rsidRDefault="00C30B34">
      <w:pPr>
        <w:pStyle w:val="20"/>
        <w:spacing w:line="560" w:lineRule="exact"/>
        <w:ind w:left="0" w:firstLine="480"/>
        <w:rPr>
          <w:rFonts w:hAnsi="宋体"/>
          <w:szCs w:val="24"/>
        </w:rPr>
      </w:pPr>
      <w:r>
        <w:rPr>
          <w:rFonts w:hAnsi="宋体" w:hint="eastAsia"/>
          <w:szCs w:val="24"/>
        </w:rPr>
        <w:t>7.1.3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A0A87EC" w14:textId="77777777" w:rsidR="00685BDD" w:rsidRDefault="00C30B34">
      <w:pPr>
        <w:pStyle w:val="20"/>
        <w:spacing w:line="560" w:lineRule="exact"/>
        <w:rPr>
          <w:rFonts w:hAnsi="宋体"/>
          <w:szCs w:val="24"/>
        </w:rPr>
      </w:pPr>
      <w:r>
        <w:rPr>
          <w:rFonts w:hAnsi="宋体" w:hint="eastAsia"/>
          <w:szCs w:val="24"/>
        </w:rPr>
        <w:t>7.2基金投资证券后的清算交收安排</w:t>
      </w:r>
    </w:p>
    <w:p w14:paraId="310D559B" w14:textId="77777777" w:rsidR="00685BDD" w:rsidRDefault="00C30B34">
      <w:pPr>
        <w:pStyle w:val="20"/>
        <w:spacing w:line="560" w:lineRule="exact"/>
        <w:rPr>
          <w:rFonts w:hAnsi="宋体"/>
          <w:szCs w:val="24"/>
        </w:rPr>
      </w:pPr>
      <w:r>
        <w:rPr>
          <w:rFonts w:hAnsi="宋体" w:hint="eastAsia"/>
          <w:szCs w:val="24"/>
        </w:rPr>
        <w:t>7.2.1基金管理人和基金托管人在基金清算和交收中的责任</w:t>
      </w:r>
    </w:p>
    <w:p w14:paraId="6799F239" w14:textId="77777777" w:rsidR="00685BDD" w:rsidRDefault="00C30B34">
      <w:pPr>
        <w:pStyle w:val="20"/>
        <w:spacing w:line="560" w:lineRule="exac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w:t>
      </w:r>
      <w:r>
        <w:rPr>
          <w:rFonts w:hAnsi="宋体" w:hint="eastAsia"/>
          <w:szCs w:val="24"/>
        </w:rPr>
        <w:lastRenderedPageBreak/>
        <w:t>务中的责任。</w:t>
      </w:r>
    </w:p>
    <w:p w14:paraId="17EE6986" w14:textId="77777777" w:rsidR="00685BDD" w:rsidRDefault="00C30B34">
      <w:pPr>
        <w:pStyle w:val="20"/>
        <w:spacing w:line="560" w:lineRule="exact"/>
        <w:ind w:left="0"/>
        <w:rPr>
          <w:rFonts w:hAnsi="宋体"/>
          <w:szCs w:val="24"/>
        </w:rPr>
      </w:pPr>
      <w:r>
        <w:rPr>
          <w:rFonts w:hAnsi="宋体" w:hint="eastAsia"/>
          <w:szCs w:val="24"/>
        </w:rPr>
        <w:t xml:space="preserve">    对基金管理人的资金划拨指令，基金托管人在复核无误后应在规定期限内执行并在执行完毕后回函确认，不得无故延误。</w:t>
      </w:r>
    </w:p>
    <w:p w14:paraId="3052F3FA" w14:textId="77777777" w:rsidR="00685BDD" w:rsidRDefault="00C30B34">
      <w:pPr>
        <w:pStyle w:val="20"/>
        <w:spacing w:line="560" w:lineRule="exact"/>
        <w:ind w:left="0" w:firstLine="480"/>
        <w:rPr>
          <w:rFonts w:hAnsi="宋体"/>
          <w:szCs w:val="24"/>
        </w:rPr>
      </w:pPr>
      <w:r>
        <w:rPr>
          <w:rFonts w:hAnsi="宋体" w:hint="eastAsia"/>
          <w:szCs w:val="24"/>
        </w:rPr>
        <w:t>本基金投资于证券发生的所有场内、场外交易的资金清算交割，全部由基金托管人负责办理。</w:t>
      </w:r>
    </w:p>
    <w:p w14:paraId="79667D6E" w14:textId="77777777" w:rsidR="00685BDD" w:rsidRDefault="00C30B34">
      <w:pPr>
        <w:pStyle w:val="20"/>
        <w:spacing w:line="560" w:lineRule="exact"/>
        <w:ind w:left="0" w:firstLine="480"/>
        <w:rPr>
          <w:rFonts w:hAnsi="宋体"/>
          <w:szCs w:val="24"/>
        </w:rPr>
      </w:pPr>
      <w:r>
        <w:rPr>
          <w:rFonts w:hAnsi="宋体" w:hint="eastAsia"/>
          <w:szCs w:val="24"/>
        </w:rPr>
        <w:t>本基金证券投资的清算交割，由基金托管人通过中国证券登记结算有限责任公司上海分公司/深圳分公司及清算代理银行办理。</w:t>
      </w:r>
    </w:p>
    <w:p w14:paraId="6BE6ED54" w14:textId="77777777" w:rsidR="00685BDD" w:rsidRDefault="00C30B34">
      <w:pPr>
        <w:pStyle w:val="20"/>
        <w:spacing w:line="560" w:lineRule="exact"/>
        <w:ind w:left="0" w:firstLine="480"/>
        <w:rPr>
          <w:rFonts w:hAnsi="宋体"/>
          <w:szCs w:val="24"/>
        </w:rPr>
      </w:pPr>
      <w:r>
        <w:rPr>
          <w:rFonts w:hAnsi="宋体" w:hint="eastAsia"/>
          <w:szCs w:val="24"/>
        </w:rPr>
        <w:t>交易及清算交收安排中管理人应为托管人预留2个小时的指令处理时间，15:00之后收到的指令，托管人尽力负责但不承诺指令支付成功。如果因基金托管</w:t>
      </w:r>
      <w:proofErr w:type="gramStart"/>
      <w:r>
        <w:rPr>
          <w:rFonts w:hAnsi="宋体" w:hint="eastAsia"/>
          <w:szCs w:val="24"/>
        </w:rPr>
        <w:t>人原因</w:t>
      </w:r>
      <w:proofErr w:type="gramEnd"/>
      <w:r>
        <w:rPr>
          <w:rFonts w:hAnsi="宋体" w:hint="eastAsia"/>
          <w:szCs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152B9FD6" w14:textId="77777777" w:rsidR="00685BDD" w:rsidRDefault="00C30B34">
      <w:pPr>
        <w:pStyle w:val="20"/>
        <w:spacing w:line="560" w:lineRule="exact"/>
        <w:rPr>
          <w:rFonts w:hAnsi="宋体"/>
          <w:szCs w:val="24"/>
        </w:rPr>
      </w:pPr>
      <w:r>
        <w:rPr>
          <w:rFonts w:hAnsi="宋体" w:hint="eastAsia"/>
          <w:szCs w:val="24"/>
        </w:rPr>
        <w:t>7.2.2基金出现超买或超卖的责任认定及处理程序</w:t>
      </w:r>
    </w:p>
    <w:p w14:paraId="459F9302" w14:textId="77777777" w:rsidR="00685BDD" w:rsidRDefault="00C30B34">
      <w:pPr>
        <w:pStyle w:val="20"/>
        <w:spacing w:line="560" w:lineRule="exac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15D78B65" w14:textId="77777777" w:rsidR="00685BDD" w:rsidRDefault="00C30B34">
      <w:pPr>
        <w:pStyle w:val="20"/>
        <w:spacing w:line="560" w:lineRule="exact"/>
        <w:rPr>
          <w:rFonts w:hAnsi="宋体"/>
          <w:szCs w:val="24"/>
        </w:rPr>
      </w:pPr>
      <w:r>
        <w:rPr>
          <w:rFonts w:hAnsi="宋体" w:hint="eastAsia"/>
          <w:szCs w:val="24"/>
        </w:rPr>
        <w:t>7.2.3基金无法按时支付证券清算款的责任认定及处理程序</w:t>
      </w:r>
    </w:p>
    <w:p w14:paraId="090B691A" w14:textId="77777777" w:rsidR="00685BDD" w:rsidRDefault="00C30B34">
      <w:pPr>
        <w:pStyle w:val="20"/>
        <w:spacing w:line="560" w:lineRule="exac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15CBC1E5" w14:textId="77777777" w:rsidR="00685BDD" w:rsidRDefault="00C30B34">
      <w:pPr>
        <w:pStyle w:val="20"/>
        <w:spacing w:line="560" w:lineRule="exact"/>
        <w:ind w:left="0"/>
        <w:rPr>
          <w:rFonts w:hAnsi="宋体"/>
          <w:szCs w:val="24"/>
        </w:rPr>
      </w:pPr>
      <w:r>
        <w:rPr>
          <w:rFonts w:hAnsi="宋体" w:hint="eastAsia"/>
          <w:szCs w:val="24"/>
        </w:rPr>
        <w:t xml:space="preserve">    在基金资金头寸充足的情况下，基金托管人对基金管理人符合法律法规、基金合同、本托管协议的指令不得拖延或拒绝执行。如由于基金托管人的原因导致基金</w:t>
      </w:r>
      <w:r>
        <w:rPr>
          <w:rFonts w:hAnsi="宋体" w:hint="eastAsia"/>
          <w:szCs w:val="24"/>
        </w:rPr>
        <w:lastRenderedPageBreak/>
        <w:t>无法按时支付证券清算款，由此给基金造成的损失由基金托管人承担。</w:t>
      </w:r>
    </w:p>
    <w:p w14:paraId="44DA318D" w14:textId="77777777" w:rsidR="00685BDD" w:rsidRDefault="00C30B34">
      <w:pPr>
        <w:pStyle w:val="20"/>
        <w:spacing w:line="560" w:lineRule="exact"/>
        <w:rPr>
          <w:rFonts w:hAnsi="宋体"/>
          <w:szCs w:val="24"/>
        </w:rPr>
      </w:pPr>
      <w:r>
        <w:rPr>
          <w:rFonts w:hAnsi="宋体" w:hint="eastAsia"/>
          <w:szCs w:val="24"/>
        </w:rPr>
        <w:t>7.3资金、证券账目及交易记录的核对</w:t>
      </w:r>
    </w:p>
    <w:p w14:paraId="01ABD361" w14:textId="19836957" w:rsidR="00685BDD" w:rsidRDefault="00C30B34" w:rsidP="006C2C3D">
      <w:pPr>
        <w:pStyle w:val="20"/>
        <w:spacing w:line="560" w:lineRule="exact"/>
        <w:ind w:left="0" w:firstLine="480"/>
        <w:rPr>
          <w:rFonts w:hAnsi="宋体"/>
          <w:szCs w:val="24"/>
        </w:rPr>
      </w:pPr>
      <w:r>
        <w:rPr>
          <w:rFonts w:hAnsi="宋体" w:hint="eastAsia"/>
          <w:szCs w:val="24"/>
        </w:rPr>
        <w:t>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63DECC7A" w14:textId="1AD36A09" w:rsidR="00F42130" w:rsidRDefault="00F42130" w:rsidP="006C2C3D">
      <w:pPr>
        <w:pStyle w:val="20"/>
        <w:spacing w:line="560" w:lineRule="exact"/>
        <w:ind w:left="0" w:firstLine="480"/>
        <w:rPr>
          <w:rFonts w:hAnsi="宋体"/>
          <w:szCs w:val="24"/>
        </w:rPr>
      </w:pPr>
      <w:r w:rsidRPr="00F42130">
        <w:rPr>
          <w:rFonts w:hAnsi="宋体" w:hint="eastAsia"/>
          <w:szCs w:val="24"/>
        </w:rPr>
        <w:t>托管人与基金管理人建立定期对账机制，定期核对资金头寸、证券账目、净值信息等数据，及时核查认购与申购资金的到账、赎回资金的支付以及投资资金的支付与到账情况</w:t>
      </w:r>
      <w:r>
        <w:rPr>
          <w:rFonts w:hAnsi="宋体" w:hint="eastAsia"/>
          <w:szCs w:val="24"/>
        </w:rPr>
        <w:t>。</w:t>
      </w:r>
    </w:p>
    <w:p w14:paraId="37D8EBF5" w14:textId="77777777" w:rsidR="00685BDD" w:rsidRDefault="00C30B34">
      <w:pPr>
        <w:pStyle w:val="20"/>
        <w:spacing w:line="560" w:lineRule="exac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17E0E6EE" w14:textId="77777777" w:rsidR="00685BDD" w:rsidRDefault="00C30B34">
      <w:pPr>
        <w:pStyle w:val="20"/>
        <w:spacing w:line="560" w:lineRule="exact"/>
        <w:ind w:left="0"/>
        <w:rPr>
          <w:rFonts w:hAnsi="宋体"/>
          <w:szCs w:val="24"/>
        </w:rPr>
      </w:pPr>
      <w:r>
        <w:rPr>
          <w:rFonts w:hAnsi="宋体" w:hint="eastAsia"/>
          <w:szCs w:val="24"/>
        </w:rPr>
        <w:t xml:space="preserve">    7.4申购、赎回、转换开放式基金的资金清算、数据传递及托管协议当事人的责任</w:t>
      </w:r>
    </w:p>
    <w:p w14:paraId="2A080989" w14:textId="77777777" w:rsidR="00685BDD" w:rsidRDefault="00C30B34">
      <w:pPr>
        <w:pStyle w:val="20"/>
        <w:spacing w:line="560" w:lineRule="exact"/>
        <w:ind w:left="0"/>
        <w:rPr>
          <w:rFonts w:hAnsi="宋体"/>
          <w:szCs w:val="24"/>
        </w:rPr>
      </w:pPr>
      <w:r>
        <w:rPr>
          <w:rFonts w:hAnsi="宋体" w:hint="eastAsia"/>
          <w:szCs w:val="24"/>
        </w:rPr>
        <w:t xml:space="preserve">    7.4.1托管协议当事人在基金的申购赎回、转换中的责任</w:t>
      </w:r>
    </w:p>
    <w:p w14:paraId="116294C7" w14:textId="77777777" w:rsidR="00685BDD" w:rsidRDefault="00C30B34">
      <w:pPr>
        <w:pStyle w:val="20"/>
        <w:spacing w:line="560" w:lineRule="exact"/>
        <w:ind w:left="0"/>
        <w:rPr>
          <w:rFonts w:hAnsi="宋体"/>
          <w:szCs w:val="24"/>
        </w:rPr>
      </w:pPr>
      <w:r>
        <w:rPr>
          <w:rFonts w:hAnsi="宋体" w:hint="eastAsia"/>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来划付赎回款项。</w:t>
      </w:r>
    </w:p>
    <w:p w14:paraId="0DF25F20" w14:textId="77777777" w:rsidR="00685BDD" w:rsidRDefault="00C30B34">
      <w:pPr>
        <w:pStyle w:val="20"/>
        <w:spacing w:line="560" w:lineRule="exact"/>
        <w:rPr>
          <w:rFonts w:hAnsi="宋体"/>
          <w:szCs w:val="24"/>
        </w:rPr>
      </w:pPr>
      <w:r>
        <w:rPr>
          <w:rFonts w:hAnsi="宋体" w:hint="eastAsia"/>
          <w:szCs w:val="24"/>
        </w:rPr>
        <w:t>7.4.2基金的数据传递</w:t>
      </w:r>
    </w:p>
    <w:p w14:paraId="26381762" w14:textId="77777777" w:rsidR="00685BDD" w:rsidRDefault="00C30B34">
      <w:pPr>
        <w:pStyle w:val="20"/>
        <w:spacing w:line="560" w:lineRule="exac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50E5CC63" w14:textId="77777777" w:rsidR="00685BDD" w:rsidRDefault="00C30B34">
      <w:pPr>
        <w:pStyle w:val="20"/>
        <w:spacing w:line="560" w:lineRule="exact"/>
        <w:ind w:left="0"/>
        <w:rPr>
          <w:rFonts w:hAnsi="宋体"/>
          <w:szCs w:val="24"/>
        </w:rPr>
      </w:pPr>
      <w:r>
        <w:rPr>
          <w:rFonts w:hAnsi="宋体" w:hint="eastAsia"/>
          <w:szCs w:val="24"/>
        </w:rPr>
        <w:t xml:space="preserve">    登记机构应通过与基金管理人建立的系统发送有关数据，由基金管理人向基金托管人发送有关数据，如因各种原因，该系统无法正常发送，双方可协商解决处理</w:t>
      </w:r>
      <w:r>
        <w:rPr>
          <w:rFonts w:hAnsi="宋体" w:hint="eastAsia"/>
          <w:szCs w:val="24"/>
        </w:rPr>
        <w:lastRenderedPageBreak/>
        <w:t>方式。基金管理人向基金托管人发送的数据，双方各自按有关规定保存。</w:t>
      </w:r>
    </w:p>
    <w:p w14:paraId="1ADEDE3D" w14:textId="77777777" w:rsidR="00685BDD" w:rsidRDefault="00C30B34">
      <w:pPr>
        <w:pStyle w:val="20"/>
        <w:spacing w:line="560" w:lineRule="exact"/>
        <w:rPr>
          <w:rFonts w:hAnsi="宋体"/>
          <w:szCs w:val="24"/>
        </w:rPr>
      </w:pPr>
      <w:r>
        <w:rPr>
          <w:rFonts w:hAnsi="宋体" w:hint="eastAsia"/>
          <w:szCs w:val="24"/>
        </w:rPr>
        <w:t>7.4.3基金的资金清算</w:t>
      </w:r>
    </w:p>
    <w:p w14:paraId="73008FB1" w14:textId="77777777" w:rsidR="00685BDD" w:rsidRDefault="00C30B34">
      <w:pPr>
        <w:pStyle w:val="20"/>
        <w:spacing w:line="560" w:lineRule="exact"/>
        <w:ind w:left="0"/>
        <w:rPr>
          <w:rFonts w:hAnsi="宋体"/>
          <w:szCs w:val="24"/>
        </w:rPr>
      </w:pPr>
      <w:r>
        <w:rPr>
          <w:rFonts w:hAnsi="宋体" w:hint="eastAsia"/>
          <w:szCs w:val="24"/>
        </w:rPr>
        <w:t xml:space="preserve">    基金托管账户与“基金清算账户”间的资金结算遵循“全额清算、净额交收”的原则，每日按照托管账户应收资金与应付资金的差额来确定托管账户净应收额或净应付额，以此确定资金交收额。</w:t>
      </w:r>
    </w:p>
    <w:p w14:paraId="779568B7" w14:textId="1EE6510D" w:rsidR="00685BDD" w:rsidRDefault="00C30B34">
      <w:pPr>
        <w:pStyle w:val="20"/>
        <w:spacing w:before="0" w:after="0" w:line="560" w:lineRule="exact"/>
        <w:ind w:left="0"/>
        <w:rPr>
          <w:rFonts w:hAnsi="宋体"/>
          <w:szCs w:val="24"/>
        </w:rPr>
      </w:pPr>
      <w:r>
        <w:rPr>
          <w:rFonts w:hAnsi="宋体" w:hint="eastAsia"/>
          <w:szCs w:val="24"/>
        </w:rPr>
        <w:t xml:space="preserve">    如果当日基金为净应付款，基金托管人应根据基金管理人的指令在T日（T日指交</w:t>
      </w:r>
      <w:proofErr w:type="gramStart"/>
      <w:r>
        <w:rPr>
          <w:rFonts w:hAnsi="宋体" w:hint="eastAsia"/>
          <w:szCs w:val="24"/>
        </w:rPr>
        <w:t>收当前</w:t>
      </w:r>
      <w:proofErr w:type="gramEnd"/>
      <w:r>
        <w:rPr>
          <w:rFonts w:hAnsi="宋体" w:hint="eastAsia"/>
          <w:szCs w:val="24"/>
        </w:rPr>
        <w:t>工作日）中午12:00前进行划付。对于未准时划付的资金，基金管理人应及时通知基金托管人划付。</w:t>
      </w:r>
      <w:r w:rsidR="00B93E39" w:rsidRPr="00B93E39">
        <w:rPr>
          <w:rFonts w:hAnsi="宋体" w:hint="eastAsia"/>
          <w:szCs w:val="24"/>
        </w:rPr>
        <w:t>因基金托管专户没有足够的资金或基金管理人未及时发送划款指令，导致基金托管人不能按时拨付，基金托管人应及时通知基金管理人，并对由此造成的延误不承担任何责任。</w:t>
      </w:r>
    </w:p>
    <w:p w14:paraId="39DF3894" w14:textId="77777777" w:rsidR="00685BDD" w:rsidRDefault="00685BDD">
      <w:pPr>
        <w:pStyle w:val="20"/>
        <w:spacing w:before="0" w:after="0" w:line="520" w:lineRule="exact"/>
        <w:ind w:left="0" w:firstLineChars="200" w:firstLine="480"/>
        <w:rPr>
          <w:rFonts w:hAnsi="宋体"/>
          <w:szCs w:val="24"/>
        </w:rPr>
      </w:pPr>
    </w:p>
    <w:p w14:paraId="438A6899" w14:textId="77777777" w:rsidR="00685BDD" w:rsidRDefault="00C30B34">
      <w:pPr>
        <w:pStyle w:val="1"/>
        <w:spacing w:line="520" w:lineRule="exact"/>
        <w:ind w:firstLineChars="200" w:firstLine="482"/>
        <w:rPr>
          <w:bCs/>
          <w:color w:val="auto"/>
          <w:szCs w:val="24"/>
        </w:rPr>
      </w:pPr>
      <w:bookmarkStart w:id="29" w:name="_Toc296551344"/>
      <w:bookmarkStart w:id="30" w:name="_Toc26170403"/>
      <w:r>
        <w:rPr>
          <w:rFonts w:hint="eastAsia"/>
          <w:bCs/>
          <w:color w:val="auto"/>
          <w:szCs w:val="24"/>
        </w:rPr>
        <w:t>第八条 基金资产净值计算和会计核算</w:t>
      </w:r>
      <w:bookmarkEnd w:id="29"/>
      <w:bookmarkEnd w:id="30"/>
    </w:p>
    <w:p w14:paraId="2FDB7F7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8.1基金资产净值的计算、复核的时间和程序</w:t>
      </w:r>
    </w:p>
    <w:p w14:paraId="12B5AF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8.1.1基金资产净值是指基金资产总值减去负债后的净资产值。各类基金份额净值是指计算日基金资产净值除以该计算日该类基金份额总份额后的数值。基金份额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14:paraId="5F18C9F5" w14:textId="22974B0E" w:rsidR="00685BDD" w:rsidRDefault="00C30B34">
      <w:pPr>
        <w:pStyle w:val="20"/>
        <w:spacing w:before="0" w:after="0" w:line="520" w:lineRule="exact"/>
        <w:ind w:left="0" w:firstLineChars="200" w:firstLine="480"/>
        <w:rPr>
          <w:rFonts w:hAnsi="宋体"/>
          <w:szCs w:val="24"/>
        </w:rPr>
      </w:pPr>
      <w:r>
        <w:rPr>
          <w:rFonts w:hAnsi="宋体" w:hint="eastAsia"/>
          <w:szCs w:val="24"/>
        </w:rPr>
        <w:t>8.1.2基金管理人应每工作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工作日交易结束后计算当日的各类基金份额净值并以双方认可的方式发送给基金托管人。基金托管人对净值计算结果复核后以双方认可的方式发送给基金管理人，由基金管理人对基金净值予以公布。</w:t>
      </w:r>
    </w:p>
    <w:p w14:paraId="5508AD85" w14:textId="1EF37B57" w:rsidR="00685BDD" w:rsidRDefault="00C30B34">
      <w:pPr>
        <w:pStyle w:val="20"/>
        <w:spacing w:before="0" w:after="0" w:line="520" w:lineRule="exac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w:t>
      </w:r>
      <w:r>
        <w:rPr>
          <w:rFonts w:hAnsi="宋体" w:hint="eastAsia"/>
          <w:szCs w:val="24"/>
        </w:rPr>
        <w:lastRenderedPageBreak/>
        <w:t>基金有关的会计问题，如经相关各方在平等基础上充分讨论后，仍无法达成一致的意见，按照基金管理人对基金净值的计算结果对外予以公布。</w:t>
      </w:r>
    </w:p>
    <w:p w14:paraId="48F5A8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8.2基金资产估值方法</w:t>
      </w:r>
    </w:p>
    <w:p w14:paraId="134560E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8.2.1估值对象</w:t>
      </w:r>
    </w:p>
    <w:p w14:paraId="2E07FCDC" w14:textId="77777777" w:rsidR="00B21865" w:rsidRDefault="00B21865">
      <w:pPr>
        <w:pStyle w:val="20"/>
        <w:spacing w:before="0" w:after="0" w:line="520" w:lineRule="exact"/>
        <w:ind w:left="0" w:firstLineChars="200" w:firstLine="480"/>
        <w:rPr>
          <w:rFonts w:hAnsi="宋体"/>
          <w:szCs w:val="24"/>
        </w:rPr>
      </w:pPr>
      <w:r w:rsidRPr="00B21865">
        <w:rPr>
          <w:rFonts w:hAnsi="宋体" w:hint="eastAsia"/>
          <w:szCs w:val="24"/>
        </w:rPr>
        <w:t>基金所拥有的股票、债券、衍生工具、资产支持证券和银行存款本息、应收款项、其它投资等资产及负债。</w:t>
      </w:r>
    </w:p>
    <w:p w14:paraId="162A64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8.2.2估值方法</w:t>
      </w:r>
    </w:p>
    <w:p w14:paraId="502CC170" w14:textId="5F9AAE69" w:rsidR="00B21865" w:rsidRPr="00EC007A" w:rsidRDefault="00B21865" w:rsidP="00EC007A">
      <w:pPr>
        <w:pStyle w:val="20"/>
        <w:spacing w:before="0" w:after="0" w:line="520" w:lineRule="exact"/>
        <w:ind w:left="0" w:firstLineChars="200" w:firstLine="480"/>
        <w:rPr>
          <w:rFonts w:hAnsi="宋体"/>
          <w:szCs w:val="24"/>
        </w:rPr>
      </w:pPr>
      <w:r w:rsidRPr="00EC007A">
        <w:rPr>
          <w:rFonts w:hAnsi="宋体" w:hint="eastAsia"/>
          <w:szCs w:val="24"/>
        </w:rPr>
        <w:t>本基金所持有的投资品种，按如下原则进行估值：</w:t>
      </w:r>
    </w:p>
    <w:p w14:paraId="002D1610" w14:textId="5A8ADAA3" w:rsidR="00987F5F" w:rsidRPr="006C2C3D" w:rsidRDefault="00987F5F" w:rsidP="006C2C3D">
      <w:pPr>
        <w:pStyle w:val="20"/>
        <w:spacing w:before="0" w:after="0" w:line="520" w:lineRule="exact"/>
        <w:ind w:left="0" w:firstLineChars="200" w:firstLine="480"/>
        <w:rPr>
          <w:rFonts w:hAnsi="宋体"/>
          <w:szCs w:val="24"/>
        </w:rPr>
      </w:pPr>
      <w:r w:rsidRPr="006C2C3D">
        <w:rPr>
          <w:rFonts w:hAnsi="宋体" w:hint="eastAsia"/>
          <w:szCs w:val="24"/>
        </w:rPr>
        <w:t>（</w:t>
      </w:r>
      <w:r w:rsidRPr="006C2C3D">
        <w:rPr>
          <w:rFonts w:hAnsi="宋体"/>
          <w:szCs w:val="24"/>
        </w:rPr>
        <w:t>1</w:t>
      </w:r>
      <w:r w:rsidRPr="006C2C3D">
        <w:rPr>
          <w:rFonts w:hAnsi="宋体" w:hint="eastAsia"/>
          <w:szCs w:val="24"/>
        </w:rPr>
        <w:t>）证券交易所上市的有价证券的估值</w:t>
      </w:r>
    </w:p>
    <w:p w14:paraId="5CB40860" w14:textId="1BF288F1" w:rsidR="00987F5F" w:rsidRPr="006C2C3D" w:rsidRDefault="00987F5F" w:rsidP="006C2C3D">
      <w:pPr>
        <w:pStyle w:val="20"/>
        <w:spacing w:before="0" w:after="0" w:line="520" w:lineRule="exact"/>
        <w:ind w:left="0" w:firstLineChars="200" w:firstLine="480"/>
        <w:rPr>
          <w:rFonts w:hAnsi="宋体"/>
          <w:szCs w:val="24"/>
        </w:rPr>
      </w:pPr>
      <w:r w:rsidRPr="006C2C3D">
        <w:rPr>
          <w:rFonts w:hAnsi="宋体"/>
          <w:szCs w:val="24"/>
        </w:rPr>
        <w:t>1</w:t>
      </w:r>
      <w:r w:rsidRPr="006C2C3D">
        <w:rPr>
          <w:rFonts w:hAnsi="宋体" w:hint="eastAsia"/>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1B23D4C" w14:textId="427C4457" w:rsidR="00987F5F" w:rsidRPr="0060408E" w:rsidRDefault="00987F5F" w:rsidP="00987F5F">
      <w:pPr>
        <w:spacing w:line="360" w:lineRule="auto"/>
        <w:ind w:firstLineChars="200" w:firstLine="480"/>
        <w:rPr>
          <w:bCs/>
          <w:sz w:val="24"/>
        </w:rPr>
      </w:pPr>
      <w:r w:rsidRPr="0060408E">
        <w:rPr>
          <w:rFonts w:hint="eastAsia"/>
          <w:bCs/>
          <w:sz w:val="24"/>
        </w:rPr>
        <w:t>2</w:t>
      </w:r>
      <w:r w:rsidRPr="0060408E">
        <w:rPr>
          <w:rFonts w:hint="eastAsia"/>
          <w:bCs/>
          <w:sz w:val="24"/>
        </w:rPr>
        <w:t>）对在交易所市场上市交易或挂牌转让的不含</w:t>
      </w:r>
      <w:proofErr w:type="gramStart"/>
      <w:r w:rsidRPr="0060408E">
        <w:rPr>
          <w:rFonts w:hint="eastAsia"/>
          <w:bCs/>
          <w:sz w:val="24"/>
        </w:rPr>
        <w:t>权固定</w:t>
      </w:r>
      <w:proofErr w:type="gramEnd"/>
      <w:r w:rsidRPr="0060408E">
        <w:rPr>
          <w:rFonts w:hint="eastAsia"/>
          <w:bCs/>
          <w:sz w:val="24"/>
        </w:rPr>
        <w:t>收益品种，选取估值日第三方估值机构提供的相应品种当日的估值净价进行估值</w:t>
      </w:r>
      <w:r w:rsidRPr="003332E6">
        <w:rPr>
          <w:rFonts w:hint="eastAsia"/>
          <w:bCs/>
          <w:sz w:val="24"/>
        </w:rPr>
        <w:t>，具体估值机构由基金管理人与</w:t>
      </w:r>
      <w:r>
        <w:rPr>
          <w:rFonts w:hint="eastAsia"/>
          <w:bCs/>
          <w:sz w:val="24"/>
        </w:rPr>
        <w:t>基金</w:t>
      </w:r>
      <w:r w:rsidRPr="003332E6">
        <w:rPr>
          <w:rFonts w:hint="eastAsia"/>
          <w:bCs/>
          <w:sz w:val="24"/>
        </w:rPr>
        <w:t>托管人另行协商约定</w:t>
      </w:r>
      <w:r w:rsidRPr="0060408E">
        <w:rPr>
          <w:rFonts w:hint="eastAsia"/>
          <w:bCs/>
          <w:sz w:val="24"/>
        </w:rPr>
        <w:t>；</w:t>
      </w:r>
    </w:p>
    <w:p w14:paraId="2DE6361F" w14:textId="34569FB0" w:rsidR="00987F5F" w:rsidRPr="0060408E" w:rsidRDefault="00987F5F" w:rsidP="00987F5F">
      <w:pPr>
        <w:spacing w:line="360" w:lineRule="auto"/>
        <w:ind w:firstLineChars="200" w:firstLine="480"/>
        <w:rPr>
          <w:bCs/>
          <w:sz w:val="24"/>
        </w:rPr>
      </w:pPr>
      <w:r w:rsidRPr="0060408E">
        <w:rPr>
          <w:rFonts w:hint="eastAsia"/>
          <w:bCs/>
          <w:sz w:val="24"/>
        </w:rPr>
        <w:t>3</w:t>
      </w:r>
      <w:r w:rsidRPr="0060408E">
        <w:rPr>
          <w:rFonts w:hint="eastAsia"/>
          <w:bCs/>
          <w:sz w:val="24"/>
        </w:rPr>
        <w:t>）对在交易所市场上市交易或挂牌转让的含</w:t>
      </w:r>
      <w:proofErr w:type="gramStart"/>
      <w:r w:rsidRPr="0060408E">
        <w:rPr>
          <w:rFonts w:hint="eastAsia"/>
          <w:bCs/>
          <w:sz w:val="24"/>
        </w:rPr>
        <w:t>权固定</w:t>
      </w:r>
      <w:proofErr w:type="gramEnd"/>
      <w:r w:rsidRPr="0060408E">
        <w:rPr>
          <w:rFonts w:hint="eastAsia"/>
          <w:bCs/>
          <w:sz w:val="24"/>
        </w:rPr>
        <w:t>收益品种，选取估值日第三方估值机构提供的相应品种当日的唯一估值净价或推荐估值净价进行估值；</w:t>
      </w:r>
    </w:p>
    <w:p w14:paraId="73B70EDD" w14:textId="7A38F3DB" w:rsidR="00987F5F" w:rsidRPr="006E392C" w:rsidRDefault="00987F5F" w:rsidP="00987F5F">
      <w:pPr>
        <w:spacing w:line="360" w:lineRule="auto"/>
        <w:ind w:firstLineChars="200" w:firstLine="480"/>
        <w:rPr>
          <w:bCs/>
          <w:sz w:val="24"/>
        </w:rPr>
      </w:pPr>
      <w:r w:rsidRPr="006E392C">
        <w:rPr>
          <w:rFonts w:hint="eastAsia"/>
          <w:bCs/>
          <w:sz w:val="24"/>
        </w:rPr>
        <w:t>4</w:t>
      </w:r>
      <w:r w:rsidRPr="006E392C">
        <w:rPr>
          <w:rFonts w:hint="eastAsia"/>
          <w:bCs/>
          <w:sz w:val="24"/>
        </w:rPr>
        <w:t>）对在交易所市场上市交易的可转换债券，以每日收盘价作为估值全价；</w:t>
      </w:r>
    </w:p>
    <w:p w14:paraId="50C22FB1" w14:textId="2A05962A" w:rsidR="00987F5F" w:rsidRDefault="00987F5F" w:rsidP="00987F5F">
      <w:pPr>
        <w:spacing w:line="360" w:lineRule="auto"/>
        <w:ind w:firstLineChars="200" w:firstLine="480"/>
        <w:rPr>
          <w:bCs/>
          <w:sz w:val="24"/>
        </w:rPr>
      </w:pPr>
      <w:r w:rsidRPr="006E392C">
        <w:rPr>
          <w:rFonts w:hint="eastAsia"/>
          <w:bCs/>
          <w:sz w:val="24"/>
        </w:rPr>
        <w:t>5</w:t>
      </w:r>
      <w:r w:rsidRPr="006E392C">
        <w:rPr>
          <w:rFonts w:hint="eastAsia"/>
          <w:bCs/>
          <w:sz w:val="24"/>
        </w:rPr>
        <w:t>）交易所上市不存在活跃市场的有价证券，采用估值技术确定公允价值。交易所市场挂牌转让的资产支持证券，采用估值技术确定公允价值；</w:t>
      </w:r>
    </w:p>
    <w:p w14:paraId="44AC796F" w14:textId="17EFB735" w:rsidR="00987F5F" w:rsidRPr="0060408E" w:rsidRDefault="00987F5F" w:rsidP="00987F5F">
      <w:pPr>
        <w:spacing w:line="360" w:lineRule="auto"/>
        <w:ind w:firstLineChars="200" w:firstLine="480"/>
        <w:rPr>
          <w:bCs/>
          <w:sz w:val="24"/>
        </w:rPr>
      </w:pPr>
      <w:r w:rsidRPr="0060408E">
        <w:rPr>
          <w:rFonts w:hint="eastAsia"/>
          <w:bCs/>
          <w:sz w:val="24"/>
        </w:rPr>
        <w:t>6</w:t>
      </w:r>
      <w:r w:rsidRPr="0060408E">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7BB72E3" w14:textId="23DC0B29" w:rsidR="00987F5F" w:rsidRPr="0060408E" w:rsidRDefault="00987F5F" w:rsidP="00987F5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60408E">
        <w:rPr>
          <w:rFonts w:hint="eastAsia"/>
          <w:bCs/>
          <w:sz w:val="24"/>
        </w:rPr>
        <w:t>处于未上市期间或流通受限的有价证券应区分如下情况处理：</w:t>
      </w:r>
    </w:p>
    <w:p w14:paraId="5D3346F4" w14:textId="4BA4D6B2" w:rsidR="00987F5F" w:rsidRPr="0060408E" w:rsidRDefault="00987F5F" w:rsidP="00987F5F">
      <w:pPr>
        <w:spacing w:line="360" w:lineRule="auto"/>
        <w:ind w:firstLineChars="200" w:firstLine="480"/>
        <w:rPr>
          <w:bCs/>
          <w:sz w:val="24"/>
        </w:rPr>
      </w:pPr>
      <w:r w:rsidRPr="0060408E">
        <w:rPr>
          <w:rFonts w:hint="eastAsia"/>
          <w:bCs/>
          <w:sz w:val="24"/>
        </w:rPr>
        <w:t>1</w:t>
      </w:r>
      <w:r w:rsidRPr="0060408E">
        <w:rPr>
          <w:rFonts w:hint="eastAsia"/>
          <w:bCs/>
          <w:sz w:val="24"/>
        </w:rPr>
        <w:t>）送股、转增股、配股和公开增发的新股，按估值日在证券交易所挂牌的同一股票的估值方法估值；该日无交易的，以最近一日的市价（收盘价）估值；</w:t>
      </w:r>
      <w:r w:rsidRPr="0060408E">
        <w:rPr>
          <w:rFonts w:hint="eastAsia"/>
          <w:bCs/>
          <w:sz w:val="24"/>
        </w:rPr>
        <w:t xml:space="preserve"> </w:t>
      </w:r>
    </w:p>
    <w:p w14:paraId="1335EC57" w14:textId="0DCD4A5A" w:rsidR="00987F5F" w:rsidRPr="0060408E" w:rsidRDefault="00987F5F" w:rsidP="00987F5F">
      <w:pPr>
        <w:spacing w:line="360" w:lineRule="auto"/>
        <w:ind w:firstLineChars="200" w:firstLine="480"/>
        <w:rPr>
          <w:bCs/>
          <w:sz w:val="24"/>
        </w:rPr>
      </w:pPr>
      <w:r w:rsidRPr="0060408E">
        <w:rPr>
          <w:rFonts w:hint="eastAsia"/>
          <w:bCs/>
          <w:sz w:val="24"/>
        </w:rPr>
        <w:lastRenderedPageBreak/>
        <w:t>2</w:t>
      </w:r>
      <w:r w:rsidRPr="0060408E">
        <w:rPr>
          <w:rFonts w:hint="eastAsia"/>
          <w:bCs/>
          <w:sz w:val="24"/>
        </w:rPr>
        <w:t>）首次公开发行未上市的股票、债券，采用估值技术确定公允价值，在估值技术难以可靠计量公允价值的情况下，按成本估值；</w:t>
      </w:r>
      <w:r w:rsidRPr="0060408E">
        <w:rPr>
          <w:rFonts w:hint="eastAsia"/>
          <w:bCs/>
          <w:sz w:val="24"/>
        </w:rPr>
        <w:t xml:space="preserve"> </w:t>
      </w:r>
    </w:p>
    <w:p w14:paraId="16B87616" w14:textId="17AA1073" w:rsidR="00987F5F" w:rsidRPr="0060408E" w:rsidRDefault="00987F5F" w:rsidP="00987F5F">
      <w:pPr>
        <w:spacing w:line="360" w:lineRule="auto"/>
        <w:ind w:firstLineChars="200" w:firstLine="480"/>
        <w:rPr>
          <w:bCs/>
          <w:sz w:val="24"/>
        </w:rPr>
      </w:pPr>
      <w:r w:rsidRPr="0060408E">
        <w:rPr>
          <w:rFonts w:hint="eastAsia"/>
          <w:bCs/>
          <w:sz w:val="24"/>
        </w:rPr>
        <w:t>3</w:t>
      </w:r>
      <w:r w:rsidRPr="0060408E">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0408E">
        <w:rPr>
          <w:rFonts w:hint="eastAsia"/>
          <w:bCs/>
          <w:sz w:val="24"/>
        </w:rPr>
        <w:t>券</w:t>
      </w:r>
      <w:proofErr w:type="gramEnd"/>
      <w:r w:rsidRPr="0060408E">
        <w:rPr>
          <w:rFonts w:hint="eastAsia"/>
          <w:bCs/>
          <w:sz w:val="24"/>
        </w:rPr>
        <w:t>等流通受限股票，按监管机构或行业协会有关规定确定公允价值。</w:t>
      </w:r>
    </w:p>
    <w:p w14:paraId="3D96F179" w14:textId="0C6EC88C" w:rsidR="00987F5F" w:rsidRPr="0060408E" w:rsidRDefault="00987F5F" w:rsidP="00987F5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60408E">
        <w:rPr>
          <w:rFonts w:hint="eastAsia"/>
          <w:bCs/>
          <w:sz w:val="24"/>
        </w:rPr>
        <w:t>全国银行间市场交易的固定收益品种的估值</w:t>
      </w:r>
    </w:p>
    <w:p w14:paraId="62BA93BC" w14:textId="1110554A" w:rsidR="00987F5F" w:rsidRPr="0060408E" w:rsidRDefault="00987F5F" w:rsidP="00987F5F">
      <w:pPr>
        <w:spacing w:line="360" w:lineRule="auto"/>
        <w:ind w:firstLineChars="200" w:firstLine="480"/>
        <w:rPr>
          <w:bCs/>
          <w:sz w:val="24"/>
        </w:rPr>
      </w:pPr>
      <w:r w:rsidRPr="0060408E">
        <w:rPr>
          <w:rFonts w:hint="eastAsia"/>
          <w:bCs/>
          <w:sz w:val="24"/>
        </w:rPr>
        <w:t>1</w:t>
      </w:r>
      <w:r w:rsidRPr="0060408E">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Pr>
          <w:rFonts w:hint="eastAsia"/>
          <w:bCs/>
          <w:sz w:val="24"/>
        </w:rPr>
        <w:t>；</w:t>
      </w:r>
    </w:p>
    <w:p w14:paraId="2AC278E7" w14:textId="3AA4B4BA" w:rsidR="00987F5F" w:rsidRPr="0060408E" w:rsidRDefault="00987F5F" w:rsidP="00987F5F">
      <w:pPr>
        <w:spacing w:line="360" w:lineRule="auto"/>
        <w:ind w:firstLineChars="200" w:firstLine="480"/>
        <w:rPr>
          <w:bCs/>
          <w:sz w:val="24"/>
        </w:rPr>
      </w:pPr>
      <w:r w:rsidRPr="0060408E">
        <w:rPr>
          <w:rFonts w:hint="eastAsia"/>
          <w:bCs/>
          <w:sz w:val="24"/>
        </w:rPr>
        <w:t>2</w:t>
      </w:r>
      <w:r w:rsidRPr="0060408E">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01A4F516" w14:textId="441FB45A" w:rsidR="00987F5F" w:rsidRPr="0060408E" w:rsidRDefault="00987F5F" w:rsidP="00987F5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60408E">
        <w:rPr>
          <w:rFonts w:hint="eastAsia"/>
          <w:bCs/>
          <w:sz w:val="24"/>
        </w:rPr>
        <w:t>同一</w:t>
      </w:r>
      <w:r>
        <w:rPr>
          <w:rFonts w:hint="eastAsia"/>
          <w:bCs/>
          <w:sz w:val="24"/>
        </w:rPr>
        <w:t>证券</w:t>
      </w:r>
      <w:r w:rsidRPr="0060408E">
        <w:rPr>
          <w:rFonts w:hint="eastAsia"/>
          <w:bCs/>
          <w:sz w:val="24"/>
        </w:rPr>
        <w:t>同时在两个或两个以上市场交易的，按</w:t>
      </w:r>
      <w:r>
        <w:rPr>
          <w:rFonts w:hint="eastAsia"/>
          <w:bCs/>
          <w:sz w:val="24"/>
        </w:rPr>
        <w:t>证券</w:t>
      </w:r>
      <w:r w:rsidRPr="0060408E">
        <w:rPr>
          <w:rFonts w:hint="eastAsia"/>
          <w:bCs/>
          <w:sz w:val="24"/>
        </w:rPr>
        <w:t>所处的市场分别估值。</w:t>
      </w:r>
    </w:p>
    <w:p w14:paraId="305B0531" w14:textId="5A9D1D7E" w:rsidR="00987F5F" w:rsidRPr="0060408E" w:rsidRDefault="00987F5F" w:rsidP="00987F5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60408E">
        <w:rPr>
          <w:rFonts w:hint="eastAsia"/>
          <w:bCs/>
          <w:sz w:val="24"/>
        </w:rPr>
        <w:t>期货合约以估值当日结算价进行估值，估值当日无结算价的，且最近交易日后经济环境未发生重大变化的，采用最近交易日结算价估值。</w:t>
      </w:r>
    </w:p>
    <w:p w14:paraId="2EE2E51F" w14:textId="78D93D4E" w:rsidR="00987F5F" w:rsidRDefault="00987F5F" w:rsidP="00987F5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60408E">
        <w:rPr>
          <w:rFonts w:hint="eastAsia"/>
          <w:bCs/>
          <w:sz w:val="24"/>
        </w:rPr>
        <w:t>当本基金发生大额申购或赎回情形时，基金管理人可以采用摆动定价机制，以确保基金估值的公平性。</w:t>
      </w:r>
    </w:p>
    <w:p w14:paraId="517C9DB5" w14:textId="2FC3E6F3" w:rsidR="00987F5F" w:rsidRDefault="00987F5F" w:rsidP="00987F5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D4538A">
        <w:rPr>
          <w:rFonts w:hint="eastAsia"/>
          <w:bCs/>
          <w:sz w:val="24"/>
        </w:rPr>
        <w:t>估值中的汇率选取原则：港股通投资持有外币证券资产估值涉及到的主要货币对人民币汇率，以估值日中国人民银行或其授权机构公布的人民币汇率中间价为准。</w:t>
      </w:r>
    </w:p>
    <w:p w14:paraId="34BAF6DE" w14:textId="68D7446E" w:rsidR="00987F5F" w:rsidRPr="00537F7D" w:rsidRDefault="00987F5F" w:rsidP="00987F5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537F7D">
        <w:rPr>
          <w:rFonts w:hint="eastAsia"/>
          <w:bCs/>
          <w:sz w:val="24"/>
        </w:rPr>
        <w:t>本基金投资存托凭证的估值核算，依照境内上市交易的股票执行。</w:t>
      </w:r>
    </w:p>
    <w:p w14:paraId="039D772C" w14:textId="6E5CA1AD" w:rsidR="00987F5F" w:rsidRPr="0060408E" w:rsidRDefault="00987F5F" w:rsidP="00987F5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60408E">
        <w:rPr>
          <w:rFonts w:hint="eastAsia"/>
          <w:bCs/>
          <w:sz w:val="24"/>
        </w:rPr>
        <w:t>如有确凿证据表明按上述方法进行估值不能客观反映其公允价值的，基金管理人可根据具体情况与基金托管人商定后，按最能反映公允价值的价格估值。</w:t>
      </w:r>
    </w:p>
    <w:p w14:paraId="4AF18244" w14:textId="23222641" w:rsidR="00987F5F" w:rsidRPr="006C2C3D" w:rsidRDefault="00987F5F" w:rsidP="00987F5F">
      <w:pPr>
        <w:spacing w:line="360" w:lineRule="auto"/>
        <w:ind w:firstLineChars="200" w:firstLine="480"/>
        <w:rPr>
          <w:rStyle w:val="read"/>
        </w:rPr>
      </w:pPr>
      <w:r>
        <w:rPr>
          <w:rFonts w:hint="eastAsia"/>
          <w:bCs/>
          <w:sz w:val="24"/>
        </w:rPr>
        <w:t>（</w:t>
      </w:r>
      <w:r>
        <w:rPr>
          <w:rFonts w:hint="eastAsia"/>
          <w:bCs/>
          <w:sz w:val="24"/>
        </w:rPr>
        <w:t>10</w:t>
      </w:r>
      <w:r>
        <w:rPr>
          <w:rFonts w:hint="eastAsia"/>
          <w:bCs/>
          <w:sz w:val="24"/>
        </w:rPr>
        <w:t>）</w:t>
      </w:r>
      <w:r w:rsidRPr="0060408E">
        <w:rPr>
          <w:rFonts w:hint="eastAsia"/>
          <w:bCs/>
          <w:sz w:val="24"/>
        </w:rPr>
        <w:t>相关法律法规以及监管部门有强制规定的，从其规定。如有新增事项，</w:t>
      </w:r>
      <w:r w:rsidRPr="006C2C3D">
        <w:rPr>
          <w:rStyle w:val="read"/>
          <w:rFonts w:hint="eastAsia"/>
        </w:rPr>
        <w:t>按国家最新规定估值。</w:t>
      </w:r>
    </w:p>
    <w:p w14:paraId="232D725F" w14:textId="77777777" w:rsidR="00987F5F" w:rsidRPr="0051218A" w:rsidRDefault="00987F5F" w:rsidP="00987F5F">
      <w:pPr>
        <w:spacing w:line="360" w:lineRule="auto"/>
        <w:ind w:firstLineChars="200" w:firstLine="480"/>
        <w:rPr>
          <w:rStyle w:val="read"/>
          <w:bCs/>
          <w:sz w:val="24"/>
        </w:rPr>
      </w:pPr>
      <w:r w:rsidRPr="0051218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D9F954" w14:textId="77777777" w:rsidR="004A360A" w:rsidRPr="006C2C3D" w:rsidRDefault="004A360A" w:rsidP="006C2C3D">
      <w:pPr>
        <w:spacing w:line="360" w:lineRule="auto"/>
        <w:ind w:firstLineChars="200" w:firstLine="480"/>
        <w:rPr>
          <w:rStyle w:val="read"/>
          <w:sz w:val="24"/>
        </w:rPr>
      </w:pPr>
      <w:r w:rsidRPr="006C2C3D">
        <w:rPr>
          <w:rStyle w:val="read"/>
          <w:rFonts w:hint="eastAsia"/>
          <w:sz w:val="24"/>
        </w:rPr>
        <w:t>根据有关法律法规，基金资产净值计算和基金会计核算的义务由基金管理人承担。本基金的基金会计责任方由基金管理人担任，因此，就与本基金有关的会计问</w:t>
      </w:r>
      <w:r w:rsidRPr="006C2C3D">
        <w:rPr>
          <w:rStyle w:val="read"/>
          <w:rFonts w:hint="eastAsia"/>
          <w:sz w:val="24"/>
        </w:rPr>
        <w:lastRenderedPageBreak/>
        <w:t>题，如经相关各方在平等基础上充分讨论后，仍无法达成一致的意见，按照基金管理人对基金资产净值的</w:t>
      </w:r>
      <w:r w:rsidRPr="006C2C3D">
        <w:rPr>
          <w:rStyle w:val="read"/>
          <w:rFonts w:hint="eastAsia"/>
          <w:bCs/>
          <w:sz w:val="24"/>
        </w:rPr>
        <w:t>计算</w:t>
      </w:r>
      <w:r w:rsidRPr="006C2C3D">
        <w:rPr>
          <w:rStyle w:val="read"/>
          <w:rFonts w:hint="eastAsia"/>
          <w:sz w:val="24"/>
        </w:rPr>
        <w:t>结果对外予以公布，托管人对此不承担责任。</w:t>
      </w:r>
    </w:p>
    <w:p w14:paraId="0DDA51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8.3估值差错处理</w:t>
      </w:r>
    </w:p>
    <w:p w14:paraId="0B7B15C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8.3.1因基金估值错误给投资人造成损失的应先由基金管理人承担，基金管理人对不应由其承担的责任，有权向过错人追偿。</w:t>
      </w:r>
    </w:p>
    <w:p w14:paraId="0BFEA61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8.3.2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4337A34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48803848" w14:textId="358A3722" w:rsidR="00685BDD" w:rsidRDefault="00C30B34">
      <w:pPr>
        <w:pStyle w:val="20"/>
        <w:spacing w:before="0" w:after="0" w:line="520" w:lineRule="exact"/>
        <w:ind w:left="0" w:firstLineChars="200" w:firstLine="480"/>
        <w:rPr>
          <w:rFonts w:hAnsi="宋体"/>
          <w:szCs w:val="24"/>
        </w:rPr>
      </w:pPr>
      <w:r>
        <w:rPr>
          <w:rFonts w:hAnsi="宋体" w:hint="eastAsia"/>
          <w:szCs w:val="24"/>
        </w:rPr>
        <w:t>8.3.4由于不可抗力原因，或由于证券/期货交易所、登记结算公司及存款银行等第三方机构发送的数据错误，或国家会计政策变更、市场规则变更等</w:t>
      </w:r>
      <w:proofErr w:type="gramStart"/>
      <w:r>
        <w:rPr>
          <w:rFonts w:hAnsi="宋体" w:hint="eastAsia"/>
          <w:szCs w:val="24"/>
        </w:rPr>
        <w:t>非基金</w:t>
      </w:r>
      <w:proofErr w:type="gramEnd"/>
      <w:r>
        <w:rPr>
          <w:rFonts w:hAnsi="宋体" w:hint="eastAsia"/>
          <w:szCs w:val="24"/>
        </w:rPr>
        <w:t>管理人与基金托管人过错，基金管理人和基金托管人虽然已经采取必要、适当、合理的措施进行检查，但未能发现错误的，由此造成的基金资产估值错误，基金管理人和基金托管人免除赔偿责任。但基金管理人、基金托管人应当积极采取必要的措施</w:t>
      </w:r>
      <w:r>
        <w:rPr>
          <w:rFonts w:hint="eastAsia"/>
          <w:bCs/>
        </w:rPr>
        <w:t>减轻或</w:t>
      </w:r>
      <w:r>
        <w:rPr>
          <w:rFonts w:hAnsi="宋体" w:hint="eastAsia"/>
          <w:szCs w:val="24"/>
        </w:rPr>
        <w:t>消除由此造成的影响。</w:t>
      </w:r>
    </w:p>
    <w:p w14:paraId="738CD5D1" w14:textId="77777777" w:rsidR="00885429" w:rsidRDefault="00C30B34">
      <w:pPr>
        <w:pStyle w:val="20"/>
        <w:spacing w:before="0" w:after="0" w:line="520" w:lineRule="exact"/>
        <w:ind w:left="0" w:firstLineChars="200" w:firstLine="480"/>
        <w:rPr>
          <w:rFonts w:hAnsi="宋体"/>
          <w:szCs w:val="24"/>
        </w:rPr>
      </w:pPr>
      <w:r>
        <w:rPr>
          <w:rFonts w:hAnsi="宋体" w:hint="eastAsia"/>
          <w:szCs w:val="24"/>
        </w:rPr>
        <w:t>8.3.5当基金管理人计算的基金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2066BE86" w14:textId="77777777" w:rsidR="00C37F60" w:rsidRPr="00C37F60" w:rsidRDefault="00C37F60" w:rsidP="00EC007A">
      <w:pPr>
        <w:pStyle w:val="20"/>
        <w:spacing w:before="0" w:after="0" w:line="520" w:lineRule="exact"/>
        <w:ind w:left="0" w:firstLineChars="200" w:firstLine="480"/>
        <w:rPr>
          <w:rFonts w:hAnsi="宋体"/>
          <w:szCs w:val="24"/>
        </w:rPr>
      </w:pPr>
      <w:r w:rsidRPr="00C37F60">
        <w:rPr>
          <w:rFonts w:hAnsi="宋体" w:hint="eastAsia"/>
          <w:szCs w:val="24"/>
        </w:rPr>
        <w:t>当基金份额净值计算差错给基金和基金份额持有人造成损失需要进行赔偿时，基金管理人和基金托管人应根据实际情况界定双方承担的责任，经确认后按以下条款进行赔偿：</w:t>
      </w:r>
    </w:p>
    <w:p w14:paraId="20A7DBCB" w14:textId="77777777" w:rsidR="00C37F60" w:rsidRPr="00C37F60" w:rsidRDefault="00C37F60" w:rsidP="00EC007A">
      <w:pPr>
        <w:pStyle w:val="20"/>
        <w:spacing w:before="0" w:after="0" w:line="520" w:lineRule="exact"/>
        <w:ind w:left="0" w:firstLineChars="200" w:firstLine="480"/>
        <w:rPr>
          <w:rFonts w:hAnsi="宋体"/>
          <w:szCs w:val="24"/>
        </w:rPr>
      </w:pPr>
      <w:r w:rsidRPr="00C37F60">
        <w:rPr>
          <w:rFonts w:hAnsi="宋体" w:hint="eastAsia"/>
          <w:szCs w:val="24"/>
        </w:rPr>
        <w:t>①本基金的基金会计责任方由基金管理人担任，与本基金有关的会计问题，如经双方在平等基础上充分讨论后，尚不能达成一致时，按基金管理人的建议执行，</w:t>
      </w:r>
      <w:r w:rsidRPr="00C37F60">
        <w:rPr>
          <w:rFonts w:hAnsi="宋体" w:hint="eastAsia"/>
          <w:szCs w:val="24"/>
        </w:rPr>
        <w:lastRenderedPageBreak/>
        <w:t>由此给基金份额持有人和基金财产造成的损失，由基金管理人负责赔偿。</w:t>
      </w:r>
    </w:p>
    <w:p w14:paraId="62A7CEAA" w14:textId="77777777" w:rsidR="00C37F60" w:rsidRPr="00C37F60" w:rsidRDefault="00C37F60" w:rsidP="00EC007A">
      <w:pPr>
        <w:pStyle w:val="20"/>
        <w:spacing w:before="0" w:after="0" w:line="520" w:lineRule="exact"/>
        <w:ind w:left="0" w:firstLineChars="200" w:firstLine="480"/>
        <w:rPr>
          <w:rFonts w:hAnsi="宋体"/>
          <w:szCs w:val="24"/>
        </w:rPr>
      </w:pPr>
      <w:r w:rsidRPr="00C37F60">
        <w:rPr>
          <w:rFonts w:hAnsi="宋体" w:hint="eastAsia"/>
          <w:szCs w:val="24"/>
        </w:rPr>
        <w:t>②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偿。</w:t>
      </w:r>
    </w:p>
    <w:p w14:paraId="79FBF94B" w14:textId="273C8E66" w:rsidR="00685BDD" w:rsidRDefault="00C37F60" w:rsidP="00C37F60">
      <w:pPr>
        <w:pStyle w:val="20"/>
        <w:spacing w:before="0" w:after="0" w:line="520" w:lineRule="exact"/>
        <w:ind w:left="0" w:firstLineChars="200" w:firstLine="480"/>
        <w:rPr>
          <w:rFonts w:hAnsi="宋体"/>
          <w:szCs w:val="24"/>
        </w:rPr>
      </w:pPr>
      <w:r w:rsidRPr="00C37F60">
        <w:rPr>
          <w:rFonts w:hAnsi="宋体" w:hint="eastAsia"/>
          <w:szCs w:val="24"/>
        </w:rPr>
        <w:t>③由于基金管理人提供的信息错误（包括但不限于基金申购或赎回金额等），进而导致基金份额净值计算错误而引起的基金份额持有人和基金财产的损失，由基金管理人负责赔偿。</w:t>
      </w:r>
    </w:p>
    <w:p w14:paraId="5297BBF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8.4基金账册的建立</w:t>
      </w:r>
    </w:p>
    <w:p w14:paraId="2212C72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56FD806" w14:textId="4FF50C99" w:rsidR="00685BDD" w:rsidRDefault="00C30B34">
      <w:pPr>
        <w:pStyle w:val="20"/>
        <w:spacing w:before="0" w:after="0" w:line="520" w:lineRule="exac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6EBF2D6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8.5基金定期报告的编制和复核</w:t>
      </w:r>
    </w:p>
    <w:p w14:paraId="2FFF7D54" w14:textId="06F135C8" w:rsidR="00685BDD" w:rsidRDefault="00C30B34">
      <w:pPr>
        <w:pStyle w:val="20"/>
        <w:spacing w:before="0" w:after="0" w:line="520" w:lineRule="exact"/>
        <w:ind w:left="0" w:firstLineChars="200" w:firstLine="480"/>
        <w:rPr>
          <w:rFonts w:hAnsi="宋体"/>
          <w:szCs w:val="24"/>
        </w:rPr>
      </w:pPr>
      <w:r>
        <w:rPr>
          <w:rFonts w:hAnsi="宋体" w:hint="eastAsia"/>
          <w:szCs w:val="24"/>
        </w:rPr>
        <w:t>8.5.1基金财务报表由基金管理人和基金托管人每</w:t>
      </w:r>
      <w:proofErr w:type="gramStart"/>
      <w:r>
        <w:rPr>
          <w:rFonts w:hAnsi="宋体" w:hint="eastAsia"/>
          <w:szCs w:val="24"/>
        </w:rPr>
        <w:t>月分别独立</w:t>
      </w:r>
      <w:proofErr w:type="gramEnd"/>
      <w:r>
        <w:rPr>
          <w:rFonts w:hAnsi="宋体" w:hint="eastAsia"/>
          <w:szCs w:val="24"/>
        </w:rPr>
        <w:t>编制。月度报表的编制，应于每月终了后5个工作日内完成。</w:t>
      </w:r>
    </w:p>
    <w:p w14:paraId="7777BEE7" w14:textId="73EFB5C7" w:rsidR="00685BDD" w:rsidRDefault="00C30B34">
      <w:pPr>
        <w:pStyle w:val="20"/>
        <w:spacing w:before="0" w:after="0" w:line="520" w:lineRule="exact"/>
        <w:ind w:left="0" w:firstLineChars="200" w:firstLine="480"/>
        <w:rPr>
          <w:rFonts w:hAnsi="宋体"/>
          <w:szCs w:val="24"/>
        </w:rPr>
      </w:pPr>
      <w:r>
        <w:rPr>
          <w:rFonts w:hAnsi="宋体" w:hint="eastAsia"/>
          <w:szCs w:val="24"/>
        </w:rPr>
        <w:t>8.5.2基金管理人应当在每年结束之日起三个月内，编制完成基金年度报告，将年度报告登载于</w:t>
      </w:r>
      <w:r w:rsidR="0081755C">
        <w:rPr>
          <w:rFonts w:hAnsi="宋体" w:hint="eastAsia"/>
          <w:szCs w:val="24"/>
        </w:rPr>
        <w:t>规定网站</w:t>
      </w:r>
      <w:r>
        <w:rPr>
          <w:rFonts w:hAnsi="宋体" w:hint="eastAsia"/>
          <w:szCs w:val="24"/>
        </w:rPr>
        <w:t>上，并将年度报告提示性公告登载在</w:t>
      </w:r>
      <w:r w:rsidR="0081755C">
        <w:rPr>
          <w:rFonts w:hAnsi="宋体" w:hint="eastAsia"/>
          <w:szCs w:val="24"/>
        </w:rPr>
        <w:t>规定报刊</w:t>
      </w:r>
      <w:r>
        <w:rPr>
          <w:rFonts w:hAnsi="宋体" w:hint="eastAsia"/>
          <w:szCs w:val="24"/>
        </w:rPr>
        <w:t>上。基金年度报告中的财务会计报告应当经过</w:t>
      </w:r>
      <w:r w:rsidR="00CD1D8E">
        <w:rPr>
          <w:rFonts w:hAnsi="宋体" w:hint="eastAsia"/>
          <w:szCs w:val="24"/>
        </w:rPr>
        <w:t>符合《证券法》规定</w:t>
      </w:r>
      <w:r>
        <w:rPr>
          <w:rFonts w:hAnsi="宋体" w:hint="eastAsia"/>
          <w:szCs w:val="24"/>
        </w:rPr>
        <w:t>的会计师事务所审计。基金管理人应当在上半年结束之日起两个月内，编制完成基金中期报告，将中期报告登载在</w:t>
      </w:r>
      <w:r w:rsidR="0081755C">
        <w:rPr>
          <w:rFonts w:hAnsi="宋体" w:hint="eastAsia"/>
          <w:szCs w:val="24"/>
        </w:rPr>
        <w:t>规定网站</w:t>
      </w:r>
      <w:r>
        <w:rPr>
          <w:rFonts w:hAnsi="宋体" w:hint="eastAsia"/>
          <w:szCs w:val="24"/>
        </w:rPr>
        <w:t>上，并将中期报告提示性公告登载在</w:t>
      </w:r>
      <w:r w:rsidR="0081755C">
        <w:rPr>
          <w:rFonts w:hAnsi="宋体" w:hint="eastAsia"/>
          <w:szCs w:val="24"/>
        </w:rPr>
        <w:t>规定报刊</w:t>
      </w:r>
      <w:r>
        <w:rPr>
          <w:rFonts w:hAnsi="宋体" w:hint="eastAsia"/>
          <w:szCs w:val="24"/>
        </w:rPr>
        <w:t>上。基金管理人应当在季度结束之日起15个工作日内，编制完成基金季度报告，将季度报告登载在</w:t>
      </w:r>
      <w:r w:rsidR="0081755C">
        <w:rPr>
          <w:rFonts w:hAnsi="宋体" w:hint="eastAsia"/>
          <w:szCs w:val="24"/>
        </w:rPr>
        <w:t>规定网站</w:t>
      </w:r>
      <w:r>
        <w:rPr>
          <w:rFonts w:hAnsi="宋体" w:hint="eastAsia"/>
          <w:szCs w:val="24"/>
        </w:rPr>
        <w:t>上，并将季度报告提示性公告登载在</w:t>
      </w:r>
      <w:r w:rsidR="0081755C">
        <w:rPr>
          <w:rFonts w:hAnsi="宋体" w:hint="eastAsia"/>
          <w:szCs w:val="24"/>
        </w:rPr>
        <w:t>规定报刊</w:t>
      </w:r>
      <w:r>
        <w:rPr>
          <w:rFonts w:hAnsi="宋体" w:hint="eastAsia"/>
          <w:szCs w:val="24"/>
        </w:rPr>
        <w:t>上。《基金合同》生效不足2个月的，基金管理人可以不编制当期季度报告、中期报告或者年度报告。</w:t>
      </w:r>
    </w:p>
    <w:p w14:paraId="47E39762" w14:textId="4E1D77B2"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8.5.3《基金合同》生效后，基金招募说明书、基金产品资料概要的信息发生重大变更的，基金管理人应当在三个工作日内，更新基金招募说明书、基金产品资料概要，并登载在</w:t>
      </w:r>
      <w:r w:rsidR="0081755C">
        <w:rPr>
          <w:rFonts w:hAnsi="宋体" w:hint="eastAsia"/>
          <w:szCs w:val="24"/>
        </w:rPr>
        <w:t>规定网站</w:t>
      </w:r>
      <w:r>
        <w:rPr>
          <w:rFonts w:hAnsi="宋体" w:hint="eastAsia"/>
          <w:szCs w:val="24"/>
        </w:rPr>
        <w:t>上，并将基金产品资料概要登载在基金销售机构网站或营业网点。基金招募说明书、基金产品资料概要其他信息发生变更的，基金管理人至少每年更新一次。</w:t>
      </w:r>
    </w:p>
    <w:p w14:paraId="013360FF" w14:textId="77777777" w:rsidR="00685BDD" w:rsidRDefault="00C30B34">
      <w:pPr>
        <w:pStyle w:val="20"/>
        <w:spacing w:before="0" w:after="0" w:line="520" w:lineRule="exact"/>
        <w:ind w:left="0" w:firstLineChars="200" w:firstLine="480"/>
        <w:rPr>
          <w:rFonts w:hAnsi="宋体"/>
          <w:szCs w:val="24"/>
        </w:rPr>
      </w:pPr>
      <w:bookmarkStart w:id="31" w:name="_DV_C270"/>
      <w:r>
        <w:rPr>
          <w:rFonts w:hAnsi="宋体" w:hint="eastAsia"/>
          <w:szCs w:val="24"/>
        </w:rPr>
        <w:t>8.5.</w:t>
      </w:r>
      <w:r>
        <w:rPr>
          <w:rFonts w:hAnsi="宋体"/>
          <w:szCs w:val="24"/>
        </w:rPr>
        <w:t>4</w:t>
      </w:r>
      <w:r>
        <w:rPr>
          <w:rFonts w:hAnsi="宋体" w:hint="eastAsia"/>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w:t>
      </w:r>
      <w:bookmarkEnd w:id="31"/>
      <w:r>
        <w:rPr>
          <w:rFonts w:hAnsi="宋体" w:hint="eastAsia"/>
          <w:szCs w:val="24"/>
        </w:rPr>
        <w:t>复核。基金托管人在复核过程中，发现双方的报表存在不符时，基金管理人和基金托管人应共同查明原因，进行调整，调整以国家有关规定为准。</w:t>
      </w:r>
    </w:p>
    <w:p w14:paraId="2B1CDAA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核对无误后，基金托管人在基金管理人提供的报告上加盖业务印鉴或者出具加盖托管业务部门公章的复核意见书，相关各方各自留存一份。</w:t>
      </w:r>
    </w:p>
    <w:p w14:paraId="0CFDCF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w:t>
      </w:r>
      <w:r>
        <w:rPr>
          <w:rFonts w:hAnsi="宋体"/>
          <w:szCs w:val="24"/>
        </w:rPr>
        <w:t>6</w:t>
      </w:r>
      <w:r>
        <w:rPr>
          <w:rFonts w:hAnsi="宋体" w:hint="eastAsia"/>
          <w:szCs w:val="24"/>
        </w:rPr>
        <w:t>基金托管人在对财务会计报告、季度、中期报告或年度报告复核完毕后，需盖章确认或出具相应的复核确认书，以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00131B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8.6暂停估值的情形</w:t>
      </w:r>
    </w:p>
    <w:p w14:paraId="78254F2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（1）基金投资所涉及的证券/期货交易市场或外汇市场遇法定节假日或因其他原因暂停营业时；</w:t>
      </w:r>
    </w:p>
    <w:p w14:paraId="4A59662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（2）因不可抗力致使基金管理人、基金托管人无法准确评估基金资产价值时；</w:t>
      </w:r>
    </w:p>
    <w:p w14:paraId="62B044F9" w14:textId="6D831C35" w:rsidR="00685BDD" w:rsidRDefault="00C30B34">
      <w:pPr>
        <w:pStyle w:val="20"/>
        <w:spacing w:before="0" w:after="0" w:line="520" w:lineRule="exact"/>
        <w:ind w:left="0" w:firstLineChars="200" w:firstLine="480"/>
        <w:rPr>
          <w:bCs/>
        </w:rPr>
      </w:pPr>
      <w:r>
        <w:rPr>
          <w:rFonts w:hint="eastAsia"/>
          <w:bCs/>
        </w:rPr>
        <w:t>（3）</w:t>
      </w:r>
      <w:r w:rsidR="00700DC8" w:rsidRPr="00700DC8">
        <w:rPr>
          <w:rFonts w:hint="eastAsia"/>
          <w:bCs/>
        </w:rPr>
        <w:t>当特定资产占前一估值日基金资产净值50%以上的，经与基金托管人协商确认后，基金管理人应当暂停估值；</w:t>
      </w:r>
    </w:p>
    <w:p w14:paraId="1F52F2C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（4）法律法规、中国证监会和基金合同认定的其他情形。</w:t>
      </w:r>
    </w:p>
    <w:p w14:paraId="4D03F80E" w14:textId="77777777" w:rsidR="00700DC8" w:rsidRPr="00700DC8" w:rsidRDefault="00700DC8" w:rsidP="004A7698">
      <w:pPr>
        <w:pStyle w:val="20"/>
        <w:spacing w:line="520" w:lineRule="exact"/>
        <w:rPr>
          <w:rFonts w:hAnsi="宋体"/>
          <w:szCs w:val="24"/>
        </w:rPr>
      </w:pPr>
      <w:r>
        <w:rPr>
          <w:rFonts w:hAnsi="宋体" w:hint="eastAsia"/>
          <w:szCs w:val="24"/>
        </w:rPr>
        <w:t>8</w:t>
      </w:r>
      <w:r>
        <w:rPr>
          <w:rFonts w:hAnsi="宋体"/>
          <w:szCs w:val="24"/>
        </w:rPr>
        <w:t>.7</w:t>
      </w:r>
      <w:r w:rsidRPr="00700DC8">
        <w:rPr>
          <w:rFonts w:hAnsi="宋体" w:hint="eastAsia"/>
          <w:szCs w:val="24"/>
        </w:rPr>
        <w:t>实施</w:t>
      </w:r>
      <w:proofErr w:type="gramStart"/>
      <w:r w:rsidRPr="00700DC8">
        <w:rPr>
          <w:rFonts w:hAnsi="宋体" w:hint="eastAsia"/>
          <w:szCs w:val="24"/>
        </w:rPr>
        <w:t>侧袋机制</w:t>
      </w:r>
      <w:proofErr w:type="gramEnd"/>
      <w:r w:rsidRPr="00700DC8">
        <w:rPr>
          <w:rFonts w:hAnsi="宋体" w:hint="eastAsia"/>
          <w:szCs w:val="24"/>
        </w:rPr>
        <w:t>期间的基金资产估值</w:t>
      </w:r>
    </w:p>
    <w:p w14:paraId="4C3797FA" w14:textId="6322DE46" w:rsidR="00685BDD" w:rsidRDefault="00700DC8" w:rsidP="00700DC8">
      <w:pPr>
        <w:pStyle w:val="20"/>
        <w:spacing w:before="0" w:after="0" w:line="520" w:lineRule="exact"/>
        <w:ind w:left="0" w:firstLineChars="200" w:firstLine="480"/>
        <w:rPr>
          <w:rFonts w:hAnsi="宋体"/>
          <w:szCs w:val="24"/>
        </w:rPr>
      </w:pPr>
      <w:r w:rsidRPr="00700DC8">
        <w:rPr>
          <w:rFonts w:hAnsi="宋体" w:hint="eastAsia"/>
          <w:szCs w:val="24"/>
        </w:rPr>
        <w:t>本基金实施</w:t>
      </w:r>
      <w:proofErr w:type="gramStart"/>
      <w:r w:rsidRPr="00700DC8">
        <w:rPr>
          <w:rFonts w:hAnsi="宋体" w:hint="eastAsia"/>
          <w:szCs w:val="24"/>
        </w:rPr>
        <w:t>侧袋机制</w:t>
      </w:r>
      <w:proofErr w:type="gramEnd"/>
      <w:r w:rsidRPr="00700DC8">
        <w:rPr>
          <w:rFonts w:hAnsi="宋体" w:hint="eastAsia"/>
          <w:szCs w:val="24"/>
        </w:rPr>
        <w:t>的，应根据本部分的约定</w:t>
      </w:r>
      <w:proofErr w:type="gramStart"/>
      <w:r w:rsidRPr="00700DC8">
        <w:rPr>
          <w:rFonts w:hAnsi="宋体" w:hint="eastAsia"/>
          <w:szCs w:val="24"/>
        </w:rPr>
        <w:t>对主袋账户</w:t>
      </w:r>
      <w:proofErr w:type="gramEnd"/>
      <w:r w:rsidRPr="00700DC8">
        <w:rPr>
          <w:rFonts w:hAnsi="宋体" w:hint="eastAsia"/>
          <w:szCs w:val="24"/>
        </w:rPr>
        <w:t>资产进行估值并</w:t>
      </w:r>
      <w:proofErr w:type="gramStart"/>
      <w:r w:rsidRPr="00700DC8">
        <w:rPr>
          <w:rFonts w:hAnsi="宋体" w:hint="eastAsia"/>
          <w:szCs w:val="24"/>
        </w:rPr>
        <w:t>披露主袋账户</w:t>
      </w:r>
      <w:proofErr w:type="gramEnd"/>
      <w:r w:rsidRPr="00700DC8">
        <w:rPr>
          <w:rFonts w:hAnsi="宋体" w:hint="eastAsia"/>
          <w:szCs w:val="24"/>
        </w:rPr>
        <w:t>的基金资产净值和份额净值，暂停</w:t>
      </w:r>
      <w:proofErr w:type="gramStart"/>
      <w:r w:rsidRPr="00700DC8">
        <w:rPr>
          <w:rFonts w:hAnsi="宋体" w:hint="eastAsia"/>
          <w:szCs w:val="24"/>
        </w:rPr>
        <w:t>披露侧袋账户</w:t>
      </w:r>
      <w:proofErr w:type="gramEnd"/>
      <w:r w:rsidRPr="00700DC8">
        <w:rPr>
          <w:rFonts w:hAnsi="宋体" w:hint="eastAsia"/>
          <w:szCs w:val="24"/>
        </w:rPr>
        <w:t>份额净值。</w:t>
      </w:r>
    </w:p>
    <w:p w14:paraId="4BB605BC" w14:textId="253EEFEE" w:rsidR="00700DC8" w:rsidRDefault="00F42130" w:rsidP="00700DC8">
      <w:pPr>
        <w:pStyle w:val="20"/>
        <w:spacing w:before="0" w:after="0" w:line="520" w:lineRule="exact"/>
        <w:ind w:left="0" w:firstLineChars="200" w:firstLine="480"/>
        <w:rPr>
          <w:rFonts w:hAnsi="宋体"/>
          <w:szCs w:val="24"/>
        </w:rPr>
      </w:pPr>
      <w:r>
        <w:rPr>
          <w:rFonts w:hAnsi="宋体"/>
          <w:szCs w:val="24"/>
        </w:rPr>
        <w:t>8.8</w:t>
      </w:r>
      <w:r w:rsidRPr="00F42130">
        <w:rPr>
          <w:rFonts w:hAnsi="宋体" w:hint="eastAsia"/>
          <w:szCs w:val="24"/>
        </w:rPr>
        <w:t>基金管理人和基金托管人应定期就会计数据和财务指标进行核对。如发现存在不符，双方应及时查明原因并纠正</w:t>
      </w:r>
      <w:r>
        <w:rPr>
          <w:rFonts w:hAnsi="宋体" w:hint="eastAsia"/>
          <w:szCs w:val="24"/>
        </w:rPr>
        <w:t>。</w:t>
      </w:r>
    </w:p>
    <w:p w14:paraId="0BCE1EB3" w14:textId="77777777" w:rsidR="00685BDD" w:rsidRDefault="00C30B34">
      <w:pPr>
        <w:pStyle w:val="1"/>
        <w:spacing w:line="520" w:lineRule="exact"/>
        <w:ind w:firstLineChars="200" w:firstLine="482"/>
        <w:rPr>
          <w:bCs/>
          <w:color w:val="auto"/>
          <w:szCs w:val="24"/>
        </w:rPr>
      </w:pPr>
      <w:bookmarkStart w:id="32" w:name="_Toc296551345"/>
      <w:bookmarkStart w:id="33" w:name="_Toc26170404"/>
      <w:r>
        <w:rPr>
          <w:rFonts w:hint="eastAsia"/>
          <w:bCs/>
          <w:color w:val="auto"/>
          <w:szCs w:val="24"/>
        </w:rPr>
        <w:lastRenderedPageBreak/>
        <w:t>第九条 基金收益分配</w:t>
      </w:r>
      <w:bookmarkEnd w:id="32"/>
      <w:bookmarkEnd w:id="33"/>
    </w:p>
    <w:p w14:paraId="7D7C7A7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9.1基金利润的构成</w:t>
      </w:r>
    </w:p>
    <w:p w14:paraId="7F642DA7" w14:textId="77777777" w:rsidR="00CD0802" w:rsidRDefault="00CD0802">
      <w:pPr>
        <w:pStyle w:val="20"/>
        <w:spacing w:before="0" w:after="0" w:line="360" w:lineRule="auto"/>
        <w:ind w:left="0" w:firstLineChars="200" w:firstLine="480"/>
        <w:rPr>
          <w:rFonts w:hAnsi="宋体"/>
          <w:szCs w:val="24"/>
        </w:rPr>
      </w:pPr>
      <w:r w:rsidRPr="00CD0802">
        <w:rPr>
          <w:rFonts w:hAnsi="宋体" w:hint="eastAsia"/>
          <w:szCs w:val="24"/>
        </w:rPr>
        <w:t>基金利润指基金利息收入、投资收益、公允价值变动收益和其他收入扣除相关费用后的余额，基金已实现收益指基金利润减去公允价值变动收益后的余额。</w:t>
      </w:r>
    </w:p>
    <w:p w14:paraId="5108EAD2"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9.2基金可供分配利润</w:t>
      </w:r>
    </w:p>
    <w:p w14:paraId="1897A03F" w14:textId="77777777" w:rsidR="00CD0802" w:rsidRDefault="00CD0802">
      <w:pPr>
        <w:pStyle w:val="20"/>
        <w:spacing w:before="0" w:after="0" w:line="360" w:lineRule="auto"/>
        <w:ind w:left="0" w:firstLineChars="200" w:firstLine="480"/>
        <w:rPr>
          <w:rFonts w:hAnsi="宋体"/>
          <w:szCs w:val="24"/>
        </w:rPr>
      </w:pPr>
      <w:r w:rsidRPr="00CD0802">
        <w:rPr>
          <w:rFonts w:hAnsi="宋体" w:hint="eastAsia"/>
          <w:szCs w:val="24"/>
        </w:rPr>
        <w:t>基金可供分配利润指截至收益分配基准日基金未分配利润与未分配利润中已实现收益的孰低数。</w:t>
      </w:r>
    </w:p>
    <w:p w14:paraId="5C0D45A5"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9.3收益分配原则</w:t>
      </w:r>
    </w:p>
    <w:p w14:paraId="47797F5E" w14:textId="7CD827CA" w:rsidR="00CD0802" w:rsidRPr="00EC007A" w:rsidRDefault="00CD0802" w:rsidP="00EC007A">
      <w:pPr>
        <w:pStyle w:val="20"/>
        <w:spacing w:before="0" w:after="0" w:line="360" w:lineRule="auto"/>
        <w:ind w:left="0" w:firstLineChars="200" w:firstLine="480"/>
        <w:rPr>
          <w:rFonts w:hAnsi="宋体"/>
          <w:szCs w:val="24"/>
        </w:rPr>
      </w:pPr>
      <w:r>
        <w:rPr>
          <w:rFonts w:hAnsi="宋体" w:hint="eastAsia"/>
          <w:szCs w:val="24"/>
        </w:rPr>
        <w:t>（1）</w:t>
      </w:r>
      <w:r w:rsidRPr="00EC007A">
        <w:rPr>
          <w:rFonts w:hAnsi="宋体" w:hint="eastAsia"/>
          <w:szCs w:val="24"/>
        </w:rPr>
        <w:t>在符合有关基金分红条件的前提下，基金管理人可以根据实际情况进行收益分配，具体分配方案以公告为准，若《基金合同》生效不满3个月可不进行收益分配；</w:t>
      </w:r>
    </w:p>
    <w:p w14:paraId="1B181204" w14:textId="2324FEB1" w:rsidR="00CD0802" w:rsidRPr="00EC007A" w:rsidRDefault="00CD0802" w:rsidP="00EC007A">
      <w:pPr>
        <w:pStyle w:val="20"/>
        <w:spacing w:before="0" w:after="0" w:line="360" w:lineRule="auto"/>
        <w:ind w:left="0" w:firstLineChars="200" w:firstLine="480"/>
        <w:rPr>
          <w:rFonts w:hAnsi="宋体"/>
          <w:szCs w:val="24"/>
        </w:rPr>
      </w:pPr>
      <w:r>
        <w:rPr>
          <w:rFonts w:hAnsi="宋体" w:hint="eastAsia"/>
          <w:szCs w:val="24"/>
        </w:rPr>
        <w:t>（2）</w:t>
      </w:r>
      <w:r w:rsidRPr="00EC007A">
        <w:rPr>
          <w:rFonts w:hAnsi="宋体" w:hint="eastAsia"/>
          <w:szCs w:val="24"/>
        </w:rPr>
        <w:t>本基金收益分配方式分两种：现金分红与红利再投资，投资者可选择现金红利或将现金红利自动转为基金份额进行再投资；若投资者不选择，本基金默认的收益分配方式是现金分红；</w:t>
      </w:r>
    </w:p>
    <w:p w14:paraId="0577E744" w14:textId="2055ECE6" w:rsidR="00CD0802" w:rsidRPr="00EC007A" w:rsidRDefault="00CD0802" w:rsidP="00EC007A">
      <w:pPr>
        <w:pStyle w:val="20"/>
        <w:spacing w:before="0" w:after="0" w:line="360" w:lineRule="auto"/>
        <w:ind w:left="0" w:firstLineChars="200" w:firstLine="480"/>
        <w:rPr>
          <w:rFonts w:hAnsi="宋体"/>
          <w:szCs w:val="24"/>
        </w:rPr>
      </w:pPr>
      <w:r>
        <w:rPr>
          <w:rFonts w:hAnsi="宋体" w:hint="eastAsia"/>
          <w:szCs w:val="24"/>
        </w:rPr>
        <w:t>（3）</w:t>
      </w:r>
      <w:r w:rsidRPr="00EC007A">
        <w:rPr>
          <w:rFonts w:hAnsi="宋体" w:hint="eastAsia"/>
          <w:szCs w:val="24"/>
        </w:rPr>
        <w:t>基金收益分配后基金份额净值不能低于面值；即基金收益分配基准日的基金份额净值减去每单位基金份额收益分配金额后不能低于面值；</w:t>
      </w:r>
    </w:p>
    <w:p w14:paraId="63EFDDF0" w14:textId="3E4B181B" w:rsidR="00CD0802" w:rsidRPr="00EC007A" w:rsidRDefault="00CD0802" w:rsidP="00EC007A">
      <w:pPr>
        <w:pStyle w:val="20"/>
        <w:spacing w:before="0" w:after="0" w:line="360" w:lineRule="auto"/>
        <w:ind w:left="0" w:firstLineChars="200" w:firstLine="480"/>
        <w:rPr>
          <w:rFonts w:hAnsi="宋体"/>
          <w:szCs w:val="24"/>
        </w:rPr>
      </w:pPr>
      <w:r>
        <w:rPr>
          <w:rFonts w:hAnsi="宋体" w:hint="eastAsia"/>
          <w:szCs w:val="24"/>
        </w:rPr>
        <w:t>（4）</w:t>
      </w:r>
      <w:r w:rsidR="00600611" w:rsidRPr="00AA01E8">
        <w:rPr>
          <w:rFonts w:hint="eastAsia"/>
          <w:bCs/>
        </w:rPr>
        <w:t>由于本基金A类基金份额不收取销售服务费，而C类基金份额收取销售服务费，各基金份额类别对应的可分配收益将有所不同。本基金同一类别的</w:t>
      </w:r>
      <w:r w:rsidR="00600611" w:rsidRPr="0051218A">
        <w:rPr>
          <w:bCs/>
        </w:rPr>
        <w:t>每一基金份额享有同等分配权；</w:t>
      </w:r>
    </w:p>
    <w:p w14:paraId="04222FE9" w14:textId="01EC6C26" w:rsidR="00CD0802" w:rsidRPr="00EC007A" w:rsidRDefault="00CD0802" w:rsidP="00EC007A">
      <w:pPr>
        <w:pStyle w:val="20"/>
        <w:spacing w:before="0" w:after="0" w:line="360" w:lineRule="auto"/>
        <w:ind w:left="0" w:firstLineChars="200" w:firstLine="480"/>
        <w:rPr>
          <w:rFonts w:hAnsi="宋体"/>
          <w:szCs w:val="24"/>
        </w:rPr>
      </w:pPr>
      <w:r>
        <w:rPr>
          <w:rFonts w:hAnsi="宋体" w:hint="eastAsia"/>
          <w:szCs w:val="24"/>
        </w:rPr>
        <w:t>（5）</w:t>
      </w:r>
      <w:r w:rsidRPr="00EC007A">
        <w:rPr>
          <w:rFonts w:hAnsi="宋体" w:hint="eastAsia"/>
          <w:szCs w:val="24"/>
        </w:rPr>
        <w:t>在对基金份额持有人利益无实质不利影响的前提下，基金管理人可调整基金收益的分配原则和支付方式，不需召开基金份额持有人大会审议；</w:t>
      </w:r>
    </w:p>
    <w:p w14:paraId="2E94AA74" w14:textId="2E3D487B" w:rsidR="00CD0802" w:rsidRPr="00EC007A" w:rsidRDefault="00CD0802" w:rsidP="00EC007A">
      <w:pPr>
        <w:pStyle w:val="20"/>
        <w:spacing w:before="0" w:after="0" w:line="360" w:lineRule="auto"/>
        <w:ind w:left="0" w:firstLineChars="200" w:firstLine="480"/>
        <w:rPr>
          <w:rFonts w:hAnsi="宋体"/>
          <w:szCs w:val="24"/>
        </w:rPr>
      </w:pPr>
      <w:r>
        <w:rPr>
          <w:rFonts w:hAnsi="宋体" w:hint="eastAsia"/>
          <w:szCs w:val="24"/>
        </w:rPr>
        <w:t>（6）</w:t>
      </w:r>
      <w:r w:rsidRPr="00EC007A">
        <w:rPr>
          <w:rFonts w:hAnsi="宋体" w:hint="eastAsia"/>
          <w:szCs w:val="24"/>
        </w:rPr>
        <w:t>法律法规或监管机关另有规定的，从其规定。</w:t>
      </w:r>
    </w:p>
    <w:p w14:paraId="0E93C9C3" w14:textId="21274390" w:rsidR="00685BDD" w:rsidRPr="00EC007A" w:rsidRDefault="00CD0802" w:rsidP="00EC007A">
      <w:pPr>
        <w:pStyle w:val="20"/>
        <w:spacing w:before="0" w:after="0" w:line="360" w:lineRule="auto"/>
        <w:ind w:left="0" w:firstLineChars="200" w:firstLine="480"/>
        <w:rPr>
          <w:rFonts w:hAnsi="宋体"/>
          <w:szCs w:val="24"/>
        </w:rPr>
      </w:pPr>
      <w:r w:rsidRPr="00EC007A">
        <w:rPr>
          <w:rFonts w:hAnsi="宋体" w:hint="eastAsia"/>
          <w:szCs w:val="24"/>
        </w:rPr>
        <w:t>在符合法律法规及基金合同约定，并对基金份额持有人利益无实质性不利影响的前提下，经与基金托管人协商一致，基金管理人可对基金收益分配原则和支付方式进行调整，不需召开基金份额持有人大会。</w:t>
      </w:r>
    </w:p>
    <w:p w14:paraId="56B003E6"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9.4收益分配方案</w:t>
      </w:r>
    </w:p>
    <w:p w14:paraId="39926207"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由于不同基金份额类别对应的可分配收益不同，基金管理人可相应制定不同的收益分配方案。</w:t>
      </w:r>
    </w:p>
    <w:p w14:paraId="3FC7675B"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9.5收益分配的时间和程序</w:t>
      </w:r>
    </w:p>
    <w:p w14:paraId="5FD4EC77" w14:textId="7A57A228" w:rsidR="00685BDD" w:rsidRDefault="00C30B34">
      <w:pPr>
        <w:pStyle w:val="20"/>
        <w:spacing w:before="0" w:after="0" w:line="360" w:lineRule="auto"/>
        <w:ind w:left="0" w:firstLineChars="200" w:firstLine="480"/>
        <w:rPr>
          <w:bCs/>
        </w:rPr>
      </w:pPr>
      <w:r>
        <w:rPr>
          <w:rFonts w:hAnsi="宋体" w:hint="eastAsia"/>
          <w:szCs w:val="24"/>
        </w:rPr>
        <w:t>9.5.1本基金收益分配方案由基金管理人拟定，并由基金托管人复核，按照《信</w:t>
      </w:r>
      <w:r>
        <w:rPr>
          <w:rFonts w:hAnsi="宋体" w:hint="eastAsia"/>
          <w:szCs w:val="24"/>
        </w:rPr>
        <w:lastRenderedPageBreak/>
        <w:t>息披露办法》有关规定在</w:t>
      </w:r>
      <w:r w:rsidR="0081755C">
        <w:rPr>
          <w:rFonts w:hAnsi="宋体" w:hint="eastAsia"/>
          <w:szCs w:val="24"/>
        </w:rPr>
        <w:t>规定媒介</w:t>
      </w:r>
      <w:r>
        <w:rPr>
          <w:rFonts w:hAnsi="宋体" w:hint="eastAsia"/>
          <w:szCs w:val="24"/>
        </w:rPr>
        <w:t>公告。</w:t>
      </w:r>
    </w:p>
    <w:p w14:paraId="06808C57"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p>
    <w:p w14:paraId="0C94A9CB"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9.5.3法律法规或监管机关另有规定的，从其规定。</w:t>
      </w:r>
    </w:p>
    <w:p w14:paraId="0F328151" w14:textId="2C3396A5" w:rsidR="00E60FDA" w:rsidRPr="00E60FDA" w:rsidRDefault="00E60FDA" w:rsidP="004A7698">
      <w:pPr>
        <w:pStyle w:val="20"/>
        <w:spacing w:line="520" w:lineRule="exact"/>
        <w:rPr>
          <w:rFonts w:hAnsi="宋体"/>
          <w:szCs w:val="24"/>
        </w:rPr>
      </w:pPr>
      <w:r>
        <w:rPr>
          <w:rFonts w:hAnsi="宋体" w:hint="eastAsia"/>
          <w:szCs w:val="24"/>
        </w:rPr>
        <w:t>9</w:t>
      </w:r>
      <w:r>
        <w:rPr>
          <w:rFonts w:hAnsi="宋体"/>
          <w:szCs w:val="24"/>
        </w:rPr>
        <w:t>.6</w:t>
      </w:r>
      <w:r w:rsidRPr="00E60FDA">
        <w:rPr>
          <w:rFonts w:hAnsi="宋体" w:hint="eastAsia"/>
          <w:szCs w:val="24"/>
        </w:rPr>
        <w:t>实施</w:t>
      </w:r>
      <w:proofErr w:type="gramStart"/>
      <w:r w:rsidRPr="00E60FDA">
        <w:rPr>
          <w:rFonts w:hAnsi="宋体" w:hint="eastAsia"/>
          <w:szCs w:val="24"/>
        </w:rPr>
        <w:t>侧袋机制</w:t>
      </w:r>
      <w:proofErr w:type="gramEnd"/>
      <w:r w:rsidRPr="00E60FDA">
        <w:rPr>
          <w:rFonts w:hAnsi="宋体" w:hint="eastAsia"/>
          <w:szCs w:val="24"/>
        </w:rPr>
        <w:t>期间的收益分配</w:t>
      </w:r>
    </w:p>
    <w:p w14:paraId="3E428F76" w14:textId="5B0E4704" w:rsidR="00685BDD" w:rsidRDefault="00E60FDA" w:rsidP="00E60FDA">
      <w:pPr>
        <w:pStyle w:val="20"/>
        <w:spacing w:before="0" w:after="0" w:line="520" w:lineRule="exact"/>
        <w:ind w:left="0" w:firstLineChars="200" w:firstLine="480"/>
        <w:rPr>
          <w:rFonts w:hAnsi="宋体"/>
          <w:szCs w:val="24"/>
        </w:rPr>
      </w:pPr>
      <w:r w:rsidRPr="00E60FDA">
        <w:rPr>
          <w:rFonts w:hAnsi="宋体" w:hint="eastAsia"/>
          <w:szCs w:val="24"/>
        </w:rPr>
        <w:t>本基金实施</w:t>
      </w:r>
      <w:proofErr w:type="gramStart"/>
      <w:r w:rsidRPr="00E60FDA">
        <w:rPr>
          <w:rFonts w:hAnsi="宋体" w:hint="eastAsia"/>
          <w:szCs w:val="24"/>
        </w:rPr>
        <w:t>侧袋机制</w:t>
      </w:r>
      <w:proofErr w:type="gramEnd"/>
      <w:r w:rsidRPr="00E60FDA">
        <w:rPr>
          <w:rFonts w:hAnsi="宋体" w:hint="eastAsia"/>
          <w:szCs w:val="24"/>
        </w:rPr>
        <w:t>的，</w:t>
      </w:r>
      <w:proofErr w:type="gramStart"/>
      <w:r w:rsidRPr="00E60FDA">
        <w:rPr>
          <w:rFonts w:hAnsi="宋体" w:hint="eastAsia"/>
          <w:szCs w:val="24"/>
        </w:rPr>
        <w:t>侧袋账户</w:t>
      </w:r>
      <w:proofErr w:type="gramEnd"/>
      <w:r w:rsidRPr="00E60FDA">
        <w:rPr>
          <w:rFonts w:hAnsi="宋体" w:hint="eastAsia"/>
          <w:szCs w:val="24"/>
        </w:rPr>
        <w:t>不进行收益分配，详见招募说明书的规定。</w:t>
      </w:r>
    </w:p>
    <w:p w14:paraId="4DC7506D" w14:textId="77777777" w:rsidR="00E60FDA" w:rsidRDefault="00E60FDA" w:rsidP="00E60FDA">
      <w:pPr>
        <w:pStyle w:val="20"/>
        <w:spacing w:before="0" w:after="0" w:line="520" w:lineRule="exact"/>
        <w:ind w:left="0" w:firstLineChars="200" w:firstLine="480"/>
        <w:rPr>
          <w:rFonts w:hAnsi="宋体"/>
          <w:szCs w:val="24"/>
        </w:rPr>
      </w:pPr>
    </w:p>
    <w:p w14:paraId="1A867CFC" w14:textId="77777777" w:rsidR="00685BDD" w:rsidRDefault="00C30B34">
      <w:pPr>
        <w:pStyle w:val="1"/>
        <w:spacing w:line="520" w:lineRule="exact"/>
        <w:ind w:firstLineChars="200" w:firstLine="482"/>
        <w:rPr>
          <w:bCs/>
          <w:color w:val="auto"/>
          <w:szCs w:val="24"/>
        </w:rPr>
      </w:pPr>
      <w:bookmarkStart w:id="34" w:name="_Toc296551346"/>
      <w:bookmarkStart w:id="35" w:name="_Toc26170405"/>
      <w:r>
        <w:rPr>
          <w:rFonts w:hint="eastAsia"/>
          <w:bCs/>
          <w:color w:val="auto"/>
          <w:szCs w:val="24"/>
        </w:rPr>
        <w:t>第十条 信息披露</w:t>
      </w:r>
      <w:bookmarkEnd w:id="34"/>
      <w:bookmarkEnd w:id="35"/>
    </w:p>
    <w:p w14:paraId="34757E3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10.1保密义务</w:t>
      </w:r>
    </w:p>
    <w:p w14:paraId="1A78572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10.1.1除按照《基金法》、《信息披露办法》、《流动性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15B3619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（1）非因基金管理人和基金托管人的原因导致保密信息被披露、泄露或公开；</w:t>
      </w:r>
    </w:p>
    <w:p w14:paraId="1DB36DB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785D8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10.2基金管理人和基金托管人在信息披露中的职责和信息披露程序</w:t>
      </w:r>
    </w:p>
    <w:p w14:paraId="5AAFA9F2" w14:textId="772EB600" w:rsidR="00685BDD" w:rsidRDefault="00C30B34">
      <w:pPr>
        <w:pStyle w:val="20"/>
        <w:spacing w:before="0" w:after="0" w:line="520" w:lineRule="exac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20178BD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清算报告、投资资产支持证券、国债期货、股指期货、港股通标的股票的信息披露以及中国证监会规</w:t>
      </w:r>
      <w:r>
        <w:rPr>
          <w:rFonts w:hAnsi="宋体" w:hint="eastAsia"/>
          <w:szCs w:val="24"/>
        </w:rPr>
        <w:lastRenderedPageBreak/>
        <w:t>定的其他信息。</w:t>
      </w:r>
    </w:p>
    <w:p w14:paraId="425BC823" w14:textId="626D480C" w:rsidR="00685BDD" w:rsidRDefault="00C30B34">
      <w:pPr>
        <w:pStyle w:val="20"/>
        <w:spacing w:before="0" w:after="0" w:line="520" w:lineRule="exact"/>
        <w:ind w:left="0" w:firstLineChars="200" w:firstLine="480"/>
        <w:rPr>
          <w:rFonts w:hAnsi="宋体"/>
          <w:szCs w:val="24"/>
        </w:rPr>
      </w:pPr>
      <w:r>
        <w:rPr>
          <w:rFonts w:hAnsi="宋体" w:hint="eastAsia"/>
          <w:szCs w:val="24"/>
        </w:rPr>
        <w:t>10.2.3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5619C02E" w14:textId="0EF4D73D" w:rsidR="00685BDD" w:rsidRDefault="00C30B34">
      <w:pPr>
        <w:pStyle w:val="20"/>
        <w:spacing w:before="0" w:after="0" w:line="520" w:lineRule="exact"/>
        <w:ind w:left="0" w:firstLineChars="200" w:firstLine="480"/>
        <w:rPr>
          <w:rFonts w:hAnsi="宋体"/>
          <w:szCs w:val="24"/>
        </w:rPr>
      </w:pPr>
      <w:r>
        <w:rPr>
          <w:rFonts w:hAnsi="宋体" w:hint="eastAsia"/>
          <w:szCs w:val="24"/>
        </w:rPr>
        <w:t>10.2.4基金年度</w:t>
      </w:r>
      <w:r>
        <w:rPr>
          <w:rFonts w:hAnsi="宋体"/>
          <w:szCs w:val="24"/>
        </w:rPr>
        <w:t>报</w:t>
      </w:r>
      <w:r>
        <w:rPr>
          <w:rFonts w:hAnsi="宋体" w:hint="eastAsia"/>
          <w:szCs w:val="24"/>
        </w:rPr>
        <w:t>告中的财务报告部分，</w:t>
      </w:r>
      <w:proofErr w:type="gramStart"/>
      <w:r>
        <w:rPr>
          <w:rFonts w:hAnsi="宋体" w:hint="eastAsia"/>
          <w:szCs w:val="24"/>
        </w:rPr>
        <w:t>经</w:t>
      </w:r>
      <w:r w:rsidR="00CD1D8E">
        <w:rPr>
          <w:rFonts w:hAnsi="宋体" w:hint="eastAsia"/>
          <w:szCs w:val="24"/>
        </w:rPr>
        <w:t>符合</w:t>
      </w:r>
      <w:proofErr w:type="gramEnd"/>
      <w:r w:rsidR="00CD1D8E">
        <w:rPr>
          <w:rFonts w:hAnsi="宋体" w:hint="eastAsia"/>
          <w:szCs w:val="24"/>
        </w:rPr>
        <w:t>《证券法》规定</w:t>
      </w:r>
      <w:r>
        <w:rPr>
          <w:rFonts w:hAnsi="宋体" w:hint="eastAsia"/>
          <w:szCs w:val="24"/>
        </w:rPr>
        <w:t>的会计师事务所审计后，方可披露。</w:t>
      </w:r>
    </w:p>
    <w:p w14:paraId="34EE79E8" w14:textId="1ADC1E8B" w:rsidR="00685BDD" w:rsidRDefault="00C30B34">
      <w:pPr>
        <w:pStyle w:val="20"/>
        <w:spacing w:before="0" w:after="0" w:line="520" w:lineRule="exact"/>
        <w:ind w:left="0" w:firstLineChars="200" w:firstLine="480"/>
        <w:rPr>
          <w:rFonts w:hAnsi="宋体"/>
          <w:szCs w:val="24"/>
        </w:rPr>
      </w:pPr>
      <w:r>
        <w:rPr>
          <w:rFonts w:hAnsi="宋体" w:hint="eastAsia"/>
          <w:szCs w:val="24"/>
        </w:rPr>
        <w:t>10.2.5基金管理人应当在中国证监会规定的时间内，将应予披露的基金信息通过中国证监会</w:t>
      </w:r>
      <w:r w:rsidR="0081755C">
        <w:rPr>
          <w:rFonts w:hAnsi="宋体" w:hint="eastAsia"/>
          <w:szCs w:val="24"/>
        </w:rPr>
        <w:t>规定媒介</w:t>
      </w:r>
      <w:r>
        <w:rPr>
          <w:rFonts w:hAnsi="宋体" w:hint="eastAsia"/>
          <w:szCs w:val="24"/>
        </w:rPr>
        <w:t>披露。根据法律法规应由基金托管人公开披露的信息，基金托管人将通过中国证监会</w:t>
      </w:r>
      <w:r w:rsidR="0081755C">
        <w:rPr>
          <w:rFonts w:hAnsi="宋体" w:hint="eastAsia"/>
          <w:szCs w:val="24"/>
        </w:rPr>
        <w:t>规定媒介</w:t>
      </w:r>
      <w:r>
        <w:rPr>
          <w:rFonts w:hAnsi="宋体" w:hint="eastAsia"/>
          <w:szCs w:val="24"/>
        </w:rPr>
        <w:t>公开披露。</w:t>
      </w:r>
    </w:p>
    <w:p w14:paraId="3BC780E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10.2.6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6FA95D5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10.3暂停或延迟信息披露的情形</w:t>
      </w:r>
    </w:p>
    <w:p w14:paraId="4F6F6FC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（1）基金投资所涉及的证券/期货交易市场或外汇市场遇法定节假日或因其他原因暂停营业时；</w:t>
      </w:r>
    </w:p>
    <w:p w14:paraId="01203216" w14:textId="0FD56FF6" w:rsidR="00685BDD" w:rsidRDefault="00C30B34">
      <w:pPr>
        <w:pStyle w:val="20"/>
        <w:spacing w:before="0" w:after="0" w:line="520" w:lineRule="exact"/>
        <w:ind w:left="0" w:firstLineChars="200" w:firstLine="480"/>
        <w:rPr>
          <w:rFonts w:hAnsi="宋体"/>
          <w:szCs w:val="24"/>
        </w:rPr>
      </w:pPr>
      <w:r>
        <w:rPr>
          <w:rFonts w:hAnsi="宋体" w:hint="eastAsia"/>
          <w:szCs w:val="24"/>
        </w:rPr>
        <w:t>（2） 因不可抗力致使基金管理人、基金托管人无法准确评估基金资产价值时；</w:t>
      </w:r>
    </w:p>
    <w:p w14:paraId="46B73E39" w14:textId="60C16F1A" w:rsidR="00685BDD" w:rsidRDefault="00C30B34">
      <w:pPr>
        <w:pStyle w:val="20"/>
        <w:spacing w:before="0" w:after="0" w:line="520" w:lineRule="exact"/>
        <w:ind w:left="0" w:firstLineChars="200" w:firstLine="480"/>
        <w:rPr>
          <w:rFonts w:hAnsi="宋体"/>
          <w:szCs w:val="24"/>
        </w:rPr>
      </w:pPr>
      <w:r>
        <w:rPr>
          <w:rFonts w:hAnsi="宋体" w:hint="eastAsia"/>
          <w:szCs w:val="24"/>
        </w:rPr>
        <w:t>（3）法律法规、</w:t>
      </w:r>
      <w:r>
        <w:rPr>
          <w:rFonts w:hAnsi="宋体" w:hint="eastAsia"/>
        </w:rPr>
        <w:t>中国证监会和基金合同认定的其它情形</w:t>
      </w:r>
      <w:r>
        <w:rPr>
          <w:rFonts w:hAnsi="宋体" w:hint="eastAsia"/>
          <w:szCs w:val="24"/>
        </w:rPr>
        <w:t>。</w:t>
      </w:r>
    </w:p>
    <w:p w14:paraId="7EDADC9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10.4基金托管人报告</w:t>
      </w:r>
    </w:p>
    <w:p w14:paraId="2D4E269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p>
    <w:p w14:paraId="2A2B2122" w14:textId="77777777" w:rsidR="00685BDD" w:rsidRDefault="00685BDD">
      <w:pPr>
        <w:pStyle w:val="20"/>
        <w:spacing w:before="0" w:after="0" w:line="520" w:lineRule="exact"/>
        <w:ind w:left="0" w:firstLineChars="200" w:firstLine="480"/>
        <w:rPr>
          <w:rFonts w:hAnsi="宋体"/>
          <w:szCs w:val="24"/>
        </w:rPr>
      </w:pPr>
    </w:p>
    <w:p w14:paraId="53A2EA9E" w14:textId="77777777" w:rsidR="00685BDD" w:rsidRDefault="00C30B34">
      <w:pPr>
        <w:pStyle w:val="1"/>
        <w:spacing w:line="520" w:lineRule="exact"/>
        <w:ind w:firstLineChars="200" w:firstLine="482"/>
        <w:rPr>
          <w:bCs/>
          <w:color w:val="auto"/>
          <w:szCs w:val="24"/>
        </w:rPr>
      </w:pPr>
      <w:bookmarkStart w:id="36" w:name="_Toc296551347"/>
      <w:bookmarkStart w:id="37" w:name="_Toc26170406"/>
      <w:r>
        <w:rPr>
          <w:rFonts w:hint="eastAsia"/>
          <w:bCs/>
          <w:color w:val="auto"/>
          <w:szCs w:val="24"/>
        </w:rPr>
        <w:t>第十一条 基金费用</w:t>
      </w:r>
      <w:bookmarkEnd w:id="36"/>
      <w:bookmarkEnd w:id="37"/>
    </w:p>
    <w:p w14:paraId="2C0FA45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11.1基金管理费的计提比例和计提方法</w:t>
      </w:r>
    </w:p>
    <w:p w14:paraId="3E161922" w14:textId="61E89A93" w:rsidR="00CD0802" w:rsidRPr="00CD0802" w:rsidRDefault="00CD0802" w:rsidP="00EC007A">
      <w:pPr>
        <w:pStyle w:val="20"/>
        <w:spacing w:line="520" w:lineRule="exact"/>
        <w:ind w:left="0" w:firstLineChars="200" w:firstLine="480"/>
        <w:rPr>
          <w:rFonts w:hAnsi="宋体"/>
          <w:szCs w:val="24"/>
        </w:rPr>
      </w:pPr>
      <w:r w:rsidRPr="00CD0802">
        <w:rPr>
          <w:rFonts w:hAnsi="宋体" w:hint="eastAsia"/>
          <w:szCs w:val="24"/>
        </w:rPr>
        <w:t>本基金的管理费按前一日基金资产净值的</w:t>
      </w:r>
      <w:r w:rsidR="00987F5F">
        <w:rPr>
          <w:rFonts w:hAnsi="宋体" w:hint="eastAsia"/>
          <w:szCs w:val="24"/>
        </w:rPr>
        <w:t>1.50</w:t>
      </w:r>
      <w:r w:rsidRPr="00CD0802">
        <w:rPr>
          <w:rFonts w:hAnsi="宋体" w:hint="eastAsia"/>
          <w:szCs w:val="24"/>
        </w:rPr>
        <w:t>%年费率计提。管理费的计算方法如下：</w:t>
      </w:r>
    </w:p>
    <w:p w14:paraId="70CF10B4" w14:textId="337EE048" w:rsidR="00CD0802" w:rsidRPr="00CD0802" w:rsidRDefault="00CD0802" w:rsidP="00EC007A">
      <w:pPr>
        <w:pStyle w:val="20"/>
        <w:spacing w:line="520" w:lineRule="exact"/>
        <w:ind w:left="0" w:firstLineChars="200" w:firstLine="480"/>
        <w:rPr>
          <w:rFonts w:hAnsi="宋体"/>
          <w:szCs w:val="24"/>
        </w:rPr>
      </w:pPr>
      <w:r w:rsidRPr="00CD0802">
        <w:rPr>
          <w:rFonts w:hAnsi="宋体" w:hint="eastAsia"/>
          <w:szCs w:val="24"/>
        </w:rPr>
        <w:t>H＝E×</w:t>
      </w:r>
      <w:r w:rsidR="00987F5F">
        <w:rPr>
          <w:rFonts w:hAnsi="宋体" w:hint="eastAsia"/>
          <w:szCs w:val="24"/>
        </w:rPr>
        <w:t>1.50</w:t>
      </w:r>
      <w:r w:rsidRPr="00CD0802">
        <w:rPr>
          <w:rFonts w:hAnsi="宋体" w:hint="eastAsia"/>
          <w:szCs w:val="24"/>
        </w:rPr>
        <w:t>%÷当年天数</w:t>
      </w:r>
    </w:p>
    <w:p w14:paraId="52C0C40C" w14:textId="77777777" w:rsidR="00CD0802" w:rsidRPr="00CD0802" w:rsidRDefault="00CD0802" w:rsidP="00EC007A">
      <w:pPr>
        <w:pStyle w:val="20"/>
        <w:spacing w:line="520" w:lineRule="exact"/>
        <w:ind w:left="0" w:firstLineChars="200" w:firstLine="480"/>
        <w:rPr>
          <w:rFonts w:hAnsi="宋体"/>
          <w:szCs w:val="24"/>
        </w:rPr>
      </w:pPr>
      <w:r w:rsidRPr="00CD0802">
        <w:rPr>
          <w:rFonts w:hAnsi="宋体" w:hint="eastAsia"/>
          <w:szCs w:val="24"/>
        </w:rPr>
        <w:lastRenderedPageBreak/>
        <w:t>H为每日应计提的基金管理费</w:t>
      </w:r>
    </w:p>
    <w:p w14:paraId="482DE789" w14:textId="77777777" w:rsidR="00CD0802" w:rsidRPr="00CD0802" w:rsidRDefault="00CD0802" w:rsidP="00EC007A">
      <w:pPr>
        <w:pStyle w:val="20"/>
        <w:spacing w:line="520" w:lineRule="exact"/>
        <w:ind w:left="0" w:firstLineChars="200" w:firstLine="480"/>
        <w:rPr>
          <w:rFonts w:hAnsi="宋体"/>
          <w:szCs w:val="24"/>
        </w:rPr>
      </w:pPr>
      <w:r w:rsidRPr="00CD0802">
        <w:rPr>
          <w:rFonts w:hAnsi="宋体" w:hint="eastAsia"/>
          <w:szCs w:val="24"/>
        </w:rPr>
        <w:t>E为前一日的基金资产净值</w:t>
      </w:r>
    </w:p>
    <w:p w14:paraId="53EF2674" w14:textId="77777777" w:rsidR="00CD0802" w:rsidRDefault="00CD0802" w:rsidP="00EC007A">
      <w:pPr>
        <w:pStyle w:val="20"/>
        <w:spacing w:line="520" w:lineRule="exact"/>
        <w:ind w:left="0" w:firstLineChars="200" w:firstLine="480"/>
        <w:rPr>
          <w:rFonts w:hAnsi="宋体"/>
          <w:szCs w:val="24"/>
        </w:rPr>
      </w:pPr>
      <w:r w:rsidRPr="00CD0802">
        <w:rPr>
          <w:rFonts w:hAnsi="宋体" w:hint="eastAsia"/>
          <w:szCs w:val="24"/>
        </w:rPr>
        <w:t>基金管理费每日计提，按月支付。由基金托管人根据与基金管理人核对一致的财务数据，自动在次月初5</w:t>
      </w:r>
      <w:proofErr w:type="gramStart"/>
      <w:r w:rsidRPr="00CD0802">
        <w:rPr>
          <w:rFonts w:hAnsi="宋体" w:hint="eastAsia"/>
          <w:szCs w:val="24"/>
        </w:rPr>
        <w:t>个</w:t>
      </w:r>
      <w:proofErr w:type="gramEnd"/>
      <w:r w:rsidRPr="00CD0802">
        <w:rPr>
          <w:rFonts w:hAnsi="宋体" w:hint="eastAsia"/>
          <w:szCs w:val="24"/>
        </w:rPr>
        <w:t>工作日内按照指定的账户路径进行支付。若遇法定节假日、休息日等，支付日期顺延。费用自动扣划后，基金管理人应进行核对，如发现数据不符，应及时联系基金托管人协商解决。</w:t>
      </w:r>
    </w:p>
    <w:p w14:paraId="7E77511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11.2基金托管费的计提比例和计提方法</w:t>
      </w:r>
    </w:p>
    <w:p w14:paraId="39202EDC" w14:textId="256EECB2" w:rsidR="00CD0802" w:rsidRPr="00CD0802" w:rsidRDefault="00CD0802" w:rsidP="00EC007A">
      <w:pPr>
        <w:pStyle w:val="20"/>
        <w:spacing w:line="520" w:lineRule="exact"/>
        <w:ind w:left="0" w:firstLineChars="200" w:firstLine="480"/>
        <w:rPr>
          <w:rFonts w:hAnsi="宋体"/>
          <w:szCs w:val="24"/>
        </w:rPr>
      </w:pPr>
      <w:r w:rsidRPr="00CD0802">
        <w:rPr>
          <w:rFonts w:hAnsi="宋体" w:hint="eastAsia"/>
          <w:szCs w:val="24"/>
        </w:rPr>
        <w:t>本基金的托管费按前一日基金资产净值的0.</w:t>
      </w:r>
      <w:r w:rsidR="00987F5F">
        <w:rPr>
          <w:rFonts w:hAnsi="宋体" w:hint="eastAsia"/>
          <w:szCs w:val="24"/>
        </w:rPr>
        <w:t>25</w:t>
      </w:r>
      <w:r w:rsidRPr="00CD0802">
        <w:rPr>
          <w:rFonts w:hAnsi="宋体" w:hint="eastAsia"/>
          <w:szCs w:val="24"/>
        </w:rPr>
        <w:t>%的年费率计提。托管费的计算方法如下：</w:t>
      </w:r>
    </w:p>
    <w:p w14:paraId="22B27FBF" w14:textId="2B7B2788" w:rsidR="00CD0802" w:rsidRPr="00CD0802" w:rsidRDefault="00CD0802" w:rsidP="00EC007A">
      <w:pPr>
        <w:pStyle w:val="20"/>
        <w:spacing w:line="520" w:lineRule="exact"/>
        <w:ind w:left="0" w:firstLineChars="200" w:firstLine="480"/>
        <w:rPr>
          <w:rFonts w:hAnsi="宋体"/>
          <w:szCs w:val="24"/>
        </w:rPr>
      </w:pPr>
      <w:r w:rsidRPr="00CD0802">
        <w:rPr>
          <w:rFonts w:hAnsi="宋体" w:hint="eastAsia"/>
          <w:szCs w:val="24"/>
        </w:rPr>
        <w:t>H＝E×0.</w:t>
      </w:r>
      <w:r w:rsidR="00987F5F">
        <w:rPr>
          <w:rFonts w:hAnsi="宋体" w:hint="eastAsia"/>
          <w:szCs w:val="24"/>
        </w:rPr>
        <w:t>25</w:t>
      </w:r>
      <w:r w:rsidRPr="00CD0802">
        <w:rPr>
          <w:rFonts w:hAnsi="宋体" w:hint="eastAsia"/>
          <w:szCs w:val="24"/>
        </w:rPr>
        <w:t>%÷当年天数</w:t>
      </w:r>
    </w:p>
    <w:p w14:paraId="34DB835A" w14:textId="77777777" w:rsidR="00CD0802" w:rsidRPr="00CD0802" w:rsidRDefault="00CD0802" w:rsidP="00EC007A">
      <w:pPr>
        <w:pStyle w:val="20"/>
        <w:spacing w:line="520" w:lineRule="exact"/>
        <w:ind w:left="0" w:firstLineChars="200" w:firstLine="480"/>
        <w:rPr>
          <w:rFonts w:hAnsi="宋体"/>
          <w:szCs w:val="24"/>
        </w:rPr>
      </w:pPr>
      <w:r w:rsidRPr="00CD0802">
        <w:rPr>
          <w:rFonts w:hAnsi="宋体" w:hint="eastAsia"/>
          <w:szCs w:val="24"/>
        </w:rPr>
        <w:t>H为每日应计提的基金托管费</w:t>
      </w:r>
    </w:p>
    <w:p w14:paraId="644AD9AD" w14:textId="77777777" w:rsidR="00CD0802" w:rsidRPr="00CD0802" w:rsidRDefault="00CD0802" w:rsidP="00EC007A">
      <w:pPr>
        <w:pStyle w:val="20"/>
        <w:spacing w:line="520" w:lineRule="exact"/>
        <w:ind w:left="0" w:firstLineChars="200" w:firstLine="480"/>
        <w:rPr>
          <w:rFonts w:hAnsi="宋体"/>
          <w:szCs w:val="24"/>
        </w:rPr>
      </w:pPr>
      <w:r w:rsidRPr="00CD0802">
        <w:rPr>
          <w:rFonts w:hAnsi="宋体" w:hint="eastAsia"/>
          <w:szCs w:val="24"/>
        </w:rPr>
        <w:t>E为前一日的基金资产净值</w:t>
      </w:r>
    </w:p>
    <w:p w14:paraId="79DC8018" w14:textId="433AD1D8" w:rsidR="00685BDD" w:rsidRDefault="00CD0802">
      <w:pPr>
        <w:pStyle w:val="20"/>
        <w:spacing w:before="0" w:after="0" w:line="520" w:lineRule="exact"/>
        <w:ind w:left="0" w:firstLineChars="200" w:firstLine="480"/>
        <w:rPr>
          <w:rFonts w:hAnsi="宋体"/>
          <w:szCs w:val="24"/>
        </w:rPr>
      </w:pPr>
      <w:r w:rsidRPr="00CD0802">
        <w:rPr>
          <w:rFonts w:hAnsi="宋体" w:hint="eastAsia"/>
          <w:szCs w:val="24"/>
        </w:rPr>
        <w:t>基金托管费每日计提，按月支付。由基金托管人根据与基金管理人核对一致的财务数据，自动在次月初5</w:t>
      </w:r>
      <w:proofErr w:type="gramStart"/>
      <w:r w:rsidRPr="00CD0802">
        <w:rPr>
          <w:rFonts w:hAnsi="宋体" w:hint="eastAsia"/>
          <w:szCs w:val="24"/>
        </w:rPr>
        <w:t>个</w:t>
      </w:r>
      <w:proofErr w:type="gramEnd"/>
      <w:r w:rsidRPr="00CD0802">
        <w:rPr>
          <w:rFonts w:hAnsi="宋体" w:hint="eastAsia"/>
          <w:szCs w:val="24"/>
        </w:rPr>
        <w:t>工作日内按照指定的账户路径进行支付。若遇法定节假日、休息日等，支付日期顺延。费用自动扣划后，基金管理人应进行核对，如发现数据不符，应及时联系基金托管人协商解决。</w:t>
      </w:r>
    </w:p>
    <w:p w14:paraId="1B2B0C7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11.3销售服务费的计提比例和计提方法</w:t>
      </w:r>
    </w:p>
    <w:p w14:paraId="76F346BD" w14:textId="77777777" w:rsidR="00CD0802" w:rsidRPr="00CD0802" w:rsidRDefault="00CD0802" w:rsidP="00EC007A">
      <w:pPr>
        <w:pStyle w:val="20"/>
        <w:spacing w:before="0" w:after="0" w:line="520" w:lineRule="exact"/>
        <w:ind w:left="0" w:firstLineChars="200" w:firstLine="480"/>
        <w:rPr>
          <w:rFonts w:hAnsi="宋体"/>
          <w:szCs w:val="24"/>
        </w:rPr>
      </w:pPr>
      <w:r w:rsidRPr="00CD0802">
        <w:rPr>
          <w:rFonts w:hAnsi="宋体" w:hint="eastAsia"/>
          <w:szCs w:val="24"/>
        </w:rPr>
        <w:t>本基金 A类基金份额不收取销售服务费，C类基金份额的销售服务费年费率为0.40%。在通常情况下，C类基金份额的销售服务费按前一日C类基金份额资产净值的0.40%年费率计提。计算方法如下：</w:t>
      </w:r>
    </w:p>
    <w:p w14:paraId="6DEDBBC4" w14:textId="77777777" w:rsidR="00CD0802" w:rsidRPr="00CD0802" w:rsidRDefault="00CD0802" w:rsidP="00EC007A">
      <w:pPr>
        <w:pStyle w:val="20"/>
        <w:spacing w:before="0" w:after="0" w:line="520" w:lineRule="exact"/>
        <w:ind w:left="0" w:firstLineChars="200" w:firstLine="480"/>
        <w:rPr>
          <w:rFonts w:hAnsi="宋体"/>
          <w:szCs w:val="24"/>
        </w:rPr>
      </w:pPr>
      <w:r w:rsidRPr="00CD0802">
        <w:rPr>
          <w:rFonts w:hAnsi="宋体" w:hint="eastAsia"/>
          <w:szCs w:val="24"/>
        </w:rPr>
        <w:t>H＝E×0.40%÷当年天数</w:t>
      </w:r>
    </w:p>
    <w:p w14:paraId="544938D3" w14:textId="77777777" w:rsidR="00CD0802" w:rsidRPr="00CD0802" w:rsidRDefault="00CD0802" w:rsidP="00EC007A">
      <w:pPr>
        <w:pStyle w:val="20"/>
        <w:spacing w:before="0" w:after="0" w:line="520" w:lineRule="exact"/>
        <w:ind w:left="0" w:firstLineChars="200" w:firstLine="480"/>
        <w:rPr>
          <w:rFonts w:hAnsi="宋体"/>
          <w:szCs w:val="24"/>
        </w:rPr>
      </w:pPr>
      <w:r w:rsidRPr="00CD0802">
        <w:rPr>
          <w:rFonts w:hAnsi="宋体" w:hint="eastAsia"/>
          <w:szCs w:val="24"/>
        </w:rPr>
        <w:t>H为C类基金份额每日应计提的销售服务费</w:t>
      </w:r>
    </w:p>
    <w:p w14:paraId="1815E2C7" w14:textId="77777777" w:rsidR="00CD0802" w:rsidRPr="00CD0802" w:rsidRDefault="00CD0802" w:rsidP="00EC007A">
      <w:pPr>
        <w:pStyle w:val="20"/>
        <w:spacing w:before="0" w:after="0" w:line="520" w:lineRule="exact"/>
        <w:ind w:left="0" w:firstLineChars="200" w:firstLine="480"/>
        <w:rPr>
          <w:rFonts w:hAnsi="宋体"/>
          <w:szCs w:val="24"/>
        </w:rPr>
      </w:pPr>
      <w:r w:rsidRPr="00CD0802">
        <w:rPr>
          <w:rFonts w:hAnsi="宋体" w:hint="eastAsia"/>
          <w:szCs w:val="24"/>
        </w:rPr>
        <w:t>E为C类基金份额前一日基金资产净值</w:t>
      </w:r>
    </w:p>
    <w:p w14:paraId="1AA9A3E4" w14:textId="77777777" w:rsidR="00CD0802" w:rsidRPr="00CD0802" w:rsidRDefault="00CD0802" w:rsidP="00EC007A">
      <w:pPr>
        <w:pStyle w:val="20"/>
        <w:spacing w:before="0" w:after="0" w:line="520" w:lineRule="exact"/>
        <w:ind w:left="0" w:firstLineChars="200" w:firstLine="480"/>
        <w:rPr>
          <w:rFonts w:hAnsi="宋体"/>
          <w:szCs w:val="24"/>
        </w:rPr>
      </w:pPr>
      <w:r w:rsidRPr="00CD0802">
        <w:rPr>
          <w:rFonts w:hAnsi="宋体" w:hint="eastAsia"/>
          <w:szCs w:val="24"/>
        </w:rPr>
        <w:t>基金销售服务费每日计提，按月支付。由基金托管人根据与基金管理人核对一致的财务数据，自动在次月初5</w:t>
      </w:r>
      <w:proofErr w:type="gramStart"/>
      <w:r w:rsidRPr="00CD0802">
        <w:rPr>
          <w:rFonts w:hAnsi="宋体" w:hint="eastAsia"/>
          <w:szCs w:val="24"/>
        </w:rPr>
        <w:t>个</w:t>
      </w:r>
      <w:proofErr w:type="gramEnd"/>
      <w:r w:rsidRPr="00CD0802">
        <w:rPr>
          <w:rFonts w:hAnsi="宋体" w:hint="eastAsia"/>
          <w:szCs w:val="24"/>
        </w:rPr>
        <w:t>工作日内按照指定的账户路径进行支付，注册登记机构收到后按相关合同规定支付给基金销售机构等。若遇法定节假日、公休假等，支付日期顺延。</w:t>
      </w:r>
    </w:p>
    <w:p w14:paraId="3D319D8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11.4为基金财产及基金运作所开立账户的开户费和维护费、证券/期货交易费用、基金合同生效后与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Pr>
          <w:bCs/>
        </w:rPr>
        <w:t>和诉讼费</w:t>
      </w:r>
      <w:r>
        <w:rPr>
          <w:rFonts w:hint="eastAsia"/>
          <w:bCs/>
        </w:rPr>
        <w:t>、</w:t>
      </w:r>
      <w:r>
        <w:rPr>
          <w:bCs/>
        </w:rPr>
        <w:t>基金的银行划款费用</w:t>
      </w:r>
      <w:r>
        <w:rPr>
          <w:rFonts w:hint="eastAsia"/>
          <w:bCs/>
        </w:rPr>
        <w:t>、</w:t>
      </w:r>
      <w:r w:rsidRPr="00EC007A">
        <w:rPr>
          <w:rFonts w:hAnsi="宋体" w:hint="eastAsia"/>
          <w:szCs w:val="24"/>
        </w:rPr>
        <w:t>因投资港股通标的股票而产生的合理费用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337522E7" w14:textId="77777777" w:rsidR="00685BDD" w:rsidRDefault="00C30B34" w:rsidP="00EC007A">
      <w:pPr>
        <w:pStyle w:val="20"/>
        <w:spacing w:before="0" w:after="0" w:line="520" w:lineRule="exact"/>
        <w:ind w:left="0" w:firstLineChars="200" w:firstLine="480"/>
        <w:rPr>
          <w:rFonts w:hAnsi="宋体"/>
          <w:szCs w:val="24"/>
        </w:rPr>
      </w:pPr>
      <w:r>
        <w:rPr>
          <w:rFonts w:hAnsi="宋体" w:hint="eastAsia"/>
          <w:szCs w:val="24"/>
        </w:rPr>
        <w:t>11.</w:t>
      </w:r>
      <w:r>
        <w:rPr>
          <w:rFonts w:hAnsi="宋体"/>
          <w:szCs w:val="24"/>
        </w:rPr>
        <w:t>5</w:t>
      </w:r>
      <w:r>
        <w:rPr>
          <w:rFonts w:hAnsi="宋体" w:hint="eastAsia"/>
          <w:szCs w:val="24"/>
        </w:rPr>
        <w:t>不列入基金费用的项目：</w:t>
      </w:r>
    </w:p>
    <w:p w14:paraId="2FC8D01C" w14:textId="77777777" w:rsidR="00685BDD" w:rsidRDefault="00C30B34" w:rsidP="00EC007A">
      <w:pPr>
        <w:pStyle w:val="20"/>
        <w:spacing w:before="0" w:after="0" w:line="520" w:lineRule="exac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45E493FE" w14:textId="77777777" w:rsidR="00685BDD" w:rsidRDefault="00C30B34" w:rsidP="00EC007A">
      <w:pPr>
        <w:pStyle w:val="20"/>
        <w:spacing w:before="0" w:after="0" w:line="520" w:lineRule="exact"/>
        <w:ind w:left="0" w:firstLineChars="200" w:firstLine="480"/>
        <w:rPr>
          <w:rFonts w:hAnsi="宋体"/>
          <w:szCs w:val="24"/>
        </w:rPr>
      </w:pPr>
      <w:r>
        <w:rPr>
          <w:rFonts w:hAnsi="宋体" w:hint="eastAsia"/>
          <w:szCs w:val="24"/>
        </w:rPr>
        <w:t>11.</w:t>
      </w:r>
      <w:r>
        <w:rPr>
          <w:rFonts w:hAnsi="宋体"/>
          <w:szCs w:val="24"/>
        </w:rPr>
        <w:t>6</w:t>
      </w:r>
      <w:r>
        <w:rPr>
          <w:rFonts w:hAnsi="宋体" w:hint="eastAsia"/>
          <w:szCs w:val="24"/>
        </w:rPr>
        <w:t>基金管理费和基金托管费的调整：</w:t>
      </w:r>
    </w:p>
    <w:p w14:paraId="6D0E5E99" w14:textId="77777777" w:rsidR="00685BDD" w:rsidRPr="00EC007A" w:rsidRDefault="00C30B34" w:rsidP="00EC007A">
      <w:pPr>
        <w:pStyle w:val="20"/>
        <w:spacing w:before="0" w:after="0" w:line="520" w:lineRule="exact"/>
        <w:ind w:left="0" w:firstLineChars="200" w:firstLine="480"/>
        <w:rPr>
          <w:rFonts w:hAnsi="宋体"/>
          <w:szCs w:val="24"/>
        </w:rPr>
      </w:pPr>
      <w:r w:rsidRPr="00EC007A">
        <w:rPr>
          <w:rFonts w:hAnsi="宋体" w:hint="eastAsia"/>
          <w:szCs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14:paraId="5B4FFFED" w14:textId="1A3E8344" w:rsidR="00685BDD" w:rsidRPr="00EC007A" w:rsidRDefault="00C30B34" w:rsidP="00EC007A">
      <w:pPr>
        <w:pStyle w:val="20"/>
        <w:spacing w:before="0" w:after="0" w:line="520" w:lineRule="exact"/>
        <w:ind w:left="0" w:firstLineChars="200" w:firstLine="480"/>
        <w:rPr>
          <w:rFonts w:hAnsi="宋体"/>
          <w:szCs w:val="24"/>
        </w:rPr>
      </w:pPr>
      <w:r w:rsidRPr="00EC007A">
        <w:rPr>
          <w:rFonts w:hAnsi="宋体" w:hint="eastAsia"/>
          <w:szCs w:val="24"/>
        </w:rPr>
        <w:t>基金管理人必须于新的费率实施日前依照《信息披露办法》的规定在</w:t>
      </w:r>
      <w:r w:rsidR="0081755C">
        <w:rPr>
          <w:rFonts w:hAnsi="宋体" w:hint="eastAsia"/>
          <w:szCs w:val="24"/>
        </w:rPr>
        <w:t>规定媒介</w:t>
      </w:r>
      <w:r w:rsidRPr="00EC007A">
        <w:rPr>
          <w:rFonts w:hAnsi="宋体" w:hint="eastAsia"/>
          <w:szCs w:val="24"/>
        </w:rPr>
        <w:t>上公告。</w:t>
      </w:r>
    </w:p>
    <w:p w14:paraId="271A1A1D" w14:textId="77777777" w:rsidR="00685BDD" w:rsidRDefault="00C30B34" w:rsidP="00EC007A">
      <w:pPr>
        <w:pStyle w:val="20"/>
        <w:spacing w:before="0" w:after="0" w:line="520" w:lineRule="exact"/>
        <w:ind w:left="0" w:firstLineChars="200" w:firstLine="480"/>
        <w:rPr>
          <w:rFonts w:hAnsi="宋体"/>
          <w:szCs w:val="24"/>
        </w:rPr>
      </w:pPr>
      <w:r>
        <w:rPr>
          <w:rFonts w:hAnsi="宋体" w:hint="eastAsia"/>
          <w:szCs w:val="24"/>
        </w:rPr>
        <w:t>11.</w:t>
      </w:r>
      <w:r>
        <w:rPr>
          <w:rFonts w:hAnsi="宋体"/>
          <w:szCs w:val="24"/>
        </w:rPr>
        <w:t>7</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2F689D68" w14:textId="2EA84F18" w:rsidR="00685BDD" w:rsidRDefault="00987F5F" w:rsidP="00987F5F">
      <w:pPr>
        <w:pStyle w:val="20"/>
        <w:spacing w:before="0" w:after="0" w:line="520" w:lineRule="exact"/>
        <w:ind w:left="0" w:firstLineChars="200" w:firstLine="480"/>
        <w:rPr>
          <w:rFonts w:hAnsi="宋体"/>
          <w:szCs w:val="24"/>
        </w:rPr>
      </w:pPr>
      <w:r>
        <w:rPr>
          <w:rFonts w:hAnsi="宋体"/>
          <w:szCs w:val="24"/>
        </w:rPr>
        <w:t>11.8</w:t>
      </w:r>
      <w:r w:rsidRPr="00987F5F">
        <w:rPr>
          <w:rFonts w:hAnsi="宋体" w:hint="eastAsia"/>
          <w:szCs w:val="24"/>
        </w:rPr>
        <w:t>本基金实施</w:t>
      </w:r>
      <w:proofErr w:type="gramStart"/>
      <w:r w:rsidRPr="00987F5F">
        <w:rPr>
          <w:rFonts w:hAnsi="宋体" w:hint="eastAsia"/>
          <w:szCs w:val="24"/>
        </w:rPr>
        <w:t>侧袋机制</w:t>
      </w:r>
      <w:proofErr w:type="gramEnd"/>
      <w:r w:rsidRPr="00987F5F">
        <w:rPr>
          <w:rFonts w:hAnsi="宋体" w:hint="eastAsia"/>
          <w:szCs w:val="24"/>
        </w:rPr>
        <w:t>的，</w:t>
      </w:r>
      <w:proofErr w:type="gramStart"/>
      <w:r w:rsidRPr="00987F5F">
        <w:rPr>
          <w:rFonts w:hAnsi="宋体" w:hint="eastAsia"/>
          <w:szCs w:val="24"/>
        </w:rPr>
        <w:t>与侧袋账户</w:t>
      </w:r>
      <w:proofErr w:type="gramEnd"/>
      <w:r w:rsidRPr="00987F5F">
        <w:rPr>
          <w:rFonts w:hAnsi="宋体" w:hint="eastAsia"/>
          <w:szCs w:val="24"/>
        </w:rPr>
        <w:t>有关的费用可以</w:t>
      </w:r>
      <w:proofErr w:type="gramStart"/>
      <w:r w:rsidRPr="00987F5F">
        <w:rPr>
          <w:rFonts w:hAnsi="宋体" w:hint="eastAsia"/>
          <w:szCs w:val="24"/>
        </w:rPr>
        <w:t>从侧袋账户</w:t>
      </w:r>
      <w:proofErr w:type="gramEnd"/>
      <w:r w:rsidRPr="00987F5F">
        <w:rPr>
          <w:rFonts w:hAnsi="宋体" w:hint="eastAsia"/>
          <w:szCs w:val="24"/>
        </w:rPr>
        <w:t>中列支，但应</w:t>
      </w:r>
      <w:proofErr w:type="gramStart"/>
      <w:r w:rsidRPr="00987F5F">
        <w:rPr>
          <w:rFonts w:hAnsi="宋体" w:hint="eastAsia"/>
          <w:szCs w:val="24"/>
        </w:rPr>
        <w:t>待侧袋</w:t>
      </w:r>
      <w:proofErr w:type="gramEnd"/>
      <w:r w:rsidRPr="00987F5F">
        <w:rPr>
          <w:rFonts w:hAnsi="宋体" w:hint="eastAsia"/>
          <w:szCs w:val="24"/>
        </w:rPr>
        <w:t>账户资产变现后方可列支，有关费用可酌情收取或减免，但基金管理人不得</w:t>
      </w:r>
      <w:proofErr w:type="gramStart"/>
      <w:r w:rsidRPr="00987F5F">
        <w:rPr>
          <w:rFonts w:hAnsi="宋体" w:hint="eastAsia"/>
          <w:szCs w:val="24"/>
        </w:rPr>
        <w:t>就侧袋账户</w:t>
      </w:r>
      <w:proofErr w:type="gramEnd"/>
      <w:r w:rsidRPr="00987F5F">
        <w:rPr>
          <w:rFonts w:hAnsi="宋体" w:hint="eastAsia"/>
          <w:szCs w:val="24"/>
        </w:rPr>
        <w:t>资产收取管理费，详见招募说明书的规定。</w:t>
      </w:r>
    </w:p>
    <w:p w14:paraId="554AF4B7" w14:textId="77777777" w:rsidR="00987F5F" w:rsidRDefault="00987F5F" w:rsidP="00987F5F">
      <w:pPr>
        <w:pStyle w:val="20"/>
        <w:spacing w:before="0" w:after="0" w:line="520" w:lineRule="exact"/>
        <w:ind w:left="0" w:firstLineChars="200" w:firstLine="480"/>
        <w:rPr>
          <w:rFonts w:hAnsi="宋体"/>
          <w:szCs w:val="24"/>
        </w:rPr>
      </w:pPr>
    </w:p>
    <w:p w14:paraId="5B6B7493" w14:textId="77777777" w:rsidR="00685BDD" w:rsidRDefault="00C30B34">
      <w:pPr>
        <w:pStyle w:val="1"/>
        <w:spacing w:line="520" w:lineRule="exact"/>
        <w:ind w:firstLineChars="200" w:firstLine="482"/>
        <w:rPr>
          <w:bCs/>
          <w:color w:val="auto"/>
          <w:szCs w:val="24"/>
        </w:rPr>
      </w:pPr>
      <w:bookmarkStart w:id="38" w:name="_Toc296551348"/>
      <w:bookmarkStart w:id="39" w:name="_Toc26170407"/>
      <w:r>
        <w:rPr>
          <w:rFonts w:hint="eastAsia"/>
          <w:bCs/>
          <w:color w:val="auto"/>
          <w:szCs w:val="24"/>
        </w:rPr>
        <w:t>第十二条 基金份额持有人名册的保管</w:t>
      </w:r>
      <w:bookmarkEnd w:id="38"/>
      <w:bookmarkEnd w:id="39"/>
    </w:p>
    <w:p w14:paraId="4464046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12.1基金管理人和基金托管人须分别妥善保管的基金份额持有人名册，基金份额持有人名册的内容必须包括基金份额持有人的名称和持有的基金份额。</w:t>
      </w:r>
    </w:p>
    <w:p w14:paraId="69329789" w14:textId="4A968D82" w:rsidR="00F42130" w:rsidRDefault="00C30B34" w:rsidP="004A360A">
      <w:pPr>
        <w:pStyle w:val="20"/>
        <w:spacing w:before="0" w:after="0" w:line="520" w:lineRule="exact"/>
        <w:ind w:left="0" w:firstLineChars="200" w:firstLine="480"/>
        <w:rPr>
          <w:rFonts w:hAnsi="宋体"/>
          <w:szCs w:val="24"/>
        </w:rPr>
      </w:pPr>
      <w:r>
        <w:rPr>
          <w:rFonts w:hAnsi="宋体" w:hint="eastAsia"/>
          <w:szCs w:val="24"/>
        </w:rPr>
        <w:lastRenderedPageBreak/>
        <w:t>12.2基金份额持有人名册由基金的基金登记机构根据基金管理人的指令编制和保管，基金管理人和基金托管人应按照目前相关规则分别保管基金份额持有人名册。保管方式可以采用电子或文档的形式。保管期限为15年，</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4276E3C2" w14:textId="07660F5F" w:rsidR="00685BDD" w:rsidRDefault="00C30B34">
      <w:pPr>
        <w:pStyle w:val="20"/>
        <w:spacing w:before="0" w:after="0" w:line="520" w:lineRule="exact"/>
        <w:ind w:left="0" w:firstLineChars="200" w:firstLine="480"/>
        <w:rPr>
          <w:rFonts w:hAnsi="宋体"/>
          <w:szCs w:val="24"/>
        </w:rPr>
      </w:pPr>
      <w:r>
        <w:rPr>
          <w:rFonts w:hAnsi="宋体" w:hint="eastAsia"/>
          <w:szCs w:val="24"/>
        </w:rPr>
        <w:t>12.3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660C5394" w14:textId="7168551F" w:rsidR="00685BDD" w:rsidRDefault="00C30B34">
      <w:pPr>
        <w:pStyle w:val="20"/>
        <w:spacing w:before="0" w:after="0" w:line="520" w:lineRule="exact"/>
        <w:ind w:left="0" w:firstLineChars="200" w:firstLine="480"/>
        <w:rPr>
          <w:rFonts w:hAnsi="宋体"/>
          <w:szCs w:val="24"/>
        </w:rPr>
      </w:pPr>
      <w:r>
        <w:rPr>
          <w:rFonts w:hAnsi="宋体" w:hint="eastAsia"/>
          <w:szCs w:val="24"/>
        </w:rPr>
        <w:t>12.4</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01EF4743" w14:textId="77777777" w:rsidR="00685BDD" w:rsidRDefault="00685BDD">
      <w:pPr>
        <w:pStyle w:val="20"/>
        <w:spacing w:before="0" w:after="0" w:line="520" w:lineRule="exact"/>
        <w:ind w:left="0" w:firstLineChars="200" w:firstLine="480"/>
        <w:rPr>
          <w:rFonts w:hAnsi="宋体"/>
          <w:szCs w:val="24"/>
        </w:rPr>
      </w:pPr>
    </w:p>
    <w:p w14:paraId="538D776E" w14:textId="77777777" w:rsidR="00685BDD" w:rsidRDefault="00C30B34">
      <w:pPr>
        <w:pStyle w:val="1"/>
        <w:spacing w:line="520" w:lineRule="exact"/>
        <w:ind w:firstLineChars="200" w:firstLine="482"/>
        <w:rPr>
          <w:bCs/>
          <w:color w:val="auto"/>
          <w:szCs w:val="24"/>
        </w:rPr>
      </w:pPr>
      <w:bookmarkStart w:id="40" w:name="_Toc296551349"/>
      <w:bookmarkStart w:id="41" w:name="_Toc26170408"/>
      <w:r>
        <w:rPr>
          <w:rFonts w:hint="eastAsia"/>
          <w:bCs/>
          <w:color w:val="auto"/>
          <w:szCs w:val="24"/>
        </w:rPr>
        <w:t>第十三条 基金有关文件和档案的保存</w:t>
      </w:r>
      <w:bookmarkEnd w:id="40"/>
      <w:bookmarkEnd w:id="41"/>
    </w:p>
    <w:p w14:paraId="752BA99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15年，对相关信息负有保密义务，但司法强制检查情形及法律法规规定的其他情形除外。其中，基金管理人应保存基金财产管理业务活动的记录、账册、报表和其他相关资料，基金托管人应保存基金托管业务活动的记录、账册、报表和其他相关资料。</w:t>
      </w:r>
    </w:p>
    <w:p w14:paraId="2716665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2160F8F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203AE728" w14:textId="77777777" w:rsidR="00685BDD" w:rsidRDefault="00685BDD">
      <w:pPr>
        <w:pStyle w:val="20"/>
        <w:spacing w:before="0" w:after="0" w:line="520" w:lineRule="exact"/>
        <w:ind w:left="0" w:firstLineChars="200" w:firstLine="480"/>
        <w:rPr>
          <w:rFonts w:hAnsi="宋体"/>
          <w:szCs w:val="24"/>
        </w:rPr>
      </w:pPr>
    </w:p>
    <w:p w14:paraId="0EC2A674" w14:textId="77777777" w:rsidR="00685BDD" w:rsidRDefault="00C30B34">
      <w:pPr>
        <w:pStyle w:val="1"/>
        <w:spacing w:line="520" w:lineRule="exact"/>
        <w:ind w:firstLineChars="200" w:firstLine="482"/>
        <w:rPr>
          <w:bCs/>
          <w:color w:val="auto"/>
          <w:szCs w:val="24"/>
        </w:rPr>
      </w:pPr>
      <w:bookmarkStart w:id="42" w:name="_Toc296551350"/>
      <w:bookmarkStart w:id="43" w:name="_Toc26170409"/>
      <w:r>
        <w:rPr>
          <w:rFonts w:hint="eastAsia"/>
          <w:bCs/>
          <w:color w:val="auto"/>
          <w:szCs w:val="24"/>
        </w:rPr>
        <w:t>第十四条 基金管理人和基金托管人的更换</w:t>
      </w:r>
      <w:bookmarkEnd w:id="42"/>
      <w:bookmarkEnd w:id="43"/>
    </w:p>
    <w:p w14:paraId="5C78571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14.1基金管理人的更换</w:t>
      </w:r>
    </w:p>
    <w:p w14:paraId="0FB26BA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14.1.1基金管理人的更换条件</w:t>
      </w:r>
    </w:p>
    <w:p w14:paraId="4AD9563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有下列情形之一的，基金管理人职责终止：</w:t>
      </w:r>
    </w:p>
    <w:p w14:paraId="0ECC4B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（1）基金管理人被依法取消基金管理资格；</w:t>
      </w:r>
    </w:p>
    <w:p w14:paraId="4E85B61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（2）基金管理人依法解散、被依法撤销或者被依法宣告破产；</w:t>
      </w:r>
    </w:p>
    <w:p w14:paraId="7AA690E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（3）基金管理人被基金份额持有人大会解任；</w:t>
      </w:r>
    </w:p>
    <w:p w14:paraId="6311C8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3C544D5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14.1.2基金管理人的更换程序</w:t>
      </w:r>
    </w:p>
    <w:p w14:paraId="0928924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更换基金管理人必须依照如下程序进行：</w:t>
      </w:r>
    </w:p>
    <w:p w14:paraId="1C7CB10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（1）提名：临时基金管理人应向基金托管人、单独或合计持有10%以上（含10%）基金份额的基金份额持有人征集</w:t>
      </w:r>
      <w:proofErr w:type="gramStart"/>
      <w:r>
        <w:rPr>
          <w:rFonts w:hAnsi="宋体" w:hint="eastAsia"/>
          <w:szCs w:val="24"/>
        </w:rPr>
        <w:t>新任基金</w:t>
      </w:r>
      <w:proofErr w:type="gramEnd"/>
      <w:r>
        <w:rPr>
          <w:rFonts w:hAnsi="宋体" w:hint="eastAsia"/>
          <w:szCs w:val="24"/>
        </w:rPr>
        <w:t>管理人提名人选。</w:t>
      </w:r>
      <w:proofErr w:type="gramStart"/>
      <w:r>
        <w:rPr>
          <w:rFonts w:hAnsi="宋体" w:hint="eastAsia"/>
          <w:szCs w:val="24"/>
        </w:rPr>
        <w:t>新任基金</w:t>
      </w:r>
      <w:proofErr w:type="gramEnd"/>
      <w:r>
        <w:rPr>
          <w:rFonts w:hAnsi="宋体" w:hint="eastAsia"/>
          <w:szCs w:val="24"/>
        </w:rPr>
        <w:t xml:space="preserve">管理人提名人选由临时基金管理人、基金托管人、单独或合计持有10%以上（含10%）基金份额的基金份额持有人提名的人选构成； </w:t>
      </w:r>
    </w:p>
    <w:p w14:paraId="769FF5F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（2）决议：基金份额持有人大会在基金管理人职责终止后6个月内对被提名的基金管理人形成决议，该决议需经参加大会的基金份额持有人所持表决权的           三分之二以上（含三分之二）表决通过，决议自表决通过之日起生效；</w:t>
      </w:r>
    </w:p>
    <w:p w14:paraId="71AAF25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由中国证监会指定临时基金管理人；</w:t>
      </w:r>
    </w:p>
    <w:p w14:paraId="461F10A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（4）备案：基金份额持有人大会更换基金管理人的决议须报中国证监会备案；</w:t>
      </w:r>
    </w:p>
    <w:p w14:paraId="30CDA610" w14:textId="6B3E85AB" w:rsidR="00685BDD" w:rsidRDefault="00C30B34">
      <w:pPr>
        <w:pStyle w:val="20"/>
        <w:spacing w:before="0" w:after="0" w:line="520" w:lineRule="exact"/>
        <w:ind w:left="0" w:firstLineChars="200" w:firstLine="480"/>
        <w:rPr>
          <w:rFonts w:hAnsi="宋体"/>
          <w:szCs w:val="24"/>
        </w:rPr>
      </w:pPr>
      <w:r>
        <w:rPr>
          <w:rFonts w:hAnsi="宋体" w:hint="eastAsia"/>
          <w:szCs w:val="24"/>
        </w:rPr>
        <w:t>（5）公告：基金管理人更换后，由基金托管人在更换基金管理人的基金份额持有人大会决议生效后2日内在</w:t>
      </w:r>
      <w:r w:rsidR="0081755C">
        <w:rPr>
          <w:rFonts w:hAnsi="宋体" w:hint="eastAsia"/>
          <w:szCs w:val="24"/>
        </w:rPr>
        <w:t>规定媒介</w:t>
      </w:r>
      <w:r>
        <w:rPr>
          <w:rFonts w:hAnsi="宋体" w:hint="eastAsia"/>
          <w:szCs w:val="24"/>
        </w:rPr>
        <w:t>公告；</w:t>
      </w:r>
    </w:p>
    <w:p w14:paraId="5C6888C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（6）交接与责任划分：基金管理人职责终止的，基金管理人应妥善保管基金管理业务资料，及时向临时基金管理人或</w:t>
      </w:r>
      <w:proofErr w:type="gramStart"/>
      <w:r>
        <w:rPr>
          <w:rFonts w:hAnsi="宋体" w:hint="eastAsia"/>
          <w:szCs w:val="24"/>
        </w:rPr>
        <w:t>新任基金</w:t>
      </w:r>
      <w:proofErr w:type="gramEnd"/>
      <w:r>
        <w:rPr>
          <w:rFonts w:hAnsi="宋体" w:hint="eastAsia"/>
          <w:szCs w:val="24"/>
        </w:rPr>
        <w:t>管理人办理基金管理业务的移交手续，临时基金管理人或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管理人应及时接收。临时基金管理人或</w:t>
      </w:r>
      <w:proofErr w:type="gramStart"/>
      <w:r>
        <w:rPr>
          <w:rFonts w:hAnsi="宋体" w:hint="eastAsia"/>
          <w:szCs w:val="24"/>
        </w:rPr>
        <w:t>新任基金</w:t>
      </w:r>
      <w:proofErr w:type="gramEnd"/>
      <w:r>
        <w:rPr>
          <w:rFonts w:hAnsi="宋体" w:hint="eastAsia"/>
          <w:szCs w:val="24"/>
        </w:rPr>
        <w:t>管理人应与基金托管人核对基金资产总值和净值。基金管理人、临时基金管理人、</w:t>
      </w:r>
      <w:proofErr w:type="gramStart"/>
      <w:r>
        <w:rPr>
          <w:rFonts w:hAnsi="宋体" w:hint="eastAsia"/>
          <w:szCs w:val="24"/>
        </w:rPr>
        <w:t>新任基金</w:t>
      </w:r>
      <w:proofErr w:type="gramEnd"/>
      <w:r>
        <w:rPr>
          <w:rFonts w:hAnsi="宋体" w:hint="eastAsia"/>
          <w:szCs w:val="24"/>
        </w:rPr>
        <w:t>管理人应对各自履职行为依法承担责任；</w:t>
      </w:r>
    </w:p>
    <w:p w14:paraId="315439B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（7）审计：基金管理人职责终止的，应当按照法律法规规定聘请会计师事务</w:t>
      </w:r>
      <w:r>
        <w:rPr>
          <w:rFonts w:hAnsi="宋体" w:hint="eastAsia"/>
          <w:szCs w:val="24"/>
        </w:rPr>
        <w:lastRenderedPageBreak/>
        <w:t>所对基金财产进行审计，并将审计结果予以公告，同时报中国证监会备案；审计费用从基金财产中列支；</w:t>
      </w:r>
    </w:p>
    <w:p w14:paraId="07382D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14:paraId="081C5BD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14.2基金托管人的更换</w:t>
      </w:r>
    </w:p>
    <w:p w14:paraId="42FD178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14.2.1基金托管人的更换条件：</w:t>
      </w:r>
    </w:p>
    <w:p w14:paraId="027CABF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有下列情形之一的，基金托管人职责终止：</w:t>
      </w:r>
    </w:p>
    <w:p w14:paraId="03DE5B0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（1）基金托管人被依法取消基金托管资格；</w:t>
      </w:r>
    </w:p>
    <w:p w14:paraId="0457FBA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（2）基金托管人依法解散、被依法撤销或者被依法宣布破产；</w:t>
      </w:r>
    </w:p>
    <w:p w14:paraId="3E5D54A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（3）基金托管人被基金份额持有人大会解任；</w:t>
      </w:r>
    </w:p>
    <w:p w14:paraId="1D8466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7B5B4B6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14.2.2基金托管人的更换程序</w:t>
      </w:r>
    </w:p>
    <w:p w14:paraId="786891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14:paraId="5E9ECDF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（2）决议：基金份额持有人大会在基金托管人职责终止后6个月内对被提名的基金托管人形成决议，该决议需经参加大会的基金份额持有人所持表决权的 三分之二以上（含三分之二）表决通过，决议自表决通过之日起生效；</w:t>
      </w:r>
    </w:p>
    <w:p w14:paraId="0D4F994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（3）临时基金托管人：</w:t>
      </w:r>
      <w:proofErr w:type="gramStart"/>
      <w:r>
        <w:rPr>
          <w:rFonts w:hAnsi="宋体" w:hint="eastAsia"/>
          <w:szCs w:val="24"/>
        </w:rPr>
        <w:t>新任基金</w:t>
      </w:r>
      <w:proofErr w:type="gramEnd"/>
      <w:r>
        <w:rPr>
          <w:rFonts w:hAnsi="宋体" w:hint="eastAsia"/>
          <w:szCs w:val="24"/>
        </w:rPr>
        <w:t>托管人产生之前，由中国证监会指定临时基金托管人；</w:t>
      </w:r>
    </w:p>
    <w:p w14:paraId="41B8F76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（4）备案：基金份额持有人大会更换基金托管人的决议须报中国证监会备案；</w:t>
      </w:r>
    </w:p>
    <w:p w14:paraId="6FF777B0" w14:textId="589AD347" w:rsidR="00685BDD" w:rsidRDefault="00C30B34">
      <w:pPr>
        <w:pStyle w:val="20"/>
        <w:spacing w:before="0" w:after="0" w:line="520" w:lineRule="exact"/>
        <w:ind w:left="0" w:firstLineChars="200" w:firstLine="480"/>
        <w:rPr>
          <w:rFonts w:hAnsi="宋体"/>
          <w:szCs w:val="24"/>
        </w:rPr>
      </w:pPr>
      <w:r>
        <w:rPr>
          <w:rFonts w:hAnsi="宋体" w:hint="eastAsia"/>
          <w:szCs w:val="24"/>
        </w:rPr>
        <w:t>（5）公告：基金托管人更换后，由基金管理人在更换基金托管人的基金份额持有人大会决议生效后2日内在</w:t>
      </w:r>
      <w:r w:rsidR="0081755C">
        <w:rPr>
          <w:rFonts w:hAnsi="宋体" w:hint="eastAsia"/>
          <w:szCs w:val="24"/>
        </w:rPr>
        <w:t>规定媒介</w:t>
      </w:r>
      <w:r>
        <w:rPr>
          <w:rFonts w:hAnsi="宋体" w:hint="eastAsia"/>
          <w:szCs w:val="24"/>
        </w:rPr>
        <w:t>公告；</w:t>
      </w:r>
    </w:p>
    <w:p w14:paraId="03B79C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w:t>
      </w:r>
      <w:proofErr w:type="gramStart"/>
      <w:r>
        <w:rPr>
          <w:rFonts w:hAnsi="宋体" w:hint="eastAsia"/>
          <w:szCs w:val="24"/>
        </w:rPr>
        <w:t>新任基金</w:t>
      </w:r>
      <w:proofErr w:type="gramEnd"/>
      <w:r>
        <w:rPr>
          <w:rFonts w:hAnsi="宋体" w:hint="eastAsia"/>
          <w:szCs w:val="24"/>
        </w:rPr>
        <w:t>托管人或者临时基金托管人应当及时接收。</w:t>
      </w:r>
      <w:proofErr w:type="gramStart"/>
      <w:r>
        <w:rPr>
          <w:rFonts w:hAnsi="宋体" w:hint="eastAsia"/>
          <w:szCs w:val="24"/>
        </w:rPr>
        <w:t>新任基金</w:t>
      </w:r>
      <w:proofErr w:type="gramEnd"/>
      <w:r>
        <w:rPr>
          <w:rFonts w:hAnsi="宋体" w:hint="eastAsia"/>
          <w:szCs w:val="24"/>
        </w:rPr>
        <w:t xml:space="preserve">托管人或者临时基金托管人与基金管理人核对基金资产总值和净值； </w:t>
      </w:r>
    </w:p>
    <w:p w14:paraId="35F2A3F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w:t>
      </w:r>
      <w:r>
        <w:rPr>
          <w:rFonts w:hAnsi="宋体" w:hint="eastAsia"/>
          <w:szCs w:val="24"/>
        </w:rPr>
        <w:lastRenderedPageBreak/>
        <w:t>用从基金财产中列支。</w:t>
      </w:r>
    </w:p>
    <w:p w14:paraId="57093BF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14.3基金管理人与基金托管人同时更换</w:t>
      </w:r>
    </w:p>
    <w:p w14:paraId="184EFFA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29B259A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14.3.2基金管理人和基金托管人的更换分别按上述程序进行。</w:t>
      </w:r>
    </w:p>
    <w:p w14:paraId="3A250C31" w14:textId="46A822AF" w:rsidR="00685BDD" w:rsidRDefault="00C30B34">
      <w:pPr>
        <w:pStyle w:val="20"/>
        <w:spacing w:before="0" w:after="0" w:line="520" w:lineRule="exact"/>
        <w:ind w:left="0" w:firstLineChars="200" w:firstLine="480"/>
        <w:rPr>
          <w:rFonts w:hAnsi="宋体"/>
          <w:szCs w:val="24"/>
        </w:rPr>
      </w:pPr>
      <w:r>
        <w:rPr>
          <w:rFonts w:hAnsi="宋体"/>
          <w:szCs w:val="24"/>
        </w:rPr>
        <w:t>14.3.3</w:t>
      </w:r>
      <w:r>
        <w:rPr>
          <w:rFonts w:hAnsi="宋体" w:hint="eastAsia"/>
          <w:szCs w:val="24"/>
        </w:rPr>
        <w:t>公告：</w:t>
      </w:r>
      <w:proofErr w:type="gramStart"/>
      <w:r>
        <w:rPr>
          <w:rFonts w:hAnsi="宋体" w:hint="eastAsia"/>
          <w:szCs w:val="24"/>
        </w:rPr>
        <w:t>新任基金</w:t>
      </w:r>
      <w:proofErr w:type="gramEnd"/>
      <w:r>
        <w:rPr>
          <w:rFonts w:hAnsi="宋体" w:hint="eastAsia"/>
          <w:szCs w:val="24"/>
        </w:rPr>
        <w:t>管理人和</w:t>
      </w:r>
      <w:proofErr w:type="gramStart"/>
      <w:r>
        <w:rPr>
          <w:rFonts w:hAnsi="宋体" w:hint="eastAsia"/>
          <w:szCs w:val="24"/>
        </w:rPr>
        <w:t>新任基金</w:t>
      </w:r>
      <w:proofErr w:type="gramEnd"/>
      <w:r>
        <w:rPr>
          <w:rFonts w:hAnsi="宋体" w:hint="eastAsia"/>
          <w:szCs w:val="24"/>
        </w:rPr>
        <w:t>托管人应在更换基金管理人和基金托管人的基金份额持有人大会决议生效后2日内在</w:t>
      </w:r>
      <w:r w:rsidR="0081755C">
        <w:rPr>
          <w:rFonts w:hAnsi="宋体" w:hint="eastAsia"/>
          <w:szCs w:val="24"/>
        </w:rPr>
        <w:t>规定媒介</w:t>
      </w:r>
      <w:r>
        <w:rPr>
          <w:rFonts w:hAnsi="宋体" w:hint="eastAsia"/>
          <w:szCs w:val="24"/>
        </w:rPr>
        <w:t>上联合公告。</w:t>
      </w:r>
    </w:p>
    <w:p w14:paraId="3A518F10" w14:textId="77777777" w:rsidR="00685BDD" w:rsidRDefault="00C30B34">
      <w:pPr>
        <w:pStyle w:val="20"/>
        <w:spacing w:before="0" w:after="0" w:line="520" w:lineRule="exact"/>
        <w:ind w:left="0" w:firstLineChars="200" w:firstLine="480"/>
        <w:rPr>
          <w:bCs/>
        </w:rPr>
      </w:pPr>
      <w:r>
        <w:rPr>
          <w:rFonts w:hAnsi="宋体" w:hint="eastAsia"/>
          <w:szCs w:val="24"/>
        </w:rPr>
        <w:t>14.4新任或临时基金管理人</w:t>
      </w:r>
      <w:r>
        <w:rPr>
          <w:rFonts w:hint="eastAsia"/>
          <w:bCs/>
        </w:rPr>
        <w:t>接受</w:t>
      </w:r>
      <w:r>
        <w:rPr>
          <w:rFonts w:hAnsi="宋体" w:hint="eastAsia"/>
          <w:szCs w:val="24"/>
        </w:rPr>
        <w:t>基金管理业务或新任或临时基金托管人</w:t>
      </w:r>
      <w:r>
        <w:rPr>
          <w:rFonts w:hint="eastAsia"/>
          <w:bCs/>
        </w:rPr>
        <w:t>接受</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p w14:paraId="65EA3BCA" w14:textId="77777777" w:rsidR="00685BDD" w:rsidRDefault="00C30B34">
      <w:pPr>
        <w:pStyle w:val="20"/>
        <w:spacing w:before="0" w:after="0" w:line="520" w:lineRule="exac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604B28F" w14:textId="77777777" w:rsidR="00685BDD" w:rsidRDefault="00685BDD">
      <w:pPr>
        <w:pStyle w:val="20"/>
        <w:spacing w:before="0" w:after="0" w:line="520" w:lineRule="exact"/>
        <w:ind w:left="0" w:firstLineChars="200" w:firstLine="480"/>
        <w:rPr>
          <w:rFonts w:hAnsi="宋体"/>
          <w:szCs w:val="24"/>
        </w:rPr>
      </w:pPr>
    </w:p>
    <w:p w14:paraId="5D4313A8" w14:textId="77777777" w:rsidR="00685BDD" w:rsidRDefault="00C30B34">
      <w:pPr>
        <w:pStyle w:val="1"/>
        <w:spacing w:line="520" w:lineRule="exact"/>
        <w:ind w:firstLineChars="200" w:firstLine="482"/>
        <w:rPr>
          <w:bCs/>
          <w:color w:val="auto"/>
          <w:szCs w:val="24"/>
        </w:rPr>
      </w:pPr>
      <w:bookmarkStart w:id="44" w:name="_Toc296551351"/>
      <w:bookmarkStart w:id="45" w:name="_Toc26170410"/>
      <w:r>
        <w:rPr>
          <w:rFonts w:hint="eastAsia"/>
          <w:bCs/>
          <w:color w:val="auto"/>
          <w:szCs w:val="24"/>
        </w:rPr>
        <w:t>第十五条 禁止行为</w:t>
      </w:r>
      <w:bookmarkEnd w:id="44"/>
      <w:bookmarkEnd w:id="45"/>
    </w:p>
    <w:p w14:paraId="7155E99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15.1本协议当事人禁止从事的行为，包括但不限于：</w:t>
      </w:r>
    </w:p>
    <w:p w14:paraId="07EF7D0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099D60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75831D4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4206B09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15.1.4基金管理人、基金托管人向基金份额持有人违规承诺收益或者承担损失。</w:t>
      </w:r>
    </w:p>
    <w:p w14:paraId="15B25B1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15.1.5基金管理人、基金托管人对他人泄漏基金运作和管理过程中任何尚未</w:t>
      </w:r>
      <w:r>
        <w:rPr>
          <w:rFonts w:hAnsi="宋体" w:hint="eastAsia"/>
          <w:szCs w:val="24"/>
        </w:rPr>
        <w:lastRenderedPageBreak/>
        <w:t>按法律法规规定的方式公开披露的信息。</w:t>
      </w:r>
    </w:p>
    <w:p w14:paraId="765C61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113AD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7B026B9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15.1.8基金托管人私自动用或处分基金财产，根据基金管理人的合法指令、基金合同或托管协议的规定进行处分的除外。</w:t>
      </w:r>
    </w:p>
    <w:p w14:paraId="26E7BF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15.1.9基金财产用于下列投资或者活动：</w:t>
      </w:r>
    </w:p>
    <w:p w14:paraId="23AF498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（1）承销证券；</w:t>
      </w:r>
    </w:p>
    <w:p w14:paraId="16A5535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5F7AA4B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（3）从事承担无限责任的投资；</w:t>
      </w:r>
    </w:p>
    <w:p w14:paraId="7F0CF8B5" w14:textId="4C7F75E3" w:rsidR="00685BDD" w:rsidRDefault="00C30B34">
      <w:pPr>
        <w:pStyle w:val="20"/>
        <w:spacing w:before="0" w:after="0" w:line="520" w:lineRule="exact"/>
        <w:ind w:left="0" w:firstLineChars="200" w:firstLine="480"/>
        <w:rPr>
          <w:rFonts w:hAnsi="宋体"/>
          <w:szCs w:val="24"/>
        </w:rPr>
      </w:pPr>
      <w:r>
        <w:rPr>
          <w:rFonts w:hAnsi="宋体" w:hint="eastAsia"/>
          <w:szCs w:val="24"/>
        </w:rPr>
        <w:t>（4）买卖其他基金份额，但是中国证监会另有规定的除外；</w:t>
      </w:r>
    </w:p>
    <w:p w14:paraId="2FAE32D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（5）向其基金管理人、基金托管人出资；</w:t>
      </w:r>
    </w:p>
    <w:p w14:paraId="48E20C8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23081C8B" w14:textId="77777777" w:rsidR="00685BDD" w:rsidRDefault="00C30B34">
      <w:pPr>
        <w:pStyle w:val="20"/>
        <w:spacing w:before="0" w:after="0" w:line="520" w:lineRule="exac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93BD77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57C6ABD4" w14:textId="77777777" w:rsidR="00685BDD" w:rsidRDefault="00685BDD">
      <w:pPr>
        <w:pStyle w:val="20"/>
        <w:spacing w:before="0" w:after="0" w:line="520" w:lineRule="exact"/>
        <w:ind w:left="0" w:firstLineChars="200" w:firstLine="480"/>
        <w:rPr>
          <w:rFonts w:hAnsi="宋体"/>
          <w:szCs w:val="24"/>
        </w:rPr>
      </w:pPr>
    </w:p>
    <w:p w14:paraId="7BBAC08C" w14:textId="77777777" w:rsidR="00685BDD" w:rsidRDefault="00C30B34">
      <w:pPr>
        <w:pStyle w:val="1"/>
        <w:spacing w:line="520" w:lineRule="exact"/>
        <w:ind w:firstLineChars="200" w:firstLine="482"/>
        <w:rPr>
          <w:bCs/>
          <w:color w:val="auto"/>
          <w:szCs w:val="24"/>
        </w:rPr>
      </w:pPr>
      <w:bookmarkStart w:id="46" w:name="_Toc296551352"/>
      <w:bookmarkStart w:id="47" w:name="_Toc26170411"/>
      <w:r>
        <w:rPr>
          <w:rFonts w:hint="eastAsia"/>
          <w:bCs/>
          <w:color w:val="auto"/>
          <w:szCs w:val="24"/>
        </w:rPr>
        <w:t>第十六条 基金托管协议的变更、终止与基金财产的清算</w:t>
      </w:r>
      <w:bookmarkEnd w:id="46"/>
      <w:bookmarkEnd w:id="47"/>
    </w:p>
    <w:p w14:paraId="4679C79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16.1托管协议的变更与终止</w:t>
      </w:r>
    </w:p>
    <w:p w14:paraId="48EA310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16.1.1托管协议的变更程序</w:t>
      </w:r>
    </w:p>
    <w:p w14:paraId="5B680FE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本协议双方当事人经协商一致，可以对协议的内容进行变更。变更后的托管协议，其内容不得与基金合同的规定有任何冲突。本托管协议的变更报中国证监会注册或备案。</w:t>
      </w:r>
    </w:p>
    <w:p w14:paraId="4237888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16.1.2基金托管协议终止的情形</w:t>
      </w:r>
    </w:p>
    <w:p w14:paraId="677E95C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发生以下情况，本托管协议终止：</w:t>
      </w:r>
    </w:p>
    <w:p w14:paraId="7E4536E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（1）基金合同终止；</w:t>
      </w:r>
    </w:p>
    <w:p w14:paraId="63E75036" w14:textId="77777777" w:rsidR="00F42130" w:rsidRDefault="00F42130">
      <w:pPr>
        <w:pStyle w:val="20"/>
        <w:spacing w:before="0" w:after="0" w:line="520" w:lineRule="exact"/>
        <w:ind w:left="0" w:firstLineChars="200" w:firstLine="480"/>
        <w:rPr>
          <w:rFonts w:hAnsi="宋体"/>
          <w:szCs w:val="24"/>
        </w:rPr>
      </w:pPr>
      <w:r w:rsidRPr="00F42130">
        <w:rPr>
          <w:rFonts w:hAnsi="宋体" w:hint="eastAsia"/>
          <w:szCs w:val="24"/>
        </w:rPr>
        <w:t>（2）基金托管人解散、依法被撤销、破产或职责终止后由其他基金托管人接</w:t>
      </w:r>
      <w:r w:rsidRPr="00F42130">
        <w:rPr>
          <w:rFonts w:hAnsi="宋体" w:hint="eastAsia"/>
          <w:szCs w:val="24"/>
        </w:rPr>
        <w:lastRenderedPageBreak/>
        <w:t>管基金资产；</w:t>
      </w:r>
    </w:p>
    <w:p w14:paraId="518FF52A" w14:textId="3BFD1444" w:rsidR="00F42130" w:rsidRDefault="00F42130">
      <w:pPr>
        <w:pStyle w:val="20"/>
        <w:spacing w:before="0" w:after="0" w:line="520" w:lineRule="exact"/>
        <w:ind w:left="0" w:firstLineChars="200" w:firstLine="480"/>
        <w:rPr>
          <w:rFonts w:hAnsi="宋体"/>
          <w:szCs w:val="24"/>
        </w:rPr>
      </w:pPr>
      <w:r w:rsidRPr="00F42130">
        <w:rPr>
          <w:rFonts w:hAnsi="宋体" w:hint="eastAsia"/>
          <w:szCs w:val="24"/>
        </w:rPr>
        <w:t>（3）基金管理人解散、依法被撤销、破产或职责终止后由其他基金管理人接管基金管理权</w:t>
      </w:r>
      <w:r>
        <w:rPr>
          <w:rFonts w:hAnsi="宋体" w:hint="eastAsia"/>
          <w:szCs w:val="24"/>
        </w:rPr>
        <w:t>；</w:t>
      </w:r>
    </w:p>
    <w:p w14:paraId="69BDEB4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（4）发生法律法规或基金合同规定的终止事项。</w:t>
      </w:r>
    </w:p>
    <w:p w14:paraId="35F92E4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16.2基金财产的清算</w:t>
      </w:r>
    </w:p>
    <w:p w14:paraId="33707DC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16.2.1基金财产清算小组：</w:t>
      </w:r>
    </w:p>
    <w:p w14:paraId="7D9639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（1）自出现基金合同终止事由之日起30个工作日内成立基金财产清算小组，基金管理人或临时基金管理人组织基金财产清算小组并在中国证监会的监督下进行基金清算。</w:t>
      </w:r>
    </w:p>
    <w:p w14:paraId="0724CC6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（2）在基金财产清算小组接管基金财产之前，基金管理人和基金托管人应按照基金合同和托管协议的规定继续履行保护基金财产安全的职责。</w:t>
      </w:r>
    </w:p>
    <w:p w14:paraId="29C371CD" w14:textId="3B476FE3" w:rsidR="00685BDD" w:rsidRDefault="00C30B34">
      <w:pPr>
        <w:pStyle w:val="20"/>
        <w:spacing w:before="0" w:after="0" w:line="520" w:lineRule="exact"/>
        <w:ind w:left="0" w:firstLineChars="200" w:firstLine="480"/>
        <w:rPr>
          <w:rFonts w:hAnsi="宋体"/>
          <w:szCs w:val="24"/>
        </w:rPr>
      </w:pPr>
      <w:r>
        <w:rPr>
          <w:rFonts w:hAnsi="宋体" w:hint="eastAsia"/>
          <w:szCs w:val="24"/>
        </w:rPr>
        <w:t>（3）基金财产清算小组成员由基金管理人或临时基金管理人、基金托管人、</w:t>
      </w:r>
      <w:r w:rsidR="00CD1D8E">
        <w:rPr>
          <w:rFonts w:hAnsi="宋体" w:hint="eastAsia"/>
          <w:szCs w:val="24"/>
        </w:rPr>
        <w:t>符合《证券法》规定</w:t>
      </w:r>
      <w:r>
        <w:rPr>
          <w:rFonts w:hAnsi="宋体" w:hint="eastAsia"/>
          <w:szCs w:val="24"/>
        </w:rPr>
        <w:t>的注册会计师、律师以及中国证监会指定的人员组成。基金财产清算小组可以聘用必要的工作人员。</w:t>
      </w:r>
    </w:p>
    <w:p w14:paraId="54403F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3FDD9C9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16.2.2基金财产清算程序</w:t>
      </w:r>
    </w:p>
    <w:p w14:paraId="33CDB21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7534DBC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（1）基金合同终止情形出现时，由基金财产清算小组统一接管基金财产；</w:t>
      </w:r>
    </w:p>
    <w:p w14:paraId="07E0B5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（2）对基金财产和债权债务进行清理和确认；</w:t>
      </w:r>
    </w:p>
    <w:p w14:paraId="5296C6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（3）对基金财产进行估值和变现；</w:t>
      </w:r>
    </w:p>
    <w:p w14:paraId="7D422E3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（4）制作清算报告；</w:t>
      </w:r>
    </w:p>
    <w:p w14:paraId="6EF407A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22D6DF3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（6）将清算报告报中国证监会备案并公告；</w:t>
      </w:r>
    </w:p>
    <w:p w14:paraId="283D64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（7）对基金剩余财产进行分配。</w:t>
      </w:r>
    </w:p>
    <w:p w14:paraId="563D76FF" w14:textId="77777777" w:rsidR="00685BDD" w:rsidRDefault="00C30B34">
      <w:pPr>
        <w:pStyle w:val="20"/>
        <w:spacing w:before="0" w:after="0" w:line="520" w:lineRule="exac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w:t>
      </w:r>
      <w:r>
        <w:rPr>
          <w:rFonts w:hint="eastAsia"/>
          <w:bCs/>
          <w:szCs w:val="24"/>
        </w:rPr>
        <w:lastRenderedPageBreak/>
        <w:t>及时变现的，清算期限相应顺延。</w:t>
      </w:r>
    </w:p>
    <w:p w14:paraId="0F0B08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16.2.3清算费用</w:t>
      </w:r>
    </w:p>
    <w:p w14:paraId="3542A3C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14:paraId="589153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16.2.4基金财产按下列顺序清偿：</w:t>
      </w:r>
    </w:p>
    <w:p w14:paraId="5A34595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（1）支付清算费用；</w:t>
      </w:r>
    </w:p>
    <w:p w14:paraId="2553CE7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（2）交纳所欠税款；</w:t>
      </w:r>
    </w:p>
    <w:p w14:paraId="1B25B5F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（3）清偿基金债务；</w:t>
      </w:r>
    </w:p>
    <w:p w14:paraId="10C226FD" w14:textId="5EF6DD98" w:rsidR="00685BDD" w:rsidRDefault="00C30B34">
      <w:pPr>
        <w:pStyle w:val="20"/>
        <w:spacing w:before="0" w:after="0" w:line="520" w:lineRule="exact"/>
        <w:ind w:left="0" w:firstLineChars="200" w:firstLine="480"/>
        <w:rPr>
          <w:rFonts w:hAnsi="宋体"/>
          <w:szCs w:val="24"/>
        </w:rPr>
      </w:pPr>
      <w:r>
        <w:rPr>
          <w:rFonts w:hAnsi="宋体" w:hint="eastAsia"/>
          <w:szCs w:val="24"/>
        </w:rPr>
        <w:t>（4）按基金份额持有人持有的基金份额比例进行分配。</w:t>
      </w:r>
    </w:p>
    <w:p w14:paraId="035E671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基金财产未按前款（1）－（3）项规定清偿前，不分配给基金份额持有人。</w:t>
      </w:r>
    </w:p>
    <w:p w14:paraId="57A6AE02" w14:textId="77777777" w:rsidR="00685BDD" w:rsidRDefault="00C30B34" w:rsidP="006C2C3D">
      <w:pPr>
        <w:pStyle w:val="20"/>
        <w:spacing w:before="0" w:after="0" w:line="520" w:lineRule="exact"/>
        <w:ind w:left="0" w:firstLineChars="200" w:firstLine="480"/>
        <w:rPr>
          <w:rFonts w:hAnsi="宋体"/>
          <w:szCs w:val="24"/>
        </w:rPr>
      </w:pPr>
      <w:r>
        <w:rPr>
          <w:rFonts w:hAnsi="宋体" w:hint="eastAsia"/>
          <w:szCs w:val="24"/>
        </w:rPr>
        <w:t>16.2.5基金财产清算的公告：</w:t>
      </w:r>
    </w:p>
    <w:p w14:paraId="306E60D6" w14:textId="3E9C28EA" w:rsidR="00685BDD" w:rsidRPr="006C2C3D" w:rsidRDefault="00C30B34" w:rsidP="006C2C3D">
      <w:pPr>
        <w:pStyle w:val="20"/>
        <w:spacing w:before="0" w:after="0" w:line="520" w:lineRule="exact"/>
        <w:ind w:left="0" w:firstLineChars="200" w:firstLine="480"/>
        <w:rPr>
          <w:rFonts w:hAnsi="宋体"/>
          <w:szCs w:val="24"/>
        </w:rPr>
      </w:pPr>
      <w:r w:rsidRPr="006C2C3D">
        <w:rPr>
          <w:rFonts w:hAnsi="宋体" w:hint="eastAsia"/>
          <w:szCs w:val="24"/>
        </w:rPr>
        <w:t>清算过程中的有关重大事项须及时公告；基金财产清算报告</w:t>
      </w:r>
      <w:proofErr w:type="gramStart"/>
      <w:r w:rsidRPr="006C2C3D">
        <w:rPr>
          <w:rFonts w:hAnsi="宋体" w:hint="eastAsia"/>
          <w:szCs w:val="24"/>
        </w:rPr>
        <w:t>经</w:t>
      </w:r>
      <w:r w:rsidR="00CD1D8E" w:rsidRPr="006C2C3D">
        <w:rPr>
          <w:rFonts w:hAnsi="宋体" w:hint="eastAsia"/>
          <w:szCs w:val="24"/>
        </w:rPr>
        <w:t>符合</w:t>
      </w:r>
      <w:proofErr w:type="gramEnd"/>
      <w:r w:rsidR="00CD1D8E" w:rsidRPr="006C2C3D">
        <w:rPr>
          <w:rFonts w:hAnsi="宋体" w:hint="eastAsia"/>
          <w:szCs w:val="24"/>
        </w:rPr>
        <w:t>《证券法》规定</w:t>
      </w:r>
      <w:r w:rsidRPr="006C2C3D">
        <w:rPr>
          <w:rFonts w:hAnsi="宋体" w:hint="eastAsia"/>
          <w:szCs w:val="24"/>
        </w:rPr>
        <w:t>的会计师事务所审计并由律师事务所出具法律意见书后报中国证监会备案并公告。基金财产清算公告于基金财产清算报告报中国证监会备案后5个工作日内由基金财产清算小组进行公告。</w:t>
      </w:r>
    </w:p>
    <w:p w14:paraId="1585D0FB" w14:textId="77777777" w:rsidR="00685BDD" w:rsidRDefault="00C30B34" w:rsidP="006C2C3D">
      <w:pPr>
        <w:pStyle w:val="20"/>
        <w:spacing w:before="0" w:after="0" w:line="520" w:lineRule="exact"/>
        <w:ind w:left="0" w:firstLineChars="200" w:firstLine="480"/>
        <w:rPr>
          <w:rFonts w:hAnsi="宋体"/>
          <w:szCs w:val="24"/>
        </w:rPr>
      </w:pPr>
      <w:r>
        <w:rPr>
          <w:rFonts w:hAnsi="宋体" w:hint="eastAsia"/>
          <w:szCs w:val="24"/>
        </w:rPr>
        <w:t>16.2.6基金财产清算账册及文件的保存</w:t>
      </w:r>
    </w:p>
    <w:p w14:paraId="49AEDB7D" w14:textId="77777777" w:rsidR="00685BDD" w:rsidRDefault="00C30B34" w:rsidP="006C2C3D">
      <w:pPr>
        <w:pStyle w:val="20"/>
        <w:spacing w:before="0" w:after="0" w:line="520" w:lineRule="exact"/>
        <w:ind w:left="0" w:firstLineChars="200" w:firstLine="480"/>
        <w:rPr>
          <w:rFonts w:hAnsi="宋体"/>
          <w:szCs w:val="24"/>
        </w:rPr>
      </w:pPr>
      <w:r>
        <w:rPr>
          <w:rFonts w:hAnsi="宋体" w:hint="eastAsia"/>
          <w:szCs w:val="24"/>
        </w:rPr>
        <w:t>基金财产清算账册及有关文件由基金托管人保存15年以上。</w:t>
      </w:r>
      <w:bookmarkStart w:id="48" w:name="_Toc296551353"/>
    </w:p>
    <w:p w14:paraId="54272DFD" w14:textId="77777777" w:rsidR="00685BDD" w:rsidRDefault="00685BDD">
      <w:pPr>
        <w:pStyle w:val="20"/>
        <w:spacing w:before="0" w:after="0" w:line="520" w:lineRule="exact"/>
        <w:ind w:left="0" w:firstLineChars="200" w:firstLine="480"/>
        <w:rPr>
          <w:rFonts w:hAnsi="宋体"/>
          <w:szCs w:val="24"/>
        </w:rPr>
      </w:pPr>
    </w:p>
    <w:p w14:paraId="7E1C2C1B" w14:textId="77777777" w:rsidR="00685BDD" w:rsidRDefault="00C30B34">
      <w:pPr>
        <w:pStyle w:val="1"/>
        <w:spacing w:line="520" w:lineRule="exact"/>
        <w:ind w:firstLineChars="200" w:firstLine="482"/>
        <w:rPr>
          <w:bCs/>
          <w:color w:val="auto"/>
          <w:szCs w:val="24"/>
        </w:rPr>
      </w:pPr>
      <w:bookmarkStart w:id="49" w:name="_Toc26170412"/>
      <w:r>
        <w:rPr>
          <w:rFonts w:hint="eastAsia"/>
          <w:bCs/>
          <w:color w:val="auto"/>
          <w:szCs w:val="24"/>
        </w:rPr>
        <w:t>第十七条 违约责任</w:t>
      </w:r>
      <w:bookmarkEnd w:id="48"/>
      <w:bookmarkEnd w:id="49"/>
    </w:p>
    <w:p w14:paraId="19D508E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17.1如果基金管理人或基金托管人不履行本托管协议或者履行本托管协议不符合约定的，应当承担违约责任。</w:t>
      </w:r>
    </w:p>
    <w:p w14:paraId="1CC3AB4A" w14:textId="4AE73563" w:rsidR="00685BDD" w:rsidRDefault="00C30B34">
      <w:pPr>
        <w:pStyle w:val="20"/>
        <w:spacing w:before="0" w:after="0" w:line="520" w:lineRule="exac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14:paraId="198EE4C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（1）不可抗力；</w:t>
      </w:r>
    </w:p>
    <w:p w14:paraId="19EBE7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0A2F76C8" w14:textId="07DA5D7F" w:rsidR="00685BDD" w:rsidRDefault="00C30B34">
      <w:pPr>
        <w:pStyle w:val="20"/>
        <w:spacing w:before="0" w:after="0" w:line="520" w:lineRule="exac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w:t>
      </w:r>
      <w:r>
        <w:rPr>
          <w:rFonts w:hAnsi="宋体" w:hint="eastAsia"/>
          <w:szCs w:val="24"/>
        </w:rPr>
        <w:lastRenderedPageBreak/>
        <w:t>失等</w:t>
      </w:r>
      <w:r w:rsidR="007D6F0D">
        <w:rPr>
          <w:rFonts w:hAnsi="宋体" w:hint="eastAsia"/>
          <w:szCs w:val="24"/>
        </w:rPr>
        <w:t>；</w:t>
      </w:r>
    </w:p>
    <w:p w14:paraId="66305C9F" w14:textId="7B8A0055" w:rsidR="007D6F0D" w:rsidRDefault="007D6F0D">
      <w:pPr>
        <w:pStyle w:val="20"/>
        <w:spacing w:before="0" w:after="0" w:line="520" w:lineRule="exact"/>
        <w:ind w:left="0" w:firstLineChars="200" w:firstLine="480"/>
        <w:rPr>
          <w:rFonts w:hAnsi="宋体"/>
          <w:szCs w:val="24"/>
        </w:rPr>
      </w:pPr>
      <w:r>
        <w:rPr>
          <w:rFonts w:hAnsi="宋体" w:hint="eastAsia"/>
          <w:szCs w:val="24"/>
        </w:rPr>
        <w:t>（4）</w:t>
      </w:r>
      <w:r w:rsidRPr="007D6F0D">
        <w:rPr>
          <w:rFonts w:hAnsi="宋体" w:hint="eastAsia"/>
          <w:szCs w:val="24"/>
        </w:rPr>
        <w:t>基金托管人对存放或存管在基金托管人以外机构的基金资产，或交由证券公司等其他机构负责清算交收的基金资产及其收益不承担任何责任</w:t>
      </w:r>
      <w:r>
        <w:rPr>
          <w:rFonts w:hAnsi="宋体" w:hint="eastAsia"/>
          <w:szCs w:val="24"/>
        </w:rPr>
        <w:t>。</w:t>
      </w:r>
    </w:p>
    <w:p w14:paraId="59EC8E0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17.3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631185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2339DE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17.5违约行为虽已发生，但本托管协议能够继续履行的，在最大限度地保护基金份额持有人利益的前提下，基金管理人和基金托管人应当继续履行本协议。</w:t>
      </w:r>
    </w:p>
    <w:p w14:paraId="013CC8D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3F081A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17.7本协议所指损失均为直接损失。</w:t>
      </w:r>
    </w:p>
    <w:p w14:paraId="0CAA659F" w14:textId="77777777" w:rsidR="00685BDD" w:rsidRDefault="00685BDD">
      <w:pPr>
        <w:pStyle w:val="20"/>
        <w:spacing w:before="0" w:after="0" w:line="360" w:lineRule="auto"/>
        <w:ind w:left="0" w:firstLineChars="200" w:firstLine="480"/>
        <w:rPr>
          <w:rFonts w:hAnsi="宋体"/>
          <w:szCs w:val="24"/>
        </w:rPr>
      </w:pPr>
    </w:p>
    <w:p w14:paraId="0009391A" w14:textId="77777777" w:rsidR="00685BDD" w:rsidRDefault="00C30B34">
      <w:pPr>
        <w:pStyle w:val="1"/>
        <w:ind w:firstLineChars="200" w:firstLine="482"/>
        <w:rPr>
          <w:bCs/>
          <w:color w:val="auto"/>
          <w:szCs w:val="24"/>
        </w:rPr>
      </w:pPr>
      <w:bookmarkStart w:id="50" w:name="_Toc296551354"/>
      <w:bookmarkStart w:id="51" w:name="_Toc26170413"/>
      <w:r>
        <w:rPr>
          <w:rFonts w:hint="eastAsia"/>
          <w:bCs/>
          <w:color w:val="auto"/>
          <w:szCs w:val="24"/>
        </w:rPr>
        <w:t>第十八条 争议解决方式</w:t>
      </w:r>
      <w:bookmarkEnd w:id="50"/>
      <w:bookmarkEnd w:id="51"/>
    </w:p>
    <w:p w14:paraId="7CE05C57" w14:textId="77777777" w:rsidR="00685BDD" w:rsidRDefault="00C30B34">
      <w:pPr>
        <w:spacing w:line="360" w:lineRule="auto"/>
        <w:ind w:firstLineChars="200" w:firstLine="480"/>
        <w:rPr>
          <w:bCs/>
          <w:sz w:val="24"/>
        </w:rPr>
      </w:pPr>
      <w:r>
        <w:rPr>
          <w:rFonts w:hint="eastAsia"/>
          <w:bCs/>
          <w:sz w:val="24"/>
        </w:rPr>
        <w:t>本协议及本协议项</w:t>
      </w:r>
      <w:proofErr w:type="gramStart"/>
      <w:r>
        <w:rPr>
          <w:rFonts w:hint="eastAsia"/>
          <w:bCs/>
          <w:sz w:val="24"/>
        </w:rPr>
        <w:t>下各方</w:t>
      </w:r>
      <w:proofErr w:type="gramEnd"/>
      <w:r>
        <w:rPr>
          <w:rFonts w:hint="eastAsia"/>
          <w:bCs/>
          <w:sz w:val="24"/>
        </w:rPr>
        <w:t>的权利和义务适用中华人民共和国法律（为本协议之目的，不包括香港、澳门和台湾法律），并按照中华人民共和国法律解释。</w:t>
      </w:r>
    </w:p>
    <w:p w14:paraId="46437F83" w14:textId="77777777" w:rsidR="00685BDD" w:rsidRDefault="00C30B34">
      <w:pPr>
        <w:spacing w:line="360" w:lineRule="auto"/>
        <w:ind w:firstLineChars="200" w:firstLine="480"/>
        <w:rPr>
          <w:bCs/>
          <w:sz w:val="24"/>
        </w:rPr>
      </w:pPr>
      <w:r>
        <w:rPr>
          <w:rFonts w:hint="eastAsia"/>
          <w:bCs/>
          <w:sz w:val="24"/>
        </w:rPr>
        <w:t>凡因本协议产生的及与本协议有关的争议，甲乙双方均应协商解决；协商不成的，双方均同意采取以下方式解决：</w:t>
      </w:r>
    </w:p>
    <w:p w14:paraId="267FA4E0" w14:textId="5BADBDED" w:rsidR="00685BDD" w:rsidRDefault="00C30B34">
      <w:pPr>
        <w:spacing w:line="360" w:lineRule="auto"/>
        <w:ind w:firstLineChars="200" w:firstLine="480"/>
        <w:rPr>
          <w:bCs/>
          <w:sz w:val="24"/>
        </w:rPr>
      </w:pPr>
      <w:r>
        <w:rPr>
          <w:rFonts w:hint="eastAsia"/>
          <w:bCs/>
          <w:sz w:val="24"/>
        </w:rPr>
        <w:t>向中国国际经济贸易仲裁委员会申请仲裁，并适用申请仲裁时该会现行有效的仲裁规则。仲裁地点为北京市。仲裁裁决是终局的，对当事人均有约束力，仲裁费用由败诉方承担，除非仲裁裁决另有决定。</w:t>
      </w:r>
    </w:p>
    <w:p w14:paraId="09E4E884" w14:textId="77777777" w:rsidR="00685BDD" w:rsidRDefault="00C30B34">
      <w:pPr>
        <w:spacing w:line="360" w:lineRule="auto"/>
        <w:ind w:firstLineChars="200" w:firstLine="480"/>
        <w:rPr>
          <w:bCs/>
          <w:sz w:val="24"/>
        </w:rPr>
      </w:pPr>
      <w:r>
        <w:rPr>
          <w:rFonts w:hint="eastAsia"/>
          <w:bCs/>
          <w:sz w:val="24"/>
        </w:rPr>
        <w:t>争议处理期间，双方当事人应恪守基金管理人和基金托管人职责，继续忠实、</w:t>
      </w:r>
      <w:r>
        <w:rPr>
          <w:rFonts w:hint="eastAsia"/>
          <w:bCs/>
          <w:sz w:val="24"/>
        </w:rPr>
        <w:lastRenderedPageBreak/>
        <w:t>勤勉、尽责地履行基金合同和托管协议规定的义务，维护基金份额持有人的合法权益。</w:t>
      </w:r>
    </w:p>
    <w:p w14:paraId="2DB8B9D7" w14:textId="77777777" w:rsidR="00685BDD" w:rsidRDefault="00685BDD">
      <w:pPr>
        <w:pStyle w:val="20"/>
        <w:spacing w:before="0" w:after="0" w:line="360" w:lineRule="auto"/>
        <w:ind w:left="0" w:firstLineChars="200" w:firstLine="480"/>
        <w:rPr>
          <w:rFonts w:hAnsi="宋体"/>
          <w:szCs w:val="24"/>
        </w:rPr>
      </w:pPr>
    </w:p>
    <w:p w14:paraId="22BE3530" w14:textId="77777777" w:rsidR="00685BDD" w:rsidRDefault="00C30B34">
      <w:pPr>
        <w:pStyle w:val="1"/>
        <w:ind w:firstLineChars="200" w:firstLine="482"/>
        <w:rPr>
          <w:bCs/>
          <w:color w:val="auto"/>
          <w:szCs w:val="24"/>
        </w:rPr>
      </w:pPr>
      <w:bookmarkStart w:id="52" w:name="_Toc296551355"/>
      <w:bookmarkStart w:id="53" w:name="_Toc26170414"/>
      <w:r>
        <w:rPr>
          <w:rFonts w:hint="eastAsia"/>
          <w:bCs/>
          <w:color w:val="auto"/>
          <w:szCs w:val="24"/>
        </w:rPr>
        <w:t>第十九条 基金托管协议的效力</w:t>
      </w:r>
      <w:bookmarkEnd w:id="52"/>
      <w:bookmarkEnd w:id="53"/>
    </w:p>
    <w:p w14:paraId="760B423C"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或授权代理人签字或盖章，协议当事人双方可能不时根据中国证监会的意见修改托管协议草案。托管协议以中国证监会注册的文本为正式文本。</w:t>
      </w:r>
    </w:p>
    <w:p w14:paraId="28F8E2C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19.2本托管协议自协议</w:t>
      </w:r>
      <w:r>
        <w:rPr>
          <w:rFonts w:hAnsi="宋体"/>
          <w:szCs w:val="24"/>
        </w:rPr>
        <w:t>签订</w:t>
      </w:r>
      <w:r>
        <w:rPr>
          <w:rFonts w:hAnsi="宋体" w:hint="eastAsia"/>
          <w:szCs w:val="24"/>
        </w:rPr>
        <w:t>之日起成立，自基金合同生效之日起生效。本托管协议的有效期自其生效之日起至该基金财产清算结果报中国证监会备案并公告之日止。</w:t>
      </w:r>
    </w:p>
    <w:p w14:paraId="6F216E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19.3本托管协议自生效之日起对托管协议当事人具有同等的法律约束力。</w:t>
      </w:r>
    </w:p>
    <w:p w14:paraId="709035D0" w14:textId="5218A9BF" w:rsidR="00685BDD" w:rsidRDefault="00C30B34">
      <w:pPr>
        <w:pStyle w:val="20"/>
        <w:spacing w:before="0" w:after="0" w:line="520" w:lineRule="exact"/>
        <w:ind w:left="0" w:firstLineChars="200" w:firstLine="480"/>
        <w:rPr>
          <w:rFonts w:hAnsi="宋体"/>
          <w:szCs w:val="24"/>
        </w:rPr>
      </w:pPr>
      <w:r>
        <w:rPr>
          <w:rFonts w:hAnsi="宋体" w:hint="eastAsia"/>
          <w:szCs w:val="24"/>
        </w:rPr>
        <w:t>19.4本托管协议正本一式</w:t>
      </w:r>
      <w:r w:rsidR="00802F6E">
        <w:rPr>
          <w:rFonts w:hAnsi="宋体" w:hint="eastAsia"/>
          <w:szCs w:val="24"/>
        </w:rPr>
        <w:t>三</w:t>
      </w:r>
      <w:r w:rsidR="004925F3">
        <w:rPr>
          <w:rFonts w:hAnsi="宋体" w:hint="eastAsia"/>
          <w:szCs w:val="24"/>
        </w:rPr>
        <w:t>份，除上报有关监管机构一份外，基金管理人和基金托管人分别持有一</w:t>
      </w:r>
      <w:r>
        <w:rPr>
          <w:rFonts w:hAnsi="宋体" w:hint="eastAsia"/>
          <w:szCs w:val="24"/>
        </w:rPr>
        <w:t>份，每份具有同等的法律效力。</w:t>
      </w:r>
    </w:p>
    <w:p w14:paraId="6B967116" w14:textId="77777777" w:rsidR="00685BDD" w:rsidRPr="004925F3" w:rsidRDefault="00685BDD">
      <w:pPr>
        <w:pStyle w:val="20"/>
        <w:spacing w:before="0" w:after="0" w:line="520" w:lineRule="exact"/>
        <w:ind w:left="0" w:firstLineChars="200" w:firstLine="480"/>
        <w:rPr>
          <w:rFonts w:hAnsi="宋体"/>
          <w:szCs w:val="24"/>
        </w:rPr>
      </w:pPr>
    </w:p>
    <w:p w14:paraId="057D4A23" w14:textId="77777777" w:rsidR="00685BDD" w:rsidRDefault="00C30B34">
      <w:pPr>
        <w:pStyle w:val="1"/>
        <w:spacing w:line="520" w:lineRule="exact"/>
        <w:ind w:firstLineChars="200" w:firstLine="482"/>
        <w:rPr>
          <w:bCs/>
          <w:color w:val="auto"/>
          <w:szCs w:val="24"/>
        </w:rPr>
      </w:pPr>
      <w:bookmarkStart w:id="54" w:name="_Toc296551356"/>
      <w:bookmarkStart w:id="55" w:name="_Toc26170415"/>
      <w:r>
        <w:rPr>
          <w:rFonts w:hint="eastAsia"/>
          <w:bCs/>
          <w:color w:val="auto"/>
          <w:szCs w:val="24"/>
        </w:rPr>
        <w:t>第二十条 基金托管协议的签订</w:t>
      </w:r>
      <w:bookmarkEnd w:id="54"/>
      <w:bookmarkEnd w:id="55"/>
    </w:p>
    <w:p w14:paraId="3291DEFB" w14:textId="77777777" w:rsidR="00685BDD" w:rsidRDefault="00C30B34">
      <w:pPr>
        <w:snapToGrid w:val="0"/>
        <w:spacing w:line="520" w:lineRule="exact"/>
        <w:ind w:firstLineChars="200" w:firstLine="480"/>
        <w:rPr>
          <w:rFonts w:ascii="宋体" w:hAnsi="宋体"/>
          <w:sz w:val="24"/>
          <w:szCs w:val="24"/>
        </w:rPr>
      </w:pPr>
      <w:r>
        <w:rPr>
          <w:rFonts w:ascii="宋体" w:hAnsi="宋体" w:hint="eastAsia"/>
          <w:sz w:val="24"/>
          <w:szCs w:val="24"/>
        </w:rPr>
        <w:t>20.1本托管协议经基金管理人和基金托管人认可后，由该双方当事人在本托管协议上加盖公章或合同专用章，并由各自的法定代表人或授权代理人签字或盖章，并注明本托管协议的签订地点和签订日期。</w:t>
      </w:r>
    </w:p>
    <w:p w14:paraId="21241ADA" w14:textId="77777777" w:rsidR="00685BDD" w:rsidRDefault="00685BDD">
      <w:pPr>
        <w:pStyle w:val="20"/>
        <w:spacing w:before="0" w:after="0" w:line="520" w:lineRule="exact"/>
        <w:ind w:left="0" w:firstLineChars="200" w:firstLine="480"/>
        <w:rPr>
          <w:rFonts w:hAnsi="宋体"/>
          <w:szCs w:val="24"/>
        </w:rPr>
      </w:pPr>
    </w:p>
    <w:p w14:paraId="0126E49B" w14:textId="77777777" w:rsidR="00685BDD" w:rsidRDefault="00C30B34">
      <w:pPr>
        <w:pStyle w:val="1"/>
        <w:spacing w:line="520" w:lineRule="exact"/>
        <w:ind w:firstLineChars="200" w:firstLine="482"/>
        <w:rPr>
          <w:bCs/>
          <w:color w:val="auto"/>
          <w:szCs w:val="24"/>
        </w:rPr>
      </w:pPr>
      <w:bookmarkStart w:id="56" w:name="_Toc26170416"/>
      <w:r>
        <w:rPr>
          <w:rFonts w:hint="eastAsia"/>
          <w:bCs/>
          <w:color w:val="auto"/>
          <w:szCs w:val="24"/>
        </w:rPr>
        <w:t>第二十一条 不可抗力</w:t>
      </w:r>
      <w:bookmarkEnd w:id="56"/>
    </w:p>
    <w:p w14:paraId="4C1CC5C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06DB66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2A05105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21.3不可抗力事件发生时，各方应立即通过友好协商决定如何执行本协议。不可抗力事件或其影响终止或消除后，各方须立即恢复履行各自在本协议项下的各</w:t>
      </w:r>
      <w:r>
        <w:rPr>
          <w:rFonts w:hAnsi="宋体" w:hint="eastAsia"/>
          <w:szCs w:val="24"/>
        </w:rPr>
        <w:lastRenderedPageBreak/>
        <w:t>项义务。</w:t>
      </w:r>
    </w:p>
    <w:p w14:paraId="1F51737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21.4本条所述的不可抗力事件是指不能预见、不能避免并不能克服的客观情况。</w:t>
      </w:r>
    </w:p>
    <w:p w14:paraId="12C842A0" w14:textId="77777777" w:rsidR="00685BDD" w:rsidRDefault="00685BDD">
      <w:pPr>
        <w:pStyle w:val="20"/>
        <w:spacing w:before="0" w:after="0" w:line="520" w:lineRule="exact"/>
        <w:ind w:left="0" w:firstLineChars="200" w:firstLine="480"/>
        <w:rPr>
          <w:rFonts w:hAnsi="宋体"/>
          <w:szCs w:val="24"/>
        </w:rPr>
      </w:pPr>
    </w:p>
    <w:p w14:paraId="27B0C127" w14:textId="77777777" w:rsidR="00685BDD" w:rsidRDefault="00C30B34">
      <w:pPr>
        <w:pStyle w:val="1"/>
        <w:spacing w:line="520" w:lineRule="exact"/>
        <w:ind w:firstLineChars="200" w:firstLine="482"/>
        <w:rPr>
          <w:bCs/>
          <w:szCs w:val="24"/>
        </w:rPr>
      </w:pPr>
      <w:bookmarkStart w:id="57" w:name="_Toc132794324"/>
      <w:bookmarkStart w:id="58" w:name="_Toc132794330"/>
      <w:bookmarkStart w:id="59" w:name="_Toc132794327"/>
      <w:bookmarkStart w:id="60" w:name="_Toc132794328"/>
      <w:bookmarkStart w:id="61" w:name="_Toc132794325"/>
      <w:bookmarkStart w:id="62" w:name="_Toc132794326"/>
      <w:bookmarkStart w:id="63" w:name="_Toc132794329"/>
      <w:bookmarkStart w:id="64" w:name="_Toc26170417"/>
      <w:bookmarkEnd w:id="57"/>
      <w:bookmarkEnd w:id="58"/>
      <w:bookmarkEnd w:id="59"/>
      <w:bookmarkEnd w:id="60"/>
      <w:bookmarkEnd w:id="61"/>
      <w:bookmarkEnd w:id="62"/>
      <w:bookmarkEnd w:id="63"/>
      <w:r>
        <w:rPr>
          <w:rFonts w:hint="eastAsia"/>
          <w:bCs/>
          <w:color w:val="auto"/>
          <w:szCs w:val="24"/>
        </w:rPr>
        <w:t>第二十二条</w:t>
      </w:r>
      <w:r>
        <w:rPr>
          <w:bCs/>
          <w:color w:val="auto"/>
          <w:szCs w:val="24"/>
        </w:rPr>
        <w:t xml:space="preserve"> </w:t>
      </w:r>
      <w:r>
        <w:rPr>
          <w:rFonts w:hint="eastAsia"/>
          <w:bCs/>
          <w:color w:val="auto"/>
          <w:szCs w:val="24"/>
        </w:rPr>
        <w:t>可分割性</w:t>
      </w:r>
      <w:bookmarkEnd w:id="64"/>
    </w:p>
    <w:p w14:paraId="42EEC484" w14:textId="77777777" w:rsidR="00685BDD" w:rsidRDefault="00C30B34">
      <w:pPr>
        <w:pStyle w:val="20"/>
        <w:spacing w:before="0" w:after="0" w:line="520" w:lineRule="exact"/>
        <w:ind w:left="0" w:firstLineChars="200" w:firstLine="480"/>
        <w:rPr>
          <w:rFonts w:hAnsi="宋体"/>
          <w:szCs w:val="24"/>
        </w:rPr>
      </w:pPr>
      <w:r>
        <w:rPr>
          <w:rFonts w:hAnsi="宋体"/>
          <w:szCs w:val="24"/>
        </w:rPr>
        <w:t>22.1如果本协议任何约定依现行法律被确定为无效或无法实施，本协议的其他条款将继续有效。此种情况下，各方将积极协商以达成有效的约定，且该有效约定应尽可能接近原规定和本协议相应的精神和宗旨。</w:t>
      </w:r>
    </w:p>
    <w:p w14:paraId="5CF5E381" w14:textId="77777777" w:rsidR="00685BDD" w:rsidRDefault="00685BDD">
      <w:pPr>
        <w:pStyle w:val="20"/>
        <w:spacing w:line="520" w:lineRule="exact"/>
        <w:rPr>
          <w:rFonts w:hAnsi="宋体"/>
          <w:sz w:val="28"/>
          <w:szCs w:val="28"/>
        </w:rPr>
      </w:pPr>
    </w:p>
    <w:p w14:paraId="6025A6C0" w14:textId="77777777" w:rsidR="00685BDD" w:rsidRDefault="00C30B34">
      <w:pPr>
        <w:pStyle w:val="1"/>
        <w:spacing w:line="520" w:lineRule="exact"/>
        <w:ind w:firstLineChars="200" w:firstLine="482"/>
        <w:rPr>
          <w:bCs/>
          <w:szCs w:val="24"/>
        </w:rPr>
      </w:pPr>
      <w:bookmarkStart w:id="65" w:name="_Toc26170418"/>
      <w:r>
        <w:rPr>
          <w:rFonts w:hint="eastAsia"/>
          <w:bCs/>
          <w:color w:val="auto"/>
          <w:szCs w:val="24"/>
        </w:rPr>
        <w:t>第二十三条</w:t>
      </w:r>
      <w:r>
        <w:rPr>
          <w:bCs/>
          <w:color w:val="auto"/>
          <w:szCs w:val="24"/>
        </w:rPr>
        <w:t xml:space="preserve"> </w:t>
      </w:r>
      <w:r>
        <w:rPr>
          <w:rFonts w:hint="eastAsia"/>
          <w:bCs/>
          <w:color w:val="auto"/>
          <w:szCs w:val="24"/>
        </w:rPr>
        <w:t>通知与送达</w:t>
      </w:r>
      <w:bookmarkEnd w:id="65"/>
    </w:p>
    <w:p w14:paraId="1F7AFA41" w14:textId="77777777" w:rsidR="00685BDD" w:rsidRDefault="00C30B34">
      <w:pPr>
        <w:pStyle w:val="20"/>
        <w:spacing w:line="520" w:lineRule="exact"/>
        <w:ind w:left="0" w:firstLineChars="200" w:firstLine="480"/>
        <w:rPr>
          <w:rFonts w:hAnsi="宋体"/>
          <w:szCs w:val="24"/>
        </w:rPr>
      </w:pPr>
      <w:r>
        <w:rPr>
          <w:rFonts w:hAnsi="宋体"/>
          <w:szCs w:val="24"/>
        </w:rPr>
        <w:t>23.1除本协议另有约定外，按本协议约定由任何一方发给其他方的正式通知或者书面通讯，应以挂号邮寄、图文传真、快递或者其他通讯形式发出，送至各方通知地址。</w:t>
      </w:r>
    </w:p>
    <w:p w14:paraId="4BDF55AC" w14:textId="77777777" w:rsidR="00685BDD" w:rsidRDefault="00C30B34">
      <w:pPr>
        <w:pStyle w:val="20"/>
        <w:spacing w:line="520" w:lineRule="exact"/>
        <w:ind w:left="0" w:firstLineChars="200" w:firstLine="480"/>
        <w:rPr>
          <w:rFonts w:hAnsi="宋体"/>
          <w:szCs w:val="24"/>
        </w:rPr>
      </w:pPr>
      <w:r>
        <w:rPr>
          <w:rFonts w:hAnsi="宋体"/>
          <w:szCs w:val="24"/>
        </w:rPr>
        <w:t>23.2本协议各方的通知地址如下：</w:t>
      </w:r>
    </w:p>
    <w:p w14:paraId="51E67AF4" w14:textId="5F41855C" w:rsidR="00685BDD" w:rsidRDefault="00C30B34">
      <w:pPr>
        <w:pStyle w:val="20"/>
        <w:spacing w:line="520" w:lineRule="exact"/>
        <w:ind w:left="0" w:firstLineChars="200" w:firstLine="480"/>
        <w:rPr>
          <w:rFonts w:hAnsi="宋体"/>
          <w:szCs w:val="24"/>
        </w:rPr>
      </w:pPr>
      <w:r>
        <w:rPr>
          <w:rFonts w:hAnsi="宋体" w:hint="eastAsia"/>
          <w:szCs w:val="24"/>
        </w:rPr>
        <w:t>基金管理人：</w:t>
      </w:r>
      <w:r w:rsidR="003F6BBC">
        <w:rPr>
          <w:rFonts w:hAnsi="宋体" w:hint="eastAsia"/>
          <w:szCs w:val="24"/>
        </w:rPr>
        <w:t>广发</w:t>
      </w:r>
      <w:r>
        <w:rPr>
          <w:rFonts w:hAnsi="宋体" w:hint="eastAsia"/>
          <w:szCs w:val="24"/>
        </w:rPr>
        <w:t>基金管理有限公司</w:t>
      </w:r>
    </w:p>
    <w:p w14:paraId="1207C9D2" w14:textId="6FA60B69" w:rsidR="00685BDD" w:rsidRDefault="00C30B34">
      <w:pPr>
        <w:pStyle w:val="20"/>
        <w:spacing w:line="520" w:lineRule="exact"/>
        <w:ind w:left="0" w:firstLineChars="200" w:firstLine="480"/>
        <w:rPr>
          <w:rFonts w:hAnsi="宋体"/>
          <w:szCs w:val="24"/>
        </w:rPr>
      </w:pPr>
      <w:r>
        <w:rPr>
          <w:rFonts w:hAnsi="宋体" w:hint="eastAsia"/>
          <w:szCs w:val="24"/>
        </w:rPr>
        <w:t>联系人：</w:t>
      </w:r>
      <w:r w:rsidR="002150D4">
        <w:rPr>
          <w:rFonts w:hAnsi="宋体" w:hint="eastAsia"/>
          <w:szCs w:val="24"/>
        </w:rPr>
        <w:t>产品设计部</w:t>
      </w:r>
    </w:p>
    <w:p w14:paraId="4FD63556" w14:textId="08A55D54" w:rsidR="00685BDD" w:rsidRPr="00EC007A" w:rsidRDefault="00C30B34">
      <w:pPr>
        <w:pStyle w:val="20"/>
        <w:spacing w:line="520" w:lineRule="exact"/>
        <w:ind w:left="0" w:firstLineChars="200" w:firstLine="480"/>
        <w:rPr>
          <w:szCs w:val="28"/>
        </w:rPr>
      </w:pPr>
      <w:r w:rsidRPr="00EC007A">
        <w:rPr>
          <w:rFonts w:hint="eastAsia"/>
          <w:szCs w:val="28"/>
        </w:rPr>
        <w:t>通信地址：</w:t>
      </w:r>
      <w:r w:rsidR="002150D4" w:rsidRPr="00EC007A">
        <w:rPr>
          <w:rFonts w:hint="eastAsia"/>
          <w:szCs w:val="28"/>
        </w:rPr>
        <w:t>广州市海珠区</w:t>
      </w:r>
      <w:proofErr w:type="gramStart"/>
      <w:r w:rsidR="002150D4" w:rsidRPr="00EC007A">
        <w:rPr>
          <w:rFonts w:hint="eastAsia"/>
          <w:szCs w:val="28"/>
        </w:rPr>
        <w:t>琶</w:t>
      </w:r>
      <w:proofErr w:type="gramEnd"/>
      <w:r w:rsidR="002150D4" w:rsidRPr="00EC007A">
        <w:rPr>
          <w:rFonts w:hint="eastAsia"/>
          <w:szCs w:val="28"/>
        </w:rPr>
        <w:t>洲大道东一号保利国际广场南塔</w:t>
      </w:r>
      <w:r w:rsidR="002150D4" w:rsidRPr="00EC007A">
        <w:rPr>
          <w:szCs w:val="28"/>
        </w:rPr>
        <w:t>17楼</w:t>
      </w:r>
    </w:p>
    <w:p w14:paraId="045AE0F2" w14:textId="77777777" w:rsidR="002150D4" w:rsidRPr="00EC007A" w:rsidRDefault="002150D4" w:rsidP="00EC007A">
      <w:pPr>
        <w:pStyle w:val="20"/>
        <w:spacing w:line="520" w:lineRule="exact"/>
        <w:ind w:left="0" w:firstLineChars="200" w:firstLine="480"/>
        <w:rPr>
          <w:szCs w:val="28"/>
        </w:rPr>
      </w:pPr>
      <w:r w:rsidRPr="00EC007A">
        <w:rPr>
          <w:rFonts w:hint="eastAsia"/>
          <w:szCs w:val="28"/>
        </w:rPr>
        <w:t>电话：</w:t>
      </w:r>
      <w:r w:rsidRPr="00EC007A">
        <w:rPr>
          <w:szCs w:val="28"/>
        </w:rPr>
        <w:t>020-83936666</w:t>
      </w:r>
    </w:p>
    <w:p w14:paraId="63703741" w14:textId="77777777" w:rsidR="002150D4" w:rsidRPr="00EC007A" w:rsidRDefault="002150D4">
      <w:pPr>
        <w:pStyle w:val="20"/>
        <w:spacing w:line="520" w:lineRule="exact"/>
        <w:ind w:left="0" w:firstLineChars="200" w:firstLine="480"/>
        <w:rPr>
          <w:szCs w:val="28"/>
        </w:rPr>
      </w:pPr>
      <w:r w:rsidRPr="00EC007A">
        <w:rPr>
          <w:rFonts w:hint="eastAsia"/>
          <w:szCs w:val="28"/>
        </w:rPr>
        <w:t>传真：</w:t>
      </w:r>
      <w:r w:rsidRPr="00EC007A">
        <w:rPr>
          <w:szCs w:val="28"/>
        </w:rPr>
        <w:t>020-89899158</w:t>
      </w:r>
    </w:p>
    <w:p w14:paraId="66306BCC" w14:textId="2EC8CCA2" w:rsidR="00685BDD" w:rsidRDefault="00C30B34">
      <w:pPr>
        <w:pStyle w:val="20"/>
        <w:spacing w:line="520" w:lineRule="exact"/>
        <w:ind w:left="0" w:firstLineChars="200" w:firstLine="480"/>
        <w:rPr>
          <w:rFonts w:hAnsi="宋体"/>
          <w:szCs w:val="24"/>
        </w:rPr>
      </w:pPr>
      <w:r>
        <w:rPr>
          <w:rFonts w:hAnsi="宋体" w:hint="eastAsia"/>
          <w:szCs w:val="24"/>
        </w:rPr>
        <w:t>基金托管人：中信银行股份有限公司</w:t>
      </w:r>
    </w:p>
    <w:p w14:paraId="3C0CFBC0" w14:textId="6107661F" w:rsidR="00685BDD" w:rsidRDefault="00C30B34">
      <w:pPr>
        <w:pStyle w:val="20"/>
        <w:spacing w:line="520" w:lineRule="exact"/>
        <w:ind w:left="0" w:firstLineChars="200" w:firstLine="480"/>
        <w:rPr>
          <w:rFonts w:hAnsi="宋体"/>
          <w:szCs w:val="24"/>
        </w:rPr>
      </w:pPr>
      <w:r>
        <w:rPr>
          <w:rFonts w:hAnsi="宋体" w:hint="eastAsia"/>
          <w:szCs w:val="24"/>
        </w:rPr>
        <w:t>联系人：</w:t>
      </w:r>
      <w:r w:rsidR="00BC13E0" w:rsidRPr="00714450">
        <w:rPr>
          <w:rFonts w:hint="eastAsia"/>
          <w:szCs w:val="28"/>
        </w:rPr>
        <w:t>中信银行资产托管部</w:t>
      </w:r>
    </w:p>
    <w:p w14:paraId="5922D4CF" w14:textId="266219AA" w:rsidR="00685BDD" w:rsidRDefault="00C30B34">
      <w:pPr>
        <w:pStyle w:val="20"/>
        <w:spacing w:line="520" w:lineRule="exact"/>
        <w:ind w:left="0" w:firstLineChars="200" w:firstLine="480"/>
        <w:rPr>
          <w:rFonts w:hAnsi="宋体"/>
          <w:szCs w:val="24"/>
        </w:rPr>
      </w:pPr>
      <w:r>
        <w:rPr>
          <w:rFonts w:hAnsi="宋体" w:hint="eastAsia"/>
          <w:szCs w:val="24"/>
        </w:rPr>
        <w:t>通信地址：</w:t>
      </w:r>
      <w:r w:rsidR="00801535" w:rsidRPr="00801535">
        <w:rPr>
          <w:rFonts w:hAnsi="宋体" w:hint="eastAsia"/>
          <w:szCs w:val="24"/>
        </w:rPr>
        <w:t>北京市东城区朝阳门北大街9号</w:t>
      </w:r>
    </w:p>
    <w:p w14:paraId="284ADDCC" w14:textId="3696379E" w:rsidR="00685BDD" w:rsidRDefault="00C30B34">
      <w:pPr>
        <w:pStyle w:val="20"/>
        <w:spacing w:line="520" w:lineRule="exact"/>
        <w:ind w:left="0" w:firstLineChars="200" w:firstLine="480"/>
        <w:rPr>
          <w:rFonts w:hAnsi="宋体"/>
          <w:szCs w:val="24"/>
        </w:rPr>
      </w:pPr>
      <w:r>
        <w:rPr>
          <w:rFonts w:hAnsi="宋体" w:hint="eastAsia"/>
          <w:szCs w:val="24"/>
        </w:rPr>
        <w:t>电话：</w:t>
      </w:r>
      <w:r w:rsidR="00BC13E0" w:rsidRPr="00714450">
        <w:rPr>
          <w:szCs w:val="28"/>
        </w:rPr>
        <w:t>4006800000</w:t>
      </w:r>
    </w:p>
    <w:p w14:paraId="5B2B915B" w14:textId="5CB1C036" w:rsidR="00685BDD" w:rsidRDefault="00C30B34">
      <w:pPr>
        <w:pStyle w:val="20"/>
        <w:spacing w:line="520" w:lineRule="exact"/>
        <w:ind w:left="0" w:firstLineChars="200" w:firstLine="480"/>
        <w:rPr>
          <w:rFonts w:hAnsi="宋体"/>
          <w:szCs w:val="24"/>
        </w:rPr>
      </w:pPr>
      <w:r>
        <w:rPr>
          <w:rFonts w:hAnsi="宋体" w:hint="eastAsia"/>
          <w:szCs w:val="24"/>
        </w:rPr>
        <w:t>传真：</w:t>
      </w:r>
      <w:r w:rsidR="00801535">
        <w:rPr>
          <w:rFonts w:hAnsi="宋体" w:hint="eastAsia"/>
          <w:szCs w:val="24"/>
        </w:rPr>
        <w:t>010-</w:t>
      </w:r>
      <w:r w:rsidR="00801535" w:rsidRPr="00801535">
        <w:rPr>
          <w:rFonts w:hAnsi="宋体"/>
          <w:szCs w:val="24"/>
        </w:rPr>
        <w:t>85230024</w:t>
      </w:r>
    </w:p>
    <w:p w14:paraId="31743D61" w14:textId="77777777" w:rsidR="00685BDD" w:rsidRDefault="00C30B34">
      <w:pPr>
        <w:pStyle w:val="20"/>
        <w:spacing w:line="520" w:lineRule="exact"/>
        <w:ind w:left="0" w:firstLineChars="200" w:firstLine="480"/>
        <w:rPr>
          <w:rFonts w:hAnsi="宋体"/>
          <w:szCs w:val="24"/>
        </w:rPr>
      </w:pPr>
      <w:r>
        <w:rPr>
          <w:rFonts w:hAnsi="宋体"/>
          <w:szCs w:val="24"/>
        </w:rPr>
        <w:t>23.3如采用挂号邮寄方式，上述文件或通知在投邮后第4日，即视为送达；</w:t>
      </w:r>
      <w:r>
        <w:rPr>
          <w:rFonts w:hAnsi="宋体" w:hint="eastAsia"/>
          <w:szCs w:val="24"/>
        </w:rPr>
        <w:t>如采用快递方式，上述文件或通知在投邮后第</w:t>
      </w:r>
      <w:r>
        <w:rPr>
          <w:rFonts w:hAnsi="宋体"/>
          <w:szCs w:val="24"/>
        </w:rPr>
        <w:t>2日，即视为送达；如采用图文传真</w:t>
      </w:r>
      <w:r>
        <w:rPr>
          <w:rFonts w:hAnsi="宋体"/>
          <w:szCs w:val="24"/>
        </w:rPr>
        <w:lastRenderedPageBreak/>
        <w:t>方式，发送成功回执所示之日，即视为送达。</w:t>
      </w:r>
    </w:p>
    <w:p w14:paraId="53638C9A" w14:textId="77777777" w:rsidR="00685BDD" w:rsidRDefault="00C30B34">
      <w:pPr>
        <w:pStyle w:val="20"/>
        <w:spacing w:line="520" w:lineRule="exact"/>
        <w:ind w:left="0" w:firstLineChars="200" w:firstLine="480"/>
        <w:rPr>
          <w:rFonts w:hAnsi="宋体"/>
          <w:szCs w:val="24"/>
        </w:rPr>
      </w:pPr>
      <w:r>
        <w:rPr>
          <w:rFonts w:hAnsi="宋体"/>
          <w:szCs w:val="24"/>
        </w:rPr>
        <w:t>23.4如果联系方式之任何一项发生变更，相关方应在变更后7日内将更改后的联系方式按本条的约定书面通知对方。此后，本条约定的文件或通知应按变更后的联系方式送达，如相关方未能及时通知的，由此引发的全部不利后果由责任方承担。</w:t>
      </w:r>
    </w:p>
    <w:p w14:paraId="2D15CC09" w14:textId="77777777" w:rsidR="00685BDD" w:rsidRDefault="00685BDD">
      <w:pPr>
        <w:pStyle w:val="20"/>
        <w:spacing w:before="0" w:after="0" w:line="520" w:lineRule="exact"/>
        <w:ind w:left="0"/>
        <w:rPr>
          <w:rFonts w:hAnsi="宋体"/>
          <w:szCs w:val="24"/>
        </w:rPr>
      </w:pPr>
    </w:p>
    <w:p w14:paraId="384131D0" w14:textId="77777777" w:rsidR="00685BDD" w:rsidRDefault="00C30B34">
      <w:pPr>
        <w:widowControl/>
        <w:jc w:val="left"/>
        <w:rPr>
          <w:rFonts w:hAnsi="宋体"/>
          <w:sz w:val="28"/>
          <w:szCs w:val="28"/>
        </w:rPr>
      </w:pPr>
      <w:r>
        <w:rPr>
          <w:rFonts w:hAnsi="宋体"/>
          <w:sz w:val="28"/>
          <w:szCs w:val="28"/>
        </w:rPr>
        <w:br w:type="page"/>
      </w:r>
    </w:p>
    <w:p w14:paraId="3820C969" w14:textId="47071D20" w:rsidR="00685BDD" w:rsidRDefault="00C30B34">
      <w:pPr>
        <w:pStyle w:val="20"/>
        <w:spacing w:before="0" w:after="0" w:line="520" w:lineRule="exact"/>
        <w:ind w:left="0"/>
        <w:rPr>
          <w:rFonts w:hAnsi="宋体"/>
          <w:szCs w:val="24"/>
        </w:rPr>
      </w:pPr>
      <w:r>
        <w:rPr>
          <w:rFonts w:hAnsi="宋体" w:hint="eastAsia"/>
          <w:szCs w:val="24"/>
        </w:rPr>
        <w:lastRenderedPageBreak/>
        <w:t>（本页无正文，为《</w:t>
      </w:r>
      <w:r w:rsidR="00987F5F">
        <w:rPr>
          <w:rFonts w:hAnsi="宋体" w:hint="eastAsia"/>
          <w:szCs w:val="24"/>
        </w:rPr>
        <w:t>广发沪港深价值精选</w:t>
      </w:r>
      <w:r>
        <w:rPr>
          <w:rFonts w:hAnsi="宋体" w:hint="eastAsia"/>
          <w:szCs w:val="24"/>
        </w:rPr>
        <w:t>混合型证券投资基金托管协议》签署页）</w:t>
      </w:r>
    </w:p>
    <w:p w14:paraId="5CDB9A9C" w14:textId="77777777" w:rsidR="00685BDD" w:rsidRDefault="00685BDD">
      <w:pPr>
        <w:pStyle w:val="20"/>
        <w:spacing w:before="0" w:after="0" w:line="520" w:lineRule="exact"/>
        <w:ind w:left="0" w:firstLineChars="200" w:firstLine="480"/>
        <w:rPr>
          <w:rFonts w:hAnsi="宋体"/>
          <w:szCs w:val="24"/>
        </w:rPr>
      </w:pPr>
    </w:p>
    <w:p w14:paraId="6FC727DD" w14:textId="77777777" w:rsidR="00685BDD" w:rsidRDefault="00685BDD">
      <w:pPr>
        <w:pStyle w:val="20"/>
        <w:spacing w:before="0" w:after="0" w:line="520" w:lineRule="exact"/>
        <w:ind w:left="0" w:firstLineChars="200" w:firstLine="480"/>
        <w:rPr>
          <w:rFonts w:hAnsi="宋体"/>
          <w:szCs w:val="24"/>
        </w:rPr>
      </w:pPr>
    </w:p>
    <w:p w14:paraId="46513748" w14:textId="77777777" w:rsidR="00685BDD" w:rsidRDefault="00685BDD">
      <w:pPr>
        <w:pStyle w:val="20"/>
        <w:spacing w:before="0" w:after="0" w:line="520" w:lineRule="exact"/>
        <w:ind w:left="0" w:firstLineChars="200" w:firstLine="480"/>
        <w:rPr>
          <w:rFonts w:hAnsi="宋体"/>
          <w:szCs w:val="24"/>
        </w:rPr>
      </w:pPr>
    </w:p>
    <w:p w14:paraId="34C29182" w14:textId="59931A89" w:rsidR="00685BDD" w:rsidRDefault="00C30B34">
      <w:pPr>
        <w:pStyle w:val="20"/>
        <w:spacing w:before="0" w:after="0" w:line="520" w:lineRule="exact"/>
        <w:ind w:left="0"/>
        <w:rPr>
          <w:rFonts w:hAnsi="宋体"/>
          <w:szCs w:val="24"/>
        </w:rPr>
      </w:pPr>
      <w:r>
        <w:rPr>
          <w:rFonts w:hAnsi="宋体" w:hint="eastAsia"/>
          <w:szCs w:val="24"/>
        </w:rPr>
        <w:t>基金管理人：</w:t>
      </w:r>
      <w:r w:rsidR="003F6BBC">
        <w:rPr>
          <w:rFonts w:hAnsi="宋体" w:hint="eastAsia"/>
          <w:szCs w:val="24"/>
        </w:rPr>
        <w:t>广发</w:t>
      </w:r>
      <w:r>
        <w:rPr>
          <w:rFonts w:hAnsi="宋体" w:hint="eastAsia"/>
          <w:szCs w:val="24"/>
        </w:rPr>
        <w:t>基金管理有限公司（盖章）</w:t>
      </w:r>
    </w:p>
    <w:p w14:paraId="27550597" w14:textId="77777777" w:rsidR="00685BDD" w:rsidRDefault="00685BDD">
      <w:pPr>
        <w:pStyle w:val="20"/>
        <w:spacing w:before="0" w:after="0" w:line="520" w:lineRule="exact"/>
        <w:ind w:left="0"/>
        <w:rPr>
          <w:rFonts w:hAnsi="宋体"/>
          <w:szCs w:val="24"/>
        </w:rPr>
      </w:pPr>
    </w:p>
    <w:p w14:paraId="03C431C6" w14:textId="77777777" w:rsidR="00685BDD" w:rsidRDefault="00685BDD">
      <w:pPr>
        <w:pStyle w:val="20"/>
        <w:spacing w:before="0" w:after="0" w:line="520" w:lineRule="exact"/>
        <w:ind w:left="0"/>
        <w:rPr>
          <w:rFonts w:hAnsi="宋体"/>
          <w:szCs w:val="24"/>
        </w:rPr>
      </w:pPr>
    </w:p>
    <w:p w14:paraId="18B62A16" w14:textId="77777777" w:rsidR="00685BDD" w:rsidRDefault="00C30B34">
      <w:pPr>
        <w:pStyle w:val="20"/>
        <w:spacing w:before="0" w:after="0" w:line="520" w:lineRule="exact"/>
        <w:ind w:left="0"/>
        <w:rPr>
          <w:rFonts w:hAnsi="宋体"/>
          <w:szCs w:val="24"/>
        </w:rPr>
      </w:pPr>
      <w:r>
        <w:rPr>
          <w:rFonts w:hAnsi="宋体" w:hint="eastAsia"/>
          <w:szCs w:val="24"/>
        </w:rPr>
        <w:t>法定代表人或授权代表（</w:t>
      </w:r>
      <w:r>
        <w:rPr>
          <w:rFonts w:hint="eastAsia"/>
        </w:rPr>
        <w:t>签字或盖章</w:t>
      </w:r>
      <w:r>
        <w:rPr>
          <w:rFonts w:hAnsi="宋体" w:hint="eastAsia"/>
          <w:szCs w:val="24"/>
        </w:rPr>
        <w:t xml:space="preserve">）：           </w:t>
      </w:r>
    </w:p>
    <w:p w14:paraId="1F794777" w14:textId="77777777" w:rsidR="00685BDD" w:rsidRDefault="00685BDD">
      <w:pPr>
        <w:pStyle w:val="20"/>
        <w:spacing w:before="0" w:after="0" w:line="520" w:lineRule="exact"/>
        <w:ind w:left="0" w:firstLineChars="200" w:firstLine="480"/>
        <w:rPr>
          <w:rFonts w:hAnsi="宋体"/>
          <w:szCs w:val="24"/>
        </w:rPr>
      </w:pPr>
    </w:p>
    <w:p w14:paraId="0AB75FEC" w14:textId="77777777" w:rsidR="00685BDD" w:rsidRDefault="00685BDD">
      <w:pPr>
        <w:pStyle w:val="20"/>
        <w:spacing w:before="0" w:after="0" w:line="520" w:lineRule="exact"/>
        <w:ind w:left="0" w:firstLineChars="200" w:firstLine="480"/>
        <w:rPr>
          <w:rFonts w:hAnsi="宋体"/>
          <w:szCs w:val="24"/>
        </w:rPr>
      </w:pPr>
    </w:p>
    <w:p w14:paraId="37E7A359" w14:textId="77777777" w:rsidR="00685BDD" w:rsidRDefault="00685BDD">
      <w:pPr>
        <w:pStyle w:val="20"/>
        <w:spacing w:before="0" w:after="0" w:line="520" w:lineRule="exact"/>
        <w:ind w:left="0" w:firstLineChars="200" w:firstLine="480"/>
        <w:rPr>
          <w:rFonts w:hAnsi="宋体"/>
          <w:szCs w:val="24"/>
        </w:rPr>
      </w:pPr>
    </w:p>
    <w:p w14:paraId="4C72532A" w14:textId="77777777" w:rsidR="00685BDD" w:rsidRDefault="00685BDD">
      <w:pPr>
        <w:pStyle w:val="20"/>
        <w:spacing w:before="0" w:after="0" w:line="520" w:lineRule="exact"/>
        <w:ind w:left="0" w:firstLineChars="200" w:firstLine="480"/>
        <w:rPr>
          <w:rFonts w:hAnsi="宋体"/>
          <w:szCs w:val="24"/>
        </w:rPr>
      </w:pPr>
    </w:p>
    <w:p w14:paraId="58ED572F" w14:textId="77777777" w:rsidR="00685BDD" w:rsidRDefault="00C30B34">
      <w:pPr>
        <w:pStyle w:val="20"/>
        <w:spacing w:before="0" w:after="0" w:line="520" w:lineRule="exact"/>
        <w:ind w:left="0"/>
        <w:rPr>
          <w:rFonts w:hAnsi="宋体"/>
          <w:szCs w:val="24"/>
        </w:rPr>
      </w:pPr>
      <w:r>
        <w:rPr>
          <w:rFonts w:hAnsi="宋体" w:hint="eastAsia"/>
          <w:szCs w:val="24"/>
        </w:rPr>
        <w:t>基金托管人：中信银行股份有限公司（盖章）</w:t>
      </w:r>
    </w:p>
    <w:p w14:paraId="2436999E" w14:textId="77777777" w:rsidR="00685BDD" w:rsidRDefault="00685BDD">
      <w:pPr>
        <w:pStyle w:val="20"/>
        <w:spacing w:before="0" w:after="0" w:line="520" w:lineRule="exact"/>
        <w:ind w:left="0" w:firstLineChars="200" w:firstLine="480"/>
        <w:rPr>
          <w:rFonts w:hAnsi="宋体"/>
          <w:szCs w:val="24"/>
        </w:rPr>
      </w:pPr>
    </w:p>
    <w:p w14:paraId="5DAFF952" w14:textId="77777777" w:rsidR="00685BDD" w:rsidRDefault="00685BDD">
      <w:pPr>
        <w:pStyle w:val="20"/>
        <w:spacing w:before="0" w:after="0" w:line="520" w:lineRule="exact"/>
        <w:ind w:left="0"/>
        <w:rPr>
          <w:rFonts w:hAnsi="宋体"/>
          <w:szCs w:val="24"/>
        </w:rPr>
      </w:pPr>
    </w:p>
    <w:p w14:paraId="42FC9E19" w14:textId="77777777" w:rsidR="00685BDD" w:rsidRDefault="00C30B34">
      <w:pPr>
        <w:pStyle w:val="20"/>
        <w:spacing w:before="0" w:after="0" w:line="520" w:lineRule="exact"/>
        <w:ind w:left="0"/>
        <w:rPr>
          <w:rFonts w:hAnsi="宋体"/>
          <w:sz w:val="28"/>
          <w:szCs w:val="28"/>
        </w:rPr>
      </w:pPr>
      <w:r>
        <w:rPr>
          <w:rFonts w:hAnsi="宋体" w:hint="eastAsia"/>
          <w:szCs w:val="24"/>
        </w:rPr>
        <w:t>法定代表人或授权代表（</w:t>
      </w:r>
      <w:r>
        <w:rPr>
          <w:rFonts w:hint="eastAsia"/>
        </w:rPr>
        <w:t>签字或盖章</w:t>
      </w:r>
      <w:r>
        <w:rPr>
          <w:rFonts w:hAnsi="宋体" w:hint="eastAsia"/>
          <w:szCs w:val="24"/>
        </w:rPr>
        <w:t xml:space="preserve">）：    </w:t>
      </w:r>
      <w:r>
        <w:rPr>
          <w:rFonts w:hAnsi="宋体" w:hint="eastAsia"/>
          <w:sz w:val="28"/>
          <w:szCs w:val="28"/>
        </w:rPr>
        <w:t xml:space="preserve">               </w:t>
      </w:r>
    </w:p>
    <w:p w14:paraId="704A00B7" w14:textId="77777777" w:rsidR="00685BDD" w:rsidRDefault="00685BDD">
      <w:pPr>
        <w:pStyle w:val="20"/>
        <w:spacing w:before="0" w:after="0" w:line="520" w:lineRule="exact"/>
        <w:ind w:left="0" w:firstLineChars="200" w:firstLine="560"/>
        <w:rPr>
          <w:rFonts w:hAnsi="宋体"/>
          <w:sz w:val="28"/>
          <w:szCs w:val="28"/>
        </w:rPr>
      </w:pPr>
    </w:p>
    <w:p w14:paraId="620A724D" w14:textId="77777777" w:rsidR="00685BDD" w:rsidRDefault="00685BDD">
      <w:pPr>
        <w:pStyle w:val="20"/>
        <w:spacing w:before="0" w:after="0" w:line="520" w:lineRule="exact"/>
        <w:ind w:left="0"/>
        <w:rPr>
          <w:rFonts w:hAnsi="宋体"/>
          <w:sz w:val="28"/>
          <w:szCs w:val="28"/>
        </w:rPr>
      </w:pPr>
    </w:p>
    <w:p w14:paraId="45CFDDB2" w14:textId="77777777" w:rsidR="00685BDD" w:rsidRDefault="00685BDD">
      <w:pPr>
        <w:pStyle w:val="20"/>
        <w:spacing w:before="0" w:after="0" w:line="520" w:lineRule="exact"/>
        <w:ind w:left="0"/>
        <w:rPr>
          <w:rFonts w:hAnsi="宋体"/>
          <w:sz w:val="28"/>
          <w:szCs w:val="28"/>
        </w:rPr>
      </w:pPr>
    </w:p>
    <w:p w14:paraId="5278DAD1" w14:textId="77777777" w:rsidR="00685BDD" w:rsidRDefault="00685BDD">
      <w:pPr>
        <w:pStyle w:val="20"/>
        <w:spacing w:before="0" w:after="0" w:line="520" w:lineRule="exact"/>
        <w:ind w:left="0"/>
        <w:rPr>
          <w:rFonts w:hAnsi="宋体"/>
          <w:sz w:val="28"/>
          <w:szCs w:val="28"/>
        </w:rPr>
      </w:pPr>
    </w:p>
    <w:p w14:paraId="016F6603" w14:textId="77777777" w:rsidR="00685BDD" w:rsidRDefault="00685BDD">
      <w:pPr>
        <w:pStyle w:val="20"/>
        <w:spacing w:before="0" w:after="0" w:line="520" w:lineRule="exact"/>
        <w:ind w:left="0"/>
        <w:rPr>
          <w:rFonts w:hAnsi="宋体"/>
          <w:szCs w:val="24"/>
        </w:rPr>
      </w:pPr>
    </w:p>
    <w:p w14:paraId="29A92BA7" w14:textId="77777777" w:rsidR="00685BDD" w:rsidRDefault="00C30B34">
      <w:pPr>
        <w:pStyle w:val="20"/>
        <w:spacing w:before="0" w:after="0" w:line="520" w:lineRule="exact"/>
        <w:ind w:left="0"/>
        <w:rPr>
          <w:rFonts w:hAnsi="宋体"/>
          <w:szCs w:val="24"/>
        </w:rPr>
      </w:pPr>
      <w:r>
        <w:rPr>
          <w:rFonts w:hAnsi="宋体" w:hint="eastAsia"/>
          <w:szCs w:val="24"/>
        </w:rPr>
        <w:t xml:space="preserve">签订地： </w:t>
      </w:r>
    </w:p>
    <w:p w14:paraId="59FC5FBD" w14:textId="77777777" w:rsidR="00685BDD" w:rsidRDefault="00685BDD">
      <w:pPr>
        <w:pStyle w:val="20"/>
        <w:spacing w:before="0" w:after="0" w:line="520" w:lineRule="exact"/>
        <w:ind w:left="0" w:firstLineChars="200" w:firstLine="480"/>
        <w:rPr>
          <w:rFonts w:hAnsi="宋体"/>
          <w:szCs w:val="24"/>
        </w:rPr>
      </w:pPr>
    </w:p>
    <w:p w14:paraId="41F1B23C" w14:textId="77777777" w:rsidR="00685BDD" w:rsidRDefault="00C30B34">
      <w:pPr>
        <w:pStyle w:val="20"/>
        <w:spacing w:before="0" w:after="0" w:line="520" w:lineRule="exact"/>
        <w:ind w:left="0"/>
        <w:rPr>
          <w:rFonts w:hAnsi="宋体"/>
          <w:sz w:val="28"/>
          <w:szCs w:val="28"/>
        </w:rPr>
      </w:pPr>
      <w:r>
        <w:rPr>
          <w:rFonts w:hAnsi="宋体" w:hint="eastAsia"/>
          <w:szCs w:val="24"/>
        </w:rPr>
        <w:t xml:space="preserve">签订日期：        年     月    日 </w:t>
      </w:r>
      <w:r>
        <w:rPr>
          <w:rFonts w:hAnsi="宋体" w:hint="eastAsia"/>
          <w:sz w:val="28"/>
          <w:szCs w:val="28"/>
        </w:rPr>
        <w:t xml:space="preserve">  </w:t>
      </w:r>
    </w:p>
    <w:p w14:paraId="704F7E69" w14:textId="77777777" w:rsidR="00685BDD" w:rsidRDefault="00685BDD">
      <w:pPr>
        <w:autoSpaceDE w:val="0"/>
        <w:autoSpaceDN w:val="0"/>
        <w:adjustRightInd w:val="0"/>
        <w:spacing w:line="520" w:lineRule="exact"/>
        <w:ind w:rightChars="11" w:right="23"/>
        <w:rPr>
          <w:rFonts w:ascii="宋体" w:hAnsi="宋体"/>
          <w:sz w:val="28"/>
          <w:szCs w:val="28"/>
        </w:rPr>
      </w:pPr>
    </w:p>
    <w:sectPr w:rsidR="00685BDD">
      <w:footerReference w:type="even" r:id="rId9"/>
      <w:footerReference w:type="default" r:id="rId10"/>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D6B77" w14:textId="77777777" w:rsidR="00E40240" w:rsidRDefault="00E40240">
      <w:r>
        <w:separator/>
      </w:r>
    </w:p>
  </w:endnote>
  <w:endnote w:type="continuationSeparator" w:id="0">
    <w:p w14:paraId="71D0F4CB" w14:textId="77777777" w:rsidR="00E40240" w:rsidRDefault="00E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F72E" w14:textId="77777777" w:rsidR="007D6F0D" w:rsidRDefault="007D6F0D">
    <w:pPr>
      <w:pStyle w:val="ad"/>
      <w:framePr w:wrap="around" w:vAnchor="text" w:hAnchor="margin" w:xAlign="center" w:y="1"/>
      <w:rPr>
        <w:rStyle w:val="af3"/>
      </w:rPr>
    </w:pPr>
    <w:r>
      <w:fldChar w:fldCharType="begin"/>
    </w:r>
    <w:r>
      <w:rPr>
        <w:rStyle w:val="af3"/>
      </w:rPr>
      <w:instrText xml:space="preserve">PAGE  </w:instrText>
    </w:r>
    <w:r>
      <w:fldChar w:fldCharType="end"/>
    </w:r>
  </w:p>
  <w:p w14:paraId="748B7E7E" w14:textId="77777777" w:rsidR="007D6F0D" w:rsidRDefault="007D6F0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2626" w14:textId="26ADFBBE" w:rsidR="007D6F0D" w:rsidRDefault="007D6F0D">
    <w:pPr>
      <w:pStyle w:val="ad"/>
      <w:framePr w:wrap="around" w:vAnchor="text" w:hAnchor="margin" w:xAlign="center" w:y="1"/>
      <w:rPr>
        <w:rStyle w:val="af3"/>
      </w:rPr>
    </w:pPr>
    <w:r>
      <w:fldChar w:fldCharType="begin"/>
    </w:r>
    <w:r>
      <w:rPr>
        <w:rStyle w:val="af3"/>
      </w:rPr>
      <w:instrText xml:space="preserve">PAGE  </w:instrText>
    </w:r>
    <w:r>
      <w:fldChar w:fldCharType="separate"/>
    </w:r>
    <w:r w:rsidR="000344A2">
      <w:rPr>
        <w:rStyle w:val="af3"/>
        <w:noProof/>
      </w:rPr>
      <w:t>20</w:t>
    </w:r>
    <w:r>
      <w:fldChar w:fldCharType="end"/>
    </w:r>
  </w:p>
  <w:p w14:paraId="2DBF45F0" w14:textId="77777777" w:rsidR="007D6F0D" w:rsidRDefault="007D6F0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2B98C" w14:textId="77777777" w:rsidR="00E40240" w:rsidRDefault="00E40240">
      <w:r>
        <w:separator/>
      </w:r>
    </w:p>
  </w:footnote>
  <w:footnote w:type="continuationSeparator" w:id="0">
    <w:p w14:paraId="7C8DCCCD" w14:textId="77777777" w:rsidR="00E40240" w:rsidRDefault="00E40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0A77"/>
    <w:rsid w:val="00005F02"/>
    <w:rsid w:val="000107EC"/>
    <w:rsid w:val="00014405"/>
    <w:rsid w:val="00014C75"/>
    <w:rsid w:val="00014D0C"/>
    <w:rsid w:val="000156D9"/>
    <w:rsid w:val="00023A92"/>
    <w:rsid w:val="00027285"/>
    <w:rsid w:val="000344A2"/>
    <w:rsid w:val="00037404"/>
    <w:rsid w:val="00037818"/>
    <w:rsid w:val="00037980"/>
    <w:rsid w:val="00042A25"/>
    <w:rsid w:val="00042EEE"/>
    <w:rsid w:val="00043FB7"/>
    <w:rsid w:val="00046B2A"/>
    <w:rsid w:val="000559C3"/>
    <w:rsid w:val="00062021"/>
    <w:rsid w:val="00066BF4"/>
    <w:rsid w:val="0006754D"/>
    <w:rsid w:val="00071F28"/>
    <w:rsid w:val="0007356D"/>
    <w:rsid w:val="00074856"/>
    <w:rsid w:val="0008163D"/>
    <w:rsid w:val="00093120"/>
    <w:rsid w:val="000A3C3E"/>
    <w:rsid w:val="000A6FC1"/>
    <w:rsid w:val="000B1E50"/>
    <w:rsid w:val="000C0905"/>
    <w:rsid w:val="000C152B"/>
    <w:rsid w:val="000D17C9"/>
    <w:rsid w:val="000D388A"/>
    <w:rsid w:val="000D59DE"/>
    <w:rsid w:val="000E216E"/>
    <w:rsid w:val="000E3608"/>
    <w:rsid w:val="000F6613"/>
    <w:rsid w:val="001022CC"/>
    <w:rsid w:val="0010239C"/>
    <w:rsid w:val="00102F71"/>
    <w:rsid w:val="00107051"/>
    <w:rsid w:val="001177F0"/>
    <w:rsid w:val="00130C38"/>
    <w:rsid w:val="00132302"/>
    <w:rsid w:val="00132BE4"/>
    <w:rsid w:val="00137C67"/>
    <w:rsid w:val="0014134F"/>
    <w:rsid w:val="0014323B"/>
    <w:rsid w:val="00145C16"/>
    <w:rsid w:val="00156C3A"/>
    <w:rsid w:val="001657D8"/>
    <w:rsid w:val="00175B0A"/>
    <w:rsid w:val="001B0A60"/>
    <w:rsid w:val="001B0F1A"/>
    <w:rsid w:val="001B2AF0"/>
    <w:rsid w:val="001B687D"/>
    <w:rsid w:val="001B7022"/>
    <w:rsid w:val="001C2ACF"/>
    <w:rsid w:val="001C66BC"/>
    <w:rsid w:val="001D026C"/>
    <w:rsid w:val="001D03D4"/>
    <w:rsid w:val="001D09A0"/>
    <w:rsid w:val="001D3E64"/>
    <w:rsid w:val="001D444B"/>
    <w:rsid w:val="001E33B7"/>
    <w:rsid w:val="001E6B63"/>
    <w:rsid w:val="001F5108"/>
    <w:rsid w:val="00203D12"/>
    <w:rsid w:val="00205409"/>
    <w:rsid w:val="00214195"/>
    <w:rsid w:val="002150D4"/>
    <w:rsid w:val="002158ED"/>
    <w:rsid w:val="00217901"/>
    <w:rsid w:val="002216DF"/>
    <w:rsid w:val="00221C8C"/>
    <w:rsid w:val="00225A43"/>
    <w:rsid w:val="0023148D"/>
    <w:rsid w:val="00234CB5"/>
    <w:rsid w:val="00236A8F"/>
    <w:rsid w:val="00244076"/>
    <w:rsid w:val="00244F0B"/>
    <w:rsid w:val="002464DB"/>
    <w:rsid w:val="00256509"/>
    <w:rsid w:val="002567AE"/>
    <w:rsid w:val="002620B5"/>
    <w:rsid w:val="00270B1B"/>
    <w:rsid w:val="00273F36"/>
    <w:rsid w:val="0027511C"/>
    <w:rsid w:val="00275823"/>
    <w:rsid w:val="00280105"/>
    <w:rsid w:val="00282CB6"/>
    <w:rsid w:val="00283722"/>
    <w:rsid w:val="002A153D"/>
    <w:rsid w:val="002A34FB"/>
    <w:rsid w:val="002A4594"/>
    <w:rsid w:val="002A500E"/>
    <w:rsid w:val="002C4590"/>
    <w:rsid w:val="002F1D9A"/>
    <w:rsid w:val="002F1FB2"/>
    <w:rsid w:val="002F7C1F"/>
    <w:rsid w:val="00314EE7"/>
    <w:rsid w:val="00315EDA"/>
    <w:rsid w:val="00342101"/>
    <w:rsid w:val="00343200"/>
    <w:rsid w:val="0035177F"/>
    <w:rsid w:val="0035616B"/>
    <w:rsid w:val="00363BF9"/>
    <w:rsid w:val="00370E6A"/>
    <w:rsid w:val="00376470"/>
    <w:rsid w:val="00380257"/>
    <w:rsid w:val="003820CE"/>
    <w:rsid w:val="0038599A"/>
    <w:rsid w:val="00385CF5"/>
    <w:rsid w:val="00393A4B"/>
    <w:rsid w:val="0039704D"/>
    <w:rsid w:val="003B240A"/>
    <w:rsid w:val="003B5055"/>
    <w:rsid w:val="003C20E6"/>
    <w:rsid w:val="003C235D"/>
    <w:rsid w:val="003C2DEB"/>
    <w:rsid w:val="003C2F48"/>
    <w:rsid w:val="003C3C90"/>
    <w:rsid w:val="003C5A81"/>
    <w:rsid w:val="003C67A3"/>
    <w:rsid w:val="003C6E19"/>
    <w:rsid w:val="003D0785"/>
    <w:rsid w:val="003D24E0"/>
    <w:rsid w:val="003D6E5F"/>
    <w:rsid w:val="003D7086"/>
    <w:rsid w:val="003D778D"/>
    <w:rsid w:val="003E25E9"/>
    <w:rsid w:val="003E5B9D"/>
    <w:rsid w:val="003E619A"/>
    <w:rsid w:val="003F26BF"/>
    <w:rsid w:val="003F38FA"/>
    <w:rsid w:val="003F6BBC"/>
    <w:rsid w:val="003F76F1"/>
    <w:rsid w:val="00411EC2"/>
    <w:rsid w:val="0041673C"/>
    <w:rsid w:val="00417D16"/>
    <w:rsid w:val="004311E8"/>
    <w:rsid w:val="004339DF"/>
    <w:rsid w:val="00436366"/>
    <w:rsid w:val="004412E4"/>
    <w:rsid w:val="004464B7"/>
    <w:rsid w:val="0044652B"/>
    <w:rsid w:val="00451371"/>
    <w:rsid w:val="00456A15"/>
    <w:rsid w:val="00462A74"/>
    <w:rsid w:val="004734B3"/>
    <w:rsid w:val="00474712"/>
    <w:rsid w:val="004908B7"/>
    <w:rsid w:val="004925F3"/>
    <w:rsid w:val="004A0749"/>
    <w:rsid w:val="004A2093"/>
    <w:rsid w:val="004A26BE"/>
    <w:rsid w:val="004A360A"/>
    <w:rsid w:val="004A4507"/>
    <w:rsid w:val="004A7698"/>
    <w:rsid w:val="004B0A2F"/>
    <w:rsid w:val="004B76D3"/>
    <w:rsid w:val="004C14BD"/>
    <w:rsid w:val="004E306E"/>
    <w:rsid w:val="004E5621"/>
    <w:rsid w:val="004E7254"/>
    <w:rsid w:val="004F46DE"/>
    <w:rsid w:val="004F5ED3"/>
    <w:rsid w:val="004F7098"/>
    <w:rsid w:val="00500435"/>
    <w:rsid w:val="00507836"/>
    <w:rsid w:val="005147D9"/>
    <w:rsid w:val="00514ECE"/>
    <w:rsid w:val="005223A4"/>
    <w:rsid w:val="00524C2C"/>
    <w:rsid w:val="00525457"/>
    <w:rsid w:val="00526BD9"/>
    <w:rsid w:val="00530616"/>
    <w:rsid w:val="005307DB"/>
    <w:rsid w:val="00533B7B"/>
    <w:rsid w:val="00543408"/>
    <w:rsid w:val="00552CCB"/>
    <w:rsid w:val="005576FE"/>
    <w:rsid w:val="00565173"/>
    <w:rsid w:val="00591B16"/>
    <w:rsid w:val="00593C64"/>
    <w:rsid w:val="005A11E0"/>
    <w:rsid w:val="005A1862"/>
    <w:rsid w:val="005A1FC8"/>
    <w:rsid w:val="005A52A1"/>
    <w:rsid w:val="005A745C"/>
    <w:rsid w:val="005B0CCB"/>
    <w:rsid w:val="005B0F25"/>
    <w:rsid w:val="005B4A54"/>
    <w:rsid w:val="005B4AEA"/>
    <w:rsid w:val="005B7532"/>
    <w:rsid w:val="005C5DC0"/>
    <w:rsid w:val="005C5DFC"/>
    <w:rsid w:val="005C7AA9"/>
    <w:rsid w:val="005D0467"/>
    <w:rsid w:val="005D11F0"/>
    <w:rsid w:val="005D18F6"/>
    <w:rsid w:val="005D442A"/>
    <w:rsid w:val="005D4DA3"/>
    <w:rsid w:val="005D56C4"/>
    <w:rsid w:val="005D5ABE"/>
    <w:rsid w:val="005E0DF0"/>
    <w:rsid w:val="005E2FF6"/>
    <w:rsid w:val="005E3419"/>
    <w:rsid w:val="005E3FB2"/>
    <w:rsid w:val="005F012D"/>
    <w:rsid w:val="005F0CA6"/>
    <w:rsid w:val="005F221B"/>
    <w:rsid w:val="005F305D"/>
    <w:rsid w:val="005F42C5"/>
    <w:rsid w:val="005F593F"/>
    <w:rsid w:val="005F7024"/>
    <w:rsid w:val="00600611"/>
    <w:rsid w:val="0060330F"/>
    <w:rsid w:val="006039BB"/>
    <w:rsid w:val="00604C7B"/>
    <w:rsid w:val="00616872"/>
    <w:rsid w:val="00627E17"/>
    <w:rsid w:val="00630C12"/>
    <w:rsid w:val="006333AF"/>
    <w:rsid w:val="006433ED"/>
    <w:rsid w:val="00645BD9"/>
    <w:rsid w:val="00646351"/>
    <w:rsid w:val="0065050A"/>
    <w:rsid w:val="006513FE"/>
    <w:rsid w:val="0065472A"/>
    <w:rsid w:val="0065631C"/>
    <w:rsid w:val="0066277C"/>
    <w:rsid w:val="006628BB"/>
    <w:rsid w:val="00671709"/>
    <w:rsid w:val="006745D6"/>
    <w:rsid w:val="00676F66"/>
    <w:rsid w:val="00681B36"/>
    <w:rsid w:val="00682F3F"/>
    <w:rsid w:val="0068465B"/>
    <w:rsid w:val="00685BDD"/>
    <w:rsid w:val="006B22AA"/>
    <w:rsid w:val="006B3419"/>
    <w:rsid w:val="006B34FF"/>
    <w:rsid w:val="006B5645"/>
    <w:rsid w:val="006B567E"/>
    <w:rsid w:val="006C2C3D"/>
    <w:rsid w:val="006D73C8"/>
    <w:rsid w:val="006E1C21"/>
    <w:rsid w:val="006E5F66"/>
    <w:rsid w:val="006E616F"/>
    <w:rsid w:val="006E6265"/>
    <w:rsid w:val="006F2D92"/>
    <w:rsid w:val="006F4830"/>
    <w:rsid w:val="00700DC8"/>
    <w:rsid w:val="0070432C"/>
    <w:rsid w:val="0070544A"/>
    <w:rsid w:val="007066E6"/>
    <w:rsid w:val="007105D4"/>
    <w:rsid w:val="007108A4"/>
    <w:rsid w:val="00715971"/>
    <w:rsid w:val="00723602"/>
    <w:rsid w:val="00723A7F"/>
    <w:rsid w:val="00742138"/>
    <w:rsid w:val="007451E3"/>
    <w:rsid w:val="0075595F"/>
    <w:rsid w:val="007564E2"/>
    <w:rsid w:val="00772F6C"/>
    <w:rsid w:val="00773CE9"/>
    <w:rsid w:val="00774550"/>
    <w:rsid w:val="0078441B"/>
    <w:rsid w:val="00786DDE"/>
    <w:rsid w:val="00792ABE"/>
    <w:rsid w:val="007A4FFD"/>
    <w:rsid w:val="007B0920"/>
    <w:rsid w:val="007B0DCD"/>
    <w:rsid w:val="007C3B71"/>
    <w:rsid w:val="007C56B2"/>
    <w:rsid w:val="007D21F7"/>
    <w:rsid w:val="007D6F0D"/>
    <w:rsid w:val="007E3074"/>
    <w:rsid w:val="007E66C2"/>
    <w:rsid w:val="007F28F2"/>
    <w:rsid w:val="007F780A"/>
    <w:rsid w:val="00801535"/>
    <w:rsid w:val="00802F6E"/>
    <w:rsid w:val="00810562"/>
    <w:rsid w:val="008138B1"/>
    <w:rsid w:val="00815E67"/>
    <w:rsid w:val="0081755C"/>
    <w:rsid w:val="0082011A"/>
    <w:rsid w:val="0083307F"/>
    <w:rsid w:val="00833334"/>
    <w:rsid w:val="00842E5E"/>
    <w:rsid w:val="00844028"/>
    <w:rsid w:val="0084464F"/>
    <w:rsid w:val="00844681"/>
    <w:rsid w:val="008467B3"/>
    <w:rsid w:val="00850A81"/>
    <w:rsid w:val="00853123"/>
    <w:rsid w:val="00853FDC"/>
    <w:rsid w:val="00864E01"/>
    <w:rsid w:val="008723BB"/>
    <w:rsid w:val="0087434D"/>
    <w:rsid w:val="008758F6"/>
    <w:rsid w:val="00885429"/>
    <w:rsid w:val="00886001"/>
    <w:rsid w:val="00895349"/>
    <w:rsid w:val="008A1C89"/>
    <w:rsid w:val="008A237A"/>
    <w:rsid w:val="008A772E"/>
    <w:rsid w:val="008A77A6"/>
    <w:rsid w:val="008B7214"/>
    <w:rsid w:val="008E0CC2"/>
    <w:rsid w:val="008E3AE4"/>
    <w:rsid w:val="008F3907"/>
    <w:rsid w:val="008F3F36"/>
    <w:rsid w:val="008F7242"/>
    <w:rsid w:val="00901F55"/>
    <w:rsid w:val="00910563"/>
    <w:rsid w:val="00910BB9"/>
    <w:rsid w:val="00912E35"/>
    <w:rsid w:val="0091346D"/>
    <w:rsid w:val="00922C37"/>
    <w:rsid w:val="00922E0D"/>
    <w:rsid w:val="00923621"/>
    <w:rsid w:val="00942E0B"/>
    <w:rsid w:val="00951D67"/>
    <w:rsid w:val="009547ED"/>
    <w:rsid w:val="009568E1"/>
    <w:rsid w:val="00972E11"/>
    <w:rsid w:val="00976194"/>
    <w:rsid w:val="00980965"/>
    <w:rsid w:val="009812E4"/>
    <w:rsid w:val="00983432"/>
    <w:rsid w:val="00983D29"/>
    <w:rsid w:val="00983EC2"/>
    <w:rsid w:val="00987F5F"/>
    <w:rsid w:val="00992C48"/>
    <w:rsid w:val="00994EDA"/>
    <w:rsid w:val="00996D63"/>
    <w:rsid w:val="00997CAB"/>
    <w:rsid w:val="009B7AFF"/>
    <w:rsid w:val="009D3DFA"/>
    <w:rsid w:val="009D5128"/>
    <w:rsid w:val="009D5D04"/>
    <w:rsid w:val="009E0844"/>
    <w:rsid w:val="009E4F5A"/>
    <w:rsid w:val="009F232A"/>
    <w:rsid w:val="00A11937"/>
    <w:rsid w:val="00A15603"/>
    <w:rsid w:val="00A20AA8"/>
    <w:rsid w:val="00A317FB"/>
    <w:rsid w:val="00A464EF"/>
    <w:rsid w:val="00A478F7"/>
    <w:rsid w:val="00A5325C"/>
    <w:rsid w:val="00A76D15"/>
    <w:rsid w:val="00A80572"/>
    <w:rsid w:val="00A82BB8"/>
    <w:rsid w:val="00A872C3"/>
    <w:rsid w:val="00A90358"/>
    <w:rsid w:val="00AB08D8"/>
    <w:rsid w:val="00AB76A9"/>
    <w:rsid w:val="00AC7A32"/>
    <w:rsid w:val="00B03495"/>
    <w:rsid w:val="00B049FA"/>
    <w:rsid w:val="00B13317"/>
    <w:rsid w:val="00B162CE"/>
    <w:rsid w:val="00B21865"/>
    <w:rsid w:val="00B240D8"/>
    <w:rsid w:val="00B34B8F"/>
    <w:rsid w:val="00B37F3D"/>
    <w:rsid w:val="00B42A85"/>
    <w:rsid w:val="00B4586E"/>
    <w:rsid w:val="00B61FF9"/>
    <w:rsid w:val="00B73796"/>
    <w:rsid w:val="00B74A93"/>
    <w:rsid w:val="00B76F64"/>
    <w:rsid w:val="00B90203"/>
    <w:rsid w:val="00B92165"/>
    <w:rsid w:val="00B93E39"/>
    <w:rsid w:val="00BA1995"/>
    <w:rsid w:val="00BA7CDA"/>
    <w:rsid w:val="00BB6B31"/>
    <w:rsid w:val="00BC11DF"/>
    <w:rsid w:val="00BC13E0"/>
    <w:rsid w:val="00BC397C"/>
    <w:rsid w:val="00BD1B35"/>
    <w:rsid w:val="00BD6014"/>
    <w:rsid w:val="00BE1C22"/>
    <w:rsid w:val="00BE3072"/>
    <w:rsid w:val="00BE46D4"/>
    <w:rsid w:val="00C00B3A"/>
    <w:rsid w:val="00C06901"/>
    <w:rsid w:val="00C118AC"/>
    <w:rsid w:val="00C25D19"/>
    <w:rsid w:val="00C30B34"/>
    <w:rsid w:val="00C34241"/>
    <w:rsid w:val="00C37C51"/>
    <w:rsid w:val="00C37F60"/>
    <w:rsid w:val="00C44C0D"/>
    <w:rsid w:val="00C51A27"/>
    <w:rsid w:val="00C520BD"/>
    <w:rsid w:val="00C747D9"/>
    <w:rsid w:val="00C80CE4"/>
    <w:rsid w:val="00C92673"/>
    <w:rsid w:val="00CA4D10"/>
    <w:rsid w:val="00CB1E25"/>
    <w:rsid w:val="00CB595B"/>
    <w:rsid w:val="00CC0307"/>
    <w:rsid w:val="00CD0802"/>
    <w:rsid w:val="00CD0F9B"/>
    <w:rsid w:val="00CD1D8E"/>
    <w:rsid w:val="00CD2AB3"/>
    <w:rsid w:val="00CE187B"/>
    <w:rsid w:val="00CF0833"/>
    <w:rsid w:val="00CF1814"/>
    <w:rsid w:val="00CF2E69"/>
    <w:rsid w:val="00D039C5"/>
    <w:rsid w:val="00D03C31"/>
    <w:rsid w:val="00D15D80"/>
    <w:rsid w:val="00D167CB"/>
    <w:rsid w:val="00D23C7C"/>
    <w:rsid w:val="00D25D94"/>
    <w:rsid w:val="00D267C4"/>
    <w:rsid w:val="00D27F44"/>
    <w:rsid w:val="00D348CE"/>
    <w:rsid w:val="00D40F8E"/>
    <w:rsid w:val="00D4246A"/>
    <w:rsid w:val="00D45F9C"/>
    <w:rsid w:val="00D470C6"/>
    <w:rsid w:val="00D70AB1"/>
    <w:rsid w:val="00D71350"/>
    <w:rsid w:val="00D736CF"/>
    <w:rsid w:val="00D836E6"/>
    <w:rsid w:val="00D9729F"/>
    <w:rsid w:val="00D9774E"/>
    <w:rsid w:val="00DA3524"/>
    <w:rsid w:val="00DA7F7F"/>
    <w:rsid w:val="00DC33C9"/>
    <w:rsid w:val="00DC3413"/>
    <w:rsid w:val="00DD3B63"/>
    <w:rsid w:val="00DE7037"/>
    <w:rsid w:val="00DE723D"/>
    <w:rsid w:val="00DE7D0B"/>
    <w:rsid w:val="00DE7DCF"/>
    <w:rsid w:val="00DF1530"/>
    <w:rsid w:val="00DF29C3"/>
    <w:rsid w:val="00DF447B"/>
    <w:rsid w:val="00E000EB"/>
    <w:rsid w:val="00E02E28"/>
    <w:rsid w:val="00E02EBE"/>
    <w:rsid w:val="00E069ED"/>
    <w:rsid w:val="00E142BD"/>
    <w:rsid w:val="00E20017"/>
    <w:rsid w:val="00E23BBB"/>
    <w:rsid w:val="00E24C6C"/>
    <w:rsid w:val="00E40240"/>
    <w:rsid w:val="00E45E88"/>
    <w:rsid w:val="00E47EEE"/>
    <w:rsid w:val="00E53F89"/>
    <w:rsid w:val="00E60EE5"/>
    <w:rsid w:val="00E60FDA"/>
    <w:rsid w:val="00E65237"/>
    <w:rsid w:val="00E658FF"/>
    <w:rsid w:val="00E71B58"/>
    <w:rsid w:val="00E7429F"/>
    <w:rsid w:val="00E758C6"/>
    <w:rsid w:val="00E80307"/>
    <w:rsid w:val="00E855F4"/>
    <w:rsid w:val="00E8622A"/>
    <w:rsid w:val="00E86688"/>
    <w:rsid w:val="00E925E0"/>
    <w:rsid w:val="00EA00FE"/>
    <w:rsid w:val="00EA5145"/>
    <w:rsid w:val="00EC007A"/>
    <w:rsid w:val="00EC0652"/>
    <w:rsid w:val="00ED07E9"/>
    <w:rsid w:val="00ED799A"/>
    <w:rsid w:val="00EE13AA"/>
    <w:rsid w:val="00EE7BEC"/>
    <w:rsid w:val="00EF5A21"/>
    <w:rsid w:val="00F02AC7"/>
    <w:rsid w:val="00F14DEF"/>
    <w:rsid w:val="00F21554"/>
    <w:rsid w:val="00F21570"/>
    <w:rsid w:val="00F25E9F"/>
    <w:rsid w:val="00F3208D"/>
    <w:rsid w:val="00F32FC8"/>
    <w:rsid w:val="00F334A5"/>
    <w:rsid w:val="00F42130"/>
    <w:rsid w:val="00F4392A"/>
    <w:rsid w:val="00F53C8C"/>
    <w:rsid w:val="00F5560C"/>
    <w:rsid w:val="00F55DCE"/>
    <w:rsid w:val="00F565AB"/>
    <w:rsid w:val="00F578FD"/>
    <w:rsid w:val="00F744ED"/>
    <w:rsid w:val="00F778EE"/>
    <w:rsid w:val="00F821F1"/>
    <w:rsid w:val="00F8357E"/>
    <w:rsid w:val="00F91330"/>
    <w:rsid w:val="00FA228E"/>
    <w:rsid w:val="00FA4707"/>
    <w:rsid w:val="00FA600E"/>
    <w:rsid w:val="00FC0D21"/>
    <w:rsid w:val="00FC450E"/>
    <w:rsid w:val="00FC4EC8"/>
    <w:rsid w:val="00FD0230"/>
    <w:rsid w:val="00FD1371"/>
    <w:rsid w:val="00FD320B"/>
    <w:rsid w:val="00FF3396"/>
    <w:rsid w:val="00FF559D"/>
    <w:rsid w:val="0102476F"/>
    <w:rsid w:val="01223B82"/>
    <w:rsid w:val="016F1D40"/>
    <w:rsid w:val="01B45C64"/>
    <w:rsid w:val="0228212F"/>
    <w:rsid w:val="027E5B0F"/>
    <w:rsid w:val="03E33DD9"/>
    <w:rsid w:val="03F77D27"/>
    <w:rsid w:val="067430DD"/>
    <w:rsid w:val="072816E4"/>
    <w:rsid w:val="072C6F3F"/>
    <w:rsid w:val="08123319"/>
    <w:rsid w:val="083262D9"/>
    <w:rsid w:val="08340E53"/>
    <w:rsid w:val="089922DC"/>
    <w:rsid w:val="08A4733D"/>
    <w:rsid w:val="08E82E1A"/>
    <w:rsid w:val="093101A0"/>
    <w:rsid w:val="099039B7"/>
    <w:rsid w:val="0AE94E74"/>
    <w:rsid w:val="0B6E3D38"/>
    <w:rsid w:val="0BE61695"/>
    <w:rsid w:val="0C5B5A70"/>
    <w:rsid w:val="0C8A706E"/>
    <w:rsid w:val="0CB34026"/>
    <w:rsid w:val="0CD6485D"/>
    <w:rsid w:val="0DAB0BDA"/>
    <w:rsid w:val="0E8A67D0"/>
    <w:rsid w:val="0EAD298F"/>
    <w:rsid w:val="0EFC24EB"/>
    <w:rsid w:val="0F237B85"/>
    <w:rsid w:val="100D62B5"/>
    <w:rsid w:val="1019112E"/>
    <w:rsid w:val="104A4359"/>
    <w:rsid w:val="112F3D42"/>
    <w:rsid w:val="112F5E3A"/>
    <w:rsid w:val="113A36F4"/>
    <w:rsid w:val="11D44300"/>
    <w:rsid w:val="12A929C2"/>
    <w:rsid w:val="12E63EC5"/>
    <w:rsid w:val="138C05F6"/>
    <w:rsid w:val="13C42C60"/>
    <w:rsid w:val="13C802B2"/>
    <w:rsid w:val="14D15DE7"/>
    <w:rsid w:val="14F60022"/>
    <w:rsid w:val="15510D7C"/>
    <w:rsid w:val="176C72F7"/>
    <w:rsid w:val="17D50F45"/>
    <w:rsid w:val="18973A8F"/>
    <w:rsid w:val="189A3704"/>
    <w:rsid w:val="194D783E"/>
    <w:rsid w:val="19E94CE5"/>
    <w:rsid w:val="1ABB305F"/>
    <w:rsid w:val="1B6E115E"/>
    <w:rsid w:val="1B9C380A"/>
    <w:rsid w:val="1C697E73"/>
    <w:rsid w:val="1CCF7A32"/>
    <w:rsid w:val="1D0C287A"/>
    <w:rsid w:val="1D400206"/>
    <w:rsid w:val="1D8612C1"/>
    <w:rsid w:val="1DCA68B3"/>
    <w:rsid w:val="1EB636DE"/>
    <w:rsid w:val="1EF878DC"/>
    <w:rsid w:val="1F1152E6"/>
    <w:rsid w:val="203C61B2"/>
    <w:rsid w:val="206E419C"/>
    <w:rsid w:val="21427C33"/>
    <w:rsid w:val="2148363F"/>
    <w:rsid w:val="23AC2782"/>
    <w:rsid w:val="24DD7D78"/>
    <w:rsid w:val="24E20342"/>
    <w:rsid w:val="24F50F6D"/>
    <w:rsid w:val="25F76485"/>
    <w:rsid w:val="26217475"/>
    <w:rsid w:val="265F3588"/>
    <w:rsid w:val="26B94585"/>
    <w:rsid w:val="26C55620"/>
    <w:rsid w:val="272B250C"/>
    <w:rsid w:val="27780E44"/>
    <w:rsid w:val="289D4493"/>
    <w:rsid w:val="28D661F6"/>
    <w:rsid w:val="297A4F2C"/>
    <w:rsid w:val="298037E5"/>
    <w:rsid w:val="2A433FAD"/>
    <w:rsid w:val="2AB9153C"/>
    <w:rsid w:val="2B0A49AA"/>
    <w:rsid w:val="2B6809E7"/>
    <w:rsid w:val="2C5603E2"/>
    <w:rsid w:val="2C797EDB"/>
    <w:rsid w:val="2C866FCC"/>
    <w:rsid w:val="2CAF2B4E"/>
    <w:rsid w:val="2CFC4D36"/>
    <w:rsid w:val="2D425799"/>
    <w:rsid w:val="2DFC6E55"/>
    <w:rsid w:val="2E121A67"/>
    <w:rsid w:val="2E6415F4"/>
    <w:rsid w:val="2EEA3406"/>
    <w:rsid w:val="2EF867C2"/>
    <w:rsid w:val="2F786F19"/>
    <w:rsid w:val="2FFD1697"/>
    <w:rsid w:val="30040158"/>
    <w:rsid w:val="312B29DB"/>
    <w:rsid w:val="3134274F"/>
    <w:rsid w:val="31AE0165"/>
    <w:rsid w:val="31C9220B"/>
    <w:rsid w:val="31E242B8"/>
    <w:rsid w:val="31EC68B3"/>
    <w:rsid w:val="3283099B"/>
    <w:rsid w:val="32921894"/>
    <w:rsid w:val="339A412E"/>
    <w:rsid w:val="34016273"/>
    <w:rsid w:val="340267EF"/>
    <w:rsid w:val="346C413E"/>
    <w:rsid w:val="346D7BCB"/>
    <w:rsid w:val="34894473"/>
    <w:rsid w:val="34A9324C"/>
    <w:rsid w:val="353347C7"/>
    <w:rsid w:val="36130BC8"/>
    <w:rsid w:val="3658101D"/>
    <w:rsid w:val="3816412B"/>
    <w:rsid w:val="38646A8B"/>
    <w:rsid w:val="38CB6F8D"/>
    <w:rsid w:val="3A26724D"/>
    <w:rsid w:val="3AA95DCE"/>
    <w:rsid w:val="3B352BB1"/>
    <w:rsid w:val="3B722AA0"/>
    <w:rsid w:val="3B7E60E0"/>
    <w:rsid w:val="3E0E0E0D"/>
    <w:rsid w:val="3E98676B"/>
    <w:rsid w:val="3EE53802"/>
    <w:rsid w:val="3F4B577F"/>
    <w:rsid w:val="40F65A5E"/>
    <w:rsid w:val="410D6FF6"/>
    <w:rsid w:val="41A31CB5"/>
    <w:rsid w:val="41B53C48"/>
    <w:rsid w:val="4229641F"/>
    <w:rsid w:val="4264338E"/>
    <w:rsid w:val="42987A28"/>
    <w:rsid w:val="43A87EB7"/>
    <w:rsid w:val="43FC7CEC"/>
    <w:rsid w:val="441875C0"/>
    <w:rsid w:val="455425FB"/>
    <w:rsid w:val="45C328A6"/>
    <w:rsid w:val="46021DDB"/>
    <w:rsid w:val="46114EAF"/>
    <w:rsid w:val="46553530"/>
    <w:rsid w:val="468254D9"/>
    <w:rsid w:val="474C7FF2"/>
    <w:rsid w:val="47993222"/>
    <w:rsid w:val="48837643"/>
    <w:rsid w:val="48873504"/>
    <w:rsid w:val="49193AAD"/>
    <w:rsid w:val="49384DFC"/>
    <w:rsid w:val="4A6827D4"/>
    <w:rsid w:val="4A766C7B"/>
    <w:rsid w:val="4B297411"/>
    <w:rsid w:val="4B640800"/>
    <w:rsid w:val="4B873A46"/>
    <w:rsid w:val="4B931DE9"/>
    <w:rsid w:val="4BA27B6B"/>
    <w:rsid w:val="4BB9442F"/>
    <w:rsid w:val="4CAF5BB3"/>
    <w:rsid w:val="4CE74C74"/>
    <w:rsid w:val="4DD20152"/>
    <w:rsid w:val="4DF97453"/>
    <w:rsid w:val="4E6939FD"/>
    <w:rsid w:val="4E8E0F10"/>
    <w:rsid w:val="4EB837D2"/>
    <w:rsid w:val="4EEF62E0"/>
    <w:rsid w:val="4FCE2CD2"/>
    <w:rsid w:val="501F5C3C"/>
    <w:rsid w:val="50887A53"/>
    <w:rsid w:val="50A5138D"/>
    <w:rsid w:val="50BE55B0"/>
    <w:rsid w:val="50E625FD"/>
    <w:rsid w:val="51095345"/>
    <w:rsid w:val="515E062A"/>
    <w:rsid w:val="517074F6"/>
    <w:rsid w:val="51801BBC"/>
    <w:rsid w:val="52AC3758"/>
    <w:rsid w:val="539E4C07"/>
    <w:rsid w:val="53D7429F"/>
    <w:rsid w:val="54A218AB"/>
    <w:rsid w:val="54E35FFB"/>
    <w:rsid w:val="55FC5D36"/>
    <w:rsid w:val="566E1F7B"/>
    <w:rsid w:val="56B4379B"/>
    <w:rsid w:val="574222EF"/>
    <w:rsid w:val="57C60B99"/>
    <w:rsid w:val="57FB20C8"/>
    <w:rsid w:val="585624D8"/>
    <w:rsid w:val="5866170B"/>
    <w:rsid w:val="58BB3AAA"/>
    <w:rsid w:val="58C87F71"/>
    <w:rsid w:val="58D361A5"/>
    <w:rsid w:val="598108EB"/>
    <w:rsid w:val="59A61CD2"/>
    <w:rsid w:val="59BA16E2"/>
    <w:rsid w:val="59E61CF0"/>
    <w:rsid w:val="5A1464FF"/>
    <w:rsid w:val="5A3D0EAF"/>
    <w:rsid w:val="5A615B7D"/>
    <w:rsid w:val="5A83341D"/>
    <w:rsid w:val="5AA2566A"/>
    <w:rsid w:val="5B0D63C7"/>
    <w:rsid w:val="5B1332C5"/>
    <w:rsid w:val="5BD52F3C"/>
    <w:rsid w:val="5C9F6108"/>
    <w:rsid w:val="5EED3C80"/>
    <w:rsid w:val="5F664004"/>
    <w:rsid w:val="5F84428B"/>
    <w:rsid w:val="5FB2527F"/>
    <w:rsid w:val="60291FA0"/>
    <w:rsid w:val="603D6C6B"/>
    <w:rsid w:val="605815A8"/>
    <w:rsid w:val="6124517B"/>
    <w:rsid w:val="612C143D"/>
    <w:rsid w:val="61790F07"/>
    <w:rsid w:val="62225D5A"/>
    <w:rsid w:val="625D10C4"/>
    <w:rsid w:val="62BE087E"/>
    <w:rsid w:val="62E0673F"/>
    <w:rsid w:val="63011BB9"/>
    <w:rsid w:val="6334621A"/>
    <w:rsid w:val="63B2112B"/>
    <w:rsid w:val="63F5365E"/>
    <w:rsid w:val="64A768DE"/>
    <w:rsid w:val="64D4774E"/>
    <w:rsid w:val="65F270D5"/>
    <w:rsid w:val="66186419"/>
    <w:rsid w:val="67641282"/>
    <w:rsid w:val="680F3443"/>
    <w:rsid w:val="682B438E"/>
    <w:rsid w:val="687C4ED3"/>
    <w:rsid w:val="68B056E1"/>
    <w:rsid w:val="68B43F5D"/>
    <w:rsid w:val="695C1F04"/>
    <w:rsid w:val="6968062E"/>
    <w:rsid w:val="6A73603D"/>
    <w:rsid w:val="6A98270B"/>
    <w:rsid w:val="6B0C2D7F"/>
    <w:rsid w:val="6C5573C4"/>
    <w:rsid w:val="6C557C7F"/>
    <w:rsid w:val="6C877360"/>
    <w:rsid w:val="6C8F11A3"/>
    <w:rsid w:val="6CA33347"/>
    <w:rsid w:val="6CCA3489"/>
    <w:rsid w:val="6CFA26E7"/>
    <w:rsid w:val="6DA64C53"/>
    <w:rsid w:val="6DB3193C"/>
    <w:rsid w:val="6E143C82"/>
    <w:rsid w:val="6E2451F7"/>
    <w:rsid w:val="6E4375BC"/>
    <w:rsid w:val="6E581859"/>
    <w:rsid w:val="6F287C8A"/>
    <w:rsid w:val="6F854B6E"/>
    <w:rsid w:val="71504F02"/>
    <w:rsid w:val="71776553"/>
    <w:rsid w:val="71B67C9F"/>
    <w:rsid w:val="7283589A"/>
    <w:rsid w:val="728B7848"/>
    <w:rsid w:val="734310E8"/>
    <w:rsid w:val="73D12212"/>
    <w:rsid w:val="73FB75CC"/>
    <w:rsid w:val="742B0D13"/>
    <w:rsid w:val="74AE76E5"/>
    <w:rsid w:val="74BE0AFF"/>
    <w:rsid w:val="750C35AF"/>
    <w:rsid w:val="75EA0CE1"/>
    <w:rsid w:val="762227EF"/>
    <w:rsid w:val="762C7FFC"/>
    <w:rsid w:val="76637CB4"/>
    <w:rsid w:val="76AD16BF"/>
    <w:rsid w:val="77191104"/>
    <w:rsid w:val="77CC40D6"/>
    <w:rsid w:val="78A432B2"/>
    <w:rsid w:val="78BE57C1"/>
    <w:rsid w:val="78D041FD"/>
    <w:rsid w:val="78E263F1"/>
    <w:rsid w:val="79320C8F"/>
    <w:rsid w:val="7AA253B0"/>
    <w:rsid w:val="7B3E5E16"/>
    <w:rsid w:val="7B9C7E5D"/>
    <w:rsid w:val="7BB431F1"/>
    <w:rsid w:val="7C005151"/>
    <w:rsid w:val="7DDA7DA9"/>
    <w:rsid w:val="7E652E5E"/>
    <w:rsid w:val="7EE73AE3"/>
    <w:rsid w:val="7F1B5648"/>
    <w:rsid w:val="7F1D2D93"/>
    <w:rsid w:val="7F312EAA"/>
    <w:rsid w:val="7F4F1DD7"/>
    <w:rsid w:val="7F9A5A7E"/>
    <w:rsid w:val="7FF8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05AFA"/>
  <w15:docId w15:val="{B3131435-9213-47C0-A720-9E5F440F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rPr>
  </w:style>
  <w:style w:type="paragraph" w:styleId="a5">
    <w:name w:val="annotation text"/>
    <w:basedOn w:val="a"/>
    <w:link w:val="11"/>
    <w:uiPriority w:val="99"/>
    <w:qFormat/>
    <w:pPr>
      <w:jc w:val="left"/>
    </w:pPr>
  </w:style>
  <w:style w:type="paragraph" w:styleId="a6">
    <w:name w:val="Body Text Indent"/>
    <w:basedOn w:val="a"/>
    <w:link w:val="a7"/>
    <w:qFormat/>
    <w:pPr>
      <w:autoSpaceDE w:val="0"/>
      <w:autoSpaceDN w:val="0"/>
      <w:adjustRightInd w:val="0"/>
      <w:spacing w:line="360" w:lineRule="auto"/>
      <w:ind w:firstLineChars="199" w:firstLine="478"/>
    </w:pPr>
    <w:rPr>
      <w:rFonts w:ascii="宋体" w:hAnsi="宋体"/>
      <w:kern w:val="0"/>
      <w:sz w:val="24"/>
      <w:szCs w:val="21"/>
    </w:rPr>
  </w:style>
  <w:style w:type="paragraph" w:styleId="a8">
    <w:name w:val="Plain Text"/>
    <w:basedOn w:val="a"/>
    <w:link w:val="a9"/>
    <w:qFormat/>
    <w:rPr>
      <w:rFonts w:ascii="宋体" w:hAnsi="Courier New"/>
      <w:szCs w:val="21"/>
    </w:rPr>
  </w:style>
  <w:style w:type="paragraph" w:styleId="aa">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paragraph" w:styleId="af1">
    <w:name w:val="annotation subject"/>
    <w:basedOn w:val="a5"/>
    <w:next w:val="a5"/>
    <w:link w:val="af2"/>
    <w:uiPriority w:val="99"/>
    <w:semiHidden/>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semiHidden/>
    <w:qFormat/>
    <w:rPr>
      <w:sz w:val="21"/>
      <w:szCs w:val="21"/>
    </w:rPr>
  </w:style>
  <w:style w:type="character" w:customStyle="1" w:styleId="af0">
    <w:name w:val="页眉 字符"/>
    <w:link w:val="af"/>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9">
    <w:name w:val="纯文本 字符"/>
    <w:link w:val="a8"/>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2">
    <w:name w:val="批注主题 字符"/>
    <w:link w:val="af1"/>
    <w:uiPriority w:val="99"/>
    <w:semiHidden/>
    <w:qFormat/>
    <w:rPr>
      <w:b/>
      <w:bCs/>
      <w:kern w:val="2"/>
      <w:sz w:val="21"/>
    </w:rPr>
  </w:style>
  <w:style w:type="character" w:customStyle="1" w:styleId="a4">
    <w:name w:val="文档结构图 字符"/>
    <w:link w:val="a3"/>
    <w:uiPriority w:val="99"/>
    <w:qFormat/>
    <w:rPr>
      <w:rFonts w:ascii="宋体" w:hAnsi="Calibri"/>
      <w:sz w:val="18"/>
      <w:szCs w:val="18"/>
    </w:rPr>
  </w:style>
  <w:style w:type="character" w:customStyle="1" w:styleId="ac">
    <w:name w:val="批注框文本 字符"/>
    <w:link w:val="ab"/>
    <w:uiPriority w:val="99"/>
    <w:semiHidden/>
    <w:qFormat/>
    <w:rPr>
      <w:kern w:val="2"/>
      <w:sz w:val="18"/>
      <w:szCs w:val="18"/>
    </w:rPr>
  </w:style>
  <w:style w:type="character" w:customStyle="1" w:styleId="11">
    <w:name w:val="批注文字 字符1"/>
    <w:link w:val="a5"/>
    <w:uiPriority w:val="99"/>
    <w:qFormat/>
    <w:rPr>
      <w:kern w:val="2"/>
      <w:sz w:val="21"/>
    </w:rPr>
  </w:style>
  <w:style w:type="character" w:customStyle="1" w:styleId="a7">
    <w:name w:val="正文文本缩进 字符"/>
    <w:link w:val="a6"/>
    <w:qFormat/>
    <w:rPr>
      <w:rFonts w:ascii="宋体" w:hAnsi="宋体" w:cs="Arial"/>
      <w:sz w:val="24"/>
      <w:szCs w:val="21"/>
    </w:rPr>
  </w:style>
  <w:style w:type="character" w:customStyle="1" w:styleId="apple-style-span">
    <w:name w:val="apple-style-span"/>
    <w:qFormat/>
  </w:style>
  <w:style w:type="character" w:customStyle="1" w:styleId="ae">
    <w:name w:val="页脚 字符"/>
    <w:link w:val="ad"/>
    <w:uiPriority w:val="99"/>
    <w:qFormat/>
    <w:rPr>
      <w:kern w:val="2"/>
      <w:sz w:val="18"/>
      <w:szCs w:val="18"/>
    </w:rPr>
  </w:style>
  <w:style w:type="paragraph" w:customStyle="1" w:styleId="13">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paragraph" w:styleId="af8">
    <w:name w:val="Revision"/>
    <w:hidden/>
    <w:uiPriority w:val="99"/>
    <w:semiHidden/>
    <w:rsid w:val="00802F6E"/>
    <w:rPr>
      <w:kern w:val="2"/>
      <w:sz w:val="21"/>
    </w:rPr>
  </w:style>
  <w:style w:type="character" w:customStyle="1" w:styleId="read">
    <w:name w:val="read"/>
    <w:basedOn w:val="a0"/>
    <w:rsid w:val="0098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57717-D4F9-42FD-BFAD-4F568C687AE3}">
  <ds:schemaRefs>
    <ds:schemaRef ds:uri="http://schemas.openxmlformats.org/officeDocument/2006/bibliography"/>
  </ds:schemaRefs>
</ds:datastoreItem>
</file>

<file path=customXml/itemProps3.xml><?xml version="1.0" encoding="utf-8"?>
<ds:datastoreItem xmlns:ds="http://schemas.openxmlformats.org/officeDocument/2006/customXml" ds:itemID="{D2846902-87B0-4D45-9755-100C5927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5186</Words>
  <Characters>29561</Characters>
  <Application>Microsoft Office Word</Application>
  <DocSecurity>0</DocSecurity>
  <Lines>246</Lines>
  <Paragraphs>69</Paragraphs>
  <ScaleCrop>false</ScaleCrop>
  <Company>Lenovo</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刘斓</dc:creator>
  <cp:lastModifiedBy>晁梦婷</cp:lastModifiedBy>
  <cp:revision>3</cp:revision>
  <cp:lastPrinted>2021-03-08T07:50:00Z</cp:lastPrinted>
  <dcterms:created xsi:type="dcterms:W3CDTF">2021-04-21T05:31:00Z</dcterms:created>
  <dcterms:modified xsi:type="dcterms:W3CDTF">2021-04-21T05:33:00Z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