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0E" w:rsidRDefault="00657ABB">
      <w:pPr>
        <w:spacing w:line="520" w:lineRule="exact"/>
        <w:jc w:val="center"/>
        <w:rPr>
          <w:rFonts w:ascii="宋体" w:hAnsi="宋体"/>
          <w:shadow/>
          <w:sz w:val="28"/>
          <w:szCs w:val="28"/>
        </w:rPr>
      </w:pPr>
      <w:r>
        <w:rPr>
          <w:rFonts w:ascii="宋体" w:hAnsi="宋体" w:hint="eastAsia"/>
          <w:szCs w:val="28"/>
        </w:rPr>
        <w:t xml:space="preserve">                             </w:t>
      </w:r>
    </w:p>
    <w:p w:rsidR="0011100E" w:rsidRDefault="0011100E">
      <w:pPr>
        <w:spacing w:line="520" w:lineRule="exact"/>
        <w:jc w:val="center"/>
        <w:rPr>
          <w:rFonts w:ascii="宋体" w:hAnsi="宋体"/>
          <w:shadow/>
          <w:sz w:val="28"/>
          <w:szCs w:val="28"/>
        </w:rPr>
      </w:pPr>
    </w:p>
    <w:p w:rsidR="0011100E" w:rsidRDefault="0011100E">
      <w:pPr>
        <w:spacing w:line="520" w:lineRule="exact"/>
        <w:jc w:val="center"/>
        <w:rPr>
          <w:rFonts w:ascii="宋体" w:hAnsi="宋体"/>
          <w:shadow/>
          <w:sz w:val="28"/>
          <w:szCs w:val="28"/>
        </w:rPr>
      </w:pPr>
    </w:p>
    <w:p w:rsidR="0011100E" w:rsidRDefault="0011100E">
      <w:pPr>
        <w:spacing w:line="520" w:lineRule="exact"/>
        <w:jc w:val="center"/>
        <w:rPr>
          <w:rFonts w:ascii="宋体" w:hAnsi="宋体"/>
          <w:shadow/>
          <w:sz w:val="28"/>
          <w:szCs w:val="28"/>
        </w:rPr>
      </w:pPr>
    </w:p>
    <w:p w:rsidR="0011100E" w:rsidRDefault="0011100E">
      <w:pPr>
        <w:spacing w:line="520" w:lineRule="exact"/>
        <w:jc w:val="center"/>
        <w:rPr>
          <w:rFonts w:ascii="宋体" w:hAnsi="宋体"/>
          <w:shadow/>
          <w:sz w:val="28"/>
          <w:szCs w:val="28"/>
        </w:rPr>
      </w:pPr>
    </w:p>
    <w:p w:rsidR="0011100E" w:rsidRDefault="00657ABB">
      <w:pPr>
        <w:spacing w:line="360" w:lineRule="auto"/>
        <w:jc w:val="center"/>
        <w:rPr>
          <w:rFonts w:ascii="宋体" w:hAnsi="宋体"/>
          <w:b/>
          <w:sz w:val="48"/>
        </w:rPr>
      </w:pPr>
      <w:permStart w:id="1685995159" w:edGrp="everyone"/>
      <w:r>
        <w:rPr>
          <w:rFonts w:ascii="宋体" w:hAnsi="宋体" w:hint="eastAsia"/>
          <w:b/>
          <w:sz w:val="48"/>
        </w:rPr>
        <w:t>民生加银中债3-5年政策性金融</w:t>
      </w:r>
      <w:proofErr w:type="gramStart"/>
      <w:r>
        <w:rPr>
          <w:rFonts w:ascii="宋体" w:hAnsi="宋体" w:hint="eastAsia"/>
          <w:b/>
          <w:sz w:val="48"/>
        </w:rPr>
        <w:t>债指数</w:t>
      </w:r>
      <w:proofErr w:type="gramEnd"/>
      <w:r>
        <w:rPr>
          <w:rFonts w:ascii="宋体" w:hAnsi="宋体" w:hint="eastAsia"/>
          <w:b/>
          <w:sz w:val="48"/>
        </w:rPr>
        <w:t>证券投资基金托管协议</w:t>
      </w:r>
    </w:p>
    <w:permEnd w:id="1685995159"/>
    <w:p w:rsidR="0011100E" w:rsidRDefault="0011100E">
      <w:pPr>
        <w:pStyle w:val="20"/>
        <w:spacing w:line="520" w:lineRule="exact"/>
        <w:ind w:firstLine="560"/>
        <w:rPr>
          <w:rFonts w:hAnsi="宋体"/>
          <w:sz w:val="28"/>
          <w:szCs w:val="28"/>
        </w:rPr>
      </w:pPr>
    </w:p>
    <w:p w:rsidR="0011100E" w:rsidRDefault="0011100E">
      <w:pPr>
        <w:pStyle w:val="20"/>
        <w:spacing w:line="520" w:lineRule="exact"/>
        <w:ind w:firstLine="560"/>
        <w:rPr>
          <w:rFonts w:hAnsi="宋体"/>
          <w:sz w:val="28"/>
          <w:szCs w:val="28"/>
        </w:rPr>
      </w:pPr>
    </w:p>
    <w:p w:rsidR="0011100E" w:rsidRDefault="0011100E">
      <w:pPr>
        <w:pStyle w:val="20"/>
        <w:spacing w:line="520" w:lineRule="exact"/>
        <w:ind w:firstLine="560"/>
        <w:rPr>
          <w:rFonts w:hAnsi="宋体"/>
          <w:sz w:val="28"/>
          <w:szCs w:val="28"/>
        </w:rPr>
      </w:pPr>
    </w:p>
    <w:p w:rsidR="0011100E" w:rsidRDefault="0011100E">
      <w:pPr>
        <w:pStyle w:val="20"/>
        <w:spacing w:line="520" w:lineRule="exact"/>
        <w:ind w:firstLine="560"/>
        <w:rPr>
          <w:rFonts w:hAnsi="宋体"/>
          <w:sz w:val="28"/>
          <w:szCs w:val="28"/>
        </w:rPr>
      </w:pPr>
    </w:p>
    <w:p w:rsidR="0011100E" w:rsidRDefault="00657ABB">
      <w:pPr>
        <w:spacing w:line="360" w:lineRule="auto"/>
        <w:jc w:val="center"/>
        <w:rPr>
          <w:rFonts w:ascii="宋体" w:hAnsi="宋体"/>
          <w:b/>
          <w:sz w:val="36"/>
        </w:rPr>
      </w:pPr>
      <w:bookmarkStart w:id="0" w:name="_Toc123112224"/>
      <w:bookmarkStart w:id="1" w:name="_Toc139991726"/>
      <w:bookmarkStart w:id="2" w:name="_Toc123701383"/>
      <w:bookmarkStart w:id="3" w:name="_Toc123112263"/>
      <w:bookmarkStart w:id="4" w:name="_Toc139992301"/>
      <w:permStart w:id="1728450556" w:edGrp="everyone"/>
      <w:r>
        <w:rPr>
          <w:rFonts w:ascii="宋体" w:hAnsi="宋体"/>
          <w:b/>
          <w:sz w:val="36"/>
        </w:rPr>
        <w:t>基金管理人：</w:t>
      </w:r>
      <w:bookmarkEnd w:id="0"/>
      <w:bookmarkEnd w:id="1"/>
      <w:bookmarkEnd w:id="2"/>
      <w:bookmarkEnd w:id="3"/>
      <w:bookmarkEnd w:id="4"/>
      <w:r>
        <w:rPr>
          <w:rFonts w:ascii="宋体" w:hAnsi="宋体" w:hint="eastAsia"/>
          <w:b/>
          <w:sz w:val="36"/>
        </w:rPr>
        <w:t>民生加</w:t>
      </w:r>
      <w:proofErr w:type="gramStart"/>
      <w:r>
        <w:rPr>
          <w:rFonts w:ascii="宋体" w:hAnsi="宋体" w:hint="eastAsia"/>
          <w:b/>
          <w:sz w:val="36"/>
        </w:rPr>
        <w:t>银基金</w:t>
      </w:r>
      <w:proofErr w:type="gramEnd"/>
      <w:r>
        <w:rPr>
          <w:rFonts w:ascii="宋体" w:hAnsi="宋体" w:hint="eastAsia"/>
          <w:b/>
          <w:sz w:val="36"/>
        </w:rPr>
        <w:t xml:space="preserve">管理有限公司 </w:t>
      </w:r>
    </w:p>
    <w:p w:rsidR="0011100E" w:rsidRDefault="00657ABB">
      <w:pPr>
        <w:spacing w:line="360" w:lineRule="auto"/>
        <w:jc w:val="center"/>
        <w:rPr>
          <w:rFonts w:ascii="宋体" w:hAnsi="宋体"/>
          <w:b/>
          <w:sz w:val="36"/>
        </w:rPr>
      </w:pPr>
      <w:bookmarkStart w:id="5" w:name="_Toc123112264"/>
      <w:bookmarkStart w:id="6" w:name="_Toc139992302"/>
      <w:bookmarkStart w:id="7" w:name="_Toc123112225"/>
      <w:bookmarkStart w:id="8" w:name="_Toc139991727"/>
      <w:bookmarkStart w:id="9" w:name="_Toc12370138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ermEnd w:id="1728450556"/>
    <w:p w:rsidR="0011100E" w:rsidRDefault="0011100E">
      <w:pPr>
        <w:spacing w:line="360" w:lineRule="auto"/>
        <w:jc w:val="center"/>
        <w:rPr>
          <w:rFonts w:ascii="宋体" w:hAnsi="宋体"/>
          <w:b/>
          <w:sz w:val="44"/>
          <w:szCs w:val="44"/>
        </w:rPr>
      </w:pPr>
    </w:p>
    <w:p w:rsidR="0011100E" w:rsidRDefault="0011100E">
      <w:pPr>
        <w:spacing w:line="360" w:lineRule="auto"/>
        <w:rPr>
          <w:rFonts w:ascii="宋体" w:hAnsi="宋体"/>
          <w:b/>
          <w:szCs w:val="28"/>
        </w:rPr>
      </w:pPr>
    </w:p>
    <w:p w:rsidR="0011100E" w:rsidRDefault="0011100E">
      <w:pPr>
        <w:spacing w:line="360" w:lineRule="auto"/>
        <w:ind w:firstLineChars="200" w:firstLine="562"/>
        <w:jc w:val="center"/>
        <w:rPr>
          <w:rFonts w:ascii="宋体" w:hAnsi="宋体"/>
          <w:b/>
          <w:bCs/>
          <w:sz w:val="28"/>
          <w:szCs w:val="28"/>
        </w:rPr>
      </w:pPr>
    </w:p>
    <w:p w:rsidR="0011100E" w:rsidRDefault="0011100E">
      <w:pPr>
        <w:spacing w:line="360" w:lineRule="auto"/>
        <w:ind w:firstLineChars="200" w:firstLine="562"/>
        <w:jc w:val="center"/>
        <w:rPr>
          <w:rFonts w:ascii="宋体" w:hAnsi="宋体"/>
          <w:b/>
          <w:bCs/>
          <w:sz w:val="28"/>
          <w:szCs w:val="28"/>
        </w:rPr>
      </w:pPr>
    </w:p>
    <w:p w:rsidR="0011100E" w:rsidRDefault="0011100E">
      <w:pPr>
        <w:spacing w:line="360" w:lineRule="auto"/>
        <w:rPr>
          <w:rFonts w:ascii="宋体" w:hAnsi="宋体"/>
          <w:b/>
          <w:bCs/>
          <w:sz w:val="28"/>
          <w:szCs w:val="28"/>
        </w:rPr>
      </w:pPr>
    </w:p>
    <w:p w:rsidR="0011100E" w:rsidRDefault="00657ABB">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rsidR="0011100E" w:rsidRPr="00911AD8" w:rsidRDefault="0011100E">
      <w:pPr>
        <w:spacing w:line="360" w:lineRule="auto"/>
        <w:rPr>
          <w:rFonts w:ascii="宋体" w:hAnsi="宋体"/>
          <w:b/>
          <w:bCs/>
          <w:sz w:val="28"/>
          <w:szCs w:val="28"/>
        </w:rPr>
      </w:pPr>
    </w:p>
    <w:p w:rsidR="0011100E" w:rsidRDefault="00657ABB">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rsidR="0011100E" w:rsidRDefault="0011100E">
      <w:pPr>
        <w:snapToGrid w:val="0"/>
        <w:spacing w:line="360" w:lineRule="auto"/>
        <w:ind w:firstLineChars="200" w:firstLine="560"/>
        <w:rPr>
          <w:rFonts w:ascii="仿宋" w:eastAsia="仿宋" w:hAnsi="仿宋"/>
          <w:bCs/>
          <w:sz w:val="28"/>
          <w:szCs w:val="28"/>
        </w:rPr>
      </w:pPr>
    </w:p>
    <w:p w:rsidR="0011100E" w:rsidRDefault="00657ABB">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本协议应使用蓝黑色或黑色签字笔或钢笔填写。</w:t>
      </w:r>
    </w:p>
    <w:p w:rsidR="0011100E" w:rsidRDefault="00657ABB">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二、本协议应填写完整，字迹清楚、工整。</w:t>
      </w:r>
    </w:p>
    <w:p w:rsidR="0011100E" w:rsidRDefault="00657ABB">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中文名称，小写前应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符号。</w:t>
      </w:r>
    </w:p>
    <w:p w:rsidR="0011100E" w:rsidRDefault="00657ABB">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四、本协议多余空格或不予填写的空格可采用划折线、划斜线、加盖“以下空白”章或填写“以下空白”字样之一处理。</w:t>
      </w:r>
    </w:p>
    <w:p w:rsidR="0011100E" w:rsidRDefault="00657ABB">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五、基金管理人应认真阅读并充分理解本协议条款，清楚相应法律后果等内容，签署本协议后即视为同意并接受本协议全部条款。</w:t>
      </w:r>
    </w:p>
    <w:p w:rsidR="0011100E" w:rsidRDefault="0011100E">
      <w:pPr>
        <w:snapToGrid w:val="0"/>
        <w:spacing w:line="360" w:lineRule="auto"/>
        <w:ind w:firstLineChars="200" w:firstLine="562"/>
        <w:rPr>
          <w:rFonts w:ascii="仿宋" w:eastAsia="仿宋" w:hAnsi="仿宋"/>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jc w:val="center"/>
        <w:rPr>
          <w:rFonts w:ascii="宋体" w:hAnsi="宋体"/>
          <w:b/>
          <w:bCs/>
          <w:sz w:val="28"/>
          <w:szCs w:val="28"/>
        </w:rPr>
      </w:pPr>
    </w:p>
    <w:p w:rsidR="0011100E" w:rsidRDefault="0011100E">
      <w:pPr>
        <w:spacing w:line="360" w:lineRule="auto"/>
        <w:rPr>
          <w:rFonts w:ascii="宋体" w:hAnsi="宋体"/>
          <w:b/>
          <w:bCs/>
          <w:sz w:val="28"/>
          <w:szCs w:val="28"/>
        </w:rPr>
      </w:pPr>
    </w:p>
    <w:p w:rsidR="0011100E" w:rsidRDefault="00657ABB">
      <w:pPr>
        <w:spacing w:line="360" w:lineRule="auto"/>
        <w:jc w:val="center"/>
        <w:rPr>
          <w:rFonts w:ascii="宋体" w:hAnsi="宋体"/>
          <w:b/>
          <w:bCs/>
          <w:sz w:val="28"/>
          <w:szCs w:val="28"/>
        </w:rPr>
      </w:pPr>
      <w:r>
        <w:rPr>
          <w:rFonts w:ascii="宋体" w:hAnsi="宋体" w:hint="eastAsia"/>
          <w:b/>
          <w:bCs/>
          <w:sz w:val="28"/>
          <w:szCs w:val="28"/>
        </w:rPr>
        <w:t>目录</w:t>
      </w:r>
    </w:p>
    <w:p w:rsidR="0011100E" w:rsidRDefault="0011100E">
      <w:pPr>
        <w:spacing w:line="360" w:lineRule="auto"/>
        <w:ind w:firstLineChars="200" w:firstLine="562"/>
        <w:jc w:val="center"/>
        <w:rPr>
          <w:rFonts w:ascii="宋体" w:hAnsi="宋体"/>
          <w:b/>
          <w:bCs/>
          <w:sz w:val="28"/>
          <w:szCs w:val="28"/>
        </w:rPr>
      </w:pPr>
    </w:p>
    <w:permStart w:id="396239397" w:edGrp="everyone"/>
    <w:p w:rsidR="0011100E" w:rsidRDefault="00657ABB">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f5"/>
            <w:rFonts w:hint="eastAsia"/>
            <w:bCs/>
            <w:noProof/>
          </w:rPr>
          <w:t>第一条</w:t>
        </w:r>
        <w:r>
          <w:rPr>
            <w:rStyle w:val="af5"/>
            <w:bCs/>
            <w:noProof/>
          </w:rPr>
          <w:t xml:space="preserve"> </w:t>
        </w:r>
        <w:r>
          <w:rPr>
            <w:rStyle w:val="af5"/>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052E79">
          <w:rPr>
            <w:noProof/>
          </w:rPr>
          <w:t>4</w:t>
        </w:r>
        <w:r>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25" w:history="1">
        <w:r w:rsidR="00657ABB">
          <w:rPr>
            <w:rStyle w:val="af5"/>
            <w:rFonts w:hint="eastAsia"/>
            <w:bCs/>
            <w:noProof/>
          </w:rPr>
          <w:t>第二条</w:t>
        </w:r>
        <w:r w:rsidR="00657ABB">
          <w:rPr>
            <w:rStyle w:val="af5"/>
            <w:bCs/>
            <w:noProof/>
          </w:rPr>
          <w:t xml:space="preserve"> </w:t>
        </w:r>
        <w:r w:rsidR="00657ABB">
          <w:rPr>
            <w:rStyle w:val="af5"/>
            <w:rFonts w:hint="eastAsia"/>
            <w:bCs/>
            <w:noProof/>
          </w:rPr>
          <w:t>本协议的依据、目的和原则</w:t>
        </w:r>
        <w:r w:rsidR="00657ABB">
          <w:rPr>
            <w:noProof/>
          </w:rPr>
          <w:tab/>
        </w:r>
        <w:r w:rsidR="00657ABB">
          <w:rPr>
            <w:noProof/>
          </w:rPr>
          <w:fldChar w:fldCharType="begin"/>
        </w:r>
        <w:r w:rsidR="00657ABB">
          <w:rPr>
            <w:noProof/>
          </w:rPr>
          <w:instrText xml:space="preserve"> PAGEREF _Toc44321725 \h </w:instrText>
        </w:r>
        <w:r w:rsidR="00657ABB">
          <w:rPr>
            <w:noProof/>
          </w:rPr>
        </w:r>
        <w:r w:rsidR="00657ABB">
          <w:rPr>
            <w:noProof/>
          </w:rPr>
          <w:fldChar w:fldCharType="separate"/>
        </w:r>
        <w:r w:rsidR="00052E79">
          <w:rPr>
            <w:noProof/>
          </w:rPr>
          <w:t>4</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26" w:history="1">
        <w:r w:rsidR="00657ABB">
          <w:rPr>
            <w:rStyle w:val="af5"/>
            <w:rFonts w:hint="eastAsia"/>
            <w:bCs/>
            <w:noProof/>
          </w:rPr>
          <w:t>第三条</w:t>
        </w:r>
        <w:r w:rsidR="00657ABB">
          <w:rPr>
            <w:rStyle w:val="af5"/>
            <w:bCs/>
            <w:noProof/>
          </w:rPr>
          <w:t xml:space="preserve"> </w:t>
        </w:r>
        <w:r w:rsidR="00657ABB">
          <w:rPr>
            <w:rStyle w:val="af5"/>
            <w:rFonts w:hint="eastAsia"/>
            <w:bCs/>
            <w:noProof/>
          </w:rPr>
          <w:t>基金托管人对基金管理人的业务监督和核查</w:t>
        </w:r>
        <w:r w:rsidR="00657ABB">
          <w:rPr>
            <w:noProof/>
          </w:rPr>
          <w:tab/>
        </w:r>
        <w:r w:rsidR="00657ABB">
          <w:rPr>
            <w:noProof/>
          </w:rPr>
          <w:fldChar w:fldCharType="begin"/>
        </w:r>
        <w:r w:rsidR="00657ABB">
          <w:rPr>
            <w:noProof/>
          </w:rPr>
          <w:instrText xml:space="preserve"> PAGEREF _Toc44321726 \h </w:instrText>
        </w:r>
        <w:r w:rsidR="00657ABB">
          <w:rPr>
            <w:noProof/>
          </w:rPr>
        </w:r>
        <w:r w:rsidR="00657ABB">
          <w:rPr>
            <w:noProof/>
          </w:rPr>
          <w:fldChar w:fldCharType="separate"/>
        </w:r>
        <w:r w:rsidR="00052E79">
          <w:rPr>
            <w:noProof/>
          </w:rPr>
          <w:t>5</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27" w:history="1">
        <w:r w:rsidR="00657ABB">
          <w:rPr>
            <w:rStyle w:val="af5"/>
            <w:rFonts w:hint="eastAsia"/>
            <w:bCs/>
            <w:noProof/>
          </w:rPr>
          <w:t>第四条</w:t>
        </w:r>
        <w:r w:rsidR="00657ABB">
          <w:rPr>
            <w:rStyle w:val="af5"/>
            <w:bCs/>
            <w:noProof/>
          </w:rPr>
          <w:t xml:space="preserve"> </w:t>
        </w:r>
        <w:r w:rsidR="00657ABB">
          <w:rPr>
            <w:rStyle w:val="af5"/>
            <w:rFonts w:hint="eastAsia"/>
            <w:bCs/>
            <w:noProof/>
          </w:rPr>
          <w:t>基金管理人对基金托管人的业务核查</w:t>
        </w:r>
        <w:r w:rsidR="00657ABB">
          <w:rPr>
            <w:noProof/>
          </w:rPr>
          <w:tab/>
        </w:r>
        <w:r w:rsidR="00657ABB">
          <w:rPr>
            <w:noProof/>
          </w:rPr>
          <w:fldChar w:fldCharType="begin"/>
        </w:r>
        <w:r w:rsidR="00657ABB">
          <w:rPr>
            <w:noProof/>
          </w:rPr>
          <w:instrText xml:space="preserve"> PAGEREF _Toc44321727 \h </w:instrText>
        </w:r>
        <w:r w:rsidR="00657ABB">
          <w:rPr>
            <w:noProof/>
          </w:rPr>
        </w:r>
        <w:r w:rsidR="00657ABB">
          <w:rPr>
            <w:noProof/>
          </w:rPr>
          <w:fldChar w:fldCharType="separate"/>
        </w:r>
        <w:r w:rsidR="00052E79">
          <w:rPr>
            <w:noProof/>
          </w:rPr>
          <w:t>11</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28" w:history="1">
        <w:r w:rsidR="00657ABB">
          <w:rPr>
            <w:rStyle w:val="af5"/>
            <w:rFonts w:hint="eastAsia"/>
            <w:bCs/>
            <w:noProof/>
          </w:rPr>
          <w:t>第五条</w:t>
        </w:r>
        <w:r w:rsidR="00657ABB">
          <w:rPr>
            <w:rStyle w:val="af5"/>
            <w:bCs/>
            <w:noProof/>
          </w:rPr>
          <w:t xml:space="preserve"> </w:t>
        </w:r>
        <w:r w:rsidR="00657ABB">
          <w:rPr>
            <w:rStyle w:val="af5"/>
            <w:rFonts w:hint="eastAsia"/>
            <w:bCs/>
            <w:noProof/>
          </w:rPr>
          <w:t>基金财产保管</w:t>
        </w:r>
        <w:r w:rsidR="00657ABB">
          <w:rPr>
            <w:noProof/>
          </w:rPr>
          <w:tab/>
        </w:r>
        <w:r w:rsidR="00657ABB">
          <w:rPr>
            <w:noProof/>
          </w:rPr>
          <w:fldChar w:fldCharType="begin"/>
        </w:r>
        <w:r w:rsidR="00657ABB">
          <w:rPr>
            <w:noProof/>
          </w:rPr>
          <w:instrText xml:space="preserve"> PAGEREF _Toc44321728 \h </w:instrText>
        </w:r>
        <w:r w:rsidR="00657ABB">
          <w:rPr>
            <w:noProof/>
          </w:rPr>
        </w:r>
        <w:r w:rsidR="00657ABB">
          <w:rPr>
            <w:noProof/>
          </w:rPr>
          <w:fldChar w:fldCharType="separate"/>
        </w:r>
        <w:r w:rsidR="00052E79">
          <w:rPr>
            <w:noProof/>
          </w:rPr>
          <w:t>11</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29" w:history="1">
        <w:r w:rsidR="00657ABB">
          <w:rPr>
            <w:rStyle w:val="af5"/>
            <w:rFonts w:hint="eastAsia"/>
            <w:bCs/>
            <w:noProof/>
          </w:rPr>
          <w:t>第六条</w:t>
        </w:r>
        <w:r w:rsidR="00657ABB">
          <w:rPr>
            <w:rStyle w:val="af5"/>
            <w:bCs/>
            <w:noProof/>
          </w:rPr>
          <w:t xml:space="preserve"> </w:t>
        </w:r>
        <w:r w:rsidR="00657ABB">
          <w:rPr>
            <w:rStyle w:val="af5"/>
            <w:rFonts w:hint="eastAsia"/>
            <w:bCs/>
            <w:noProof/>
          </w:rPr>
          <w:t>指令的发送、确认和执行</w:t>
        </w:r>
        <w:r w:rsidR="00657ABB">
          <w:rPr>
            <w:noProof/>
          </w:rPr>
          <w:tab/>
        </w:r>
        <w:r w:rsidR="00657ABB">
          <w:rPr>
            <w:noProof/>
          </w:rPr>
          <w:fldChar w:fldCharType="begin"/>
        </w:r>
        <w:r w:rsidR="00657ABB">
          <w:rPr>
            <w:noProof/>
          </w:rPr>
          <w:instrText xml:space="preserve"> PAGEREF _Toc44321729 \h </w:instrText>
        </w:r>
        <w:r w:rsidR="00657ABB">
          <w:rPr>
            <w:noProof/>
          </w:rPr>
        </w:r>
        <w:r w:rsidR="00657ABB">
          <w:rPr>
            <w:noProof/>
          </w:rPr>
          <w:fldChar w:fldCharType="separate"/>
        </w:r>
        <w:r w:rsidR="00052E79">
          <w:rPr>
            <w:noProof/>
          </w:rPr>
          <w:t>14</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0" w:history="1">
        <w:r w:rsidR="00657ABB">
          <w:rPr>
            <w:rStyle w:val="af5"/>
            <w:rFonts w:hint="eastAsia"/>
            <w:bCs/>
            <w:noProof/>
          </w:rPr>
          <w:t>第七条</w:t>
        </w:r>
        <w:r w:rsidR="00657ABB">
          <w:rPr>
            <w:rStyle w:val="af5"/>
            <w:bCs/>
            <w:noProof/>
          </w:rPr>
          <w:t xml:space="preserve"> </w:t>
        </w:r>
        <w:r w:rsidR="00657ABB">
          <w:rPr>
            <w:rStyle w:val="af5"/>
            <w:rFonts w:hint="eastAsia"/>
            <w:bCs/>
            <w:noProof/>
          </w:rPr>
          <w:t>交易及清算交收安排</w:t>
        </w:r>
        <w:r w:rsidR="00657ABB">
          <w:rPr>
            <w:noProof/>
          </w:rPr>
          <w:tab/>
        </w:r>
        <w:r w:rsidR="00657ABB">
          <w:rPr>
            <w:noProof/>
          </w:rPr>
          <w:fldChar w:fldCharType="begin"/>
        </w:r>
        <w:r w:rsidR="00657ABB">
          <w:rPr>
            <w:noProof/>
          </w:rPr>
          <w:instrText xml:space="preserve"> PAGEREF _Toc44321730 \h </w:instrText>
        </w:r>
        <w:r w:rsidR="00657ABB">
          <w:rPr>
            <w:noProof/>
          </w:rPr>
        </w:r>
        <w:r w:rsidR="00657ABB">
          <w:rPr>
            <w:noProof/>
          </w:rPr>
          <w:fldChar w:fldCharType="separate"/>
        </w:r>
        <w:r w:rsidR="00052E79">
          <w:rPr>
            <w:noProof/>
          </w:rPr>
          <w:t>17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1" w:history="1">
        <w:r w:rsidR="00657ABB">
          <w:rPr>
            <w:rStyle w:val="af5"/>
            <w:rFonts w:hint="eastAsia"/>
            <w:bCs/>
            <w:noProof/>
          </w:rPr>
          <w:t>第八条</w:t>
        </w:r>
        <w:r w:rsidR="00657ABB">
          <w:rPr>
            <w:rStyle w:val="af5"/>
            <w:bCs/>
            <w:noProof/>
          </w:rPr>
          <w:t xml:space="preserve"> </w:t>
        </w:r>
        <w:r w:rsidR="00657ABB">
          <w:rPr>
            <w:rStyle w:val="af5"/>
            <w:rFonts w:hint="eastAsia"/>
            <w:bCs/>
            <w:noProof/>
          </w:rPr>
          <w:t>基金净值计算和会计核算</w:t>
        </w:r>
        <w:r w:rsidR="00657ABB">
          <w:rPr>
            <w:noProof/>
          </w:rPr>
          <w:tab/>
        </w:r>
        <w:r w:rsidR="00657ABB">
          <w:rPr>
            <w:noProof/>
          </w:rPr>
          <w:fldChar w:fldCharType="begin"/>
        </w:r>
        <w:r w:rsidR="00657ABB">
          <w:rPr>
            <w:noProof/>
          </w:rPr>
          <w:instrText xml:space="preserve"> PAGEREF _Toc44321731 \h </w:instrText>
        </w:r>
        <w:r w:rsidR="00657ABB">
          <w:rPr>
            <w:noProof/>
          </w:rPr>
        </w:r>
        <w:r w:rsidR="00657ABB">
          <w:rPr>
            <w:noProof/>
          </w:rPr>
          <w:fldChar w:fldCharType="separate"/>
        </w:r>
        <w:r w:rsidR="00052E79">
          <w:rPr>
            <w:noProof/>
          </w:rPr>
          <w:t>20</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2" w:history="1">
        <w:r w:rsidR="00657ABB">
          <w:rPr>
            <w:rStyle w:val="af5"/>
            <w:rFonts w:hint="eastAsia"/>
            <w:bCs/>
            <w:noProof/>
          </w:rPr>
          <w:t>第九条</w:t>
        </w:r>
        <w:r w:rsidR="00657ABB">
          <w:rPr>
            <w:rStyle w:val="af5"/>
            <w:bCs/>
            <w:noProof/>
          </w:rPr>
          <w:t xml:space="preserve"> </w:t>
        </w:r>
        <w:r w:rsidR="00657ABB">
          <w:rPr>
            <w:rStyle w:val="af5"/>
            <w:rFonts w:hint="eastAsia"/>
            <w:bCs/>
            <w:noProof/>
          </w:rPr>
          <w:t>基金收益分配</w:t>
        </w:r>
        <w:r w:rsidR="00657ABB">
          <w:rPr>
            <w:noProof/>
          </w:rPr>
          <w:tab/>
        </w:r>
        <w:r w:rsidR="00657ABB">
          <w:rPr>
            <w:noProof/>
          </w:rPr>
          <w:fldChar w:fldCharType="begin"/>
        </w:r>
        <w:r w:rsidR="00657ABB">
          <w:rPr>
            <w:noProof/>
          </w:rPr>
          <w:instrText xml:space="preserve"> PAGEREF _Toc44321732 \h </w:instrText>
        </w:r>
        <w:r w:rsidR="00657ABB">
          <w:rPr>
            <w:noProof/>
          </w:rPr>
        </w:r>
        <w:r w:rsidR="00657ABB">
          <w:rPr>
            <w:noProof/>
          </w:rPr>
          <w:fldChar w:fldCharType="separate"/>
        </w:r>
        <w:r w:rsidR="00052E79">
          <w:rPr>
            <w:noProof/>
          </w:rPr>
          <w:t>24</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3" w:history="1">
        <w:r w:rsidR="00657ABB">
          <w:rPr>
            <w:rStyle w:val="af5"/>
            <w:rFonts w:hint="eastAsia"/>
            <w:bCs/>
            <w:noProof/>
          </w:rPr>
          <w:t>第十条</w:t>
        </w:r>
        <w:r w:rsidR="00657ABB">
          <w:rPr>
            <w:rStyle w:val="af5"/>
            <w:bCs/>
            <w:noProof/>
          </w:rPr>
          <w:t xml:space="preserve"> </w:t>
        </w:r>
        <w:r w:rsidR="00657ABB">
          <w:rPr>
            <w:rStyle w:val="af5"/>
            <w:rFonts w:hint="eastAsia"/>
            <w:bCs/>
            <w:noProof/>
          </w:rPr>
          <w:t>信息披露</w:t>
        </w:r>
        <w:r w:rsidR="00657ABB">
          <w:rPr>
            <w:noProof/>
          </w:rPr>
          <w:tab/>
        </w:r>
        <w:r w:rsidR="00657ABB">
          <w:rPr>
            <w:noProof/>
          </w:rPr>
          <w:fldChar w:fldCharType="begin"/>
        </w:r>
        <w:r w:rsidR="00657ABB">
          <w:rPr>
            <w:noProof/>
          </w:rPr>
          <w:instrText xml:space="preserve"> PAGEREF _Toc44321733 \h </w:instrText>
        </w:r>
        <w:r w:rsidR="00657ABB">
          <w:rPr>
            <w:noProof/>
          </w:rPr>
        </w:r>
        <w:r w:rsidR="00657ABB">
          <w:rPr>
            <w:noProof/>
          </w:rPr>
          <w:fldChar w:fldCharType="separate"/>
        </w:r>
        <w:r w:rsidR="00052E79">
          <w:rPr>
            <w:noProof/>
          </w:rPr>
          <w:t>26</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4" w:history="1">
        <w:r w:rsidR="00657ABB">
          <w:rPr>
            <w:rStyle w:val="af5"/>
            <w:rFonts w:hint="eastAsia"/>
            <w:bCs/>
            <w:noProof/>
          </w:rPr>
          <w:t>第十一条</w:t>
        </w:r>
        <w:r w:rsidR="00657ABB">
          <w:rPr>
            <w:rStyle w:val="af5"/>
            <w:bCs/>
            <w:noProof/>
          </w:rPr>
          <w:t xml:space="preserve"> </w:t>
        </w:r>
        <w:r w:rsidR="00657ABB">
          <w:rPr>
            <w:rStyle w:val="af5"/>
            <w:rFonts w:hint="eastAsia"/>
            <w:bCs/>
            <w:noProof/>
          </w:rPr>
          <w:t>基金费用</w:t>
        </w:r>
        <w:r w:rsidR="00657ABB">
          <w:rPr>
            <w:noProof/>
          </w:rPr>
          <w:tab/>
        </w:r>
        <w:r w:rsidR="00657ABB">
          <w:rPr>
            <w:noProof/>
          </w:rPr>
          <w:fldChar w:fldCharType="begin"/>
        </w:r>
        <w:r w:rsidR="00657ABB">
          <w:rPr>
            <w:noProof/>
          </w:rPr>
          <w:instrText xml:space="preserve"> PAGEREF _Toc44321734 \h </w:instrText>
        </w:r>
        <w:r w:rsidR="00657ABB">
          <w:rPr>
            <w:noProof/>
          </w:rPr>
        </w:r>
        <w:r w:rsidR="00657ABB">
          <w:rPr>
            <w:noProof/>
          </w:rPr>
          <w:fldChar w:fldCharType="separate"/>
        </w:r>
        <w:r w:rsidR="00052E79">
          <w:rPr>
            <w:noProof/>
          </w:rPr>
          <w:t>27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5" w:history="1">
        <w:r w:rsidR="00657ABB">
          <w:rPr>
            <w:rStyle w:val="af5"/>
            <w:rFonts w:hint="eastAsia"/>
            <w:bCs/>
            <w:noProof/>
          </w:rPr>
          <w:t>第十二条</w:t>
        </w:r>
        <w:r w:rsidR="00657ABB">
          <w:rPr>
            <w:rStyle w:val="af5"/>
            <w:bCs/>
            <w:noProof/>
          </w:rPr>
          <w:t xml:space="preserve"> </w:t>
        </w:r>
        <w:r w:rsidR="00657ABB">
          <w:rPr>
            <w:rStyle w:val="af5"/>
            <w:rFonts w:hint="eastAsia"/>
            <w:bCs/>
            <w:noProof/>
          </w:rPr>
          <w:t>基金份额持有人名册的保管</w:t>
        </w:r>
        <w:r w:rsidR="00657ABB">
          <w:rPr>
            <w:noProof/>
          </w:rPr>
          <w:tab/>
        </w:r>
        <w:r w:rsidR="00657ABB">
          <w:rPr>
            <w:noProof/>
          </w:rPr>
          <w:fldChar w:fldCharType="begin"/>
        </w:r>
        <w:r w:rsidR="00657ABB">
          <w:rPr>
            <w:noProof/>
          </w:rPr>
          <w:instrText xml:space="preserve"> PAGEREF _Toc44321735 \h </w:instrText>
        </w:r>
        <w:r w:rsidR="00657ABB">
          <w:rPr>
            <w:noProof/>
          </w:rPr>
        </w:r>
        <w:r w:rsidR="00657ABB">
          <w:rPr>
            <w:noProof/>
          </w:rPr>
          <w:fldChar w:fldCharType="separate"/>
        </w:r>
        <w:r w:rsidR="00052E79">
          <w:rPr>
            <w:noProof/>
          </w:rPr>
          <w:t>29</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6" w:history="1">
        <w:r w:rsidR="00657ABB">
          <w:rPr>
            <w:rStyle w:val="af5"/>
            <w:rFonts w:hint="eastAsia"/>
            <w:bCs/>
            <w:noProof/>
          </w:rPr>
          <w:t>第十三条</w:t>
        </w:r>
        <w:r w:rsidR="00657ABB">
          <w:rPr>
            <w:rStyle w:val="af5"/>
            <w:bCs/>
            <w:noProof/>
          </w:rPr>
          <w:t xml:space="preserve"> </w:t>
        </w:r>
        <w:r w:rsidR="00657ABB">
          <w:rPr>
            <w:rStyle w:val="af5"/>
            <w:rFonts w:hint="eastAsia"/>
            <w:bCs/>
            <w:noProof/>
          </w:rPr>
          <w:t>基金有关文件和档案的保存</w:t>
        </w:r>
        <w:r w:rsidR="00657ABB">
          <w:rPr>
            <w:noProof/>
          </w:rPr>
          <w:tab/>
        </w:r>
        <w:r w:rsidR="00657ABB">
          <w:rPr>
            <w:noProof/>
          </w:rPr>
          <w:fldChar w:fldCharType="begin"/>
        </w:r>
        <w:r w:rsidR="00657ABB">
          <w:rPr>
            <w:noProof/>
          </w:rPr>
          <w:instrText xml:space="preserve"> PAGEREF _Toc44321736 \h </w:instrText>
        </w:r>
        <w:r w:rsidR="00657ABB">
          <w:rPr>
            <w:noProof/>
          </w:rPr>
        </w:r>
        <w:r w:rsidR="00657ABB">
          <w:rPr>
            <w:noProof/>
          </w:rPr>
          <w:fldChar w:fldCharType="separate"/>
        </w:r>
        <w:r w:rsidR="00052E79">
          <w:rPr>
            <w:noProof/>
          </w:rPr>
          <w:t>29</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7" w:history="1">
        <w:r w:rsidR="00657ABB">
          <w:rPr>
            <w:rStyle w:val="af5"/>
            <w:rFonts w:hint="eastAsia"/>
            <w:bCs/>
            <w:noProof/>
          </w:rPr>
          <w:t>第十四条</w:t>
        </w:r>
        <w:r w:rsidR="00657ABB">
          <w:rPr>
            <w:rStyle w:val="af5"/>
            <w:bCs/>
            <w:noProof/>
          </w:rPr>
          <w:t xml:space="preserve"> </w:t>
        </w:r>
        <w:r w:rsidR="00657ABB">
          <w:rPr>
            <w:rStyle w:val="af5"/>
            <w:rFonts w:hint="eastAsia"/>
            <w:bCs/>
            <w:noProof/>
          </w:rPr>
          <w:t>基金管理人和基金托管人的更换</w:t>
        </w:r>
        <w:r w:rsidR="00657ABB">
          <w:rPr>
            <w:noProof/>
          </w:rPr>
          <w:tab/>
        </w:r>
        <w:r w:rsidR="00657ABB">
          <w:rPr>
            <w:noProof/>
          </w:rPr>
          <w:fldChar w:fldCharType="begin"/>
        </w:r>
        <w:r w:rsidR="00657ABB">
          <w:rPr>
            <w:noProof/>
          </w:rPr>
          <w:instrText xml:space="preserve"> PAGEREF _Toc44321737 \h </w:instrText>
        </w:r>
        <w:r w:rsidR="00657ABB">
          <w:rPr>
            <w:noProof/>
          </w:rPr>
        </w:r>
        <w:r w:rsidR="00657ABB">
          <w:rPr>
            <w:noProof/>
          </w:rPr>
          <w:fldChar w:fldCharType="separate"/>
        </w:r>
        <w:r w:rsidR="00052E79">
          <w:rPr>
            <w:noProof/>
          </w:rPr>
          <w:t>30</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8" w:history="1">
        <w:r w:rsidR="00657ABB">
          <w:rPr>
            <w:rStyle w:val="af5"/>
            <w:rFonts w:hint="eastAsia"/>
            <w:bCs/>
            <w:noProof/>
          </w:rPr>
          <w:t>第十五条</w:t>
        </w:r>
        <w:r w:rsidR="00657ABB">
          <w:rPr>
            <w:rStyle w:val="af5"/>
            <w:bCs/>
            <w:noProof/>
          </w:rPr>
          <w:t xml:space="preserve"> </w:t>
        </w:r>
        <w:r w:rsidR="00657ABB">
          <w:rPr>
            <w:rStyle w:val="af5"/>
            <w:rFonts w:hint="eastAsia"/>
            <w:bCs/>
            <w:noProof/>
          </w:rPr>
          <w:t>禁止行为</w:t>
        </w:r>
        <w:r w:rsidR="00657ABB">
          <w:rPr>
            <w:noProof/>
          </w:rPr>
          <w:tab/>
        </w:r>
        <w:r w:rsidR="00657ABB">
          <w:rPr>
            <w:noProof/>
          </w:rPr>
          <w:fldChar w:fldCharType="begin"/>
        </w:r>
        <w:r w:rsidR="00657ABB">
          <w:rPr>
            <w:noProof/>
          </w:rPr>
          <w:instrText xml:space="preserve"> PAGEREF _Toc44321738 \h </w:instrText>
        </w:r>
        <w:r w:rsidR="00657ABB">
          <w:rPr>
            <w:noProof/>
          </w:rPr>
        </w:r>
        <w:r w:rsidR="00657ABB">
          <w:rPr>
            <w:noProof/>
          </w:rPr>
          <w:fldChar w:fldCharType="separate"/>
        </w:r>
        <w:r w:rsidR="00052E79">
          <w:rPr>
            <w:noProof/>
          </w:rPr>
          <w:t>32</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39" w:history="1">
        <w:r w:rsidR="00657ABB">
          <w:rPr>
            <w:rStyle w:val="af5"/>
            <w:rFonts w:hint="eastAsia"/>
            <w:bCs/>
            <w:noProof/>
          </w:rPr>
          <w:t>第十六条</w:t>
        </w:r>
        <w:r w:rsidR="00657ABB">
          <w:rPr>
            <w:rStyle w:val="af5"/>
            <w:bCs/>
            <w:noProof/>
          </w:rPr>
          <w:t xml:space="preserve"> </w:t>
        </w:r>
        <w:r w:rsidR="00657ABB">
          <w:rPr>
            <w:rStyle w:val="af5"/>
            <w:rFonts w:hint="eastAsia"/>
            <w:bCs/>
            <w:noProof/>
          </w:rPr>
          <w:t>本协议的变更、终止与基金财产的清算</w:t>
        </w:r>
        <w:r w:rsidR="00657ABB">
          <w:rPr>
            <w:noProof/>
          </w:rPr>
          <w:tab/>
        </w:r>
        <w:r w:rsidR="00657ABB">
          <w:rPr>
            <w:noProof/>
          </w:rPr>
          <w:fldChar w:fldCharType="begin"/>
        </w:r>
        <w:r w:rsidR="00657ABB">
          <w:rPr>
            <w:noProof/>
          </w:rPr>
          <w:instrText xml:space="preserve"> PAGEREF _Toc44321739 \h </w:instrText>
        </w:r>
        <w:r w:rsidR="00657ABB">
          <w:rPr>
            <w:noProof/>
          </w:rPr>
        </w:r>
        <w:r w:rsidR="00657ABB">
          <w:rPr>
            <w:noProof/>
          </w:rPr>
          <w:fldChar w:fldCharType="separate"/>
        </w:r>
        <w:r w:rsidR="00052E79">
          <w:rPr>
            <w:noProof/>
          </w:rPr>
          <w:t>33</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0" w:history="1">
        <w:r w:rsidR="00657ABB">
          <w:rPr>
            <w:rStyle w:val="af5"/>
            <w:rFonts w:hint="eastAsia"/>
            <w:bCs/>
            <w:noProof/>
          </w:rPr>
          <w:t>第十七条</w:t>
        </w:r>
        <w:r w:rsidR="00657ABB">
          <w:rPr>
            <w:rStyle w:val="af5"/>
            <w:bCs/>
            <w:noProof/>
          </w:rPr>
          <w:t xml:space="preserve"> </w:t>
        </w:r>
        <w:r w:rsidR="00657ABB">
          <w:rPr>
            <w:rStyle w:val="af5"/>
            <w:rFonts w:hint="eastAsia"/>
            <w:bCs/>
            <w:noProof/>
          </w:rPr>
          <w:t>违约责任</w:t>
        </w:r>
        <w:r w:rsidR="00657ABB">
          <w:rPr>
            <w:noProof/>
          </w:rPr>
          <w:tab/>
        </w:r>
        <w:r w:rsidR="00657ABB">
          <w:rPr>
            <w:noProof/>
          </w:rPr>
          <w:fldChar w:fldCharType="begin"/>
        </w:r>
        <w:r w:rsidR="00657ABB">
          <w:rPr>
            <w:noProof/>
          </w:rPr>
          <w:instrText xml:space="preserve"> PAGEREF _Toc44321740 \h </w:instrText>
        </w:r>
        <w:r w:rsidR="00657ABB">
          <w:rPr>
            <w:noProof/>
          </w:rPr>
        </w:r>
        <w:r w:rsidR="00657ABB">
          <w:rPr>
            <w:noProof/>
          </w:rPr>
          <w:fldChar w:fldCharType="separate"/>
        </w:r>
        <w:r w:rsidR="00052E79">
          <w:rPr>
            <w:noProof/>
          </w:rPr>
          <w:t>36</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1" w:history="1">
        <w:r w:rsidR="00657ABB">
          <w:rPr>
            <w:rStyle w:val="af5"/>
            <w:rFonts w:hint="eastAsia"/>
            <w:bCs/>
            <w:noProof/>
          </w:rPr>
          <w:t>第十八条</w:t>
        </w:r>
        <w:r w:rsidR="00657ABB">
          <w:rPr>
            <w:rStyle w:val="af5"/>
            <w:bCs/>
            <w:noProof/>
          </w:rPr>
          <w:t xml:space="preserve"> </w:t>
        </w:r>
        <w:r w:rsidR="00657ABB">
          <w:rPr>
            <w:rStyle w:val="af5"/>
            <w:rFonts w:hint="eastAsia"/>
            <w:bCs/>
            <w:noProof/>
          </w:rPr>
          <w:t>法律适用和争议解决</w:t>
        </w:r>
        <w:r w:rsidR="00657ABB">
          <w:rPr>
            <w:noProof/>
          </w:rPr>
          <w:tab/>
        </w:r>
        <w:r w:rsidR="00657ABB">
          <w:rPr>
            <w:noProof/>
          </w:rPr>
          <w:fldChar w:fldCharType="begin"/>
        </w:r>
        <w:r w:rsidR="00657ABB">
          <w:rPr>
            <w:noProof/>
          </w:rPr>
          <w:instrText xml:space="preserve"> PAGEREF _Toc44321741 \h </w:instrText>
        </w:r>
        <w:r w:rsidR="00657ABB">
          <w:rPr>
            <w:noProof/>
          </w:rPr>
        </w:r>
        <w:r w:rsidR="00657ABB">
          <w:rPr>
            <w:noProof/>
          </w:rPr>
          <w:fldChar w:fldCharType="separate"/>
        </w:r>
        <w:r w:rsidR="00052E79">
          <w:rPr>
            <w:noProof/>
          </w:rPr>
          <w:t>37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2" w:history="1">
        <w:r w:rsidR="00657ABB">
          <w:rPr>
            <w:rStyle w:val="af5"/>
            <w:rFonts w:hint="eastAsia"/>
            <w:bCs/>
            <w:noProof/>
          </w:rPr>
          <w:t>第十九条</w:t>
        </w:r>
        <w:r w:rsidR="00657ABB">
          <w:rPr>
            <w:rStyle w:val="af5"/>
            <w:bCs/>
            <w:noProof/>
          </w:rPr>
          <w:t xml:space="preserve"> </w:t>
        </w:r>
        <w:r w:rsidR="00657ABB">
          <w:rPr>
            <w:rStyle w:val="af5"/>
            <w:rFonts w:hint="eastAsia"/>
            <w:bCs/>
            <w:noProof/>
          </w:rPr>
          <w:t>本协议的效力</w:t>
        </w:r>
        <w:r w:rsidR="00657ABB">
          <w:rPr>
            <w:noProof/>
          </w:rPr>
          <w:tab/>
        </w:r>
        <w:r w:rsidR="00657ABB">
          <w:rPr>
            <w:noProof/>
          </w:rPr>
          <w:fldChar w:fldCharType="begin"/>
        </w:r>
        <w:r w:rsidR="00657ABB">
          <w:rPr>
            <w:noProof/>
          </w:rPr>
          <w:instrText xml:space="preserve"> PAGEREF _Toc44321742 \h </w:instrText>
        </w:r>
        <w:r w:rsidR="00657ABB">
          <w:rPr>
            <w:noProof/>
          </w:rPr>
        </w:r>
        <w:r w:rsidR="00657ABB">
          <w:rPr>
            <w:noProof/>
          </w:rPr>
          <w:fldChar w:fldCharType="separate"/>
        </w:r>
        <w:r w:rsidR="00052E79">
          <w:rPr>
            <w:noProof/>
          </w:rPr>
          <w:t>37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3" w:history="1">
        <w:r w:rsidR="00657ABB">
          <w:rPr>
            <w:rStyle w:val="af5"/>
            <w:rFonts w:hint="eastAsia"/>
            <w:bCs/>
            <w:noProof/>
          </w:rPr>
          <w:t>第二十条</w:t>
        </w:r>
        <w:r w:rsidR="00657ABB">
          <w:rPr>
            <w:rStyle w:val="af5"/>
            <w:bCs/>
            <w:noProof/>
          </w:rPr>
          <w:t xml:space="preserve"> </w:t>
        </w:r>
        <w:r w:rsidR="00657ABB">
          <w:rPr>
            <w:rStyle w:val="af5"/>
            <w:rFonts w:hint="eastAsia"/>
            <w:bCs/>
            <w:noProof/>
          </w:rPr>
          <w:t>本协议的签订</w:t>
        </w:r>
        <w:r w:rsidR="00657ABB">
          <w:rPr>
            <w:noProof/>
          </w:rPr>
          <w:tab/>
        </w:r>
        <w:r w:rsidR="00657ABB">
          <w:rPr>
            <w:noProof/>
          </w:rPr>
          <w:fldChar w:fldCharType="begin"/>
        </w:r>
        <w:r w:rsidR="00657ABB">
          <w:rPr>
            <w:noProof/>
          </w:rPr>
          <w:instrText xml:space="preserve"> PAGEREF _Toc44321743 \h </w:instrText>
        </w:r>
        <w:r w:rsidR="00657ABB">
          <w:rPr>
            <w:noProof/>
          </w:rPr>
        </w:r>
        <w:r w:rsidR="00657ABB">
          <w:rPr>
            <w:noProof/>
          </w:rPr>
          <w:fldChar w:fldCharType="separate"/>
        </w:r>
        <w:r w:rsidR="00052E79">
          <w:rPr>
            <w:noProof/>
          </w:rPr>
          <w:t>37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4" w:history="1">
        <w:r w:rsidR="00657ABB">
          <w:rPr>
            <w:rStyle w:val="af5"/>
            <w:rFonts w:hint="eastAsia"/>
            <w:bCs/>
            <w:noProof/>
          </w:rPr>
          <w:t>第二十一条</w:t>
        </w:r>
        <w:r w:rsidR="00657ABB">
          <w:rPr>
            <w:rStyle w:val="af5"/>
            <w:bCs/>
            <w:noProof/>
          </w:rPr>
          <w:t xml:space="preserve"> </w:t>
        </w:r>
        <w:r w:rsidR="00657ABB">
          <w:rPr>
            <w:rStyle w:val="af5"/>
            <w:rFonts w:hint="eastAsia"/>
            <w:bCs/>
            <w:noProof/>
          </w:rPr>
          <w:t>不可抗力</w:t>
        </w:r>
        <w:r w:rsidR="00657ABB">
          <w:rPr>
            <w:noProof/>
          </w:rPr>
          <w:tab/>
        </w:r>
        <w:r w:rsidR="00657ABB">
          <w:rPr>
            <w:noProof/>
          </w:rPr>
          <w:fldChar w:fldCharType="begin"/>
        </w:r>
        <w:r w:rsidR="00657ABB">
          <w:rPr>
            <w:noProof/>
          </w:rPr>
          <w:instrText xml:space="preserve"> PAGEREF _Toc44321744 \h </w:instrText>
        </w:r>
        <w:r w:rsidR="00657ABB">
          <w:rPr>
            <w:noProof/>
          </w:rPr>
        </w:r>
        <w:r w:rsidR="00657ABB">
          <w:rPr>
            <w:noProof/>
          </w:rPr>
          <w:fldChar w:fldCharType="separate"/>
        </w:r>
        <w:r w:rsidR="00052E79">
          <w:rPr>
            <w:noProof/>
          </w:rPr>
          <w:t>37</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5" w:history="1">
        <w:r w:rsidR="00657ABB">
          <w:rPr>
            <w:rStyle w:val="af5"/>
            <w:rFonts w:hint="eastAsia"/>
            <w:bCs/>
            <w:noProof/>
          </w:rPr>
          <w:t>第二十二条</w:t>
        </w:r>
        <w:r w:rsidR="00657ABB">
          <w:rPr>
            <w:rStyle w:val="af5"/>
            <w:bCs/>
            <w:noProof/>
          </w:rPr>
          <w:t xml:space="preserve"> </w:t>
        </w:r>
        <w:r w:rsidR="00657ABB">
          <w:rPr>
            <w:rStyle w:val="af5"/>
            <w:rFonts w:hint="eastAsia"/>
            <w:bCs/>
            <w:noProof/>
          </w:rPr>
          <w:t>可分割性</w:t>
        </w:r>
        <w:r w:rsidR="00657ABB">
          <w:rPr>
            <w:noProof/>
          </w:rPr>
          <w:tab/>
        </w:r>
        <w:r w:rsidR="00657ABB">
          <w:rPr>
            <w:noProof/>
          </w:rPr>
          <w:fldChar w:fldCharType="begin"/>
        </w:r>
        <w:r w:rsidR="00657ABB">
          <w:rPr>
            <w:noProof/>
          </w:rPr>
          <w:instrText xml:space="preserve"> PAGEREF _Toc44321745 \h </w:instrText>
        </w:r>
        <w:r w:rsidR="00657ABB">
          <w:rPr>
            <w:noProof/>
          </w:rPr>
        </w:r>
        <w:r w:rsidR="00657ABB">
          <w:rPr>
            <w:noProof/>
          </w:rPr>
          <w:fldChar w:fldCharType="separate"/>
        </w:r>
        <w:r w:rsidR="00052E79">
          <w:rPr>
            <w:noProof/>
          </w:rPr>
          <w:t>38</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6" w:history="1">
        <w:r w:rsidR="00657ABB">
          <w:rPr>
            <w:rStyle w:val="af5"/>
            <w:rFonts w:hint="eastAsia"/>
            <w:bCs/>
            <w:noProof/>
          </w:rPr>
          <w:t>第二十三条</w:t>
        </w:r>
        <w:r w:rsidR="00657ABB">
          <w:rPr>
            <w:rStyle w:val="af5"/>
            <w:bCs/>
            <w:noProof/>
          </w:rPr>
          <w:t xml:space="preserve"> </w:t>
        </w:r>
        <w:r w:rsidR="00657ABB">
          <w:rPr>
            <w:rStyle w:val="af5"/>
            <w:rFonts w:hint="eastAsia"/>
            <w:bCs/>
            <w:noProof/>
          </w:rPr>
          <w:t>通知与送达</w:t>
        </w:r>
        <w:r w:rsidR="00657ABB">
          <w:rPr>
            <w:noProof/>
          </w:rPr>
          <w:tab/>
        </w:r>
        <w:r w:rsidR="00657ABB">
          <w:rPr>
            <w:noProof/>
          </w:rPr>
          <w:fldChar w:fldCharType="begin"/>
        </w:r>
        <w:r w:rsidR="00657ABB">
          <w:rPr>
            <w:noProof/>
          </w:rPr>
          <w:instrText xml:space="preserve"> PAGEREF _Toc44321746 \h </w:instrText>
        </w:r>
        <w:r w:rsidR="00657ABB">
          <w:rPr>
            <w:noProof/>
          </w:rPr>
        </w:r>
        <w:r w:rsidR="00657ABB">
          <w:rPr>
            <w:noProof/>
          </w:rPr>
          <w:fldChar w:fldCharType="separate"/>
        </w:r>
        <w:r w:rsidR="00052E79">
          <w:rPr>
            <w:noProof/>
          </w:rPr>
          <w:t>38</w:t>
        </w:r>
        <w:r w:rsidR="00657ABB">
          <w:rPr>
            <w:noProof/>
          </w:rPr>
          <w:fldChar w:fldCharType="end"/>
        </w:r>
      </w:hyperlink>
    </w:p>
    <w:p w:rsidR="0011100E" w:rsidRDefault="001E4229">
      <w:pPr>
        <w:pStyle w:val="12"/>
        <w:rPr>
          <w:rFonts w:asciiTheme="minorHAnsi" w:eastAsiaTheme="minorEastAsia" w:hAnsiTheme="minorHAnsi" w:cstheme="minorBidi"/>
          <w:noProof/>
          <w:sz w:val="21"/>
          <w:szCs w:val="22"/>
        </w:rPr>
      </w:pPr>
      <w:hyperlink w:anchor="_Toc44321747" w:history="1">
        <w:r w:rsidR="00657ABB">
          <w:rPr>
            <w:rStyle w:val="af5"/>
            <w:rFonts w:hint="eastAsia"/>
            <w:bCs/>
            <w:noProof/>
          </w:rPr>
          <w:t>第二十四条</w:t>
        </w:r>
        <w:r w:rsidR="00657ABB">
          <w:rPr>
            <w:rStyle w:val="af5"/>
            <w:bCs/>
            <w:noProof/>
          </w:rPr>
          <w:t xml:space="preserve"> </w:t>
        </w:r>
        <w:r w:rsidR="00657ABB">
          <w:rPr>
            <w:rStyle w:val="af5"/>
            <w:rFonts w:hint="eastAsia"/>
            <w:bCs/>
            <w:noProof/>
          </w:rPr>
          <w:t>其他约定事项</w:t>
        </w:r>
        <w:r w:rsidR="00657ABB">
          <w:rPr>
            <w:noProof/>
          </w:rPr>
          <w:tab/>
        </w:r>
        <w:r w:rsidR="00657ABB">
          <w:rPr>
            <w:noProof/>
          </w:rPr>
          <w:fldChar w:fldCharType="begin"/>
        </w:r>
        <w:r w:rsidR="00657ABB">
          <w:rPr>
            <w:noProof/>
          </w:rPr>
          <w:instrText xml:space="preserve"> PAGEREF _Toc44321747 \h </w:instrText>
        </w:r>
        <w:r w:rsidR="00657ABB">
          <w:rPr>
            <w:noProof/>
          </w:rPr>
        </w:r>
        <w:r w:rsidR="00657ABB">
          <w:rPr>
            <w:noProof/>
          </w:rPr>
          <w:fldChar w:fldCharType="separate"/>
        </w:r>
        <w:r w:rsidR="00052E79">
          <w:rPr>
            <w:noProof/>
          </w:rPr>
          <w:t>40</w:t>
        </w:r>
        <w:r w:rsidR="00657ABB">
          <w:rPr>
            <w:noProof/>
          </w:rPr>
          <w:fldChar w:fldCharType="end"/>
        </w:r>
      </w:hyperlink>
    </w:p>
    <w:p w:rsidR="0011100E" w:rsidRDefault="00657ABB">
      <w:pPr>
        <w:snapToGrid w:val="0"/>
        <w:spacing w:line="360" w:lineRule="auto"/>
        <w:jc w:val="center"/>
        <w:rPr>
          <w:rFonts w:ascii="宋体" w:hAnsi="宋体"/>
          <w:b/>
          <w:sz w:val="28"/>
          <w:szCs w:val="28"/>
        </w:rPr>
      </w:pPr>
      <w:r>
        <w:rPr>
          <w:rFonts w:ascii="宋体" w:hAnsi="宋体"/>
          <w:b/>
          <w:sz w:val="28"/>
          <w:szCs w:val="28"/>
        </w:rPr>
        <w:fldChar w:fldCharType="end"/>
      </w:r>
      <w:permEnd w:id="396239397"/>
    </w:p>
    <w:p w:rsidR="0011100E" w:rsidRDefault="00657ABB">
      <w:pPr>
        <w:adjustRightInd w:val="0"/>
        <w:snapToGrid w:val="0"/>
        <w:spacing w:line="520" w:lineRule="atLeast"/>
        <w:jc w:val="center"/>
        <w:rPr>
          <w:rFonts w:ascii="宋体" w:hAnsi="宋体"/>
          <w:b/>
          <w:sz w:val="28"/>
          <w:szCs w:val="28"/>
        </w:rPr>
      </w:pPr>
      <w:r>
        <w:rPr>
          <w:rFonts w:ascii="宋体" w:hAnsi="宋体"/>
          <w:b/>
          <w:sz w:val="28"/>
          <w:szCs w:val="28"/>
        </w:rPr>
        <w:br w:type="page"/>
      </w:r>
      <w:permStart w:id="855062275" w:edGrp="everyone"/>
      <w:r>
        <w:rPr>
          <w:rFonts w:ascii="宋体" w:hAnsi="宋体" w:hint="eastAsia"/>
          <w:b/>
          <w:sz w:val="28"/>
          <w:szCs w:val="28"/>
        </w:rPr>
        <w:lastRenderedPageBreak/>
        <w:t>民生加银中债3-5年政策性金融</w:t>
      </w:r>
      <w:proofErr w:type="gramStart"/>
      <w:r>
        <w:rPr>
          <w:rFonts w:ascii="宋体" w:hAnsi="宋体" w:hint="eastAsia"/>
          <w:b/>
          <w:sz w:val="28"/>
          <w:szCs w:val="28"/>
        </w:rPr>
        <w:t>债指数</w:t>
      </w:r>
      <w:proofErr w:type="gramEnd"/>
      <w:r>
        <w:rPr>
          <w:rFonts w:ascii="宋体" w:hAnsi="宋体" w:hint="eastAsia"/>
          <w:b/>
          <w:sz w:val="28"/>
          <w:szCs w:val="28"/>
        </w:rPr>
        <w:t>证券投资基金托管协议</w:t>
      </w:r>
    </w:p>
    <w:permEnd w:id="855062275"/>
    <w:p w:rsidR="0011100E" w:rsidRDefault="0011100E">
      <w:pPr>
        <w:adjustRightInd w:val="0"/>
        <w:snapToGrid w:val="0"/>
        <w:spacing w:line="520" w:lineRule="atLeast"/>
        <w:jc w:val="center"/>
        <w:rPr>
          <w:rFonts w:ascii="宋体" w:hAnsi="宋体"/>
          <w:b/>
          <w:sz w:val="28"/>
          <w:szCs w:val="28"/>
        </w:rPr>
      </w:pPr>
    </w:p>
    <w:p w:rsidR="0011100E" w:rsidRDefault="00657ABB">
      <w:pPr>
        <w:tabs>
          <w:tab w:val="left" w:pos="5940"/>
        </w:tabs>
        <w:adjustRightInd w:val="0"/>
        <w:snapToGrid w:val="0"/>
        <w:spacing w:line="520" w:lineRule="atLeast"/>
        <w:rPr>
          <w:rFonts w:ascii="宋体" w:hAnsi="宋体"/>
          <w:b/>
          <w:sz w:val="24"/>
          <w:szCs w:val="24"/>
        </w:rPr>
      </w:pPr>
      <w:permStart w:id="1161717835" w:edGrp="everyone"/>
      <w:r>
        <w:rPr>
          <w:rFonts w:ascii="宋体" w:hAnsi="宋体" w:hint="eastAsia"/>
          <w:b/>
          <w:sz w:val="24"/>
          <w:szCs w:val="24"/>
        </w:rPr>
        <w:t>基金管理人：民生加</w:t>
      </w:r>
      <w:proofErr w:type="gramStart"/>
      <w:r>
        <w:rPr>
          <w:rFonts w:ascii="宋体" w:hAnsi="宋体" w:hint="eastAsia"/>
          <w:b/>
          <w:sz w:val="24"/>
          <w:szCs w:val="24"/>
        </w:rPr>
        <w:t>银基金</w:t>
      </w:r>
      <w:proofErr w:type="gramEnd"/>
      <w:r>
        <w:rPr>
          <w:rFonts w:ascii="宋体" w:hAnsi="宋体" w:hint="eastAsia"/>
          <w:b/>
          <w:sz w:val="24"/>
          <w:szCs w:val="24"/>
        </w:rPr>
        <w:t xml:space="preserve">管理有限公司 </w:t>
      </w:r>
    </w:p>
    <w:p w:rsidR="0011100E" w:rsidRDefault="00657ABB">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Pr>
          <w:rFonts w:ascii="宋体" w:hAnsi="宋体" w:hint="eastAsia"/>
          <w:b/>
          <w:sz w:val="24"/>
          <w:szCs w:val="24"/>
        </w:rPr>
        <w:t>张焕南</w:t>
      </w:r>
    </w:p>
    <w:p w:rsidR="0011100E" w:rsidRDefault="00657ABB">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Pr>
          <w:rFonts w:ascii="宋体" w:hAnsi="宋体" w:hint="eastAsia"/>
          <w:b/>
          <w:sz w:val="24"/>
          <w:szCs w:val="24"/>
        </w:rPr>
        <w:t>深圳市福田区莲花街道福中三路2005号民生金融大厦13楼13A</w:t>
      </w:r>
    </w:p>
    <w:p w:rsidR="0011100E" w:rsidRDefault="0011100E">
      <w:pPr>
        <w:snapToGrid w:val="0"/>
        <w:spacing w:line="520" w:lineRule="atLeast"/>
        <w:rPr>
          <w:rFonts w:ascii="宋体" w:hAnsi="宋体"/>
          <w:sz w:val="24"/>
          <w:szCs w:val="24"/>
        </w:rPr>
      </w:pPr>
    </w:p>
    <w:permEnd w:id="1161717835"/>
    <w:p w:rsidR="0011100E" w:rsidRDefault="00657ABB">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rsidR="0011100E" w:rsidRDefault="00657ABB" w:rsidP="00F92E95">
      <w:pPr>
        <w:autoSpaceDE w:val="0"/>
        <w:autoSpaceDN w:val="0"/>
        <w:adjustRightInd w:val="0"/>
        <w:spacing w:line="520" w:lineRule="exact"/>
        <w:rPr>
          <w:rFonts w:ascii="宋体" w:hAnsi="宋体"/>
          <w:sz w:val="24"/>
          <w:szCs w:val="24"/>
        </w:rPr>
      </w:pPr>
      <w:r>
        <w:rPr>
          <w:rFonts w:ascii="宋体" w:hAnsi="宋体" w:hint="eastAsia"/>
          <w:sz w:val="24"/>
          <w:szCs w:val="24"/>
        </w:rPr>
        <w:t>法定代表人：李庆萍</w:t>
      </w:r>
    </w:p>
    <w:p w:rsidR="0011100E" w:rsidRDefault="00657ABB" w:rsidP="00F92E95">
      <w:pPr>
        <w:snapToGrid w:val="0"/>
        <w:spacing w:line="520" w:lineRule="exact"/>
        <w:rPr>
          <w:rFonts w:ascii="宋体" w:hAnsi="宋体"/>
          <w:sz w:val="24"/>
          <w:szCs w:val="24"/>
        </w:rPr>
      </w:pPr>
      <w:r>
        <w:rPr>
          <w:rFonts w:ascii="宋体" w:hAnsi="宋体" w:hint="eastAsia"/>
          <w:sz w:val="24"/>
          <w:szCs w:val="24"/>
        </w:rPr>
        <w:t>住所：北京市</w:t>
      </w:r>
      <w:bookmarkStart w:id="10" w:name="_GoBack"/>
      <w:bookmarkEnd w:id="10"/>
      <w:r>
        <w:rPr>
          <w:rFonts w:ascii="宋体" w:hAnsi="宋体" w:hint="eastAsia"/>
          <w:sz w:val="24"/>
          <w:szCs w:val="24"/>
        </w:rPr>
        <w:t>朝阳区光华路10号院1号楼6-30层、32-42层</w:t>
      </w:r>
    </w:p>
    <w:p w:rsidR="0011100E" w:rsidRDefault="0011100E">
      <w:pPr>
        <w:autoSpaceDE w:val="0"/>
        <w:autoSpaceDN w:val="0"/>
        <w:adjustRightInd w:val="0"/>
        <w:spacing w:line="520" w:lineRule="atLeast"/>
        <w:rPr>
          <w:rFonts w:ascii="宋体" w:hAnsi="宋体"/>
          <w:sz w:val="24"/>
          <w:szCs w:val="24"/>
        </w:rPr>
      </w:pPr>
    </w:p>
    <w:p w:rsidR="0011100E" w:rsidRDefault="00657ABB">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rsidR="0011100E" w:rsidRDefault="00657ABB">
      <w:pPr>
        <w:pStyle w:val="20"/>
        <w:spacing w:before="0" w:after="0" w:line="520" w:lineRule="atLeast"/>
        <w:ind w:left="0" w:firstLineChars="200" w:firstLine="480"/>
        <w:rPr>
          <w:rFonts w:hAnsi="宋体"/>
          <w:szCs w:val="24"/>
        </w:rPr>
      </w:pPr>
      <w:r>
        <w:rPr>
          <w:rFonts w:hAnsi="宋体" w:hint="eastAsia"/>
          <w:szCs w:val="24"/>
        </w:rPr>
        <w:t>1．</w:t>
      </w:r>
      <w:permStart w:id="72752086" w:edGrp="everyone"/>
      <w:r>
        <w:rPr>
          <w:rFonts w:hAnsi="宋体" w:hint="eastAsia"/>
          <w:szCs w:val="24"/>
        </w:rPr>
        <w:t>民生加</w:t>
      </w:r>
      <w:proofErr w:type="gramStart"/>
      <w:r>
        <w:rPr>
          <w:rFonts w:hAnsi="宋体" w:hint="eastAsia"/>
          <w:szCs w:val="24"/>
        </w:rPr>
        <w:t>银基金</w:t>
      </w:r>
      <w:proofErr w:type="gramEnd"/>
      <w:r>
        <w:rPr>
          <w:rFonts w:hAnsi="宋体" w:hint="eastAsia"/>
          <w:szCs w:val="24"/>
        </w:rPr>
        <w:t>管理有限公司</w:t>
      </w:r>
      <w:permEnd w:id="72752086"/>
      <w:r>
        <w:rPr>
          <w:rFonts w:hAnsi="宋体" w:hint="eastAsia"/>
          <w:szCs w:val="24"/>
        </w:rPr>
        <w:t>系一家依照中国法律合法成立并有效存续的法人或非法人</w:t>
      </w:r>
      <w:r>
        <w:rPr>
          <w:rFonts w:hAnsi="宋体"/>
          <w:szCs w:val="24"/>
        </w:rPr>
        <w:t>组织</w:t>
      </w:r>
      <w:r>
        <w:rPr>
          <w:rFonts w:hAnsi="宋体" w:hint="eastAsia"/>
          <w:szCs w:val="24"/>
        </w:rPr>
        <w:t>，按照相关法律法规的规定具备担任基金管理人的资格和能力；</w:t>
      </w:r>
    </w:p>
    <w:p w:rsidR="0011100E" w:rsidRDefault="00657ABB">
      <w:pPr>
        <w:pStyle w:val="20"/>
        <w:spacing w:before="0" w:after="0" w:line="520" w:lineRule="atLeast"/>
        <w:ind w:left="0" w:firstLineChars="200" w:firstLine="480"/>
        <w:rPr>
          <w:rFonts w:hAnsi="宋体"/>
          <w:szCs w:val="24"/>
        </w:rPr>
      </w:pPr>
      <w:r>
        <w:rPr>
          <w:rFonts w:hAnsi="宋体" w:hint="eastAsia"/>
          <w:szCs w:val="24"/>
        </w:rPr>
        <w:t>2.</w:t>
      </w:r>
      <w:permStart w:id="240156443" w:edGrp="everyone"/>
      <w:r>
        <w:rPr>
          <w:rFonts w:hAnsi="宋体" w:hint="eastAsia"/>
          <w:szCs w:val="24"/>
        </w:rPr>
        <w:t>中信银行股份有限公司</w:t>
      </w:r>
      <w:permEnd w:id="240156443"/>
      <w:r>
        <w:rPr>
          <w:rFonts w:hAnsi="宋体" w:hint="eastAsia"/>
          <w:szCs w:val="24"/>
        </w:rPr>
        <w:t>系一家依照中国法律合法成立并有效存续的银行，按照相关法律法规的规定具备担任基金托管人的资格和能力；</w:t>
      </w:r>
    </w:p>
    <w:p w:rsidR="0011100E" w:rsidRDefault="00657ABB">
      <w:pPr>
        <w:pStyle w:val="20"/>
        <w:spacing w:before="0" w:after="0" w:line="520" w:lineRule="atLeast"/>
        <w:ind w:left="0" w:firstLineChars="200" w:firstLine="480"/>
        <w:rPr>
          <w:rFonts w:hAnsi="宋体"/>
          <w:szCs w:val="24"/>
        </w:rPr>
      </w:pPr>
      <w:r>
        <w:rPr>
          <w:rFonts w:hAnsi="宋体" w:hint="eastAsia"/>
          <w:szCs w:val="24"/>
        </w:rPr>
        <w:t>3.</w:t>
      </w:r>
      <w:permStart w:id="792739124" w:edGrp="everyone"/>
      <w:r>
        <w:rPr>
          <w:rFonts w:hint="eastAsia"/>
        </w:rPr>
        <w:t xml:space="preserve"> </w:t>
      </w:r>
      <w:r>
        <w:rPr>
          <w:rFonts w:hAnsi="宋体" w:hint="eastAsia"/>
          <w:szCs w:val="24"/>
        </w:rPr>
        <w:t>民生加</w:t>
      </w:r>
      <w:proofErr w:type="gramStart"/>
      <w:r>
        <w:rPr>
          <w:rFonts w:hAnsi="宋体" w:hint="eastAsia"/>
          <w:szCs w:val="24"/>
        </w:rPr>
        <w:t>银基金</w:t>
      </w:r>
      <w:proofErr w:type="gramEnd"/>
      <w:r>
        <w:rPr>
          <w:rFonts w:hAnsi="宋体" w:hint="eastAsia"/>
          <w:szCs w:val="24"/>
        </w:rPr>
        <w:t>管理有限公司</w:t>
      </w:r>
      <w:permEnd w:id="792739124"/>
      <w:r>
        <w:rPr>
          <w:rFonts w:hAnsi="宋体" w:hint="eastAsia"/>
          <w:szCs w:val="24"/>
        </w:rPr>
        <w:t>拟担任</w:t>
      </w:r>
      <w:permStart w:id="875713595" w:edGrp="everyone"/>
      <w:r>
        <w:rPr>
          <w:rFonts w:hAnsi="宋体" w:hint="eastAsia"/>
          <w:szCs w:val="24"/>
        </w:rPr>
        <w:t>民生加银中债3-5年政策性金融</w:t>
      </w:r>
      <w:proofErr w:type="gramStart"/>
      <w:r>
        <w:rPr>
          <w:rFonts w:hAnsi="宋体" w:hint="eastAsia"/>
          <w:szCs w:val="24"/>
        </w:rPr>
        <w:t>债指数</w:t>
      </w:r>
      <w:proofErr w:type="gramEnd"/>
      <w:r>
        <w:rPr>
          <w:rFonts w:hAnsi="宋体" w:hint="eastAsia"/>
          <w:szCs w:val="24"/>
        </w:rPr>
        <w:t>证券投资基金</w:t>
      </w:r>
      <w:permEnd w:id="875713595"/>
      <w:r>
        <w:rPr>
          <w:rFonts w:hAnsi="宋体" w:hint="eastAsia"/>
          <w:szCs w:val="24"/>
        </w:rPr>
        <w:t>的基金管理人，</w:t>
      </w:r>
      <w:permStart w:id="887100301" w:edGrp="everyone"/>
      <w:r>
        <w:rPr>
          <w:rFonts w:hAnsi="宋体" w:hint="eastAsia"/>
          <w:szCs w:val="24"/>
        </w:rPr>
        <w:t>中信银行股份有限公司</w:t>
      </w:r>
      <w:permEnd w:id="887100301"/>
      <w:r>
        <w:rPr>
          <w:rFonts w:hAnsi="宋体" w:hint="eastAsia"/>
          <w:szCs w:val="24"/>
        </w:rPr>
        <w:t>拟担任</w:t>
      </w:r>
      <w:permStart w:id="1039544384" w:edGrp="everyone"/>
      <w:r>
        <w:rPr>
          <w:rFonts w:hAnsi="宋体" w:hint="eastAsia"/>
          <w:szCs w:val="24"/>
        </w:rPr>
        <w:t>民生加银中债3-5年政策性金融</w:t>
      </w:r>
      <w:proofErr w:type="gramStart"/>
      <w:r>
        <w:rPr>
          <w:rFonts w:hAnsi="宋体" w:hint="eastAsia"/>
          <w:szCs w:val="24"/>
        </w:rPr>
        <w:t>债指数</w:t>
      </w:r>
      <w:proofErr w:type="gramEnd"/>
      <w:r>
        <w:rPr>
          <w:rFonts w:hAnsi="宋体" w:hint="eastAsia"/>
          <w:szCs w:val="24"/>
        </w:rPr>
        <w:t>证券投资基金</w:t>
      </w:r>
      <w:permEnd w:id="1039544384"/>
      <w:r>
        <w:rPr>
          <w:rFonts w:hAnsi="宋体" w:hint="eastAsia"/>
          <w:szCs w:val="24"/>
        </w:rPr>
        <w:t>的基金托管人；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11100E" w:rsidRDefault="00657ABB">
      <w:pPr>
        <w:pStyle w:val="20"/>
        <w:spacing w:before="0" w:after="0" w:line="520" w:lineRule="atLeast"/>
        <w:ind w:left="0" w:firstLineChars="200" w:firstLine="480"/>
        <w:rPr>
          <w:rFonts w:hAnsi="宋体"/>
          <w:szCs w:val="24"/>
        </w:rPr>
      </w:pPr>
      <w:r>
        <w:rPr>
          <w:rFonts w:hAnsi="宋体" w:hint="eastAsia"/>
          <w:szCs w:val="24"/>
        </w:rPr>
        <w:t>若本基金实施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侧袋机制</w:t>
      </w:r>
      <w:proofErr w:type="gramEnd"/>
      <w:r>
        <w:rPr>
          <w:rFonts w:hAnsi="宋体" w:hint="eastAsia"/>
          <w:szCs w:val="24"/>
        </w:rPr>
        <w:t>实施期间的相关安排</w:t>
      </w:r>
      <w:proofErr w:type="gramStart"/>
      <w:r>
        <w:rPr>
          <w:rFonts w:hAnsi="宋体" w:hint="eastAsia"/>
          <w:szCs w:val="24"/>
        </w:rPr>
        <w:t>见基金</w:t>
      </w:r>
      <w:proofErr w:type="gramEnd"/>
      <w:r>
        <w:rPr>
          <w:rFonts w:hAnsi="宋体" w:hint="eastAsia"/>
          <w:szCs w:val="24"/>
        </w:rPr>
        <w:t>合同和招募说明书的规定。</w:t>
      </w:r>
    </w:p>
    <w:p w:rsidR="0011100E" w:rsidRDefault="00657ABB">
      <w:pPr>
        <w:pStyle w:val="20"/>
        <w:spacing w:before="0" w:after="0" w:line="520" w:lineRule="atLeast"/>
        <w:ind w:left="0" w:firstLine="541"/>
        <w:rPr>
          <w:rFonts w:hAnsi="宋体"/>
          <w:b/>
          <w:bCs/>
          <w:szCs w:val="24"/>
        </w:rPr>
      </w:pPr>
      <w:r>
        <w:rPr>
          <w:rFonts w:hAnsi="宋体" w:hint="eastAsia"/>
          <w:b/>
          <w:bCs/>
          <w:szCs w:val="24"/>
        </w:rPr>
        <w:t>释义：</w:t>
      </w:r>
    </w:p>
    <w:p w:rsidR="0011100E" w:rsidRDefault="00657ABB">
      <w:pPr>
        <w:pStyle w:val="20"/>
        <w:spacing w:before="0" w:after="0" w:line="520" w:lineRule="atLeast"/>
        <w:ind w:left="0" w:firstLineChars="200" w:firstLine="480"/>
        <w:rPr>
          <w:rFonts w:hAnsi="宋体"/>
          <w:szCs w:val="24"/>
        </w:rPr>
      </w:pPr>
      <w:r>
        <w:rPr>
          <w:rFonts w:hAnsi="宋体" w:hint="eastAsia"/>
          <w:szCs w:val="24"/>
        </w:rPr>
        <w:t>除非另有约定，《</w:t>
      </w:r>
      <w:permStart w:id="29834156" w:edGrp="everyone"/>
      <w:r>
        <w:rPr>
          <w:rFonts w:hAnsi="宋体" w:hint="eastAsia"/>
          <w:szCs w:val="24"/>
        </w:rPr>
        <w:t>民生加银中债3-5年政策性金融债指数证券投资基金基金合同</w:t>
      </w:r>
      <w:permEnd w:id="29834156"/>
      <w:r>
        <w:rPr>
          <w:rFonts w:hAnsi="宋体" w:hint="eastAsia"/>
          <w:szCs w:val="24"/>
        </w:rPr>
        <w:t xml:space="preserve">》(以下简称“基金合同”)中定义的术语在用于本托管协议时应具有相同的含义；若有抵触，应以基金合同为准，并依其条款解释。 </w:t>
      </w:r>
    </w:p>
    <w:p w:rsidR="0011100E" w:rsidRDefault="00657ABB">
      <w:pPr>
        <w:pStyle w:val="1"/>
        <w:spacing w:line="520" w:lineRule="atLeast"/>
        <w:ind w:firstLineChars="200" w:firstLine="482"/>
        <w:rPr>
          <w:bCs/>
          <w:color w:val="auto"/>
          <w:szCs w:val="24"/>
        </w:rPr>
      </w:pPr>
      <w:bookmarkStart w:id="11" w:name="_Toc44321724"/>
      <w:bookmarkStart w:id="12" w:name="_Toc296551337"/>
      <w:r>
        <w:rPr>
          <w:rFonts w:hint="eastAsia"/>
          <w:bCs/>
          <w:color w:val="auto"/>
          <w:szCs w:val="24"/>
        </w:rPr>
        <w:lastRenderedPageBreak/>
        <w:t>第一条 本协议当事人</w:t>
      </w:r>
      <w:bookmarkEnd w:id="11"/>
      <w:bookmarkEnd w:id="12"/>
    </w:p>
    <w:p w:rsidR="0011100E" w:rsidRDefault="00657ABB">
      <w:pPr>
        <w:pStyle w:val="20"/>
        <w:spacing w:before="0" w:after="0" w:line="520" w:lineRule="atLeast"/>
        <w:ind w:left="0" w:firstLineChars="200" w:firstLine="480"/>
        <w:rPr>
          <w:rFonts w:hAnsi="宋体"/>
          <w:szCs w:val="24"/>
        </w:rPr>
      </w:pPr>
      <w:r>
        <w:rPr>
          <w:rFonts w:hAnsi="宋体" w:hint="eastAsia"/>
          <w:szCs w:val="24"/>
        </w:rPr>
        <w:t>1.1基金管理人：</w:t>
      </w:r>
    </w:p>
    <w:p w:rsidR="0011100E" w:rsidRDefault="00657ABB">
      <w:pPr>
        <w:pStyle w:val="20"/>
        <w:spacing w:line="520" w:lineRule="atLeast"/>
        <w:rPr>
          <w:rFonts w:hAnsi="宋体"/>
          <w:szCs w:val="24"/>
        </w:rPr>
      </w:pPr>
      <w:permStart w:id="719480436" w:edGrp="everyone"/>
      <w:r>
        <w:rPr>
          <w:rFonts w:hAnsi="宋体" w:hint="eastAsia"/>
          <w:szCs w:val="24"/>
        </w:rPr>
        <w:t>名称：民生加</w:t>
      </w:r>
      <w:proofErr w:type="gramStart"/>
      <w:r>
        <w:rPr>
          <w:rFonts w:hAnsi="宋体" w:hint="eastAsia"/>
          <w:szCs w:val="24"/>
        </w:rPr>
        <w:t>银基金</w:t>
      </w:r>
      <w:proofErr w:type="gramEnd"/>
      <w:r>
        <w:rPr>
          <w:rFonts w:hAnsi="宋体" w:hint="eastAsia"/>
          <w:szCs w:val="24"/>
        </w:rPr>
        <w:t>管理有限公司</w:t>
      </w:r>
    </w:p>
    <w:p w:rsidR="0011100E" w:rsidRDefault="00657ABB">
      <w:pPr>
        <w:pStyle w:val="20"/>
        <w:spacing w:line="520" w:lineRule="atLeast"/>
        <w:rPr>
          <w:rFonts w:hAnsi="宋体"/>
          <w:szCs w:val="24"/>
        </w:rPr>
      </w:pPr>
      <w:r>
        <w:rPr>
          <w:rFonts w:hAnsi="宋体" w:hint="eastAsia"/>
          <w:szCs w:val="24"/>
        </w:rPr>
        <w:t>住所：深圳市福田区莲花街道福中三路2005号民生金融大厦13楼13A</w:t>
      </w:r>
    </w:p>
    <w:p w:rsidR="0011100E" w:rsidRDefault="00657ABB">
      <w:pPr>
        <w:pStyle w:val="20"/>
        <w:spacing w:line="520" w:lineRule="atLeast"/>
        <w:rPr>
          <w:rFonts w:hAnsi="宋体"/>
          <w:szCs w:val="24"/>
        </w:rPr>
      </w:pPr>
      <w:r>
        <w:rPr>
          <w:rFonts w:hAnsi="宋体" w:hint="eastAsia"/>
          <w:szCs w:val="24"/>
        </w:rPr>
        <w:t>法定代表人：张焕南</w:t>
      </w:r>
    </w:p>
    <w:p w:rsidR="0011100E" w:rsidRDefault="00657ABB">
      <w:pPr>
        <w:pStyle w:val="20"/>
        <w:spacing w:line="520" w:lineRule="atLeast"/>
        <w:rPr>
          <w:rFonts w:hAnsi="宋体"/>
          <w:szCs w:val="24"/>
        </w:rPr>
      </w:pPr>
      <w:r>
        <w:rPr>
          <w:rFonts w:hAnsi="宋体" w:hint="eastAsia"/>
          <w:szCs w:val="24"/>
        </w:rPr>
        <w:t>设立日期：2008年11月3日</w:t>
      </w:r>
    </w:p>
    <w:p w:rsidR="0011100E" w:rsidRDefault="00657ABB">
      <w:pPr>
        <w:pStyle w:val="20"/>
        <w:spacing w:line="520" w:lineRule="atLeast"/>
        <w:rPr>
          <w:rFonts w:hAnsi="宋体"/>
          <w:szCs w:val="24"/>
        </w:rPr>
      </w:pPr>
      <w:r>
        <w:rPr>
          <w:rFonts w:hAnsi="宋体" w:hint="eastAsia"/>
          <w:szCs w:val="24"/>
        </w:rPr>
        <w:t>批准设立机关及批准设立文号：中国证监会证监许可[2008]1187号</w:t>
      </w:r>
    </w:p>
    <w:p w:rsidR="0011100E" w:rsidRDefault="00657ABB">
      <w:pPr>
        <w:pStyle w:val="20"/>
        <w:spacing w:line="520" w:lineRule="atLeast"/>
        <w:rPr>
          <w:rFonts w:hAnsi="宋体"/>
          <w:szCs w:val="24"/>
        </w:rPr>
      </w:pPr>
      <w:r>
        <w:rPr>
          <w:rFonts w:hAnsi="宋体" w:hint="eastAsia"/>
          <w:szCs w:val="24"/>
        </w:rPr>
        <w:t>组织形式：有限责任公司（中外合资）</w:t>
      </w:r>
    </w:p>
    <w:p w:rsidR="0011100E" w:rsidRDefault="00657ABB">
      <w:pPr>
        <w:pStyle w:val="20"/>
        <w:spacing w:line="520" w:lineRule="atLeast"/>
        <w:rPr>
          <w:rFonts w:hAnsi="宋体"/>
          <w:szCs w:val="24"/>
        </w:rPr>
      </w:pPr>
      <w:r>
        <w:rPr>
          <w:rFonts w:hAnsi="宋体" w:hint="eastAsia"/>
          <w:szCs w:val="24"/>
        </w:rPr>
        <w:t>注册资本：叁亿元人民币</w:t>
      </w:r>
    </w:p>
    <w:p w:rsidR="0011100E" w:rsidRDefault="00657ABB">
      <w:pPr>
        <w:pStyle w:val="20"/>
        <w:spacing w:line="520" w:lineRule="atLeast"/>
        <w:rPr>
          <w:rFonts w:hAnsi="宋体"/>
          <w:szCs w:val="24"/>
        </w:rPr>
      </w:pPr>
      <w:r>
        <w:rPr>
          <w:rFonts w:hAnsi="宋体" w:hint="eastAsia"/>
          <w:szCs w:val="24"/>
        </w:rPr>
        <w:t>存续期限：永续经营</w:t>
      </w:r>
    </w:p>
    <w:p w:rsidR="0011100E" w:rsidRDefault="00657ABB">
      <w:pPr>
        <w:pStyle w:val="20"/>
        <w:spacing w:before="0" w:after="0" w:line="520" w:lineRule="atLeast"/>
        <w:ind w:left="0" w:firstLineChars="200" w:firstLine="480"/>
        <w:rPr>
          <w:rFonts w:hAnsi="宋体"/>
          <w:szCs w:val="24"/>
        </w:rPr>
      </w:pPr>
      <w:r>
        <w:rPr>
          <w:rFonts w:hAnsi="宋体" w:hint="eastAsia"/>
          <w:szCs w:val="24"/>
        </w:rPr>
        <w:t xml:space="preserve">联系电话：010-68960030 </w:t>
      </w:r>
      <w:permEnd w:id="719480436"/>
    </w:p>
    <w:p w:rsidR="0011100E" w:rsidRDefault="00657ABB">
      <w:pPr>
        <w:pStyle w:val="20"/>
        <w:spacing w:before="0" w:after="0" w:line="520" w:lineRule="atLeast"/>
        <w:ind w:left="0" w:firstLineChars="200" w:firstLine="480"/>
        <w:rPr>
          <w:rFonts w:hAnsi="宋体"/>
          <w:szCs w:val="24"/>
        </w:rPr>
      </w:pPr>
      <w:r>
        <w:rPr>
          <w:rFonts w:hAnsi="宋体" w:hint="eastAsia"/>
          <w:szCs w:val="24"/>
        </w:rPr>
        <w:t>1.2基金托管人：</w:t>
      </w:r>
    </w:p>
    <w:p w:rsidR="0011100E" w:rsidRDefault="00657ABB">
      <w:pPr>
        <w:pStyle w:val="20"/>
        <w:spacing w:before="0" w:after="0" w:line="520" w:lineRule="exact"/>
        <w:ind w:left="0" w:firstLineChars="200" w:firstLine="480"/>
        <w:rPr>
          <w:rFonts w:hAnsi="宋体"/>
          <w:szCs w:val="24"/>
        </w:rPr>
      </w:pPr>
      <w:bookmarkStart w:id="13" w:name="_Toc44321725"/>
      <w:bookmarkStart w:id="14" w:name="_Toc296551338"/>
      <w:r>
        <w:rPr>
          <w:rFonts w:hAnsi="宋体" w:hint="eastAsia"/>
          <w:szCs w:val="24"/>
        </w:rPr>
        <w:t>名称：中信银行股份有限公司</w:t>
      </w:r>
    </w:p>
    <w:p w:rsidR="0011100E" w:rsidRDefault="00657ABB">
      <w:pPr>
        <w:pStyle w:val="20"/>
        <w:spacing w:before="0" w:after="0" w:line="520" w:lineRule="exact"/>
        <w:ind w:left="0" w:firstLineChars="200" w:firstLine="480"/>
        <w:rPr>
          <w:rFonts w:hAnsi="宋体"/>
          <w:szCs w:val="24"/>
        </w:rPr>
      </w:pPr>
      <w:r>
        <w:rPr>
          <w:rFonts w:hAnsi="宋体" w:hint="eastAsia"/>
          <w:szCs w:val="24"/>
        </w:rPr>
        <w:t>住所：北京市朝阳区光华路10号院1号楼6-30层、32-42层</w:t>
      </w:r>
    </w:p>
    <w:p w:rsidR="0011100E" w:rsidRDefault="00657ABB">
      <w:pPr>
        <w:pStyle w:val="20"/>
        <w:spacing w:before="0" w:after="0" w:line="520" w:lineRule="exact"/>
        <w:ind w:left="0" w:firstLineChars="200" w:firstLine="480"/>
        <w:rPr>
          <w:rFonts w:hAnsi="宋体"/>
          <w:szCs w:val="24"/>
        </w:rPr>
      </w:pPr>
      <w:r>
        <w:rPr>
          <w:rFonts w:hAnsi="宋体" w:hint="eastAsia"/>
          <w:szCs w:val="24"/>
        </w:rPr>
        <w:t>法定代表人：李庆萍</w:t>
      </w:r>
    </w:p>
    <w:p w:rsidR="0011100E" w:rsidRDefault="00657ABB">
      <w:pPr>
        <w:pStyle w:val="20"/>
        <w:spacing w:before="0" w:after="0" w:line="520" w:lineRule="exact"/>
        <w:ind w:left="0" w:firstLineChars="200" w:firstLine="480"/>
        <w:rPr>
          <w:rFonts w:hAnsi="宋体"/>
          <w:szCs w:val="24"/>
        </w:rPr>
      </w:pPr>
      <w:r>
        <w:rPr>
          <w:rFonts w:hAnsi="宋体" w:hint="eastAsia"/>
          <w:szCs w:val="24"/>
        </w:rPr>
        <w:t>成立时间：1987年4月20日</w:t>
      </w:r>
    </w:p>
    <w:p w:rsidR="0011100E" w:rsidRDefault="00657ABB">
      <w:pPr>
        <w:pStyle w:val="20"/>
        <w:spacing w:before="0" w:after="0" w:line="520" w:lineRule="exact"/>
        <w:ind w:left="0" w:firstLineChars="200" w:firstLine="480"/>
        <w:rPr>
          <w:rFonts w:hAnsi="宋体"/>
          <w:szCs w:val="24"/>
        </w:rPr>
      </w:pPr>
      <w:r>
        <w:rPr>
          <w:rFonts w:hAnsi="宋体" w:hint="eastAsia"/>
          <w:szCs w:val="24"/>
        </w:rPr>
        <w:t>批准设立文号：国办函[1987]14号</w:t>
      </w:r>
    </w:p>
    <w:p w:rsidR="0011100E" w:rsidRDefault="00657ABB">
      <w:pPr>
        <w:pStyle w:val="20"/>
        <w:spacing w:before="0" w:after="0" w:line="520" w:lineRule="exac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rsidR="0011100E" w:rsidRDefault="00657ABB">
      <w:pPr>
        <w:pStyle w:val="20"/>
        <w:spacing w:before="0" w:after="0" w:line="520" w:lineRule="exact"/>
        <w:ind w:left="0" w:firstLineChars="200" w:firstLine="480"/>
        <w:rPr>
          <w:rFonts w:hAnsi="宋体"/>
          <w:szCs w:val="24"/>
        </w:rPr>
      </w:pPr>
      <w:r>
        <w:rPr>
          <w:rFonts w:hAnsi="宋体" w:hint="eastAsia"/>
          <w:szCs w:val="24"/>
        </w:rPr>
        <w:t>组织形式：股份有限公司</w:t>
      </w:r>
    </w:p>
    <w:p w:rsidR="0011100E" w:rsidRDefault="00657ABB">
      <w:pPr>
        <w:pStyle w:val="20"/>
        <w:spacing w:before="0" w:after="0" w:line="520" w:lineRule="exact"/>
        <w:ind w:left="0" w:firstLineChars="200" w:firstLine="480"/>
        <w:rPr>
          <w:rFonts w:hAnsi="宋体"/>
          <w:szCs w:val="24"/>
        </w:rPr>
      </w:pPr>
      <w:r>
        <w:rPr>
          <w:rFonts w:hAnsi="宋体" w:hint="eastAsia"/>
          <w:szCs w:val="24"/>
        </w:rPr>
        <w:t>注册资本：4893479.6573万元</w:t>
      </w:r>
    </w:p>
    <w:p w:rsidR="0011100E" w:rsidRDefault="00657ABB">
      <w:pPr>
        <w:pStyle w:val="20"/>
        <w:spacing w:before="0" w:after="0" w:line="520" w:lineRule="exact"/>
        <w:ind w:left="0" w:firstLineChars="200" w:firstLine="480"/>
        <w:rPr>
          <w:rFonts w:hAnsi="宋体"/>
          <w:szCs w:val="24"/>
        </w:rPr>
      </w:pPr>
      <w:r>
        <w:rPr>
          <w:rFonts w:hAnsi="宋体" w:hint="eastAsia"/>
          <w:szCs w:val="24"/>
        </w:rPr>
        <w:t>存续期间：持续经营</w:t>
      </w:r>
    </w:p>
    <w:p w:rsidR="0011100E" w:rsidRDefault="00657ABB">
      <w:pPr>
        <w:pStyle w:val="1"/>
        <w:spacing w:line="520" w:lineRule="atLeast"/>
        <w:ind w:firstLineChars="200" w:firstLine="482"/>
        <w:rPr>
          <w:bCs/>
          <w:color w:val="auto"/>
          <w:szCs w:val="24"/>
        </w:rPr>
      </w:pPr>
      <w:r>
        <w:rPr>
          <w:rFonts w:hint="eastAsia"/>
          <w:bCs/>
          <w:color w:val="auto"/>
          <w:szCs w:val="24"/>
        </w:rPr>
        <w:t>第二条 本协议的依据、目的和原则</w:t>
      </w:r>
      <w:bookmarkEnd w:id="13"/>
      <w:bookmarkEnd w:id="14"/>
    </w:p>
    <w:p w:rsidR="0011100E" w:rsidRDefault="00657ABB">
      <w:pPr>
        <w:pStyle w:val="20"/>
        <w:spacing w:before="0" w:after="0" w:line="520" w:lineRule="atLeast"/>
        <w:ind w:left="0" w:firstLineChars="200" w:firstLine="480"/>
        <w:rPr>
          <w:rFonts w:hAnsi="宋体"/>
          <w:szCs w:val="24"/>
        </w:rPr>
      </w:pPr>
      <w:r>
        <w:rPr>
          <w:rFonts w:hAnsi="宋体" w:hint="eastAsia"/>
          <w:szCs w:val="24"/>
        </w:rPr>
        <w:t>2.1本协议的依据</w:t>
      </w:r>
    </w:p>
    <w:p w:rsidR="0011100E" w:rsidRDefault="00657ABB">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公开募集证券投资基金销售机构监督管理办法》（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w:t>
      </w:r>
      <w:r>
        <w:rPr>
          <w:rFonts w:hint="eastAsia"/>
          <w:bCs/>
        </w:rPr>
        <w:lastRenderedPageBreak/>
        <w:t>式证券投资基金流动性风险管理规定》（以下简称“《流动性风险管理规定》”）、</w:t>
      </w:r>
      <w:r>
        <w:rPr>
          <w:rFonts w:hAnsi="宋体" w:hint="eastAsia"/>
          <w:szCs w:val="24"/>
        </w:rPr>
        <w:t>《证券投资基金信息披露内容与格式准则第7号〈托管协议的内容与格式〉》、《</w:t>
      </w:r>
      <w:permStart w:id="1930972017" w:edGrp="everyone"/>
      <w:r>
        <w:rPr>
          <w:rFonts w:hAnsi="宋体" w:hint="eastAsia"/>
          <w:szCs w:val="24"/>
        </w:rPr>
        <w:t>民生加银中债3-5年政策性金融债指数证券投资基金基金合同</w:t>
      </w:r>
      <w:permEnd w:id="1930972017"/>
      <w:r>
        <w:rPr>
          <w:rFonts w:hAnsi="宋体" w:hint="eastAsia"/>
          <w:szCs w:val="24"/>
        </w:rPr>
        <w:t>》（以下简称“基金合同”）及其他有关规定。</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rsidR="0011100E" w:rsidRDefault="00657ABB">
      <w:pPr>
        <w:pStyle w:val="1"/>
        <w:adjustRightInd w:val="0"/>
        <w:spacing w:line="520" w:lineRule="atLeast"/>
        <w:ind w:firstLineChars="200" w:firstLine="482"/>
        <w:rPr>
          <w:bCs/>
          <w:color w:val="auto"/>
          <w:szCs w:val="24"/>
        </w:rPr>
      </w:pPr>
      <w:bookmarkStart w:id="15" w:name="_Toc44321726"/>
      <w:bookmarkStart w:id="16" w:name="_Toc296551339"/>
      <w:r>
        <w:rPr>
          <w:rFonts w:hint="eastAsia"/>
          <w:bCs/>
          <w:color w:val="auto"/>
          <w:szCs w:val="24"/>
        </w:rPr>
        <w:t>第三条 基金托管人对基金管理人的业务监督和核查</w:t>
      </w:r>
      <w:bookmarkEnd w:id="15"/>
      <w:bookmarkEnd w:id="16"/>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rsidR="0011100E" w:rsidRDefault="00657ABB">
      <w:pPr>
        <w:adjustRightInd w:val="0"/>
        <w:snapToGrid w:val="0"/>
        <w:spacing w:line="520" w:lineRule="atLeast"/>
        <w:ind w:firstLine="480"/>
        <w:rPr>
          <w:rFonts w:ascii="宋体" w:hAnsi="宋体"/>
          <w:sz w:val="24"/>
          <w:szCs w:val="24"/>
        </w:rPr>
      </w:pPr>
      <w:r>
        <w:rPr>
          <w:rFonts w:ascii="宋体" w:hAnsi="宋体" w:hint="eastAsia"/>
          <w:sz w:val="24"/>
          <w:szCs w:val="24"/>
        </w:rPr>
        <w:t xml:space="preserve">本基金的投资范围包括具有良好流动性的金融工具，包括：                                                              </w:t>
      </w:r>
    </w:p>
    <w:p w:rsidR="0011100E" w:rsidRDefault="00657ABB">
      <w:pPr>
        <w:spacing w:line="520" w:lineRule="atLeast"/>
        <w:ind w:firstLine="480"/>
        <w:rPr>
          <w:rFonts w:ascii="宋体" w:hAnsi="宋体"/>
          <w:sz w:val="24"/>
          <w:szCs w:val="24"/>
        </w:rPr>
      </w:pPr>
      <w:r>
        <w:rPr>
          <w:rFonts w:ascii="宋体" w:hAnsi="宋体"/>
          <w:sz w:val="24"/>
          <w:szCs w:val="24"/>
        </w:rPr>
        <w:t xml:space="preserve"> </w:t>
      </w:r>
      <w:permStart w:id="105457849" w:edGrp="everyone"/>
      <w:r>
        <w:rPr>
          <w:rFonts w:ascii="宋体" w:hAnsi="宋体" w:hint="eastAsia"/>
          <w:sz w:val="24"/>
          <w:szCs w:val="24"/>
        </w:rPr>
        <w:t>本基金主要投资于标的指数成份</w:t>
      </w:r>
      <w:proofErr w:type="gramStart"/>
      <w:r>
        <w:rPr>
          <w:rFonts w:ascii="宋体" w:hAnsi="宋体" w:hint="eastAsia"/>
          <w:sz w:val="24"/>
          <w:szCs w:val="24"/>
        </w:rPr>
        <w:t>券</w:t>
      </w:r>
      <w:proofErr w:type="gramEnd"/>
      <w:r>
        <w:rPr>
          <w:rFonts w:ascii="宋体" w:hAnsi="宋体" w:hint="eastAsia"/>
          <w:sz w:val="24"/>
          <w:szCs w:val="24"/>
        </w:rPr>
        <w:t>及备选成份</w:t>
      </w:r>
      <w:proofErr w:type="gramStart"/>
      <w:r>
        <w:rPr>
          <w:rFonts w:ascii="宋体" w:hAnsi="宋体" w:hint="eastAsia"/>
          <w:sz w:val="24"/>
          <w:szCs w:val="24"/>
        </w:rPr>
        <w:t>券</w:t>
      </w:r>
      <w:proofErr w:type="gramEnd"/>
      <w:r>
        <w:rPr>
          <w:rFonts w:ascii="宋体" w:hAnsi="宋体" w:hint="eastAsia"/>
          <w:sz w:val="24"/>
          <w:szCs w:val="24"/>
        </w:rPr>
        <w:t>，为更好实现投资目标，还可以投资于具有良好流动性的金融工具，包括国内依法发行上市的国债、政策性金融债、债券回购、银行存款等固定收益类资产以及法律法规或中国证监会允许基金投资的其他金融工具，但须符合中国证监会相关规定。</w:t>
      </w:r>
    </w:p>
    <w:p w:rsidR="0011100E" w:rsidRDefault="00657ABB">
      <w:pPr>
        <w:spacing w:line="520" w:lineRule="atLeast"/>
        <w:ind w:firstLine="480"/>
        <w:rPr>
          <w:rFonts w:ascii="宋体" w:hAnsi="宋体"/>
          <w:sz w:val="24"/>
          <w:szCs w:val="24"/>
        </w:rPr>
      </w:pPr>
      <w:r>
        <w:rPr>
          <w:rFonts w:ascii="宋体" w:hAnsi="宋体" w:hint="eastAsia"/>
          <w:sz w:val="24"/>
          <w:szCs w:val="24"/>
        </w:rPr>
        <w:t>本基金不参与股票投资，也不投资于可转换债券、资产支持证券、企业债、公司债、可交换债券。</w:t>
      </w:r>
      <w:permEnd w:id="105457849"/>
      <w:r>
        <w:rPr>
          <w:rFonts w:ascii="宋体" w:hAnsi="宋体"/>
          <w:sz w:val="24"/>
          <w:szCs w:val="24"/>
        </w:rPr>
        <w:t xml:space="preserve">                                                                                                                            </w:t>
      </w:r>
    </w:p>
    <w:p w:rsidR="0011100E" w:rsidRDefault="00657ABB">
      <w:pPr>
        <w:spacing w:line="520" w:lineRule="atLeast"/>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11100E" w:rsidRDefault="00657ABB">
      <w:pPr>
        <w:spacing w:line="520" w:lineRule="atLeast"/>
        <w:ind w:firstLine="480"/>
        <w:rPr>
          <w:rFonts w:ascii="宋体" w:hAnsi="宋体"/>
          <w:sz w:val="24"/>
          <w:szCs w:val="24"/>
        </w:rPr>
      </w:pPr>
      <w:r>
        <w:rPr>
          <w:rFonts w:ascii="宋体" w:hAnsi="宋体" w:hint="eastAsia"/>
          <w:sz w:val="24"/>
          <w:szCs w:val="24"/>
        </w:rPr>
        <w:t>本基金各类资产的投资比例范围为：</w:t>
      </w:r>
    </w:p>
    <w:p w:rsidR="0011100E" w:rsidRDefault="00657ABB">
      <w:pPr>
        <w:spacing w:line="520" w:lineRule="atLeast"/>
        <w:ind w:firstLine="480"/>
        <w:rPr>
          <w:rFonts w:ascii="宋体" w:hAnsi="宋体"/>
          <w:sz w:val="24"/>
          <w:szCs w:val="24"/>
        </w:rPr>
      </w:pPr>
      <w:r>
        <w:rPr>
          <w:rFonts w:ascii="宋体" w:hAnsi="宋体"/>
          <w:sz w:val="24"/>
          <w:szCs w:val="24"/>
        </w:rPr>
        <w:t xml:space="preserve"> </w:t>
      </w:r>
      <w:permStart w:id="985617895" w:edGrp="everyone"/>
      <w:r>
        <w:rPr>
          <w:rFonts w:ascii="宋体" w:hAnsi="宋体" w:hint="eastAsia"/>
          <w:sz w:val="24"/>
          <w:szCs w:val="24"/>
        </w:rPr>
        <w:t>本基金投资于债券资产的比例不低于基金资产的80%；其中待偿期为3-5年（含）标的指数成份</w:t>
      </w:r>
      <w:proofErr w:type="gramStart"/>
      <w:r>
        <w:rPr>
          <w:rFonts w:ascii="宋体" w:hAnsi="宋体" w:hint="eastAsia"/>
          <w:sz w:val="24"/>
          <w:szCs w:val="24"/>
        </w:rPr>
        <w:t>券</w:t>
      </w:r>
      <w:proofErr w:type="gramEnd"/>
      <w:r>
        <w:rPr>
          <w:rFonts w:ascii="宋体" w:hAnsi="宋体" w:hint="eastAsia"/>
          <w:sz w:val="24"/>
          <w:szCs w:val="24"/>
        </w:rPr>
        <w:t>和备选成份</w:t>
      </w:r>
      <w:proofErr w:type="gramStart"/>
      <w:r>
        <w:rPr>
          <w:rFonts w:ascii="宋体" w:hAnsi="宋体" w:hint="eastAsia"/>
          <w:sz w:val="24"/>
          <w:szCs w:val="24"/>
        </w:rPr>
        <w:t>券</w:t>
      </w:r>
      <w:proofErr w:type="gramEnd"/>
      <w:r>
        <w:rPr>
          <w:rFonts w:ascii="宋体" w:hAnsi="宋体" w:hint="eastAsia"/>
          <w:sz w:val="24"/>
          <w:szCs w:val="24"/>
        </w:rPr>
        <w:t>的比例不低于本基金非现金基金资产的80%；本基金持有现金或者到期日在一年以内的政府债券不低于基金资产净值的5%，其</w:t>
      </w:r>
      <w:r>
        <w:rPr>
          <w:rFonts w:ascii="宋体" w:hAnsi="宋体" w:hint="eastAsia"/>
          <w:sz w:val="24"/>
          <w:szCs w:val="24"/>
        </w:rPr>
        <w:lastRenderedPageBreak/>
        <w:t>中现金不包括结算备付金、存出保证金及应收申购款等。</w:t>
      </w:r>
      <w:permEnd w:id="985617895"/>
      <w:r>
        <w:rPr>
          <w:rFonts w:ascii="宋体" w:hAnsi="宋体"/>
          <w:sz w:val="24"/>
          <w:szCs w:val="24"/>
        </w:rPr>
        <w:t xml:space="preserve">                                                                                                                                 </w:t>
      </w:r>
    </w:p>
    <w:p w:rsidR="0011100E" w:rsidRDefault="00657ABB">
      <w:pPr>
        <w:spacing w:line="520" w:lineRule="atLeast"/>
        <w:ind w:firstLine="480"/>
        <w:rPr>
          <w:rFonts w:ascii="宋体" w:hAnsi="宋体"/>
          <w:sz w:val="24"/>
        </w:rPr>
      </w:pPr>
      <w:r>
        <w:rPr>
          <w:rFonts w:ascii="宋体" w:hAnsi="宋体" w:hint="eastAsia"/>
          <w:sz w:val="24"/>
        </w:rPr>
        <w:t>如果法律法规或中国证监会变更投资品种的投资比例限制，基金管理人在履行适当程序后，可以调整上述投资品种的投资比例。</w:t>
      </w:r>
    </w:p>
    <w:p w:rsidR="0011100E" w:rsidRDefault="00657ABB">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3.1.2基金托管人根据有关法律法规的规定及基金合同的约定对下述基金投资比例进行监督：    </w:t>
      </w:r>
    </w:p>
    <w:p w:rsidR="0011100E" w:rsidRDefault="00657ABB">
      <w:pPr>
        <w:spacing w:line="520" w:lineRule="atLeast"/>
        <w:rPr>
          <w:rFonts w:ascii="宋体" w:hAnsi="宋体"/>
          <w:sz w:val="24"/>
          <w:szCs w:val="24"/>
        </w:rPr>
      </w:pPr>
      <w:r>
        <w:rPr>
          <w:rFonts w:ascii="宋体" w:hAnsi="宋体" w:hint="eastAsia"/>
          <w:sz w:val="24"/>
          <w:szCs w:val="24"/>
        </w:rPr>
        <w:t xml:space="preserve">    </w:t>
      </w:r>
      <w:permStart w:id="524248111" w:edGrp="everyone"/>
      <w:r>
        <w:rPr>
          <w:rFonts w:ascii="宋体" w:hAnsi="宋体" w:hint="eastAsia"/>
          <w:sz w:val="24"/>
          <w:szCs w:val="24"/>
        </w:rPr>
        <w:t>（1）本基金投资于债券资产的比例不低于基金资产的80%，其中待偿期为3-5年（含）标的指数成份</w:t>
      </w:r>
      <w:proofErr w:type="gramStart"/>
      <w:r>
        <w:rPr>
          <w:rFonts w:ascii="宋体" w:hAnsi="宋体" w:hint="eastAsia"/>
          <w:sz w:val="24"/>
          <w:szCs w:val="24"/>
        </w:rPr>
        <w:t>券</w:t>
      </w:r>
      <w:proofErr w:type="gramEnd"/>
      <w:r>
        <w:rPr>
          <w:rFonts w:ascii="宋体" w:hAnsi="宋体" w:hint="eastAsia"/>
          <w:sz w:val="24"/>
          <w:szCs w:val="24"/>
        </w:rPr>
        <w:t>和备选成份</w:t>
      </w:r>
      <w:proofErr w:type="gramStart"/>
      <w:r>
        <w:rPr>
          <w:rFonts w:ascii="宋体" w:hAnsi="宋体" w:hint="eastAsia"/>
          <w:sz w:val="24"/>
          <w:szCs w:val="24"/>
        </w:rPr>
        <w:t>券</w:t>
      </w:r>
      <w:proofErr w:type="gramEnd"/>
      <w:r>
        <w:rPr>
          <w:rFonts w:ascii="宋体" w:hAnsi="宋体" w:hint="eastAsia"/>
          <w:sz w:val="24"/>
          <w:szCs w:val="24"/>
        </w:rPr>
        <w:t>的比例不低于本基金非现金基金资产的80%；</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（2）本基金持有现金或者到期日在一年以内的政府债券投资比例合计不低于基金资产净值的5%，前述现金不包括结算备付金、存出保证金、应收申购款等；</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（3）本基金进入全国银行间同业市场进行债券回购的最长期限为1年，债券回购到期后不得展期；</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（5）本基金与私募类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（6）本基金资产总值不得超过基金资产净值的140%；</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（7）本基金持有一家公司发行的证券，其市值不超过基金资产净值的10％</w:t>
      </w:r>
      <w:r w:rsidR="006B3EE2">
        <w:rPr>
          <w:rFonts w:ascii="宋体" w:hAnsi="宋体" w:hint="eastAsia"/>
          <w:sz w:val="24"/>
          <w:szCs w:val="24"/>
        </w:rPr>
        <w:t>，</w:t>
      </w:r>
      <w:r w:rsidR="006B3EE2" w:rsidRPr="00104AC7">
        <w:rPr>
          <w:rFonts w:hint="eastAsia"/>
          <w:bCs/>
          <w:sz w:val="24"/>
        </w:rPr>
        <w:t>完全按照有关指数的构成比例进行证券投资的基金品种可以不受此条款规定的比例限制</w:t>
      </w:r>
      <w:r>
        <w:rPr>
          <w:rFonts w:ascii="宋体" w:hAnsi="宋体" w:hint="eastAsia"/>
          <w:sz w:val="24"/>
          <w:szCs w:val="24"/>
        </w:rPr>
        <w:t>；</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（8）本基金管理人管理的全部基金持有一家公司发行的证券，不超过该证券的10％</w:t>
      </w:r>
      <w:r w:rsidR="006B3EE2">
        <w:rPr>
          <w:rFonts w:ascii="宋体" w:hAnsi="宋体" w:hint="eastAsia"/>
          <w:sz w:val="24"/>
          <w:szCs w:val="24"/>
        </w:rPr>
        <w:t>，</w:t>
      </w:r>
      <w:r w:rsidR="006B3EE2" w:rsidRPr="00104AC7">
        <w:rPr>
          <w:rFonts w:hint="eastAsia"/>
          <w:bCs/>
          <w:sz w:val="24"/>
        </w:rPr>
        <w:t>完全按照有关指数的构成比例进行证券投资的基金品种可以不受此条款规定的比例限制</w:t>
      </w:r>
      <w:r>
        <w:rPr>
          <w:rFonts w:ascii="宋体" w:hAnsi="宋体" w:hint="eastAsia"/>
          <w:sz w:val="24"/>
          <w:szCs w:val="24"/>
        </w:rPr>
        <w:t>；</w:t>
      </w:r>
    </w:p>
    <w:p w:rsidR="0011100E" w:rsidRDefault="00657ABB">
      <w:pPr>
        <w:spacing w:line="520" w:lineRule="atLeast"/>
        <w:ind w:firstLineChars="200" w:firstLine="480"/>
        <w:rPr>
          <w:rFonts w:ascii="宋体" w:hAnsi="宋体"/>
          <w:sz w:val="24"/>
          <w:szCs w:val="24"/>
        </w:rPr>
      </w:pPr>
      <w:r>
        <w:rPr>
          <w:rFonts w:ascii="宋体" w:hAnsi="宋体" w:hint="eastAsia"/>
          <w:sz w:val="24"/>
          <w:szCs w:val="24"/>
        </w:rPr>
        <w:t>（9）法律法规及中国证监会规定的和《基金合同》约定的其他投资限制。</w:t>
      </w:r>
    </w:p>
    <w:p w:rsidR="0011100E" w:rsidRDefault="00657ABB">
      <w:pPr>
        <w:spacing w:line="520" w:lineRule="atLeast"/>
        <w:rPr>
          <w:rFonts w:ascii="宋体" w:hAnsi="宋体"/>
          <w:sz w:val="24"/>
          <w:szCs w:val="24"/>
        </w:rPr>
      </w:pPr>
      <w:r>
        <w:rPr>
          <w:rFonts w:ascii="宋体" w:hAnsi="宋体" w:hint="eastAsia"/>
          <w:sz w:val="24"/>
          <w:szCs w:val="24"/>
        </w:rPr>
        <w:t>因证券市场波动、证券发行人合并、标的指数成份</w:t>
      </w:r>
      <w:proofErr w:type="gramStart"/>
      <w:r>
        <w:rPr>
          <w:rFonts w:ascii="宋体" w:hAnsi="宋体" w:hint="eastAsia"/>
          <w:sz w:val="24"/>
          <w:szCs w:val="24"/>
        </w:rPr>
        <w:t>券</w:t>
      </w:r>
      <w:proofErr w:type="gramEnd"/>
      <w:r>
        <w:rPr>
          <w:rFonts w:ascii="宋体" w:hAnsi="宋体" w:hint="eastAsia"/>
          <w:sz w:val="24"/>
          <w:szCs w:val="24"/>
        </w:rPr>
        <w:t>调整、标的指数成份</w:t>
      </w:r>
      <w:proofErr w:type="gramStart"/>
      <w:r>
        <w:rPr>
          <w:rFonts w:ascii="宋体" w:hAnsi="宋体" w:hint="eastAsia"/>
          <w:sz w:val="24"/>
          <w:szCs w:val="24"/>
        </w:rPr>
        <w:t>券</w:t>
      </w:r>
      <w:proofErr w:type="gramEnd"/>
      <w:r>
        <w:rPr>
          <w:rFonts w:ascii="宋体" w:hAnsi="宋体" w:hint="eastAsia"/>
          <w:sz w:val="24"/>
          <w:szCs w:val="24"/>
        </w:rPr>
        <w:t>流动性限制、基金规模变动等基金管理人之外的因素致使基金投资比例不符合上述规定投资比例的，基金管理人应当在10个交易日内进行调整（除（2）、（4）、（5）外），</w:t>
      </w:r>
      <w:r>
        <w:rPr>
          <w:rFonts w:ascii="宋体" w:hAnsi="宋体" w:hint="eastAsia"/>
          <w:sz w:val="24"/>
          <w:szCs w:val="24"/>
        </w:rPr>
        <w:lastRenderedPageBreak/>
        <w:t>但中国证监会规定的特殊情形除外。法律法规另有规定的，从其规定。</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ermEnd w:id="524248111"/>
    <w:p w:rsidR="0011100E" w:rsidRDefault="00657ABB">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rsidR="0011100E" w:rsidRDefault="00657ABB">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法律、行政法规或监管部门取消或变更上述禁止性规定，如适用于本基金，基金管理人在履行适当程序后，可不受上述规定的限制或按变更后的规定执行。</w:t>
      </w:r>
    </w:p>
    <w:p w:rsidR="0011100E" w:rsidRDefault="00657ABB">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1100E" w:rsidRDefault="00657ABB">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w:t>
      </w:r>
      <w:r>
        <w:rPr>
          <w:rFonts w:hAnsi="宋体" w:hint="eastAsia"/>
          <w:szCs w:val="24"/>
        </w:rPr>
        <w:lastRenderedPageBreak/>
        <w:t>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11100E" w:rsidRDefault="00657ABB">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11100E" w:rsidRDefault="00657ABB">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rsidR="0011100E" w:rsidRDefault="00657ABB">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w:t>
      </w:r>
      <w:r>
        <w:rPr>
          <w:rFonts w:hAnsi="宋体" w:hint="eastAsia"/>
          <w:szCs w:val="24"/>
        </w:rPr>
        <w:lastRenderedPageBreak/>
        <w:t>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经提醒后仍未改正并造成基金资产损失的，基金托管人不承担责任。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11100E" w:rsidRDefault="00657ABB">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6</w:t>
      </w:r>
      <w:r>
        <w:rPr>
          <w:rFonts w:hAnsi="宋体" w:hint="eastAsia"/>
          <w:szCs w:val="24"/>
        </w:rPr>
        <w:t>基金托管人根据有关法律法规的规定及基金合同的约定，对基金管理人选择存款银行进行监督：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rsidR="0011100E" w:rsidRDefault="00657ABB">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3.2.4基金托管人发现基金管理人的投资指令违反有关法律法规规定或者违反基金合同约定的，应当拒绝执行，立即通知基金管理人。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1100E" w:rsidRDefault="00657ABB">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3.2.9基金托管人对资金来源、投资收益及投资安全不承担审核责任，特别是对于本基金所投标的后续资金使用情况无审核责任，不保证托管财产投资不受损失，不保证最低收益。</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法规，不参与涉嫌洗钱、恐怖融资、扩散融资等违法犯罪活动；在法律法规或监管机构要求下，主动配合基金托管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身份识别与尽职调查，提供真实、准确、完整客户资料。对具备合理理由怀疑涉嫌洗钱、恐怖融资的客户，基金托管人将按照中国人民银行反洗钱监管规定采取必要管控措施。</w:t>
      </w:r>
    </w:p>
    <w:p w:rsidR="0011100E" w:rsidRDefault="00657ABB">
      <w:pPr>
        <w:pStyle w:val="1"/>
        <w:spacing w:line="520" w:lineRule="atLeast"/>
        <w:ind w:firstLineChars="200" w:firstLine="482"/>
        <w:rPr>
          <w:bCs/>
          <w:color w:val="auto"/>
          <w:szCs w:val="24"/>
        </w:rPr>
      </w:pPr>
      <w:bookmarkStart w:id="17" w:name="_Toc44321727"/>
      <w:bookmarkStart w:id="18" w:name="_Toc296551340"/>
      <w:r>
        <w:rPr>
          <w:rFonts w:hint="eastAsia"/>
          <w:bCs/>
          <w:color w:val="auto"/>
          <w:szCs w:val="24"/>
        </w:rPr>
        <w:t>第四条 基金管理人对基金托管人的业务核查</w:t>
      </w:r>
      <w:bookmarkEnd w:id="17"/>
      <w:bookmarkEnd w:id="18"/>
    </w:p>
    <w:p w:rsidR="0011100E" w:rsidRDefault="00657ABB">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11100E" w:rsidRDefault="00657ABB">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rsidR="0011100E" w:rsidRDefault="00657ABB">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rsidR="0011100E" w:rsidRDefault="00657ABB">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rsidR="0011100E" w:rsidRDefault="00657ABB">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1100E" w:rsidRDefault="00657ABB">
      <w:pPr>
        <w:pStyle w:val="1"/>
        <w:spacing w:line="520" w:lineRule="atLeast"/>
        <w:ind w:firstLineChars="200" w:firstLine="482"/>
        <w:rPr>
          <w:bCs/>
          <w:color w:val="auto"/>
          <w:szCs w:val="24"/>
        </w:rPr>
      </w:pPr>
      <w:bookmarkStart w:id="19" w:name="_Toc296551341"/>
      <w:bookmarkStart w:id="20" w:name="_Toc44321728"/>
      <w:r>
        <w:rPr>
          <w:rFonts w:hint="eastAsia"/>
          <w:bCs/>
          <w:color w:val="auto"/>
          <w:szCs w:val="24"/>
        </w:rPr>
        <w:t>第五条 基金财产保管</w:t>
      </w:r>
      <w:bookmarkEnd w:id="19"/>
      <w:bookmarkEnd w:id="20"/>
    </w:p>
    <w:p w:rsidR="0011100E" w:rsidRDefault="00657ABB">
      <w:pPr>
        <w:pStyle w:val="20"/>
        <w:spacing w:before="0" w:after="0" w:line="520" w:lineRule="atLeast"/>
        <w:ind w:left="0" w:firstLineChars="200" w:firstLine="480"/>
        <w:rPr>
          <w:rFonts w:hAnsi="宋体"/>
          <w:szCs w:val="24"/>
        </w:rPr>
      </w:pPr>
      <w:r>
        <w:rPr>
          <w:rFonts w:hAnsi="宋体" w:hint="eastAsia"/>
          <w:szCs w:val="24"/>
        </w:rPr>
        <w:t>5.1基金财产保管的原则</w:t>
      </w:r>
    </w:p>
    <w:p w:rsidR="0011100E" w:rsidRDefault="00657ABB">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5.1.2基金托管人应安全保管基金财产。除依据法律法规规定、基金合同和本托管协议约定及基金管理人的正当指令外，不得自行运用、处分、分配基金的任何财产。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rsidR="0011100E" w:rsidRDefault="00657ABB">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rsidR="0011100E" w:rsidRDefault="00657ABB">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rsidR="0011100E" w:rsidRDefault="00657ABB">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5.2募集资金的验资</w:t>
      </w:r>
    </w:p>
    <w:p w:rsidR="0011100E" w:rsidRDefault="00657ABB">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5.2.1基金募集期间募集的资金应存于基金管理人在具备基金销售业务资格的商业银行或者从事客户交易结算交易资金存管的商业银行等营业机构开立的</w:t>
      </w:r>
      <w:permStart w:id="1109615056" w:edGrp="everyone"/>
      <w:r>
        <w:rPr>
          <w:rFonts w:ascii="宋体" w:hAnsi="宋体" w:hint="eastAsia"/>
          <w:szCs w:val="24"/>
        </w:rPr>
        <w:t>“基金募集专户”</w:t>
      </w:r>
      <w:permEnd w:id="1109615056"/>
      <w:r>
        <w:rPr>
          <w:rFonts w:ascii="宋体" w:hAnsi="宋体" w:hint="eastAsia"/>
          <w:szCs w:val="24"/>
        </w:rPr>
        <w:t>，该账户由</w:t>
      </w:r>
      <w:permStart w:id="352586255" w:edGrp="everyone"/>
      <w:r>
        <w:rPr>
          <w:rFonts w:ascii="宋体" w:hAnsi="宋体" w:hint="eastAsia"/>
          <w:szCs w:val="24"/>
        </w:rPr>
        <w:t>民生加</w:t>
      </w:r>
      <w:proofErr w:type="gramStart"/>
      <w:r>
        <w:rPr>
          <w:rFonts w:ascii="宋体" w:hAnsi="宋体" w:hint="eastAsia"/>
          <w:szCs w:val="24"/>
        </w:rPr>
        <w:t>银基金</w:t>
      </w:r>
      <w:proofErr w:type="gramEnd"/>
      <w:r>
        <w:rPr>
          <w:rFonts w:ascii="宋体" w:hAnsi="宋体" w:hint="eastAsia"/>
          <w:szCs w:val="24"/>
        </w:rPr>
        <w:t>管理有限公司</w:t>
      </w:r>
      <w:permEnd w:id="352586255"/>
      <w:r>
        <w:rPr>
          <w:rFonts w:ascii="宋体" w:hAnsi="宋体" w:hint="eastAsia"/>
          <w:szCs w:val="24"/>
        </w:rPr>
        <w:t>开立并管理。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请具备</w:t>
      </w:r>
      <w:proofErr w:type="gramEnd"/>
      <w:r>
        <w:rPr>
          <w:rFonts w:hAnsi="宋体" w:hint="eastAsia"/>
          <w:szCs w:val="24"/>
        </w:rPr>
        <w:t>相关业务资质的会计师事务所进行验资，出具验资报告，出具的验资报告应由参加验资的2名以上（含2名）中国注册会计师签字有效。</w:t>
      </w:r>
    </w:p>
    <w:p w:rsidR="0011100E" w:rsidRDefault="00657ABB">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rsidR="0011100E" w:rsidRDefault="00657ABB">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rsidR="0011100E" w:rsidRDefault="00657ABB">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w:t>
      </w:r>
      <w:r>
        <w:rPr>
          <w:rFonts w:hAnsi="宋体" w:hint="eastAsia"/>
          <w:szCs w:val="24"/>
        </w:rPr>
        <w:lastRenderedPageBreak/>
        <w:t>管人和基金管理人不得假借本基金的名义开立任何其他银行账户；亦不得使用基金的任何账户进行本基金业务以外的活动。</w:t>
      </w:r>
    </w:p>
    <w:p w:rsidR="0011100E" w:rsidRDefault="00657ABB">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rsidR="0011100E" w:rsidRDefault="00657ABB">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rsidR="0011100E" w:rsidRDefault="00657ABB">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rsidR="0011100E" w:rsidRDefault="00657ABB">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11100E" w:rsidRDefault="00657ABB">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rsidR="0011100E" w:rsidRDefault="00657ABB">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11100E" w:rsidRDefault="00657ABB">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rsidR="0011100E" w:rsidRDefault="00657ABB">
      <w:pPr>
        <w:pStyle w:val="20"/>
        <w:spacing w:before="0" w:after="0" w:line="520" w:lineRule="atLeast"/>
        <w:ind w:left="0" w:firstLineChars="200" w:firstLine="480"/>
        <w:rPr>
          <w:rFonts w:hAnsi="宋体"/>
          <w:szCs w:val="24"/>
        </w:rPr>
      </w:pPr>
      <w:r>
        <w:rPr>
          <w:rFonts w:hAnsi="宋体" w:hint="eastAsia"/>
          <w:szCs w:val="24"/>
        </w:rPr>
        <w:t>5.6其他账户的开设和管理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5.7基金财产投资的有关实物证券、银行定期存款存单等有价凭证的保管</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rsidR="0011100E" w:rsidRDefault="00657ABB">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Pr>
          <w:rFonts w:hAnsi="宋体"/>
          <w:szCs w:val="24"/>
        </w:rPr>
        <w:t>20</w:t>
      </w:r>
      <w:r>
        <w:rPr>
          <w:rFonts w:hAnsi="宋体" w:hint="eastAsia"/>
          <w:szCs w:val="24"/>
        </w:rPr>
        <w:t>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rsidR="0011100E" w:rsidRDefault="00657ABB">
      <w:pPr>
        <w:pStyle w:val="1"/>
        <w:spacing w:line="520" w:lineRule="atLeast"/>
        <w:ind w:firstLineChars="200" w:firstLine="482"/>
        <w:rPr>
          <w:bCs/>
          <w:color w:val="auto"/>
          <w:szCs w:val="24"/>
        </w:rPr>
      </w:pPr>
      <w:bookmarkStart w:id="21" w:name="_Toc44321729"/>
      <w:bookmarkStart w:id="22" w:name="_Toc296551342"/>
      <w:r>
        <w:rPr>
          <w:rFonts w:hint="eastAsia"/>
          <w:bCs/>
          <w:color w:val="auto"/>
          <w:szCs w:val="24"/>
        </w:rPr>
        <w:t>第六条 指令的发送、确认和执行</w:t>
      </w:r>
      <w:bookmarkEnd w:id="21"/>
      <w:bookmarkEnd w:id="22"/>
    </w:p>
    <w:p w:rsidR="0011100E" w:rsidRDefault="00657ABB">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6.2指令的内容</w:t>
      </w:r>
    </w:p>
    <w:p w:rsidR="0011100E" w:rsidRDefault="00657ABB">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w:t>
      </w:r>
      <w:permStart w:id="2022072342" w:edGrp="everyone"/>
      <w:r>
        <w:rPr>
          <w:rFonts w:hAnsi="宋体" w:hint="eastAsia"/>
          <w:szCs w:val="24"/>
        </w:rPr>
        <w:t>【2】</w:t>
      </w:r>
      <w:permEnd w:id="2022072342"/>
      <w:r>
        <w:rPr>
          <w:rFonts w:hAnsi="宋体" w:hint="eastAsia"/>
          <w:szCs w:val="24"/>
        </w:rPr>
        <w:t>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w:t>
      </w:r>
      <w:r>
        <w:rPr>
          <w:rFonts w:hAnsi="宋体" w:hint="eastAsia"/>
          <w:szCs w:val="24"/>
        </w:rPr>
        <w:lastRenderedPageBreak/>
        <w:t>完整和有效。如因基金管理人提供的上述文件不合法、不真实、不完整或失去效力而影响基金托管人的审核或给任何第三人带来损失，基金托管人不承担任何形式的责任。基金托管人</w:t>
      </w:r>
      <w:r>
        <w:rPr>
          <w:rFonts w:hAnsi="宋体"/>
          <w:szCs w:val="24"/>
        </w:rPr>
        <w:t>由此</w:t>
      </w:r>
      <w:r>
        <w:rPr>
          <w:rFonts w:hAnsi="宋体" w:hint="eastAsia"/>
          <w:szCs w:val="24"/>
        </w:rPr>
        <w:t>遭受</w:t>
      </w:r>
      <w:r>
        <w:rPr>
          <w:rFonts w:hAnsi="宋体"/>
          <w:szCs w:val="24"/>
        </w:rPr>
        <w:t>的损失，由基金管理人负责赔偿。</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w:t>
      </w:r>
      <w:permStart w:id="2099121255" w:edGrp="everyone"/>
      <w:r>
        <w:rPr>
          <w:rFonts w:hAnsi="宋体" w:hint="eastAsia"/>
          <w:szCs w:val="24"/>
        </w:rPr>
        <w:t>同业市场国债</w:t>
      </w:r>
      <w:permEnd w:id="2099121255"/>
      <w:r>
        <w:rPr>
          <w:rFonts w:hAnsi="宋体" w:hint="eastAsia"/>
          <w:szCs w:val="24"/>
        </w:rPr>
        <w:t>交易通知单加盖预留印鉴后传真给基金托管人。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rsidR="0011100E" w:rsidRDefault="00657ABB">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rsidR="0011100E" w:rsidRDefault="00657ABB">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11100E" w:rsidRDefault="00657ABB">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rsidR="0011100E" w:rsidRDefault="00657ABB">
      <w:pPr>
        <w:pStyle w:val="20"/>
        <w:spacing w:before="0" w:after="0" w:line="520" w:lineRule="atLeast"/>
        <w:ind w:left="0" w:firstLineChars="200" w:firstLine="480"/>
        <w:rPr>
          <w:rFonts w:hAnsi="宋体"/>
          <w:szCs w:val="24"/>
        </w:rPr>
      </w:pPr>
      <w:r>
        <w:rPr>
          <w:rFonts w:hAnsi="宋体" w:hint="eastAsia"/>
          <w:szCs w:val="24"/>
        </w:rPr>
        <w:t>6.7更换被授权人的程序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11100E" w:rsidRDefault="00657ABB">
      <w:pPr>
        <w:pStyle w:val="1"/>
        <w:spacing w:line="520" w:lineRule="atLeast"/>
        <w:ind w:firstLineChars="200" w:firstLine="482"/>
        <w:rPr>
          <w:bCs/>
          <w:color w:val="auto"/>
          <w:szCs w:val="24"/>
        </w:rPr>
      </w:pPr>
      <w:bookmarkStart w:id="23" w:name="_Toc44321730"/>
      <w:r>
        <w:rPr>
          <w:rFonts w:hint="eastAsia"/>
          <w:bCs/>
          <w:color w:val="auto"/>
          <w:szCs w:val="24"/>
        </w:rPr>
        <w:t>第七条 交易及清算交收安排</w:t>
      </w:r>
      <w:bookmarkEnd w:id="23"/>
      <w:r>
        <w:rPr>
          <w:rFonts w:hint="eastAsia"/>
          <w:bCs/>
          <w:color w:val="auto"/>
          <w:szCs w:val="24"/>
        </w:rPr>
        <w:t xml:space="preserve"> </w:t>
      </w:r>
    </w:p>
    <w:p w:rsidR="0011100E" w:rsidRDefault="00657ABB">
      <w:pPr>
        <w:pStyle w:val="20"/>
        <w:spacing w:before="0" w:after="0" w:line="520" w:lineRule="atLeast"/>
        <w:rPr>
          <w:rFonts w:hAnsi="宋体"/>
          <w:szCs w:val="24"/>
        </w:rPr>
      </w:pPr>
      <w:r>
        <w:rPr>
          <w:rFonts w:hAnsi="宋体" w:hint="eastAsia"/>
          <w:szCs w:val="24"/>
        </w:rPr>
        <w:t>7.1选择代理证券买卖的证券经营机构</w:t>
      </w:r>
    </w:p>
    <w:p w:rsidR="0011100E" w:rsidRDefault="00657ABB">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交易单元租用协议，由基金管理人提前通知基金托管人，并在法定信息披露公告中披露有关内容。交易单元保证金由被选中的证券经营机构支付。</w:t>
      </w:r>
    </w:p>
    <w:p w:rsidR="0011100E" w:rsidRDefault="00657ABB">
      <w:pPr>
        <w:pStyle w:val="20"/>
        <w:spacing w:before="0" w:after="0" w:line="520" w:lineRule="atLeast"/>
        <w:ind w:left="0"/>
        <w:rPr>
          <w:rFonts w:hAnsi="宋体"/>
          <w:szCs w:val="24"/>
        </w:rPr>
      </w:pPr>
      <w:r>
        <w:rPr>
          <w:rFonts w:hAnsi="宋体" w:hint="eastAsia"/>
          <w:szCs w:val="24"/>
        </w:rPr>
        <w:t xml:space="preserve">    7.1.2基金管理人应及时将基金专用交易单元号、佣金费率等基本信息以及变更情况以书面形式通知基金托管人。</w:t>
      </w:r>
    </w:p>
    <w:p w:rsidR="0011100E" w:rsidRDefault="00657ABB">
      <w:pPr>
        <w:pStyle w:val="20"/>
        <w:spacing w:before="0" w:after="0" w:line="520" w:lineRule="atLeast"/>
        <w:rPr>
          <w:rFonts w:hAnsi="宋体"/>
          <w:szCs w:val="24"/>
        </w:rPr>
      </w:pPr>
      <w:r>
        <w:rPr>
          <w:rFonts w:hAnsi="宋体" w:hint="eastAsia"/>
          <w:szCs w:val="24"/>
        </w:rPr>
        <w:lastRenderedPageBreak/>
        <w:t>7.2清算与交割</w:t>
      </w:r>
    </w:p>
    <w:p w:rsidR="0011100E" w:rsidRDefault="00657ABB">
      <w:pPr>
        <w:pStyle w:val="20"/>
        <w:spacing w:before="0" w:after="0" w:line="520" w:lineRule="atLeast"/>
        <w:rPr>
          <w:rFonts w:hAnsi="宋体"/>
          <w:szCs w:val="24"/>
        </w:rPr>
      </w:pPr>
      <w:r>
        <w:rPr>
          <w:rFonts w:hAnsi="宋体" w:hint="eastAsia"/>
          <w:szCs w:val="24"/>
        </w:rPr>
        <w:t>7.2.1基金投资证券后的清算交收安排</w:t>
      </w:r>
    </w:p>
    <w:p w:rsidR="0011100E" w:rsidRDefault="00657ABB">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rsidR="0011100E" w:rsidRDefault="00657ABB">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rsidR="0011100E" w:rsidRDefault="00657ABB">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rsidR="0011100E" w:rsidRDefault="00657ABB">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rsidR="0011100E" w:rsidRDefault="00657ABB">
      <w:pPr>
        <w:pStyle w:val="20"/>
        <w:spacing w:before="0" w:after="0" w:line="520" w:lineRule="atLeast"/>
        <w:ind w:left="0" w:firstLine="480"/>
        <w:rPr>
          <w:rFonts w:hAnsi="宋体"/>
          <w:szCs w:val="24"/>
        </w:rPr>
      </w:pPr>
      <w:r>
        <w:rPr>
          <w:rFonts w:hAnsi="宋体" w:hint="eastAsia"/>
          <w:szCs w:val="24"/>
        </w:rPr>
        <w:t>交易及清算交收安排中基金管理人应为基金托管人预留2个小时的指令处理时间，当日15:00之后收到的指令，基金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11100E" w:rsidRDefault="00657ABB">
      <w:pPr>
        <w:pStyle w:val="20"/>
        <w:spacing w:before="0" w:after="0" w:line="520" w:lineRule="atLeast"/>
        <w:rPr>
          <w:rFonts w:hAnsi="宋体"/>
          <w:szCs w:val="24"/>
        </w:rPr>
      </w:pPr>
      <w:r>
        <w:rPr>
          <w:rFonts w:hAnsi="宋体" w:hint="eastAsia"/>
          <w:szCs w:val="24"/>
        </w:rPr>
        <w:t>7.2.2基金出现超买或超卖的责任认定及处理程序</w:t>
      </w:r>
    </w:p>
    <w:p w:rsidR="0011100E" w:rsidRDefault="00657ABB">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rsidR="0011100E" w:rsidRDefault="00657ABB">
      <w:pPr>
        <w:pStyle w:val="20"/>
        <w:spacing w:before="0" w:after="0" w:line="520" w:lineRule="atLeast"/>
        <w:rPr>
          <w:rFonts w:hAnsi="宋体"/>
          <w:szCs w:val="24"/>
        </w:rPr>
      </w:pPr>
      <w:r>
        <w:rPr>
          <w:rFonts w:hAnsi="宋体" w:hint="eastAsia"/>
          <w:szCs w:val="24"/>
        </w:rPr>
        <w:t>7.2.3基金无法按时支付证券清算款的责任认定及处理程序</w:t>
      </w:r>
    </w:p>
    <w:p w:rsidR="0011100E" w:rsidRDefault="00657ABB">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11100E" w:rsidRDefault="00657ABB">
      <w:pPr>
        <w:pStyle w:val="20"/>
        <w:spacing w:before="0" w:after="0" w:line="520" w:lineRule="atLeast"/>
        <w:ind w:left="0" w:firstLine="480"/>
        <w:rPr>
          <w:rFonts w:hAnsi="宋体"/>
          <w:szCs w:val="24"/>
        </w:rPr>
      </w:pPr>
      <w:r>
        <w:rPr>
          <w:rFonts w:hAnsi="宋体" w:hint="eastAsia"/>
          <w:szCs w:val="24"/>
        </w:rPr>
        <w:lastRenderedPageBreak/>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rsidR="0011100E" w:rsidRDefault="00657ABB">
      <w:pPr>
        <w:pStyle w:val="20"/>
        <w:spacing w:line="520" w:lineRule="atLeast"/>
        <w:ind w:left="0" w:firstLineChars="200" w:firstLine="480"/>
        <w:rPr>
          <w:rFonts w:hAnsi="宋体"/>
          <w:szCs w:val="24"/>
        </w:rPr>
      </w:pPr>
      <w:r>
        <w:rPr>
          <w:rFonts w:hAnsi="宋体" w:hint="eastAsia"/>
          <w:szCs w:val="24"/>
        </w:rPr>
        <w:t>7.2.4场外交易资金结算</w:t>
      </w:r>
    </w:p>
    <w:p w:rsidR="0011100E" w:rsidRDefault="00657ABB">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划拨回产品托管户</w:t>
      </w:r>
      <w:proofErr w:type="gramEnd"/>
      <w:r>
        <w:rPr>
          <w:rFonts w:hAnsi="宋体" w:hint="eastAsia"/>
          <w:szCs w:val="24"/>
        </w:rPr>
        <w:t>事宜。</w:t>
      </w:r>
    </w:p>
    <w:p w:rsidR="0011100E" w:rsidRDefault="00657ABB">
      <w:pPr>
        <w:pStyle w:val="20"/>
        <w:spacing w:before="0" w:after="0" w:line="520" w:lineRule="atLeast"/>
        <w:rPr>
          <w:rFonts w:hAnsi="宋体"/>
          <w:szCs w:val="24"/>
        </w:rPr>
      </w:pPr>
      <w:r>
        <w:rPr>
          <w:rFonts w:hAnsi="宋体" w:hint="eastAsia"/>
          <w:szCs w:val="24"/>
        </w:rPr>
        <w:t>7.3资金、证券账目及交易记录的核对</w:t>
      </w:r>
    </w:p>
    <w:p w:rsidR="0011100E" w:rsidRDefault="00657ABB">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11100E" w:rsidRDefault="00657ABB">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rsidR="0011100E" w:rsidRDefault="00657ABB">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rsidR="0011100E" w:rsidRDefault="00657ABB">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rsidR="0011100E" w:rsidRDefault="00657ABB">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11100E" w:rsidRDefault="00657ABB">
      <w:pPr>
        <w:pStyle w:val="20"/>
        <w:spacing w:before="0" w:after="0" w:line="520" w:lineRule="atLeast"/>
        <w:rPr>
          <w:rFonts w:hAnsi="宋体"/>
          <w:szCs w:val="24"/>
        </w:rPr>
      </w:pPr>
      <w:r>
        <w:rPr>
          <w:rFonts w:hAnsi="宋体" w:hint="eastAsia"/>
          <w:szCs w:val="24"/>
        </w:rPr>
        <w:t>7.4.2基金的数据传递</w:t>
      </w:r>
    </w:p>
    <w:p w:rsidR="0011100E" w:rsidRDefault="00657ABB">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前一开放日的申购、赎回、转换的数据传送给基金托管人。基金管理人应对传递的数据的真实性、准确性和完整性负责。</w:t>
      </w:r>
    </w:p>
    <w:p w:rsidR="0011100E" w:rsidRDefault="00657ABB">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rsidR="0011100E" w:rsidRDefault="00657ABB">
      <w:pPr>
        <w:pStyle w:val="20"/>
        <w:spacing w:before="0" w:after="0" w:line="520" w:lineRule="atLeast"/>
        <w:rPr>
          <w:rFonts w:hAnsi="宋体"/>
          <w:szCs w:val="24"/>
        </w:rPr>
      </w:pPr>
      <w:r>
        <w:rPr>
          <w:rFonts w:hAnsi="宋体" w:hint="eastAsia"/>
          <w:szCs w:val="24"/>
        </w:rPr>
        <w:lastRenderedPageBreak/>
        <w:t>7.4.3基金的资金清算</w:t>
      </w:r>
    </w:p>
    <w:p w:rsidR="0011100E" w:rsidRDefault="00657ABB">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基金托管专户与“基金清算账户”间的资金结算遵循“全额清算、净额交收”的原则，每日（T日：资金交收日，下同）按照托管专户应收资金与应付资金的差额来确定托管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rsidR="0011100E" w:rsidRDefault="00657ABB">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当日15:00之前查收资金是否到账，对于未准时到账的资金，基金托管人应及时通知基金管理人划付。如果当日基金为净应付款，基金托管人应根据基金管理人的指令在当日中午12:00前进行划付，对于未准时划付的资金，基金管理人应及时通知基金托管人划付。因基金托管专户没有足够的资金，导致基金托管人不能按时拨付，基金托管人应及时通知基金管理人。</w:t>
      </w:r>
    </w:p>
    <w:p w:rsidR="0011100E" w:rsidRDefault="00657ABB">
      <w:pPr>
        <w:pStyle w:val="1"/>
        <w:spacing w:line="520" w:lineRule="atLeast"/>
        <w:ind w:firstLineChars="200" w:firstLine="482"/>
        <w:rPr>
          <w:bCs/>
          <w:color w:val="auto"/>
          <w:szCs w:val="24"/>
        </w:rPr>
      </w:pPr>
      <w:bookmarkStart w:id="24" w:name="_Toc44321731"/>
      <w:bookmarkStart w:id="25" w:name="_Toc296551344"/>
      <w:r>
        <w:rPr>
          <w:rFonts w:hint="eastAsia"/>
          <w:bCs/>
          <w:color w:val="auto"/>
          <w:szCs w:val="24"/>
        </w:rPr>
        <w:t>第八条 基金净值计算和会计核算</w:t>
      </w:r>
      <w:bookmarkEnd w:id="24"/>
      <w:bookmarkEnd w:id="25"/>
    </w:p>
    <w:p w:rsidR="0011100E" w:rsidRDefault="00657ABB">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基金负债后的价值。基金份额净值是指工作日基金资产净值除以该工作日基金份额总份额后的数值。基金份额净值的计算保留到小数点后4位，小数点后第5位四舍五入，由此产生的收益或损失由基金财产承担。</w:t>
      </w:r>
      <w:r>
        <w:rPr>
          <w:rFonts w:hAnsi="宋体"/>
          <w:szCs w:val="24"/>
        </w:rPr>
        <w:t>基金管理人可以设立大额赎回情形下的净值精度应急调整机制。</w:t>
      </w:r>
      <w:r>
        <w:rPr>
          <w:rFonts w:hAnsi="宋体" w:hint="eastAsia"/>
          <w:szCs w:val="24"/>
        </w:rPr>
        <w:t>国家另有规定的，从其规定。</w:t>
      </w:r>
    </w:p>
    <w:p w:rsidR="0011100E" w:rsidRDefault="00657ABB">
      <w:pPr>
        <w:pStyle w:val="20"/>
        <w:spacing w:before="0" w:after="0" w:line="520" w:lineRule="atLeast"/>
        <w:ind w:left="0" w:firstLineChars="200" w:firstLine="480"/>
        <w:rPr>
          <w:rFonts w:hAnsi="宋体"/>
          <w:szCs w:val="24"/>
        </w:rPr>
      </w:pPr>
      <w:r>
        <w:rPr>
          <w:rFonts w:hAnsi="宋体" w:hint="eastAsia"/>
          <w:szCs w:val="24"/>
        </w:rPr>
        <w:t>8.1.2基金管理人应每工作日对基金资产估值，但基金管理人根据法律法规或基金合同的规定暂停估值时除外。估值原则应符合基金合同、《证券投资基金会计核算业务指引》及其他法律、法规的规定。基金资产净值、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在开始办理基金份额申购或者赎回后，基金管理人应当在不晚于每个开放日的次日，通过规定网站、基金销售机构网站或营业网点披露开放日的基金份额净值和基金份额累计净值。基金管理人应在不晚于半年度和年度最后一日的次日，在规定网站披露半年度和年度最后一日的基金份额净值和基金份额累计净值。</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8.2基金资产估值方法</w:t>
      </w:r>
    </w:p>
    <w:p w:rsidR="0011100E" w:rsidRDefault="00657ABB">
      <w:pPr>
        <w:pStyle w:val="20"/>
        <w:spacing w:before="0" w:after="0" w:line="520" w:lineRule="atLeast"/>
        <w:ind w:left="0" w:firstLineChars="200" w:firstLine="480"/>
        <w:rPr>
          <w:rFonts w:hAnsi="宋体"/>
          <w:szCs w:val="24"/>
        </w:rPr>
      </w:pPr>
      <w:r>
        <w:rPr>
          <w:rFonts w:hAnsi="宋体" w:hint="eastAsia"/>
          <w:szCs w:val="24"/>
        </w:rPr>
        <w:t>8.2.1估值对象</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基金所拥有的债券、银行存款本息、应收款项、其它投资等资产及负债。</w:t>
      </w:r>
    </w:p>
    <w:p w:rsidR="0011100E" w:rsidRDefault="00657ABB">
      <w:pPr>
        <w:pStyle w:val="20"/>
        <w:spacing w:before="0" w:after="0" w:line="520" w:lineRule="atLeast"/>
        <w:ind w:left="0" w:firstLineChars="200" w:firstLine="480"/>
        <w:rPr>
          <w:rFonts w:hAnsi="宋体"/>
          <w:szCs w:val="24"/>
        </w:rPr>
      </w:pPr>
      <w:r>
        <w:rPr>
          <w:rFonts w:hAnsi="宋体" w:hint="eastAsia"/>
          <w:szCs w:val="24"/>
        </w:rPr>
        <w:t>8.2.2估值方法</w:t>
      </w:r>
    </w:p>
    <w:p w:rsidR="0011100E" w:rsidRDefault="00657ABB">
      <w:pPr>
        <w:spacing w:line="520" w:lineRule="atLeast"/>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rsidR="0011100E" w:rsidRDefault="00657ABB">
      <w:pPr>
        <w:spacing w:line="520" w:lineRule="atLeast"/>
        <w:ind w:firstLineChars="200" w:firstLine="480"/>
        <w:rPr>
          <w:bCs/>
          <w:sz w:val="24"/>
        </w:rPr>
      </w:pPr>
      <w:r>
        <w:rPr>
          <w:rFonts w:hint="eastAsia"/>
          <w:bCs/>
          <w:sz w:val="24"/>
        </w:rPr>
        <w:t>①交易所上市交易或挂牌转让的不含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r>
        <w:rPr>
          <w:rFonts w:hint="eastAsia"/>
          <w:bCs/>
          <w:sz w:val="24"/>
        </w:rPr>
        <w:t xml:space="preserve"> </w:t>
      </w:r>
    </w:p>
    <w:p w:rsidR="0011100E" w:rsidRDefault="00657ABB">
      <w:pPr>
        <w:spacing w:line="520" w:lineRule="atLeast"/>
        <w:ind w:firstLineChars="200" w:firstLine="480"/>
        <w:rPr>
          <w:bCs/>
          <w:sz w:val="24"/>
        </w:rPr>
      </w:pPr>
      <w:r>
        <w:rPr>
          <w:rFonts w:hint="eastAsia"/>
          <w:bCs/>
          <w:sz w:val="24"/>
        </w:rPr>
        <w:t>②交易所上市交易或挂牌转让的含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r>
        <w:rPr>
          <w:rFonts w:hint="eastAsia"/>
          <w:bCs/>
          <w:sz w:val="24"/>
        </w:rPr>
        <w:t xml:space="preserve"> </w:t>
      </w:r>
    </w:p>
    <w:p w:rsidR="0011100E" w:rsidRDefault="00657ABB">
      <w:pPr>
        <w:spacing w:line="520" w:lineRule="atLeast"/>
        <w:ind w:firstLineChars="200" w:firstLine="480"/>
        <w:rPr>
          <w:bCs/>
          <w:sz w:val="24"/>
        </w:rPr>
      </w:pPr>
      <w:r>
        <w:rPr>
          <w:rFonts w:hint="eastAsia"/>
          <w:bCs/>
          <w:sz w:val="24"/>
        </w:rPr>
        <w:t>③交易所上市不存在活跃市场的有价证券，采用估值技术确定公允价值。</w:t>
      </w:r>
    </w:p>
    <w:p w:rsidR="0011100E" w:rsidRDefault="00657ABB">
      <w:pPr>
        <w:spacing w:line="520" w:lineRule="atLeast"/>
        <w:ind w:firstLineChars="200" w:firstLine="480"/>
        <w:rPr>
          <w:bCs/>
          <w:sz w:val="24"/>
        </w:rPr>
      </w:pPr>
      <w:r>
        <w:rPr>
          <w:rFonts w:hint="eastAsia"/>
          <w:bCs/>
          <w:sz w:val="24"/>
        </w:rPr>
        <w:t>（</w:t>
      </w:r>
      <w:r>
        <w:rPr>
          <w:rFonts w:hint="eastAsia"/>
          <w:bCs/>
          <w:sz w:val="24"/>
        </w:rPr>
        <w:t>2</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1100E" w:rsidRDefault="00657ABB">
      <w:pPr>
        <w:spacing w:line="520" w:lineRule="atLeast"/>
        <w:ind w:firstLineChars="200" w:firstLine="480"/>
        <w:rPr>
          <w:bCs/>
          <w:sz w:val="24"/>
        </w:rPr>
      </w:pPr>
      <w:r>
        <w:rPr>
          <w:rFonts w:hint="eastAsia"/>
          <w:bCs/>
          <w:sz w:val="24"/>
        </w:rPr>
        <w:t>（</w:t>
      </w:r>
      <w:r>
        <w:rPr>
          <w:rFonts w:hint="eastAsia"/>
          <w:bCs/>
          <w:sz w:val="24"/>
        </w:rPr>
        <w:t>3</w:t>
      </w:r>
      <w:r>
        <w:rPr>
          <w:rFonts w:hint="eastAsia"/>
          <w:bCs/>
          <w:sz w:val="24"/>
        </w:rPr>
        <w:t>）同一债券同时在两个或两个以上市场交易的，按债券所处的市场分别估值。</w:t>
      </w:r>
    </w:p>
    <w:p w:rsidR="0011100E" w:rsidRDefault="00657ABB">
      <w:pPr>
        <w:spacing w:line="520" w:lineRule="atLeast"/>
        <w:ind w:firstLineChars="200" w:firstLine="480"/>
        <w:rPr>
          <w:bCs/>
          <w:sz w:val="24"/>
        </w:rPr>
      </w:pPr>
      <w:r>
        <w:rPr>
          <w:rFonts w:hint="eastAsia"/>
          <w:bCs/>
          <w:sz w:val="24"/>
        </w:rPr>
        <w:t>（</w:t>
      </w:r>
      <w:r>
        <w:rPr>
          <w:rFonts w:hint="eastAsia"/>
          <w:bCs/>
          <w:sz w:val="24"/>
        </w:rPr>
        <w:t>4</w:t>
      </w:r>
      <w:r>
        <w:rPr>
          <w:rFonts w:hint="eastAsia"/>
          <w:bCs/>
          <w:sz w:val="24"/>
        </w:rPr>
        <w:t>）如有确凿证据表明按上述方法进行估值不能客观反映其公允价值的，基金管理人可根据具体情况与基金托管人商定后，按最能反映公允价值的价格估值。</w:t>
      </w:r>
    </w:p>
    <w:p w:rsidR="0011100E" w:rsidRDefault="00657ABB">
      <w:pPr>
        <w:spacing w:line="520" w:lineRule="atLeast"/>
        <w:ind w:firstLineChars="200" w:firstLine="480"/>
        <w:rPr>
          <w:bCs/>
          <w:sz w:val="24"/>
        </w:rPr>
      </w:pPr>
      <w:r>
        <w:rPr>
          <w:rFonts w:hint="eastAsia"/>
          <w:bCs/>
          <w:sz w:val="24"/>
        </w:rPr>
        <w:t>（</w:t>
      </w:r>
      <w:r>
        <w:rPr>
          <w:rFonts w:hint="eastAsia"/>
          <w:bCs/>
          <w:sz w:val="24"/>
        </w:rPr>
        <w:t>5</w:t>
      </w:r>
      <w:r>
        <w:rPr>
          <w:rFonts w:hint="eastAsia"/>
          <w:bCs/>
          <w:sz w:val="24"/>
        </w:rPr>
        <w:t>）当本基金发生大额申购或赎回情形时，基金管理人可以采用摆动定价机制，以确保基金估值的公平性。</w:t>
      </w:r>
    </w:p>
    <w:p w:rsidR="0011100E" w:rsidRDefault="00657ABB">
      <w:pPr>
        <w:spacing w:line="520" w:lineRule="atLeast"/>
        <w:ind w:firstLineChars="200" w:firstLine="480"/>
        <w:rPr>
          <w:bCs/>
          <w:sz w:val="24"/>
        </w:rPr>
      </w:pPr>
      <w:r>
        <w:rPr>
          <w:rFonts w:hint="eastAsia"/>
          <w:bCs/>
          <w:sz w:val="24"/>
        </w:rPr>
        <w:lastRenderedPageBreak/>
        <w:t>（</w:t>
      </w:r>
      <w:r>
        <w:rPr>
          <w:rFonts w:hint="eastAsia"/>
          <w:bCs/>
          <w:sz w:val="24"/>
        </w:rPr>
        <w:t>6</w:t>
      </w:r>
      <w:r>
        <w:rPr>
          <w:rFonts w:hint="eastAsia"/>
          <w:bCs/>
          <w:sz w:val="24"/>
        </w:rPr>
        <w:t>）存在相关法律法规以及监管部门有相关规范且适用于本基金的，从其规定。如有新增事项，按国家最新规定估值。</w:t>
      </w:r>
    </w:p>
    <w:p w:rsidR="0011100E" w:rsidRDefault="00657ABB">
      <w:pPr>
        <w:spacing w:line="520" w:lineRule="atLeast"/>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1100E" w:rsidRDefault="00657ABB">
      <w:pPr>
        <w:pStyle w:val="20"/>
        <w:spacing w:before="0" w:after="0" w:line="520" w:lineRule="atLeast"/>
        <w:ind w:left="0" w:firstLineChars="200" w:firstLine="480"/>
        <w:rPr>
          <w:bCs/>
        </w:rPr>
      </w:pPr>
      <w:r>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8.3估值差错处理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8.3.1</w:t>
      </w:r>
      <w:r>
        <w:rPr>
          <w:rFonts w:hAnsi="宋体" w:hint="eastAsia"/>
          <w:b/>
          <w:bCs/>
          <w:szCs w:val="24"/>
        </w:rPr>
        <w:t>因基金估值错误给投资人造成损失的应先由基金管理人承担，基金管理人对不应由其承担的责任，有权向过错人追偿。</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Pr>
          <w:rFonts w:hAnsi="宋体" w:hint="eastAsia"/>
          <w:b/>
          <w:bCs/>
          <w:szCs w:val="24"/>
        </w:rPr>
        <w:t>如果最后仍无法达成一致，应以基金管理人的计算结果为准对外公布，由此造成的损失由基金管理人承担赔偿责任，基金托管人不负赔偿责任。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基金管理人及基金托管人基金份额净值计算错误偏差达到本基金份额净值的0.</w:t>
      </w:r>
      <w:r>
        <w:rPr>
          <w:rFonts w:hAnsi="宋体"/>
          <w:szCs w:val="24"/>
        </w:rPr>
        <w:t>2</w:t>
      </w:r>
      <w:r>
        <w:rPr>
          <w:rFonts w:hAnsi="宋体" w:hint="eastAsia"/>
          <w:szCs w:val="24"/>
        </w:rPr>
        <w:t>5%时，基金管理人应当通报基金托管人并报中国证监会备案。错误偏差达到基金份额净值的0.5%时，基金管理人应当公告，并报中国证监会备案。</w:t>
      </w:r>
    </w:p>
    <w:p w:rsidR="0011100E" w:rsidRDefault="00657ABB">
      <w:pPr>
        <w:pStyle w:val="20"/>
        <w:spacing w:before="0" w:after="0" w:line="520" w:lineRule="atLeast"/>
        <w:ind w:left="0" w:firstLineChars="200" w:firstLine="480"/>
        <w:rPr>
          <w:rFonts w:hAnsi="宋体"/>
          <w:szCs w:val="24"/>
        </w:rPr>
      </w:pPr>
      <w:r>
        <w:rPr>
          <w:rFonts w:hAnsi="宋体" w:hint="eastAsia"/>
          <w:szCs w:val="24"/>
        </w:rPr>
        <w:t>8.4基金账册的建立</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1100E" w:rsidRDefault="00657ABB">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11100E" w:rsidRDefault="00657ABB">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rsidR="0011100E" w:rsidRDefault="00657ABB">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rsidR="0011100E" w:rsidRDefault="00657ABB">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p>
    <w:p w:rsidR="0011100E" w:rsidRDefault="00657ABB">
      <w:pPr>
        <w:pStyle w:val="20"/>
        <w:spacing w:before="0" w:after="0" w:line="520" w:lineRule="atLeast"/>
        <w:ind w:left="0" w:firstLineChars="200" w:firstLine="480"/>
        <w:rPr>
          <w:rFonts w:hAnsi="宋体"/>
          <w:szCs w:val="24"/>
        </w:rPr>
      </w:pPr>
      <w:bookmarkStart w:id="26"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w:t>
      </w:r>
      <w:r>
        <w:rPr>
          <w:rFonts w:hAnsi="宋体" w:hint="eastAsia"/>
          <w:szCs w:val="24"/>
        </w:rPr>
        <w:lastRenderedPageBreak/>
        <w:t>成基金中期报告的复核；在收到报告之日起30个工作日内完成基金年度报告的</w:t>
      </w:r>
      <w:bookmarkEnd w:id="26"/>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rsidR="0011100E" w:rsidRDefault="00657ABB">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rsidR="0011100E" w:rsidRDefault="00657ABB">
      <w:pPr>
        <w:pStyle w:val="20"/>
        <w:spacing w:before="0" w:after="0" w:line="520" w:lineRule="atLeast"/>
        <w:ind w:left="0" w:firstLineChars="200" w:firstLine="480"/>
        <w:rPr>
          <w:rFonts w:hAnsi="宋体"/>
          <w:szCs w:val="24"/>
        </w:rPr>
      </w:pPr>
      <w:r>
        <w:rPr>
          <w:rFonts w:hAnsi="宋体" w:hint="eastAsia"/>
          <w:szCs w:val="24"/>
        </w:rPr>
        <w:t>8.6暂停估值的情形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（1）基金投资所涉及的证券交易市场遇法定节假日或因其他原因暂停营业时；</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rsidR="0011100E" w:rsidRDefault="00657ABB">
      <w:pPr>
        <w:pStyle w:val="20"/>
        <w:spacing w:before="0" w:after="0" w:line="520" w:lineRule="atLeast"/>
        <w:ind w:left="0" w:firstLineChars="200" w:firstLine="480"/>
        <w:rPr>
          <w:bCs/>
        </w:rPr>
      </w:pPr>
      <w:r>
        <w:rPr>
          <w:rFonts w:hint="eastAsia"/>
          <w:bCs/>
        </w:rPr>
        <w:t>（3）当特定资产占前一估值日基金资产净值50%以上的，经与基金托管人协商确认后，基金管理人应当暂停估值；</w:t>
      </w:r>
    </w:p>
    <w:p w:rsidR="0011100E" w:rsidRDefault="00657ABB">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8.7特殊情况的处理 </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（1）基金管理人或基金托管人按《基金合同》规定估值方法进行估值时，所造成的误差不作为基金资产估值错误处理。</w:t>
      </w:r>
    </w:p>
    <w:p w:rsidR="0011100E" w:rsidRDefault="00657ABB">
      <w:pPr>
        <w:pStyle w:val="20"/>
        <w:spacing w:before="0" w:after="0" w:line="520" w:lineRule="atLeast"/>
        <w:ind w:left="0" w:firstLineChars="200" w:firstLine="480"/>
        <w:rPr>
          <w:rFonts w:hAnsi="宋体"/>
          <w:szCs w:val="24"/>
        </w:rPr>
      </w:pPr>
      <w:r>
        <w:rPr>
          <w:rFonts w:hAnsi="宋体" w:hint="eastAsia"/>
          <w:szCs w:val="24"/>
        </w:rPr>
        <w:t>（2）由于不可抗力，或证券交易所、登记机构及存款银行等第三方机构发送的数据错误等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1100E" w:rsidRDefault="00657ABB">
      <w:pPr>
        <w:pStyle w:val="20"/>
        <w:spacing w:line="520" w:lineRule="atLeast"/>
        <w:rPr>
          <w:rFonts w:hAnsi="宋体"/>
          <w:szCs w:val="24"/>
        </w:rPr>
      </w:pPr>
      <w:r>
        <w:rPr>
          <w:rFonts w:hAnsi="宋体" w:hint="eastAsia"/>
          <w:szCs w:val="24"/>
        </w:rPr>
        <w:t>8.</w:t>
      </w:r>
      <w:r>
        <w:rPr>
          <w:rFonts w:hAnsi="宋体"/>
          <w:szCs w:val="24"/>
        </w:rPr>
        <w:t>8</w:t>
      </w:r>
      <w:r>
        <w:rPr>
          <w:rFonts w:hAnsi="宋体" w:hint="eastAsia"/>
          <w:szCs w:val="24"/>
        </w:rPr>
        <w:t>实施</w:t>
      </w:r>
      <w:proofErr w:type="gramStart"/>
      <w:r>
        <w:rPr>
          <w:rFonts w:hAnsi="宋体" w:hint="eastAsia"/>
          <w:szCs w:val="24"/>
        </w:rPr>
        <w:t>侧袋机制</w:t>
      </w:r>
      <w:proofErr w:type="gramEnd"/>
      <w:r>
        <w:rPr>
          <w:rFonts w:hAnsi="宋体" w:hint="eastAsia"/>
          <w:szCs w:val="24"/>
        </w:rPr>
        <w:t xml:space="preserve">期间的基金资产估值 </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的，应根据本部分的约定</w:t>
      </w:r>
      <w:proofErr w:type="gramStart"/>
      <w:r>
        <w:rPr>
          <w:rFonts w:hAnsi="宋体" w:hint="eastAsia"/>
          <w:szCs w:val="24"/>
        </w:rPr>
        <w:t>对主袋账户</w:t>
      </w:r>
      <w:proofErr w:type="gramEnd"/>
      <w:r>
        <w:rPr>
          <w:rFonts w:hAnsi="宋体" w:hint="eastAsia"/>
          <w:szCs w:val="24"/>
        </w:rPr>
        <w:t>资产进行估值并</w:t>
      </w:r>
      <w:proofErr w:type="gramStart"/>
      <w:r>
        <w:rPr>
          <w:rFonts w:hAnsi="宋体" w:hint="eastAsia"/>
          <w:szCs w:val="24"/>
        </w:rPr>
        <w:t>披露主袋账户</w:t>
      </w:r>
      <w:proofErr w:type="gramEnd"/>
      <w:r>
        <w:rPr>
          <w:rFonts w:hAnsi="宋体" w:hint="eastAsia"/>
          <w:szCs w:val="24"/>
        </w:rPr>
        <w:t>的基金净值信息，暂停</w:t>
      </w:r>
      <w:proofErr w:type="gramStart"/>
      <w:r>
        <w:rPr>
          <w:rFonts w:hAnsi="宋体" w:hint="eastAsia"/>
          <w:szCs w:val="24"/>
        </w:rPr>
        <w:t>披露侧袋账户</w:t>
      </w:r>
      <w:proofErr w:type="gramEnd"/>
      <w:r>
        <w:rPr>
          <w:rFonts w:hAnsi="宋体" w:hint="eastAsia"/>
          <w:szCs w:val="24"/>
        </w:rPr>
        <w:t>份额净值。</w:t>
      </w:r>
    </w:p>
    <w:p w:rsidR="0011100E" w:rsidRDefault="00657ABB">
      <w:pPr>
        <w:pStyle w:val="1"/>
        <w:spacing w:line="520" w:lineRule="atLeast"/>
        <w:ind w:firstLineChars="200" w:firstLine="482"/>
        <w:rPr>
          <w:bCs/>
          <w:color w:val="auto"/>
          <w:szCs w:val="24"/>
        </w:rPr>
      </w:pPr>
      <w:bookmarkStart w:id="27" w:name="_Toc44321732"/>
      <w:bookmarkStart w:id="28" w:name="_Toc296551345"/>
      <w:r>
        <w:rPr>
          <w:rFonts w:hint="eastAsia"/>
          <w:bCs/>
          <w:color w:val="auto"/>
          <w:szCs w:val="24"/>
        </w:rPr>
        <w:t>第九条 基金收益分配</w:t>
      </w:r>
      <w:bookmarkEnd w:id="27"/>
      <w:bookmarkEnd w:id="28"/>
    </w:p>
    <w:p w:rsidR="0011100E" w:rsidRDefault="00657ABB">
      <w:pPr>
        <w:pStyle w:val="20"/>
        <w:spacing w:before="0" w:after="0" w:line="520" w:lineRule="atLeast"/>
        <w:ind w:left="0" w:firstLineChars="200" w:firstLine="480"/>
        <w:rPr>
          <w:rFonts w:hAnsi="宋体"/>
          <w:szCs w:val="24"/>
        </w:rPr>
      </w:pPr>
      <w:r>
        <w:rPr>
          <w:rFonts w:hAnsi="宋体" w:hint="eastAsia"/>
          <w:szCs w:val="24"/>
        </w:rPr>
        <w:t>9.1基金利润的构成</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rsidR="0011100E" w:rsidRDefault="00657ABB">
      <w:pPr>
        <w:pStyle w:val="20"/>
        <w:spacing w:before="0" w:after="0" w:line="520" w:lineRule="atLeast"/>
        <w:ind w:left="0" w:firstLineChars="200" w:firstLine="480"/>
        <w:rPr>
          <w:rFonts w:hAnsi="宋体"/>
          <w:szCs w:val="24"/>
        </w:rPr>
      </w:pPr>
      <w:r>
        <w:rPr>
          <w:rFonts w:hAnsi="宋体" w:hint="eastAsia"/>
          <w:szCs w:val="24"/>
        </w:rPr>
        <w:t>9.2基金可供分配利润</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w:t>
      </w:r>
      <w:r>
        <w:rPr>
          <w:rFonts w:hAnsi="宋体" w:hint="eastAsia"/>
          <w:szCs w:val="24"/>
        </w:rPr>
        <w:lastRenderedPageBreak/>
        <w:t>实现收益的孰低数。</w:t>
      </w:r>
    </w:p>
    <w:p w:rsidR="0011100E" w:rsidRDefault="00657ABB">
      <w:pPr>
        <w:pStyle w:val="20"/>
        <w:spacing w:before="0" w:after="0" w:line="520" w:lineRule="atLeast"/>
        <w:ind w:left="0" w:firstLineChars="200" w:firstLine="480"/>
        <w:rPr>
          <w:rFonts w:hAnsi="宋体"/>
          <w:szCs w:val="24"/>
        </w:rPr>
      </w:pPr>
      <w:r>
        <w:rPr>
          <w:rFonts w:hAnsi="宋体" w:hint="eastAsia"/>
          <w:szCs w:val="24"/>
        </w:rPr>
        <w:t>9.3收益分配原则</w:t>
      </w:r>
    </w:p>
    <w:p w:rsidR="0011100E" w:rsidRDefault="00657ABB">
      <w:pPr>
        <w:spacing w:line="520" w:lineRule="atLeast"/>
        <w:ind w:firstLineChars="225" w:firstLine="540"/>
        <w:rPr>
          <w:bCs/>
          <w:sz w:val="24"/>
          <w:szCs w:val="24"/>
        </w:rPr>
      </w:pPr>
      <w:permStart w:id="808270689" w:edGrp="everyone"/>
      <w:r>
        <w:rPr>
          <w:rFonts w:hint="eastAsia"/>
          <w:bCs/>
          <w:sz w:val="24"/>
          <w:szCs w:val="24"/>
        </w:rPr>
        <w:t>（</w:t>
      </w:r>
      <w:r>
        <w:rPr>
          <w:rFonts w:hint="eastAsia"/>
          <w:bCs/>
          <w:sz w:val="24"/>
          <w:szCs w:val="24"/>
        </w:rPr>
        <w:t>1</w:t>
      </w:r>
      <w:r>
        <w:rPr>
          <w:rFonts w:hint="eastAsia"/>
          <w:bCs/>
          <w:sz w:val="24"/>
          <w:szCs w:val="24"/>
        </w:rPr>
        <w:t>）在符合有关基金分红条件的前提下，基金管理人可以根据实际情况进行收益分配，具体分配方案以公告为准，若《基金合同》生效不满</w:t>
      </w:r>
      <w:r>
        <w:rPr>
          <w:rFonts w:hint="eastAsia"/>
          <w:bCs/>
          <w:sz w:val="24"/>
          <w:szCs w:val="24"/>
        </w:rPr>
        <w:t>3</w:t>
      </w:r>
      <w:r>
        <w:rPr>
          <w:rFonts w:hint="eastAsia"/>
          <w:bCs/>
          <w:sz w:val="24"/>
          <w:szCs w:val="24"/>
        </w:rPr>
        <w:t>个月可不进行收益分配；</w:t>
      </w:r>
    </w:p>
    <w:p w:rsidR="0011100E" w:rsidRDefault="00657ABB">
      <w:pPr>
        <w:spacing w:line="520" w:lineRule="atLeast"/>
        <w:ind w:firstLineChars="225" w:firstLine="540"/>
        <w:rPr>
          <w:bCs/>
          <w:sz w:val="24"/>
          <w:szCs w:val="24"/>
        </w:rPr>
      </w:pPr>
      <w:r>
        <w:rPr>
          <w:rFonts w:hint="eastAsia"/>
          <w:bCs/>
          <w:sz w:val="24"/>
          <w:szCs w:val="24"/>
        </w:rPr>
        <w:t>（</w:t>
      </w:r>
      <w:r>
        <w:rPr>
          <w:rFonts w:hint="eastAsia"/>
          <w:bCs/>
          <w:sz w:val="24"/>
          <w:szCs w:val="24"/>
        </w:rPr>
        <w:t>2</w:t>
      </w:r>
      <w:r>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11100E" w:rsidRDefault="00657ABB">
      <w:pPr>
        <w:spacing w:line="520" w:lineRule="atLeast"/>
        <w:ind w:firstLineChars="225" w:firstLine="540"/>
        <w:rPr>
          <w:bCs/>
          <w:sz w:val="24"/>
          <w:szCs w:val="24"/>
        </w:rPr>
      </w:pPr>
      <w:r>
        <w:rPr>
          <w:rFonts w:hint="eastAsia"/>
          <w:bCs/>
          <w:sz w:val="24"/>
          <w:szCs w:val="24"/>
        </w:rPr>
        <w:t>（</w:t>
      </w:r>
      <w:r>
        <w:rPr>
          <w:rFonts w:hint="eastAsia"/>
          <w:bCs/>
          <w:sz w:val="24"/>
          <w:szCs w:val="24"/>
        </w:rPr>
        <w:t>3</w:t>
      </w:r>
      <w:r>
        <w:rPr>
          <w:rFonts w:hint="eastAsia"/>
          <w:bCs/>
          <w:sz w:val="24"/>
          <w:szCs w:val="24"/>
        </w:rPr>
        <w:t>）每一基金份额享有同等分配权；</w:t>
      </w:r>
    </w:p>
    <w:p w:rsidR="0011100E" w:rsidRDefault="00657ABB">
      <w:pPr>
        <w:spacing w:line="520" w:lineRule="atLeast"/>
        <w:ind w:firstLineChars="225" w:firstLine="540"/>
        <w:rPr>
          <w:bCs/>
          <w:sz w:val="24"/>
          <w:szCs w:val="24"/>
        </w:rPr>
      </w:pPr>
      <w:r>
        <w:rPr>
          <w:rFonts w:hint="eastAsia"/>
          <w:bCs/>
          <w:sz w:val="24"/>
          <w:szCs w:val="24"/>
        </w:rPr>
        <w:t>（</w:t>
      </w:r>
      <w:r>
        <w:rPr>
          <w:rFonts w:hint="eastAsia"/>
          <w:bCs/>
          <w:sz w:val="24"/>
          <w:szCs w:val="24"/>
        </w:rPr>
        <w:t>4</w:t>
      </w:r>
      <w:r>
        <w:rPr>
          <w:rFonts w:hint="eastAsia"/>
          <w:bCs/>
          <w:sz w:val="24"/>
          <w:szCs w:val="24"/>
        </w:rPr>
        <w:t>）法律法规或监管机关另有规定的，从其规定。</w:t>
      </w:r>
    </w:p>
    <w:p w:rsidR="0011100E" w:rsidRDefault="00657ABB">
      <w:pPr>
        <w:spacing w:line="520" w:lineRule="atLeast"/>
        <w:ind w:firstLineChars="225" w:firstLine="540"/>
        <w:rPr>
          <w:bCs/>
          <w:sz w:val="24"/>
          <w:szCs w:val="24"/>
        </w:rPr>
      </w:pPr>
      <w:r>
        <w:rPr>
          <w:rFonts w:hint="eastAsia"/>
          <w:bCs/>
          <w:sz w:val="24"/>
          <w:szCs w:val="24"/>
        </w:rPr>
        <w:t>在不违反法律法规且对基金份额持有人利益无实质不利影响的前提下，基金管理人与基金托管人协商一致后，可对基金收益分配原则进行调整，不需召开基金份额持有人大会。</w:t>
      </w:r>
    </w:p>
    <w:p w:rsidR="0011100E" w:rsidRDefault="00657ABB">
      <w:pPr>
        <w:pStyle w:val="20"/>
        <w:spacing w:before="0" w:after="0" w:line="520" w:lineRule="atLeast"/>
        <w:ind w:left="0" w:firstLineChars="200" w:firstLine="480"/>
        <w:rPr>
          <w:bCs/>
          <w:szCs w:val="24"/>
        </w:rPr>
      </w:pPr>
      <w:r>
        <w:rPr>
          <w:rFonts w:hint="eastAsia"/>
          <w:bCs/>
          <w:szCs w:val="24"/>
        </w:rPr>
        <w:t>本基金每次收益分配比例详见届时基金管理人发布的公告。</w:t>
      </w:r>
    </w:p>
    <w:permEnd w:id="808270689"/>
    <w:p w:rsidR="0011100E" w:rsidRDefault="00657ABB">
      <w:pPr>
        <w:pStyle w:val="20"/>
        <w:spacing w:before="0" w:after="0" w:line="520" w:lineRule="atLeast"/>
        <w:ind w:left="0" w:firstLineChars="200" w:firstLine="480"/>
        <w:rPr>
          <w:rFonts w:hAnsi="宋体"/>
          <w:szCs w:val="24"/>
        </w:rPr>
      </w:pPr>
      <w:r>
        <w:rPr>
          <w:rFonts w:hAnsi="宋体" w:hint="eastAsia"/>
          <w:szCs w:val="24"/>
        </w:rPr>
        <w:t>9.4收益分配方案</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rsidR="0011100E" w:rsidRDefault="00657ABB">
      <w:pPr>
        <w:pStyle w:val="20"/>
        <w:spacing w:before="0" w:after="0" w:line="520" w:lineRule="atLeast"/>
        <w:ind w:left="0" w:firstLineChars="200" w:firstLine="480"/>
        <w:rPr>
          <w:rFonts w:hAnsi="宋体"/>
          <w:szCs w:val="24"/>
        </w:rPr>
      </w:pPr>
      <w:r>
        <w:rPr>
          <w:rFonts w:hAnsi="宋体" w:hint="eastAsia"/>
          <w:szCs w:val="24"/>
        </w:rPr>
        <w:t>9.5收益分配的时间和程序</w:t>
      </w:r>
    </w:p>
    <w:p w:rsidR="0011100E" w:rsidRDefault="00657ABB">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9.5.1本基金收益分配方案由基金管理人拟定，并由基金托管人复核，按照《信息披露办法》有关规定在规定媒介公告。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11100E" w:rsidRDefault="00657ABB">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rsidR="0011100E" w:rsidRDefault="00657ABB">
      <w:pPr>
        <w:pStyle w:val="20"/>
        <w:spacing w:line="520" w:lineRule="atLeast"/>
        <w:rPr>
          <w:rFonts w:hAnsi="宋体"/>
          <w:szCs w:val="24"/>
        </w:rPr>
      </w:pPr>
      <w:r>
        <w:rPr>
          <w:rFonts w:hAnsi="宋体" w:hint="eastAsia"/>
          <w:szCs w:val="24"/>
        </w:rPr>
        <w:t>9.6实施</w:t>
      </w:r>
      <w:proofErr w:type="gramStart"/>
      <w:r>
        <w:rPr>
          <w:rFonts w:hAnsi="宋体" w:hint="eastAsia"/>
          <w:szCs w:val="24"/>
        </w:rPr>
        <w:t>侧袋机制</w:t>
      </w:r>
      <w:proofErr w:type="gramEnd"/>
      <w:r>
        <w:rPr>
          <w:rFonts w:hAnsi="宋体" w:hint="eastAsia"/>
          <w:szCs w:val="24"/>
        </w:rPr>
        <w:t xml:space="preserve">期间的收益分配 </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rsidR="0011100E" w:rsidRDefault="00657ABB">
      <w:pPr>
        <w:pStyle w:val="1"/>
        <w:spacing w:line="520" w:lineRule="atLeast"/>
        <w:ind w:firstLineChars="200" w:firstLine="482"/>
        <w:rPr>
          <w:bCs/>
          <w:color w:val="auto"/>
          <w:szCs w:val="24"/>
        </w:rPr>
      </w:pPr>
      <w:bookmarkStart w:id="29" w:name="_Toc44321733"/>
      <w:bookmarkStart w:id="30" w:name="_Toc296551346"/>
      <w:r>
        <w:rPr>
          <w:rFonts w:hint="eastAsia"/>
          <w:bCs/>
          <w:color w:val="auto"/>
          <w:szCs w:val="24"/>
        </w:rPr>
        <w:lastRenderedPageBreak/>
        <w:t>第十条 信息披露</w:t>
      </w:r>
      <w:bookmarkEnd w:id="29"/>
      <w:bookmarkEnd w:id="30"/>
    </w:p>
    <w:p w:rsidR="0011100E" w:rsidRDefault="00657ABB">
      <w:pPr>
        <w:pStyle w:val="20"/>
        <w:spacing w:before="0" w:after="0" w:line="520" w:lineRule="atLeast"/>
        <w:ind w:left="0" w:firstLineChars="200" w:firstLine="480"/>
        <w:rPr>
          <w:rFonts w:hAnsi="宋体"/>
          <w:szCs w:val="24"/>
        </w:rPr>
      </w:pPr>
      <w:r>
        <w:rPr>
          <w:rFonts w:hAnsi="宋体" w:hint="eastAsia"/>
          <w:szCs w:val="24"/>
        </w:rPr>
        <w:t>10.1保密义务</w:t>
      </w:r>
    </w:p>
    <w:p w:rsidR="0011100E" w:rsidRDefault="00657ABB">
      <w:pPr>
        <w:pStyle w:val="20"/>
        <w:spacing w:before="0" w:after="0" w:line="520" w:lineRule="atLeast"/>
        <w:ind w:left="0" w:firstLineChars="200" w:firstLine="480"/>
        <w:rPr>
          <w:rFonts w:hAnsi="宋体"/>
          <w:szCs w:val="24"/>
        </w:rPr>
      </w:pPr>
      <w:r>
        <w:rPr>
          <w:rFonts w:hAnsi="宋体" w:hint="eastAsia"/>
          <w:szCs w:val="24"/>
        </w:rPr>
        <w:t>除按照《基金法》、《流动性风险管理规定》、《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11100E" w:rsidRDefault="00657ABB">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w:t>
      </w:r>
      <w:r w:rsidR="00F54F68" w:rsidRPr="004C3879">
        <w:rPr>
          <w:rFonts w:ascii="Times New Roman" w:eastAsiaTheme="majorEastAsia"/>
          <w:szCs w:val="24"/>
        </w:rPr>
        <w:t>基金清算报告、</w:t>
      </w:r>
      <w:r>
        <w:rPr>
          <w:rFonts w:hAnsi="宋体" w:hint="eastAsia"/>
          <w:szCs w:val="24"/>
        </w:rPr>
        <w:t>基金份额发售公告、基金合同生效公告、基金净值信息、基金份额申购赎回价格、基金定期报告（包括基金年度报告、基金中期报告和基金季度报告）、临时报告、澄清公告、基金份额持有人大会决议、实施</w:t>
      </w:r>
      <w:proofErr w:type="gramStart"/>
      <w:r>
        <w:rPr>
          <w:rFonts w:hAnsi="宋体" w:hint="eastAsia"/>
          <w:szCs w:val="24"/>
        </w:rPr>
        <w:t>侧袋机制</w:t>
      </w:r>
      <w:proofErr w:type="gramEnd"/>
      <w:r>
        <w:rPr>
          <w:rFonts w:hAnsi="宋体" w:hint="eastAsia"/>
          <w:szCs w:val="24"/>
        </w:rPr>
        <w:t>期间的信息披露以及中国证监会规定的其他信息。</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基金托管人应当按照相关法律法规、中国证监会的规定和《基金合同》的约定，对基金管理人编制的基金资产净值、基金份额净值、基金份额申购赎回价</w:t>
      </w:r>
      <w:r>
        <w:rPr>
          <w:rFonts w:hAnsi="宋体" w:hint="eastAsia"/>
          <w:szCs w:val="24"/>
        </w:rPr>
        <w:lastRenderedPageBreak/>
        <w:t>格、基金定期报告、更新的招募说明书、基金产品资料概要、基金清算报告等公开披露的相关基金信息进行复核、审查，并向基金管理人进行书面或电子确认。</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经符合</w:t>
      </w:r>
      <w:proofErr w:type="gramEnd"/>
      <w:r>
        <w:rPr>
          <w:rFonts w:hAnsi="宋体" w:hint="eastAsia"/>
          <w:szCs w:val="24"/>
        </w:rPr>
        <w:t>《中华人民共和国证券法》规定的会计师事务所审计后，方可披露。</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基金管理人应当在中国证监会规定的时间内，将应予披露的基金信息通过中国证监会规定媒介披露。根据法律法规应由基金托管人公开披露的信息，基金托管人将通过中国证监会规定媒介公开披露。</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szCs w:val="24"/>
        </w:rPr>
        <w:t>依法必须披露的信息发布后，基金管理人、基金托管人应当按照相关法律法规规定将信息置备于各自住所，供社会公众查阅、复制。在支付工本费后可在合理时间获得上述文件的复制件或复印件。基金管理人和基金托管人应保证文本的内容与所公告的内容完全一致。</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1</w:t>
      </w:r>
      <w:r>
        <w:rPr>
          <w:rFonts w:hAnsi="宋体" w:hint="eastAsia"/>
          <w:szCs w:val="24"/>
        </w:rPr>
        <w:t>）不可抗力；</w:t>
      </w:r>
    </w:p>
    <w:p w:rsidR="0011100E" w:rsidRDefault="00657ABB">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2</w:t>
      </w:r>
      <w:r>
        <w:rPr>
          <w:rFonts w:hAnsi="宋体" w:hint="eastAsia"/>
          <w:szCs w:val="24"/>
        </w:rPr>
        <w:t>）出现基金合同约定的暂停估值的情形；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3</w:t>
      </w:r>
      <w:r>
        <w:rPr>
          <w:rFonts w:hAnsi="宋体" w:hint="eastAsia"/>
          <w:szCs w:val="24"/>
        </w:rPr>
        <w:t>）法律法规、</w:t>
      </w:r>
      <w:r>
        <w:rPr>
          <w:rFonts w:hAnsi="宋体" w:hint="eastAsia"/>
        </w:rPr>
        <w:t>基金合同或</w:t>
      </w:r>
      <w:r>
        <w:rPr>
          <w:rFonts w:hAnsi="宋体" w:hint="eastAsia"/>
          <w:szCs w:val="24"/>
        </w:rPr>
        <w:t>中国证监会规定的情况。</w:t>
      </w:r>
    </w:p>
    <w:p w:rsidR="0011100E" w:rsidRDefault="00657ABB">
      <w:pPr>
        <w:pStyle w:val="20"/>
        <w:spacing w:before="0" w:after="0" w:line="520" w:lineRule="atLeast"/>
        <w:ind w:left="0" w:firstLineChars="200" w:firstLine="480"/>
        <w:rPr>
          <w:rFonts w:hAnsi="宋体"/>
          <w:szCs w:val="24"/>
        </w:rPr>
      </w:pPr>
      <w:r>
        <w:rPr>
          <w:rFonts w:hAnsi="宋体" w:hint="eastAsia"/>
          <w:szCs w:val="24"/>
        </w:rPr>
        <w:t>10.4基金托管人报告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rsidR="0011100E" w:rsidRDefault="00657ABB">
      <w:pPr>
        <w:pStyle w:val="20"/>
        <w:spacing w:line="520" w:lineRule="atLeast"/>
        <w:rPr>
          <w:rFonts w:hAnsi="宋体"/>
          <w:szCs w:val="24"/>
        </w:rPr>
      </w:pPr>
      <w:r>
        <w:rPr>
          <w:rFonts w:hAnsi="宋体" w:hint="eastAsia"/>
          <w:szCs w:val="24"/>
        </w:rPr>
        <w:t>10.5实施</w:t>
      </w:r>
      <w:proofErr w:type="gramStart"/>
      <w:r>
        <w:rPr>
          <w:rFonts w:hAnsi="宋体" w:hint="eastAsia"/>
          <w:szCs w:val="24"/>
        </w:rPr>
        <w:t>侧袋机制</w:t>
      </w:r>
      <w:proofErr w:type="gramEnd"/>
      <w:r>
        <w:rPr>
          <w:rFonts w:hAnsi="宋体" w:hint="eastAsia"/>
          <w:szCs w:val="24"/>
        </w:rPr>
        <w:t xml:space="preserve">期间的信息披露 </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的，相关信息披露义务人应当根据法律法规、基金合同和招募说明书的规定进行信息披露，详见招募说明书的规定。</w:t>
      </w:r>
    </w:p>
    <w:p w:rsidR="0011100E" w:rsidRDefault="00657ABB">
      <w:pPr>
        <w:pStyle w:val="1"/>
        <w:spacing w:line="520" w:lineRule="atLeast"/>
        <w:ind w:firstLineChars="200" w:firstLine="482"/>
        <w:rPr>
          <w:bCs/>
          <w:color w:val="auto"/>
          <w:szCs w:val="24"/>
        </w:rPr>
      </w:pPr>
      <w:bookmarkStart w:id="31" w:name="_Toc44321734"/>
      <w:bookmarkStart w:id="32" w:name="_Toc296551347"/>
      <w:r>
        <w:rPr>
          <w:rFonts w:hint="eastAsia"/>
          <w:bCs/>
          <w:color w:val="auto"/>
          <w:szCs w:val="24"/>
        </w:rPr>
        <w:t>第十一条 基金费用</w:t>
      </w:r>
      <w:bookmarkEnd w:id="31"/>
      <w:bookmarkEnd w:id="32"/>
    </w:p>
    <w:p w:rsidR="0011100E" w:rsidRDefault="00657ABB">
      <w:pPr>
        <w:pStyle w:val="20"/>
        <w:spacing w:line="520" w:lineRule="atLeast"/>
        <w:ind w:left="0" w:firstLineChars="177" w:firstLine="425"/>
        <w:rPr>
          <w:rFonts w:hAnsi="宋体"/>
          <w:szCs w:val="24"/>
        </w:rPr>
      </w:pPr>
      <w:permStart w:id="639793107" w:edGrp="everyone"/>
      <w:r>
        <w:rPr>
          <w:rFonts w:hAnsi="宋体" w:hint="eastAsia"/>
          <w:szCs w:val="24"/>
        </w:rPr>
        <w:t>11.1基金管理费的计提比例和计提方法</w:t>
      </w:r>
    </w:p>
    <w:p w:rsidR="0011100E" w:rsidRDefault="00657ABB">
      <w:pPr>
        <w:pStyle w:val="20"/>
        <w:spacing w:line="520" w:lineRule="atLeast"/>
        <w:ind w:left="0" w:firstLineChars="200" w:firstLine="480"/>
        <w:rPr>
          <w:rFonts w:hAnsi="宋体"/>
          <w:szCs w:val="24"/>
        </w:rPr>
      </w:pPr>
      <w:r>
        <w:rPr>
          <w:rFonts w:hAnsi="宋体" w:hint="eastAsia"/>
          <w:szCs w:val="24"/>
        </w:rPr>
        <w:t>本基金的管理费按前一日基金资产净值的0.15%年费率计提。管理费的计算方法如下：</w:t>
      </w:r>
    </w:p>
    <w:p w:rsidR="0011100E" w:rsidRDefault="00657ABB">
      <w:pPr>
        <w:pStyle w:val="20"/>
        <w:spacing w:line="520" w:lineRule="atLeast"/>
        <w:ind w:left="0" w:firstLineChars="200" w:firstLine="480"/>
        <w:rPr>
          <w:rFonts w:hAnsi="宋体"/>
          <w:szCs w:val="24"/>
        </w:rPr>
      </w:pPr>
      <w:r>
        <w:rPr>
          <w:rFonts w:hAnsi="宋体" w:hint="eastAsia"/>
          <w:szCs w:val="24"/>
        </w:rPr>
        <w:t>H＝E×0.15%÷当年天数</w:t>
      </w:r>
    </w:p>
    <w:p w:rsidR="0011100E" w:rsidRDefault="00657ABB">
      <w:pPr>
        <w:pStyle w:val="20"/>
        <w:spacing w:line="520" w:lineRule="atLeast"/>
        <w:rPr>
          <w:rFonts w:hAnsi="宋体"/>
          <w:szCs w:val="24"/>
        </w:rPr>
      </w:pPr>
      <w:r>
        <w:rPr>
          <w:rFonts w:hAnsi="宋体" w:hint="eastAsia"/>
          <w:szCs w:val="24"/>
        </w:rPr>
        <w:lastRenderedPageBreak/>
        <w:t>H为每日应计提的基金管理费</w:t>
      </w:r>
    </w:p>
    <w:p w:rsidR="0011100E" w:rsidRDefault="00657ABB">
      <w:pPr>
        <w:pStyle w:val="20"/>
        <w:spacing w:line="520" w:lineRule="atLeast"/>
        <w:rPr>
          <w:rFonts w:hAnsi="宋体"/>
          <w:szCs w:val="24"/>
        </w:rPr>
      </w:pPr>
      <w:r>
        <w:rPr>
          <w:rFonts w:hAnsi="宋体" w:hint="eastAsia"/>
          <w:szCs w:val="24"/>
        </w:rPr>
        <w:t>E为前一日的基金资产净值</w:t>
      </w:r>
    </w:p>
    <w:p w:rsidR="0011100E" w:rsidRDefault="00657ABB">
      <w:pPr>
        <w:pStyle w:val="20"/>
        <w:spacing w:line="520" w:lineRule="atLeast"/>
        <w:ind w:left="0" w:firstLineChars="200" w:firstLine="480"/>
        <w:rPr>
          <w:rFonts w:hAnsi="宋体"/>
          <w:szCs w:val="24"/>
        </w:rPr>
      </w:pPr>
      <w:r>
        <w:rPr>
          <w:rFonts w:hAnsi="宋体" w:hint="eastAsia"/>
          <w:szCs w:val="24"/>
        </w:rPr>
        <w:t xml:space="preserve">基金管理费每日计提，按月支付。由基金托管人根据与基金管理人核对一致的财务数据，自动在次月月初 5 </w:t>
      </w:r>
      <w:proofErr w:type="gramStart"/>
      <w:r>
        <w:rPr>
          <w:rFonts w:hAnsi="宋体" w:hint="eastAsia"/>
          <w:szCs w:val="24"/>
        </w:rPr>
        <w:t>个</w:t>
      </w:r>
      <w:proofErr w:type="gramEnd"/>
      <w:r>
        <w:rPr>
          <w:rFonts w:hAnsi="宋体" w:hint="eastAsia"/>
          <w:szCs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11100E" w:rsidRDefault="00657ABB">
      <w:pPr>
        <w:pStyle w:val="20"/>
        <w:spacing w:line="520" w:lineRule="atLeast"/>
        <w:rPr>
          <w:rFonts w:hAnsi="宋体"/>
          <w:szCs w:val="24"/>
        </w:rPr>
      </w:pPr>
      <w:r>
        <w:rPr>
          <w:rFonts w:hAnsi="宋体" w:hint="eastAsia"/>
          <w:szCs w:val="24"/>
        </w:rPr>
        <w:t>11.2基金托管费的计提比例和计提方法</w:t>
      </w:r>
    </w:p>
    <w:p w:rsidR="0011100E" w:rsidRDefault="00657ABB">
      <w:pPr>
        <w:pStyle w:val="20"/>
        <w:spacing w:line="520" w:lineRule="atLeast"/>
        <w:ind w:left="0" w:firstLineChars="200" w:firstLine="480"/>
        <w:rPr>
          <w:rFonts w:hAnsi="宋体"/>
          <w:szCs w:val="24"/>
        </w:rPr>
      </w:pPr>
      <w:r>
        <w:rPr>
          <w:rFonts w:hAnsi="宋体" w:hint="eastAsia"/>
          <w:szCs w:val="24"/>
        </w:rPr>
        <w:t>本基金的托管费按前一日基金资产净值的0.05%的年费率计提。托管费的计算方法如下：</w:t>
      </w:r>
    </w:p>
    <w:p w:rsidR="0011100E" w:rsidRDefault="00657ABB">
      <w:pPr>
        <w:pStyle w:val="20"/>
        <w:spacing w:line="520" w:lineRule="atLeast"/>
        <w:rPr>
          <w:rFonts w:hAnsi="宋体"/>
          <w:szCs w:val="24"/>
        </w:rPr>
      </w:pPr>
      <w:r>
        <w:rPr>
          <w:rFonts w:hAnsi="宋体" w:hint="eastAsia"/>
          <w:szCs w:val="24"/>
        </w:rPr>
        <w:t>H＝E×0.05%÷当年天数</w:t>
      </w:r>
    </w:p>
    <w:p w:rsidR="0011100E" w:rsidRDefault="00657ABB">
      <w:pPr>
        <w:pStyle w:val="20"/>
        <w:spacing w:line="520" w:lineRule="atLeast"/>
        <w:rPr>
          <w:rFonts w:hAnsi="宋体"/>
          <w:szCs w:val="24"/>
        </w:rPr>
      </w:pPr>
      <w:r>
        <w:rPr>
          <w:rFonts w:hAnsi="宋体" w:hint="eastAsia"/>
          <w:szCs w:val="24"/>
        </w:rPr>
        <w:t>H为每日应计提的基金托管费</w:t>
      </w:r>
    </w:p>
    <w:p w:rsidR="0011100E" w:rsidRDefault="00657ABB">
      <w:pPr>
        <w:pStyle w:val="20"/>
        <w:spacing w:line="520" w:lineRule="atLeast"/>
        <w:rPr>
          <w:rFonts w:hAnsi="宋体"/>
          <w:szCs w:val="24"/>
        </w:rPr>
      </w:pPr>
      <w:r>
        <w:rPr>
          <w:rFonts w:hAnsi="宋体" w:hint="eastAsia"/>
          <w:szCs w:val="24"/>
        </w:rPr>
        <w:t>E为前一日的基金资产净值</w:t>
      </w:r>
    </w:p>
    <w:p w:rsidR="0011100E" w:rsidRDefault="00657ABB">
      <w:pPr>
        <w:pStyle w:val="20"/>
        <w:spacing w:line="520" w:lineRule="atLeast"/>
        <w:ind w:left="0" w:firstLineChars="200" w:firstLine="480"/>
        <w:rPr>
          <w:rFonts w:hAnsi="宋体"/>
          <w:szCs w:val="24"/>
        </w:rPr>
      </w:pPr>
      <w:r>
        <w:rPr>
          <w:rFonts w:hAnsi="宋体" w:hint="eastAsia"/>
          <w:szCs w:val="24"/>
        </w:rPr>
        <w:t xml:space="preserve">基金托管费每日计提，按月支付。由基金托管人根据与基金管理人核对一致的财务数据，自动在次月月初 5 </w:t>
      </w:r>
      <w:proofErr w:type="gramStart"/>
      <w:r>
        <w:rPr>
          <w:rFonts w:hAnsi="宋体" w:hint="eastAsia"/>
          <w:szCs w:val="24"/>
        </w:rPr>
        <w:t>个</w:t>
      </w:r>
      <w:proofErr w:type="gramEnd"/>
      <w:r>
        <w:rPr>
          <w:rFonts w:hAnsi="宋体" w:hint="eastAsia"/>
          <w:szCs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ermEnd w:id="639793107"/>
    <w:p w:rsidR="0011100E" w:rsidRDefault="00657ABB">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3</w:t>
      </w:r>
      <w:r>
        <w:rPr>
          <w:rFonts w:hAnsi="宋体" w:hint="eastAsia"/>
          <w:szCs w:val="24"/>
        </w:rPr>
        <w:t>为基金财产及基金运作所开立账户的开户费和维护费、证券交易费用、基金合同生效后与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w:t>
      </w:r>
      <w:r>
        <w:rPr>
          <w:rFonts w:hint="eastAsia"/>
          <w:bCs/>
        </w:rPr>
        <w:t>汇划</w:t>
      </w:r>
      <w:r>
        <w:rPr>
          <w:bCs/>
        </w:rPr>
        <w:t>费用</w:t>
      </w:r>
      <w:r>
        <w:rPr>
          <w:rFonts w:asciiTheme="minorEastAsia" w:eastAsiaTheme="minorEastAsia" w:hAnsiTheme="minorEastAsia" w:hint="eastAsia"/>
          <w:bCs/>
          <w:szCs w:val="24"/>
        </w:rPr>
        <w:t>、</w:t>
      </w:r>
      <w:r>
        <w:rPr>
          <w:rFonts w:hAnsi="宋体" w:hint="eastAsia"/>
          <w:szCs w:val="24"/>
        </w:rPr>
        <w:t>等根据有关法律法规、基金合同及相应协议的规定，由基金托管人按基金管理人的划款指令并根据费用实际支出金额支付，列入或摊入当期基金费用。</w:t>
      </w:r>
    </w:p>
    <w:p w:rsidR="0011100E" w:rsidRDefault="00657ABB">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4</w:t>
      </w:r>
      <w:r>
        <w:rPr>
          <w:rFonts w:hAnsi="宋体" w:hint="eastAsia"/>
          <w:szCs w:val="24"/>
        </w:rPr>
        <w:t>不列入基金费用的项目</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w:t>
      </w:r>
      <w:r>
        <w:rPr>
          <w:rFonts w:hAnsi="宋体" w:hint="eastAsia"/>
          <w:szCs w:val="24"/>
        </w:rPr>
        <w:lastRenderedPageBreak/>
        <w:t>金财产中支付。基金标的指数许可使用费由基金管理人承担，不从基金财产中支付。其他根据相关法律法规及中国证监会的有关规定不得列入基金费用的项目也不列入基金费用。</w:t>
      </w:r>
    </w:p>
    <w:p w:rsidR="0011100E" w:rsidRDefault="00657ABB">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基金管理费和基金托管费的调整</w:t>
      </w:r>
    </w:p>
    <w:p w:rsidR="0011100E" w:rsidRDefault="00657ABB">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rsidR="0011100E" w:rsidRDefault="00657ABB">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在规定媒介上公告。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11100E" w:rsidRDefault="00657ABB">
      <w:pPr>
        <w:pStyle w:val="20"/>
        <w:spacing w:line="520" w:lineRule="atLeast"/>
        <w:rPr>
          <w:rFonts w:hAnsi="宋体"/>
          <w:szCs w:val="24"/>
        </w:rPr>
      </w:pPr>
      <w:r>
        <w:rPr>
          <w:rFonts w:hAnsi="宋体" w:hint="eastAsia"/>
          <w:szCs w:val="24"/>
        </w:rPr>
        <w:t>11.</w:t>
      </w:r>
      <w:r>
        <w:rPr>
          <w:rFonts w:hAnsi="宋体"/>
          <w:szCs w:val="24"/>
        </w:rPr>
        <w:t>7</w:t>
      </w:r>
      <w:r>
        <w:rPr>
          <w:rFonts w:hAnsi="宋体" w:hint="eastAsia"/>
          <w:szCs w:val="24"/>
        </w:rPr>
        <w:t>实施</w:t>
      </w:r>
      <w:proofErr w:type="gramStart"/>
      <w:r>
        <w:rPr>
          <w:rFonts w:hAnsi="宋体" w:hint="eastAsia"/>
          <w:szCs w:val="24"/>
        </w:rPr>
        <w:t>侧袋机制</w:t>
      </w:r>
      <w:proofErr w:type="gramEnd"/>
      <w:r>
        <w:rPr>
          <w:rFonts w:hAnsi="宋体" w:hint="eastAsia"/>
          <w:szCs w:val="24"/>
        </w:rPr>
        <w:t xml:space="preserve">期间的基金费用 </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与侧袋账户</w:t>
      </w:r>
      <w:proofErr w:type="gramEnd"/>
      <w:r>
        <w:rPr>
          <w:rFonts w:hAnsi="宋体" w:hint="eastAsia"/>
          <w:szCs w:val="24"/>
        </w:rPr>
        <w:t>有关的费用可以</w:t>
      </w:r>
      <w:proofErr w:type="gramStart"/>
      <w:r>
        <w:rPr>
          <w:rFonts w:hAnsi="宋体" w:hint="eastAsia"/>
          <w:szCs w:val="24"/>
        </w:rPr>
        <w:t>从侧袋账户</w:t>
      </w:r>
      <w:proofErr w:type="gramEnd"/>
      <w:r>
        <w:rPr>
          <w:rFonts w:hAnsi="宋体" w:hint="eastAsia"/>
          <w:szCs w:val="24"/>
        </w:rPr>
        <w:t>中列支，但应</w:t>
      </w:r>
      <w:proofErr w:type="gramStart"/>
      <w:r>
        <w:rPr>
          <w:rFonts w:hAnsi="宋体" w:hint="eastAsia"/>
          <w:szCs w:val="24"/>
        </w:rPr>
        <w:t>待侧袋</w:t>
      </w:r>
      <w:proofErr w:type="gramEnd"/>
      <w:r>
        <w:rPr>
          <w:rFonts w:hAnsi="宋体" w:hint="eastAsia"/>
          <w:szCs w:val="24"/>
        </w:rPr>
        <w:t>账户资产变现后方可列支，有关费用可酌情收取或减免，但不得收取管理费，详见招募说明书的规定。</w:t>
      </w:r>
    </w:p>
    <w:p w:rsidR="0011100E" w:rsidRDefault="00657ABB">
      <w:pPr>
        <w:pStyle w:val="1"/>
        <w:spacing w:line="520" w:lineRule="atLeast"/>
        <w:ind w:firstLineChars="200" w:firstLine="482"/>
        <w:rPr>
          <w:bCs/>
          <w:color w:val="auto"/>
          <w:szCs w:val="24"/>
        </w:rPr>
      </w:pPr>
      <w:bookmarkStart w:id="33" w:name="_Toc296551348"/>
      <w:bookmarkStart w:id="34" w:name="_Toc44321735"/>
      <w:r>
        <w:rPr>
          <w:rFonts w:hint="eastAsia"/>
          <w:bCs/>
          <w:color w:val="auto"/>
          <w:szCs w:val="24"/>
        </w:rPr>
        <w:t>第十二条 基金份额持有人名册的保管</w:t>
      </w:r>
      <w:bookmarkEnd w:id="33"/>
      <w:bookmarkEnd w:id="34"/>
    </w:p>
    <w:p w:rsidR="0011100E" w:rsidRDefault="00657ABB">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rsidR="0011100E" w:rsidRDefault="00657ABB">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Pr>
          <w:rFonts w:hAnsi="宋体"/>
          <w:szCs w:val="24"/>
        </w:rPr>
        <w:t>20</w:t>
      </w:r>
      <w:r>
        <w:rPr>
          <w:rFonts w:hAnsi="宋体" w:hint="eastAsia"/>
          <w:szCs w:val="24"/>
        </w:rPr>
        <w:t>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rsidR="0011100E" w:rsidRDefault="00657ABB">
      <w:pPr>
        <w:pStyle w:val="1"/>
        <w:spacing w:line="520" w:lineRule="atLeast"/>
        <w:ind w:firstLineChars="200" w:firstLine="482"/>
        <w:rPr>
          <w:bCs/>
          <w:color w:val="auto"/>
          <w:szCs w:val="24"/>
        </w:rPr>
      </w:pPr>
      <w:bookmarkStart w:id="35" w:name="_Toc296551349"/>
      <w:bookmarkStart w:id="36" w:name="_Toc44321736"/>
      <w:r>
        <w:rPr>
          <w:rFonts w:hint="eastAsia"/>
          <w:bCs/>
          <w:color w:val="auto"/>
          <w:szCs w:val="24"/>
        </w:rPr>
        <w:t>第十三条 基金有关文件和档案的保存</w:t>
      </w:r>
      <w:bookmarkEnd w:id="35"/>
      <w:bookmarkEnd w:id="36"/>
    </w:p>
    <w:p w:rsidR="0011100E" w:rsidRDefault="00657ABB">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Pr>
          <w:rFonts w:hAnsi="宋体"/>
          <w:szCs w:val="24"/>
        </w:rPr>
        <w:t>20</w:t>
      </w:r>
      <w:r>
        <w:rPr>
          <w:rFonts w:hAnsi="宋体" w:hint="eastAsia"/>
          <w:szCs w:val="24"/>
        </w:rPr>
        <w:t>年，对相关信息负有保密义务，</w:t>
      </w:r>
      <w:r>
        <w:rPr>
          <w:rFonts w:hAnsi="宋体" w:hint="eastAsia"/>
          <w:szCs w:val="24"/>
        </w:rPr>
        <w:lastRenderedPageBreak/>
        <w:t>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rsidR="0011100E" w:rsidRDefault="00657ABB">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rsidR="0011100E" w:rsidRDefault="00657ABB">
      <w:pPr>
        <w:pStyle w:val="1"/>
        <w:spacing w:line="520" w:lineRule="atLeast"/>
        <w:ind w:firstLineChars="200" w:firstLine="482"/>
        <w:rPr>
          <w:bCs/>
          <w:color w:val="auto"/>
          <w:szCs w:val="24"/>
        </w:rPr>
      </w:pPr>
      <w:bookmarkStart w:id="37" w:name="_Toc296551350"/>
      <w:bookmarkStart w:id="38" w:name="_Toc44321737"/>
      <w:r>
        <w:rPr>
          <w:rFonts w:hint="eastAsia"/>
          <w:bCs/>
          <w:color w:val="auto"/>
          <w:szCs w:val="24"/>
        </w:rPr>
        <w:t>第十四条 基金管理人和基金托管人的更换</w:t>
      </w:r>
      <w:bookmarkEnd w:id="37"/>
      <w:bookmarkEnd w:id="38"/>
    </w:p>
    <w:p w:rsidR="0011100E" w:rsidRDefault="00657ABB">
      <w:pPr>
        <w:pStyle w:val="20"/>
        <w:spacing w:before="0" w:after="0" w:line="520" w:lineRule="atLeast"/>
        <w:ind w:left="0" w:firstLineChars="200" w:firstLine="480"/>
        <w:rPr>
          <w:rFonts w:hAnsi="宋体"/>
          <w:szCs w:val="24"/>
        </w:rPr>
      </w:pPr>
      <w:r>
        <w:rPr>
          <w:rFonts w:hAnsi="宋体" w:hint="eastAsia"/>
          <w:szCs w:val="24"/>
        </w:rPr>
        <w:t>14.1基金管理人的更换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14.1.1基金管理人的更换条件</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14.1.2基金管理人的更换程序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rsidR="0011100E" w:rsidRDefault="00657ABB">
      <w:pPr>
        <w:pStyle w:val="20"/>
        <w:spacing w:line="520" w:lineRule="atLeast"/>
        <w:ind w:left="0" w:firstLineChars="200" w:firstLine="480"/>
        <w:rPr>
          <w:rFonts w:hAnsi="宋体"/>
          <w:szCs w:val="24"/>
        </w:rPr>
      </w:pPr>
      <w:permStart w:id="881207819" w:edGrp="everyone"/>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rsidR="0011100E" w:rsidRDefault="00657ABB">
      <w:pPr>
        <w:pStyle w:val="20"/>
        <w:spacing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11100E" w:rsidRDefault="00657ABB">
      <w:pPr>
        <w:pStyle w:val="20"/>
        <w:spacing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rsidR="0011100E" w:rsidRDefault="00657ABB">
      <w:pPr>
        <w:pStyle w:val="20"/>
        <w:spacing w:line="520" w:lineRule="atLeast"/>
        <w:ind w:left="0" w:firstLineChars="200" w:firstLine="480"/>
        <w:rPr>
          <w:rFonts w:hAnsi="宋体"/>
          <w:szCs w:val="24"/>
        </w:rPr>
      </w:pPr>
      <w:r>
        <w:rPr>
          <w:rFonts w:hAnsi="宋体" w:hint="eastAsia"/>
          <w:szCs w:val="24"/>
        </w:rPr>
        <w:t>（4）备案：基金份额持有人大会更换基金管理人的决议须报中国证监会备案；</w:t>
      </w:r>
    </w:p>
    <w:p w:rsidR="0011100E" w:rsidRDefault="00657ABB">
      <w:pPr>
        <w:pStyle w:val="20"/>
        <w:spacing w:line="520" w:lineRule="atLeast"/>
        <w:ind w:left="0" w:firstLineChars="200" w:firstLine="480"/>
        <w:rPr>
          <w:rFonts w:hAnsi="宋体"/>
          <w:szCs w:val="24"/>
        </w:rPr>
      </w:pPr>
      <w:r>
        <w:rPr>
          <w:rFonts w:hAnsi="宋体" w:hint="eastAsia"/>
          <w:szCs w:val="24"/>
        </w:rPr>
        <w:t>（5）公告：基金管理人更换后，由基金托管人在更换基金管理人的基金份额</w:t>
      </w:r>
      <w:r>
        <w:rPr>
          <w:rFonts w:hAnsi="宋体" w:hint="eastAsia"/>
          <w:szCs w:val="24"/>
        </w:rPr>
        <w:lastRenderedPageBreak/>
        <w:t>持有人大会决议生效后依照《信息披露办法》的有关规定在规定媒介公告；</w:t>
      </w:r>
    </w:p>
    <w:p w:rsidR="0011100E" w:rsidRDefault="00657ABB">
      <w:pPr>
        <w:pStyle w:val="20"/>
        <w:spacing w:line="520" w:lineRule="atLeast"/>
        <w:ind w:left="0" w:firstLineChars="200" w:firstLine="480"/>
        <w:rPr>
          <w:rFonts w:hAnsi="宋体"/>
          <w:szCs w:val="24"/>
        </w:rPr>
      </w:pPr>
      <w:r>
        <w:rPr>
          <w:rFonts w:hAnsi="宋体" w:hint="eastAsia"/>
          <w:szCs w:val="24"/>
        </w:rPr>
        <w:t>（6）交接：基金管理人职责终止的，基金管理人应妥善保管基金管理业务资料，及时向临时基金管理人或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rsidR="0011100E" w:rsidRDefault="00657ABB">
      <w:pPr>
        <w:pStyle w:val="20"/>
        <w:spacing w:line="520" w:lineRule="atLeast"/>
        <w:ind w:left="0" w:firstLineChars="200" w:firstLine="480"/>
        <w:rPr>
          <w:rFonts w:hAnsi="宋体"/>
          <w:szCs w:val="24"/>
        </w:rPr>
      </w:pPr>
      <w:r>
        <w:rPr>
          <w:rFonts w:hAnsi="宋体" w:hint="eastAsia"/>
          <w:szCs w:val="24"/>
        </w:rPr>
        <w:t>（7）审计：基金管理人职责终止的，应当按照法律法规规定聘请会计师事务所对基金财产进行审计，并将审计结果予以公告，同时报中国证监会备案。审计费用从基金财产中列支；</w:t>
      </w:r>
    </w:p>
    <w:p w:rsidR="0011100E" w:rsidRDefault="00657ABB">
      <w:pPr>
        <w:pStyle w:val="20"/>
        <w:spacing w:before="0" w:after="0" w:line="520" w:lineRule="atLeas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ermEnd w:id="881207819"/>
    <w:p w:rsidR="0011100E" w:rsidRDefault="00657ABB">
      <w:pPr>
        <w:pStyle w:val="20"/>
        <w:spacing w:before="0" w:after="0" w:line="520" w:lineRule="atLeast"/>
        <w:ind w:left="0" w:firstLineChars="200" w:firstLine="480"/>
        <w:rPr>
          <w:rFonts w:hAnsi="宋体"/>
          <w:szCs w:val="24"/>
        </w:rPr>
      </w:pPr>
      <w:r>
        <w:rPr>
          <w:rFonts w:hAnsi="宋体" w:hint="eastAsia"/>
          <w:szCs w:val="24"/>
        </w:rPr>
        <w:t>14.2基金托管人的更换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14.2.1基金托管人的更换条件</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14.2.2基金托管人的更换程序</w:t>
      </w:r>
    </w:p>
    <w:p w:rsidR="0011100E" w:rsidRDefault="00657ABB">
      <w:pPr>
        <w:pStyle w:val="20"/>
        <w:spacing w:before="0" w:after="0" w:line="520" w:lineRule="atLeast"/>
        <w:ind w:left="0" w:firstLineChars="200" w:firstLine="480"/>
        <w:rPr>
          <w:rFonts w:hAnsi="宋体"/>
          <w:szCs w:val="24"/>
        </w:rPr>
      </w:pPr>
      <w:permStart w:id="1464350091" w:edGrp="everyone"/>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rsidR="0011100E" w:rsidRDefault="00657ABB">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rsidR="0011100E" w:rsidRDefault="00657ABB">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按照《信息披露办法》有关规定</w:t>
      </w:r>
      <w:r>
        <w:rPr>
          <w:bCs/>
        </w:rPr>
        <w:t>在</w:t>
      </w:r>
      <w:r>
        <w:rPr>
          <w:rFonts w:hint="eastAsia"/>
          <w:bCs/>
        </w:rPr>
        <w:t>规定媒介</w:t>
      </w:r>
      <w:r>
        <w:rPr>
          <w:bCs/>
        </w:rPr>
        <w:t>公告</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（7）审计：基金托管人职责终止的，应当按照法律法规规定聘请会计师事务所对基金财产进行审计，并将审计结果予以公告，同时报中国证监会备案。审计费由基金财产承担。</w:t>
      </w:r>
      <w:permEnd w:id="1464350091"/>
    </w:p>
    <w:p w:rsidR="0011100E" w:rsidRDefault="00657ABB">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rsidR="0011100E" w:rsidRDefault="00657ABB">
      <w:pPr>
        <w:pStyle w:val="20"/>
        <w:spacing w:before="0" w:after="0" w:line="520" w:lineRule="atLeast"/>
        <w:ind w:left="0" w:firstLineChars="200" w:firstLine="480"/>
        <w:rPr>
          <w:rFonts w:hAnsi="宋体"/>
          <w:szCs w:val="24"/>
        </w:rPr>
      </w:pPr>
      <w:permStart w:id="1022372991" w:edGrp="everyone"/>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rsidR="0011100E" w:rsidRDefault="00657ABB">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rsidR="0011100E" w:rsidRDefault="00657ABB">
      <w:pPr>
        <w:pStyle w:val="20"/>
        <w:spacing w:before="0" w:after="0" w:line="520" w:lineRule="atLeas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托管人应在更换基金管理人和基金托管人的基金份额持有人大会决议生效后2日内在规定媒介上联合公告。</w:t>
      </w:r>
      <w:permEnd w:id="1022372991"/>
    </w:p>
    <w:p w:rsidR="0011100E" w:rsidRDefault="00657ABB">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rsidR="0011100E" w:rsidRDefault="00657ABB">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11100E" w:rsidRDefault="00657ABB">
      <w:pPr>
        <w:pStyle w:val="1"/>
        <w:spacing w:line="520" w:lineRule="atLeast"/>
        <w:ind w:firstLineChars="200" w:firstLine="482"/>
        <w:rPr>
          <w:bCs/>
          <w:color w:val="auto"/>
          <w:szCs w:val="24"/>
        </w:rPr>
      </w:pPr>
      <w:bookmarkStart w:id="39" w:name="_Toc296551351"/>
      <w:bookmarkStart w:id="40" w:name="_Toc44321738"/>
      <w:r>
        <w:rPr>
          <w:rFonts w:hint="eastAsia"/>
          <w:bCs/>
          <w:color w:val="auto"/>
          <w:szCs w:val="24"/>
        </w:rPr>
        <w:t>第十五条 禁止行为</w:t>
      </w:r>
      <w:bookmarkEnd w:id="39"/>
      <w:bookmarkEnd w:id="40"/>
    </w:p>
    <w:p w:rsidR="0011100E" w:rsidRDefault="00657ABB">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15.1.3基金管理人、基金托管人利用基金财产为基金份额持有人以外的第三人牟取利益。</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rsidR="0011100E" w:rsidRDefault="00657ABB">
      <w:pPr>
        <w:pStyle w:val="20"/>
        <w:spacing w:before="0" w:after="0" w:line="520" w:lineRule="atLeast"/>
        <w:ind w:left="0" w:firstLineChars="200" w:firstLine="480"/>
        <w:rPr>
          <w:rFonts w:hAnsi="宋体"/>
          <w:szCs w:val="24"/>
        </w:rPr>
      </w:pPr>
      <w:r>
        <w:rPr>
          <w:rFonts w:hAnsi="宋体" w:hint="eastAsia"/>
          <w:szCs w:val="24"/>
        </w:rPr>
        <w:t>（1）承销证券；</w:t>
      </w:r>
    </w:p>
    <w:p w:rsidR="0011100E" w:rsidRDefault="00657ABB">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rsidR="0011100E" w:rsidRDefault="00657ABB">
      <w:pPr>
        <w:pStyle w:val="20"/>
        <w:spacing w:before="0" w:after="0" w:line="520" w:lineRule="atLeast"/>
        <w:ind w:left="0" w:firstLineChars="200" w:firstLine="480"/>
        <w:rPr>
          <w:rFonts w:hAnsi="宋体"/>
          <w:szCs w:val="24"/>
        </w:rPr>
      </w:pPr>
      <w:r>
        <w:rPr>
          <w:rFonts w:hAnsi="宋体" w:hint="eastAsia"/>
          <w:szCs w:val="24"/>
        </w:rPr>
        <w:t>（3）从事承担无限责任的投资；</w:t>
      </w:r>
    </w:p>
    <w:p w:rsidR="0011100E" w:rsidRDefault="00657ABB">
      <w:pPr>
        <w:pStyle w:val="2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rsidR="0011100E" w:rsidRDefault="00657ABB">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rsidR="0011100E" w:rsidRDefault="00657ABB">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rsidR="0011100E" w:rsidRDefault="00657ABB">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rsidR="0011100E" w:rsidRDefault="00657ABB">
      <w:pPr>
        <w:pStyle w:val="1"/>
        <w:spacing w:line="520" w:lineRule="atLeast"/>
        <w:ind w:firstLineChars="200" w:firstLine="482"/>
        <w:rPr>
          <w:bCs/>
          <w:color w:val="auto"/>
          <w:szCs w:val="24"/>
        </w:rPr>
      </w:pPr>
      <w:bookmarkStart w:id="41" w:name="_Toc44321739"/>
      <w:bookmarkStart w:id="42" w:name="_Toc296551352"/>
      <w:r>
        <w:rPr>
          <w:rFonts w:hint="eastAsia"/>
          <w:bCs/>
          <w:color w:val="auto"/>
          <w:szCs w:val="24"/>
        </w:rPr>
        <w:t>第十六条 本协议的变更、终止与基金财产的清算</w:t>
      </w:r>
      <w:bookmarkEnd w:id="41"/>
      <w:bookmarkEnd w:id="42"/>
    </w:p>
    <w:p w:rsidR="0011100E" w:rsidRDefault="00657ABB">
      <w:pPr>
        <w:pStyle w:val="20"/>
        <w:spacing w:before="0" w:after="0" w:line="520" w:lineRule="atLeast"/>
        <w:ind w:left="0" w:firstLineChars="200" w:firstLine="480"/>
        <w:rPr>
          <w:rFonts w:hAnsi="宋体"/>
          <w:szCs w:val="24"/>
        </w:rPr>
      </w:pPr>
      <w:r>
        <w:rPr>
          <w:rFonts w:hAnsi="宋体" w:hint="eastAsia"/>
          <w:szCs w:val="24"/>
        </w:rPr>
        <w:t>16.1本协议的变更与终止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16.1.1本协议的变更程序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。变更后的托管协议，其内容不得与基金合同的规定有任何冲突。本协议的变更报中国证监会备案。</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16.1.2本协议终止的情形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发生以下情况，本协议终止：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（1）基金合同终止；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rsidR="0011100E" w:rsidRDefault="00657ABB">
      <w:pPr>
        <w:pStyle w:val="20"/>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rsidR="0011100E" w:rsidRDefault="00657ABB">
      <w:pPr>
        <w:pStyle w:val="20"/>
        <w:spacing w:before="0" w:after="0" w:line="520" w:lineRule="atLeast"/>
        <w:rPr>
          <w:rFonts w:hAnsi="宋体"/>
          <w:szCs w:val="24"/>
        </w:rPr>
      </w:pPr>
      <w:r>
        <w:rPr>
          <w:rFonts w:hAnsi="宋体" w:hint="eastAsia"/>
          <w:szCs w:val="24"/>
        </w:rPr>
        <w:t>①</w:t>
      </w:r>
      <w:r>
        <w:rPr>
          <w:rFonts w:hAnsi="宋体"/>
          <w:szCs w:val="24"/>
        </w:rPr>
        <w:t>违反</w:t>
      </w:r>
      <w:r>
        <w:rPr>
          <w:rFonts w:hAnsi="宋体" w:hint="eastAsia"/>
          <w:szCs w:val="24"/>
        </w:rPr>
        <w:t>基金合同</w:t>
      </w:r>
      <w:r>
        <w:rPr>
          <w:rFonts w:hAnsi="宋体"/>
          <w:szCs w:val="24"/>
        </w:rPr>
        <w:t>的投资目的，不当处分</w:t>
      </w:r>
      <w:r>
        <w:rPr>
          <w:rFonts w:hAnsi="宋体" w:hint="eastAsia"/>
          <w:szCs w:val="24"/>
        </w:rPr>
        <w:t>基金</w:t>
      </w:r>
      <w:r>
        <w:rPr>
          <w:rFonts w:hAnsi="宋体"/>
          <w:szCs w:val="24"/>
        </w:rPr>
        <w:t>财产的；</w:t>
      </w:r>
    </w:p>
    <w:p w:rsidR="0011100E" w:rsidRDefault="00657ABB">
      <w:pPr>
        <w:pStyle w:val="20"/>
        <w:spacing w:before="0" w:after="0" w:line="520" w:lineRule="atLeast"/>
        <w:rPr>
          <w:rFonts w:hAnsi="宋体"/>
          <w:szCs w:val="24"/>
        </w:rPr>
      </w:pPr>
      <w:r>
        <w:rPr>
          <w:rFonts w:hAnsi="宋体" w:hint="eastAsia"/>
          <w:szCs w:val="24"/>
        </w:rPr>
        <w:t>②</w:t>
      </w:r>
      <w:r>
        <w:rPr>
          <w:rFonts w:hAnsi="宋体"/>
          <w:szCs w:val="24"/>
        </w:rPr>
        <w:t>未能遵守或履行</w:t>
      </w:r>
      <w:r>
        <w:rPr>
          <w:rFonts w:hAnsi="宋体" w:hint="eastAsia"/>
          <w:szCs w:val="24"/>
        </w:rPr>
        <w:t>基金</w:t>
      </w:r>
      <w:r>
        <w:rPr>
          <w:rFonts w:hAnsi="宋体"/>
          <w:szCs w:val="24"/>
        </w:rPr>
        <w:t>合同</w:t>
      </w:r>
      <w:r>
        <w:rPr>
          <w:rFonts w:hAnsi="宋体" w:hint="eastAsia"/>
          <w:szCs w:val="24"/>
        </w:rPr>
        <w:t>及本协议</w:t>
      </w:r>
      <w:r>
        <w:rPr>
          <w:rFonts w:hAnsi="宋体"/>
          <w:szCs w:val="24"/>
        </w:rPr>
        <w:t>约定的有关承诺、义务、陈述或保证；</w:t>
      </w:r>
    </w:p>
    <w:p w:rsidR="0011100E" w:rsidRDefault="00657ABB">
      <w:pPr>
        <w:pStyle w:val="20"/>
        <w:spacing w:before="0" w:after="0" w:line="520" w:lineRule="atLeast"/>
        <w:rPr>
          <w:rFonts w:hAnsi="宋体"/>
          <w:szCs w:val="24"/>
        </w:rPr>
      </w:pPr>
      <w:r>
        <w:rPr>
          <w:rFonts w:hAnsi="宋体" w:hint="eastAsia"/>
          <w:szCs w:val="24"/>
        </w:rPr>
        <w:t>③</w:t>
      </w:r>
      <w:r>
        <w:rPr>
          <w:rFonts w:hAnsi="宋体"/>
          <w:szCs w:val="24"/>
        </w:rPr>
        <w:t>被依法取消</w:t>
      </w:r>
      <w:r>
        <w:rPr>
          <w:rFonts w:hAnsi="宋体" w:hint="eastAsia"/>
          <w:szCs w:val="24"/>
        </w:rPr>
        <w:t>基金管理人</w:t>
      </w:r>
      <w:r>
        <w:rPr>
          <w:rFonts w:hAnsi="宋体"/>
          <w:szCs w:val="24"/>
        </w:rPr>
        <w:t>资质或经营异常；</w:t>
      </w:r>
    </w:p>
    <w:p w:rsidR="0011100E" w:rsidRDefault="00657ABB">
      <w:pPr>
        <w:pStyle w:val="20"/>
        <w:spacing w:before="0" w:after="0" w:line="520" w:lineRule="atLeast"/>
        <w:rPr>
          <w:rFonts w:hAnsi="宋体"/>
          <w:szCs w:val="24"/>
        </w:rPr>
      </w:pPr>
      <w:r>
        <w:rPr>
          <w:rFonts w:hAnsi="宋体" w:hint="eastAsia"/>
          <w:szCs w:val="24"/>
        </w:rPr>
        <w:t>④</w:t>
      </w:r>
      <w:r>
        <w:rPr>
          <w:rFonts w:hAnsi="宋体"/>
          <w:szCs w:val="24"/>
        </w:rPr>
        <w:t>被依法解散、被依法撤销、被依法宣告破产或失联</w:t>
      </w:r>
      <w:r>
        <w:rPr>
          <w:rFonts w:hAnsi="宋体" w:hint="eastAsia"/>
          <w:szCs w:val="24"/>
        </w:rPr>
        <w:t>；</w:t>
      </w:r>
    </w:p>
    <w:p w:rsidR="0011100E" w:rsidRDefault="00657ABB">
      <w:pPr>
        <w:pStyle w:val="20"/>
        <w:spacing w:before="0" w:after="0" w:line="520" w:lineRule="atLeast"/>
        <w:ind w:left="0" w:firstLineChars="200" w:firstLine="480"/>
        <w:rPr>
          <w:rFonts w:hAnsi="宋体"/>
          <w:szCs w:val="24"/>
        </w:rPr>
      </w:pPr>
      <w:r>
        <w:rPr>
          <w:rFonts w:hAnsi="宋体" w:hint="eastAsia"/>
          <w:szCs w:val="24"/>
        </w:rPr>
        <w:t>⑤</w:t>
      </w:r>
      <w:r>
        <w:rPr>
          <w:rFonts w:hAnsi="宋体"/>
          <w:szCs w:val="24"/>
        </w:rPr>
        <w:t>法律法规明确规定和</w:t>
      </w:r>
      <w:r>
        <w:rPr>
          <w:rFonts w:hAnsi="宋体" w:hint="eastAsia"/>
          <w:szCs w:val="24"/>
        </w:rPr>
        <w:t>本协议</w:t>
      </w:r>
      <w:r>
        <w:rPr>
          <w:rFonts w:hAnsi="宋体"/>
          <w:szCs w:val="24"/>
        </w:rPr>
        <w:t>约定的其他情形。</w:t>
      </w:r>
    </w:p>
    <w:p w:rsidR="0011100E" w:rsidRDefault="00657ABB">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）发生法律法规或基金合同规定的终止事项。</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16.2基金财产的清算</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16.2.1基金财产清算小组</w:t>
      </w:r>
    </w:p>
    <w:p w:rsidR="0011100E" w:rsidRDefault="00657ABB">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（2）基金财产清算小组成员由基金管理人、基金托管人、符合《中华人民共和国证券法》规定的注册会计师、律师以及中国证监会指定的人员组成。基金财产清算小组可以聘用必要的工作人员。</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rsidR="0011100E" w:rsidRDefault="00657ABB">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16.2.2基金财产清算程序</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w:t>
      </w:r>
      <w:r>
        <w:rPr>
          <w:rFonts w:hAnsi="宋体" w:hint="eastAsia"/>
          <w:szCs w:val="24"/>
        </w:rPr>
        <w:lastRenderedPageBreak/>
        <w:t>基金财产清算程序主要包括：</w:t>
      </w:r>
    </w:p>
    <w:p w:rsidR="0011100E" w:rsidRDefault="00657ABB">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rsidR="0011100E" w:rsidRDefault="00657ABB">
      <w:pPr>
        <w:pStyle w:val="20"/>
        <w:spacing w:before="0" w:after="0" w:line="520" w:lineRule="atLeast"/>
        <w:ind w:left="0" w:firstLineChars="200" w:firstLine="480"/>
        <w:rPr>
          <w:rFonts w:hAnsi="宋体"/>
          <w:szCs w:val="24"/>
        </w:rPr>
      </w:pPr>
      <w:r>
        <w:rPr>
          <w:rFonts w:hAnsi="宋体" w:hint="eastAsia"/>
          <w:szCs w:val="24"/>
        </w:rPr>
        <w:t>（4）制作清算报告；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rsidR="0011100E" w:rsidRDefault="00657ABB">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rsidR="0011100E" w:rsidRDefault="00657ABB">
      <w:pPr>
        <w:pStyle w:val="20"/>
        <w:spacing w:before="0" w:after="0" w:line="520" w:lineRule="atLeast"/>
        <w:ind w:left="0" w:firstLineChars="200" w:firstLine="480"/>
        <w:rPr>
          <w:rFonts w:hAnsi="宋体"/>
          <w:szCs w:val="24"/>
        </w:rPr>
      </w:pPr>
      <w:r>
        <w:rPr>
          <w:rFonts w:hAnsi="宋体" w:hint="eastAsia"/>
          <w:szCs w:val="24"/>
        </w:rPr>
        <w:t>（7）对基金剩余财产进行分配。</w:t>
      </w:r>
    </w:p>
    <w:p w:rsidR="0011100E" w:rsidRDefault="00657ABB">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16.2.3清算费用</w:t>
      </w:r>
    </w:p>
    <w:p w:rsidR="0011100E" w:rsidRDefault="00657ABB">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16.2.4基金财产清算剩余资产的分配</w:t>
      </w:r>
    </w:p>
    <w:p w:rsidR="0011100E" w:rsidRDefault="00657ABB">
      <w:pPr>
        <w:pStyle w:val="20"/>
        <w:spacing w:before="0" w:after="0" w:line="520" w:lineRule="atLeast"/>
        <w:ind w:left="0" w:firstLineChars="200" w:firstLine="480"/>
        <w:rPr>
          <w:rFonts w:hAnsi="宋体"/>
          <w:szCs w:val="24"/>
        </w:rPr>
      </w:pPr>
      <w:r>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16.2.5基金财产清算的公告</w:t>
      </w:r>
    </w:p>
    <w:p w:rsidR="0011100E" w:rsidRDefault="00657ABB">
      <w:pPr>
        <w:spacing w:line="520" w:lineRule="atLeast"/>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11100E" w:rsidRDefault="00657ABB">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rsidR="0011100E" w:rsidRDefault="00657ABB">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基金财产清算账册及有关文件由基金托管人保存，保存期限不低于法律法规规定的最低期限。</w:t>
      </w:r>
      <w:bookmarkStart w:id="43" w:name="_Toc296551353"/>
    </w:p>
    <w:p w:rsidR="0011100E" w:rsidRDefault="00657ABB">
      <w:pPr>
        <w:pStyle w:val="1"/>
        <w:spacing w:line="520" w:lineRule="atLeast"/>
        <w:ind w:firstLineChars="200" w:firstLine="482"/>
        <w:rPr>
          <w:bCs/>
          <w:color w:val="auto"/>
          <w:szCs w:val="24"/>
        </w:rPr>
      </w:pPr>
      <w:bookmarkStart w:id="44" w:name="_Toc44321740"/>
      <w:r>
        <w:rPr>
          <w:rFonts w:hint="eastAsia"/>
          <w:bCs/>
          <w:color w:val="auto"/>
          <w:szCs w:val="24"/>
        </w:rPr>
        <w:lastRenderedPageBreak/>
        <w:t>第十七条 违约责任</w:t>
      </w:r>
      <w:bookmarkEnd w:id="43"/>
      <w:bookmarkEnd w:id="44"/>
    </w:p>
    <w:p w:rsidR="0011100E" w:rsidRDefault="00657ABB">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rsidR="0011100E" w:rsidRDefault="00657ABB">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Pr>
          <w:rFonts w:hAnsi="宋体" w:hint="eastAsia"/>
          <w:szCs w:val="24"/>
        </w:rPr>
        <w:t>但是发生下列情况，当事人免责：</w:t>
      </w:r>
    </w:p>
    <w:p w:rsidR="0011100E" w:rsidRDefault="00657ABB">
      <w:pPr>
        <w:pStyle w:val="20"/>
        <w:spacing w:before="0" w:after="0" w:line="520" w:lineRule="atLeast"/>
        <w:ind w:left="0" w:firstLineChars="200" w:firstLine="480"/>
        <w:rPr>
          <w:rFonts w:hAnsi="宋体"/>
          <w:szCs w:val="24"/>
        </w:rPr>
      </w:pPr>
      <w:r>
        <w:rPr>
          <w:rFonts w:hAnsi="宋体" w:hint="eastAsia"/>
          <w:szCs w:val="24"/>
        </w:rPr>
        <w:t>（1）不可抗力；</w:t>
      </w:r>
    </w:p>
    <w:p w:rsidR="0011100E" w:rsidRDefault="00657ABB">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rsidR="0011100E" w:rsidRDefault="00657ABB">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rsidR="0011100E" w:rsidRDefault="00657ABB">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11100E" w:rsidRDefault="00657ABB">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1100E" w:rsidRDefault="00657ABB">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rsidR="0011100E" w:rsidRDefault="00657ABB">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rsidR="0011100E" w:rsidRDefault="00657ABB">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rsidR="0011100E" w:rsidRDefault="00657ABB">
      <w:pPr>
        <w:pStyle w:val="1"/>
        <w:spacing w:line="520" w:lineRule="atLeast"/>
        <w:ind w:firstLineChars="200" w:firstLine="482"/>
        <w:rPr>
          <w:bCs/>
          <w:color w:val="auto"/>
          <w:szCs w:val="24"/>
        </w:rPr>
      </w:pPr>
      <w:bookmarkStart w:id="45" w:name="_Toc44321741"/>
      <w:bookmarkStart w:id="46" w:name="_Toc296551354"/>
      <w:r>
        <w:rPr>
          <w:rFonts w:hint="eastAsia"/>
          <w:bCs/>
          <w:color w:val="auto"/>
          <w:szCs w:val="24"/>
        </w:rPr>
        <w:lastRenderedPageBreak/>
        <w:t>第十八条 法律</w:t>
      </w:r>
      <w:r>
        <w:rPr>
          <w:bCs/>
          <w:color w:val="auto"/>
          <w:szCs w:val="24"/>
        </w:rPr>
        <w:t>适用和</w:t>
      </w:r>
      <w:r>
        <w:rPr>
          <w:rFonts w:hint="eastAsia"/>
          <w:bCs/>
          <w:color w:val="auto"/>
          <w:szCs w:val="24"/>
        </w:rPr>
        <w:t>争议解决</w:t>
      </w:r>
      <w:bookmarkEnd w:id="45"/>
      <w:bookmarkEnd w:id="46"/>
    </w:p>
    <w:p w:rsidR="0011100E" w:rsidRDefault="00657ABB">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11100E" w:rsidRDefault="00657ABB">
      <w:pPr>
        <w:adjustRightInd w:val="0"/>
        <w:snapToGrid w:val="0"/>
        <w:spacing w:line="520" w:lineRule="atLeast"/>
        <w:ind w:firstLineChars="200" w:firstLine="482"/>
        <w:rPr>
          <w:b/>
          <w:sz w:val="24"/>
        </w:rPr>
      </w:pPr>
      <w:r>
        <w:rPr>
          <w:rFonts w:hint="eastAsia"/>
          <w:b/>
          <w:sz w:val="24"/>
        </w:rPr>
        <w:t>凡因本协议产生的及与本协议有关的争议，双方均应协商、调解解决；协商、调解不成的，双方均同意采取以下第</w:t>
      </w:r>
      <w:permStart w:id="1109134301" w:edGrp="everyone"/>
      <w:r>
        <w:rPr>
          <w:rFonts w:hint="eastAsia"/>
          <w:b/>
          <w:sz w:val="24"/>
        </w:rPr>
        <w:t>1</w:t>
      </w:r>
      <w:permEnd w:id="1109134301"/>
      <w:r>
        <w:rPr>
          <w:rFonts w:hint="eastAsia"/>
          <w:b/>
          <w:sz w:val="24"/>
        </w:rPr>
        <w:t>种方式解决：</w:t>
      </w:r>
    </w:p>
    <w:p w:rsidR="0011100E" w:rsidRDefault="00657ABB">
      <w:pPr>
        <w:adjustRightInd w:val="0"/>
        <w:snapToGrid w:val="0"/>
        <w:spacing w:line="520" w:lineRule="atLeast"/>
        <w:ind w:firstLineChars="200" w:firstLine="482"/>
        <w:rPr>
          <w:b/>
          <w:sz w:val="24"/>
        </w:rPr>
      </w:pPr>
      <w:permStart w:id="629759036" w:edGrp="everyone"/>
      <w:r>
        <w:rPr>
          <w:b/>
          <w:sz w:val="24"/>
        </w:rPr>
        <w:t>1.</w:t>
      </w:r>
      <w:r>
        <w:rPr>
          <w:rFonts w:hint="eastAsia"/>
          <w:b/>
          <w:sz w:val="24"/>
        </w:rPr>
        <w:t>向中国国际经济贸易仲裁委员会申请仲裁，仲裁地为北京市，并适用申请仲裁时该仲裁机构现行有效的仲裁规则；</w:t>
      </w:r>
    </w:p>
    <w:p w:rsidR="0011100E" w:rsidRDefault="00657ABB">
      <w:pPr>
        <w:adjustRightInd w:val="0"/>
        <w:snapToGrid w:val="0"/>
        <w:spacing w:line="520" w:lineRule="atLeast"/>
        <w:ind w:firstLineChars="200" w:firstLine="482"/>
        <w:rPr>
          <w:b/>
          <w:sz w:val="24"/>
        </w:rPr>
      </w:pPr>
      <w:r>
        <w:rPr>
          <w:b/>
          <w:sz w:val="24"/>
        </w:rPr>
        <w:t>2.</w:t>
      </w:r>
      <w:r>
        <w:rPr>
          <w:rFonts w:hint="eastAsia"/>
          <w:b/>
          <w:sz w:val="24"/>
        </w:rPr>
        <w:t>向基金托管人住所地有管辖权的人民法院提起诉讼。</w:t>
      </w:r>
    </w:p>
    <w:permEnd w:id="629759036"/>
    <w:p w:rsidR="0011100E" w:rsidRDefault="00657ABB">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rsidR="0011100E" w:rsidRDefault="00657ABB">
      <w:pPr>
        <w:pStyle w:val="1"/>
        <w:adjustRightInd w:val="0"/>
        <w:spacing w:line="520" w:lineRule="atLeast"/>
        <w:ind w:firstLineChars="200" w:firstLine="482"/>
        <w:rPr>
          <w:bCs/>
          <w:color w:val="auto"/>
          <w:szCs w:val="24"/>
        </w:rPr>
      </w:pPr>
      <w:bookmarkStart w:id="47" w:name="_Toc44321742"/>
      <w:bookmarkStart w:id="48" w:name="_Toc296551355"/>
      <w:r>
        <w:rPr>
          <w:rFonts w:hint="eastAsia"/>
          <w:bCs/>
          <w:color w:val="auto"/>
          <w:szCs w:val="24"/>
        </w:rPr>
        <w:t>第十九条 本协议的效力</w:t>
      </w:r>
      <w:bookmarkEnd w:id="47"/>
      <w:bookmarkEnd w:id="48"/>
    </w:p>
    <w:p w:rsidR="0011100E" w:rsidRDefault="00657ABB">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或授权代理人签章（签字或加盖名章），本协议当事人双方可能不时根据中国证监会的意见修改托管协议草案。本协议以中国证监会注册的最终文本为正式文本。</w:t>
      </w:r>
    </w:p>
    <w:p w:rsidR="0011100E" w:rsidRDefault="00657ABB">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rsidR="0011100E" w:rsidRDefault="00657ABB">
      <w:pPr>
        <w:pStyle w:val="20"/>
        <w:spacing w:before="0" w:after="0" w:line="520" w:lineRule="atLeast"/>
        <w:ind w:left="0" w:firstLineChars="200" w:firstLine="480"/>
        <w:rPr>
          <w:rFonts w:hAnsi="宋体"/>
          <w:szCs w:val="24"/>
        </w:rPr>
      </w:pPr>
      <w:r>
        <w:rPr>
          <w:rFonts w:hAnsi="宋体" w:hint="eastAsia"/>
          <w:szCs w:val="24"/>
        </w:rPr>
        <w:t>19.4本协议正本一式六份，除上报有关监管机构两份外，基金管理人和基金托管人分别持有两份，每份具有同等的法律效力。</w:t>
      </w:r>
    </w:p>
    <w:p w:rsidR="0011100E" w:rsidRDefault="00657ABB">
      <w:pPr>
        <w:pStyle w:val="1"/>
        <w:spacing w:line="520" w:lineRule="atLeast"/>
        <w:ind w:firstLineChars="200" w:firstLine="482"/>
        <w:rPr>
          <w:bCs/>
          <w:color w:val="auto"/>
          <w:szCs w:val="24"/>
        </w:rPr>
      </w:pPr>
      <w:bookmarkStart w:id="49" w:name="_Toc296551356"/>
      <w:bookmarkStart w:id="50" w:name="_Toc44321743"/>
      <w:r>
        <w:rPr>
          <w:rFonts w:hint="eastAsia"/>
          <w:bCs/>
          <w:color w:val="auto"/>
          <w:szCs w:val="24"/>
        </w:rPr>
        <w:t>第二十条 本协议的签订</w:t>
      </w:r>
      <w:bookmarkEnd w:id="49"/>
      <w:bookmarkEnd w:id="50"/>
    </w:p>
    <w:p w:rsidR="0011100E" w:rsidRDefault="00657ABB">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rsidR="0011100E" w:rsidRDefault="00657ABB">
      <w:pPr>
        <w:pStyle w:val="1"/>
        <w:spacing w:line="520" w:lineRule="atLeast"/>
        <w:ind w:firstLineChars="200" w:firstLine="482"/>
        <w:rPr>
          <w:bCs/>
          <w:color w:val="auto"/>
          <w:szCs w:val="24"/>
        </w:rPr>
      </w:pPr>
      <w:bookmarkStart w:id="51" w:name="_Toc44321744"/>
      <w:r>
        <w:rPr>
          <w:rFonts w:hint="eastAsia"/>
          <w:bCs/>
          <w:color w:val="auto"/>
          <w:szCs w:val="24"/>
        </w:rPr>
        <w:t>第二十一条 不可抗力</w:t>
      </w:r>
      <w:bookmarkEnd w:id="51"/>
    </w:p>
    <w:p w:rsidR="0011100E" w:rsidRDefault="00657ABB">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rsidR="0011100E" w:rsidRDefault="00657ABB">
      <w:pPr>
        <w:pStyle w:val="20"/>
        <w:spacing w:before="0" w:after="0" w:line="520" w:lineRule="atLeast"/>
        <w:ind w:left="0" w:firstLineChars="200" w:firstLine="480"/>
        <w:rPr>
          <w:rFonts w:hAnsi="宋体"/>
          <w:szCs w:val="24"/>
        </w:rPr>
      </w:pPr>
      <w:r>
        <w:rPr>
          <w:rFonts w:hAnsi="宋体" w:hint="eastAsia"/>
          <w:szCs w:val="24"/>
        </w:rPr>
        <w:lastRenderedPageBreak/>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11100E" w:rsidRDefault="00657ABB">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rsidR="0011100E" w:rsidRDefault="00657ABB">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rsidR="0011100E" w:rsidRDefault="00657ABB">
      <w:pPr>
        <w:pStyle w:val="1"/>
        <w:spacing w:line="520" w:lineRule="atLeast"/>
        <w:ind w:firstLineChars="200" w:firstLine="482"/>
        <w:rPr>
          <w:bCs/>
          <w:szCs w:val="24"/>
        </w:rPr>
      </w:pPr>
      <w:bookmarkStart w:id="52" w:name="_Toc132794325"/>
      <w:bookmarkStart w:id="53" w:name="_Toc132794327"/>
      <w:bookmarkStart w:id="54" w:name="_Toc132794329"/>
      <w:bookmarkStart w:id="55" w:name="_Toc132794324"/>
      <w:bookmarkStart w:id="56" w:name="_Toc132794328"/>
      <w:bookmarkStart w:id="57" w:name="_Toc132794326"/>
      <w:bookmarkStart w:id="58" w:name="_Toc132794330"/>
      <w:bookmarkStart w:id="59" w:name="_Toc44321745"/>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rsidR="0011100E" w:rsidRDefault="00657ABB">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rsidR="0011100E" w:rsidRDefault="00657ABB">
      <w:pPr>
        <w:pStyle w:val="1"/>
        <w:spacing w:line="520" w:lineRule="atLeast"/>
        <w:ind w:firstLineChars="200" w:firstLine="482"/>
        <w:rPr>
          <w:bCs/>
          <w:szCs w:val="24"/>
        </w:rPr>
      </w:pPr>
      <w:bookmarkStart w:id="60"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rsidR="0011100E" w:rsidRDefault="00657ABB">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1" w:name="OLE_LINK89"/>
      <w:bookmarkStart w:id="62" w:name="OLE_LINK88"/>
      <w:r>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Pr>
          <w:rFonts w:asciiTheme="minorEastAsia" w:eastAsiaTheme="minorEastAsia" w:hAnsiTheme="minorEastAsia" w:hint="eastAsia"/>
          <w:szCs w:val="24"/>
        </w:rPr>
        <w:t>时相关</w:t>
      </w:r>
      <w:proofErr w:type="gramEnd"/>
      <w:r>
        <w:rPr>
          <w:rFonts w:asciiTheme="minorEastAsia" w:eastAsiaTheme="minorEastAsia" w:hAnsiTheme="minorEastAsia" w:hint="eastAsia"/>
          <w:szCs w:val="24"/>
        </w:rPr>
        <w:t>文件和法律文书送达时的送达地址（</w:t>
      </w:r>
      <w:proofErr w:type="gramStart"/>
      <w:r>
        <w:rPr>
          <w:rFonts w:asciiTheme="minorEastAsia" w:eastAsiaTheme="minorEastAsia" w:hAnsiTheme="minorEastAsia" w:hint="eastAsia"/>
          <w:szCs w:val="24"/>
        </w:rPr>
        <w:t>含联系</w:t>
      </w:r>
      <w:proofErr w:type="gramEnd"/>
      <w:r>
        <w:rPr>
          <w:rFonts w:asciiTheme="minorEastAsia" w:eastAsiaTheme="minorEastAsia" w:hAnsiTheme="minorEastAsia" w:hint="eastAsia"/>
          <w:szCs w:val="24"/>
        </w:rPr>
        <w:t>方式，下同）及法律后果作如下约定：</w:t>
      </w:r>
      <w:bookmarkEnd w:id="61"/>
      <w:bookmarkEnd w:id="62"/>
    </w:p>
    <w:p w:rsidR="0011100E" w:rsidRDefault="00657ABB">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63" w:name="_Hlk51256270"/>
      <w:r>
        <w:rPr>
          <w:rFonts w:asciiTheme="minorEastAsia" w:eastAsiaTheme="minorEastAsia" w:hAnsiTheme="minorEastAsia" w:hint="eastAsia"/>
          <w:szCs w:val="24"/>
        </w:rPr>
        <w:t>2</w:t>
      </w:r>
      <w:r>
        <w:rPr>
          <w:rFonts w:asciiTheme="minorEastAsia" w:eastAsiaTheme="minorEastAsia" w:hAnsiTheme="minorEastAsia"/>
          <w:szCs w:val="24"/>
        </w:rPr>
        <w:t>3.1.1</w:t>
      </w:r>
      <w:bookmarkStart w:id="64" w:name="OLE_LINK92"/>
      <w:bookmarkStart w:id="65" w:name="OLE_LINK93"/>
      <w:r>
        <w:rPr>
          <w:rFonts w:asciiTheme="minorEastAsia" w:eastAsiaTheme="minorEastAsia" w:hAnsiTheme="minorEastAsia" w:hint="eastAsia"/>
          <w:szCs w:val="24"/>
        </w:rPr>
        <w:t>基金管理人与基金托管人</w:t>
      </w:r>
      <w:bookmarkEnd w:id="64"/>
      <w:bookmarkEnd w:id="65"/>
      <w:r>
        <w:rPr>
          <w:rFonts w:asciiTheme="minorEastAsia" w:eastAsiaTheme="minorEastAsia" w:hAnsiTheme="minorEastAsia" w:hint="eastAsia"/>
          <w:szCs w:val="24"/>
        </w:rPr>
        <w:t>确认的有效送达地址</w:t>
      </w:r>
      <w:bookmarkEnd w:id="63"/>
      <w:r>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46"/>
        <w:gridCol w:w="6135"/>
      </w:tblGrid>
      <w:tr w:rsidR="0011100E">
        <w:trPr>
          <w:jc w:val="center"/>
        </w:trPr>
        <w:tc>
          <w:tcPr>
            <w:tcW w:w="8541" w:type="dxa"/>
            <w:gridSpan w:val="3"/>
            <w:shd w:val="clear" w:color="auto" w:fill="auto"/>
            <w:vAlign w:val="center"/>
          </w:tcPr>
          <w:p w:rsidR="0011100E" w:rsidRDefault="00657ABB">
            <w:pPr>
              <w:adjustRightInd w:val="0"/>
              <w:snapToGrid w:val="0"/>
              <w:spacing w:line="560" w:lineRule="atLeast"/>
              <w:jc w:val="left"/>
              <w:rPr>
                <w:rFonts w:asciiTheme="minorEastAsia" w:eastAsiaTheme="minorEastAsia" w:hAnsiTheme="minorEastAsia"/>
                <w:b/>
                <w:bCs/>
                <w:sz w:val="24"/>
                <w:szCs w:val="24"/>
              </w:rPr>
            </w:pPr>
            <w:bookmarkStart w:id="66" w:name="_Hlk51256282"/>
            <w:r>
              <w:rPr>
                <w:rFonts w:asciiTheme="minorEastAsia" w:eastAsiaTheme="minorEastAsia" w:hAnsiTheme="minorEastAsia" w:hint="eastAsia"/>
                <w:b/>
                <w:bCs/>
                <w:sz w:val="24"/>
                <w:szCs w:val="24"/>
              </w:rPr>
              <w:t>基金管理人确认其有效送达地址如下</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北京市海淀区中关村南大街1号友谊宾馆贵宾楼一楼北侧</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b/>
                <w:bCs/>
                <w:sz w:val="24"/>
                <w:szCs w:val="24"/>
              </w:rPr>
              <w:t>100873</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联系人</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程璐</w:t>
            </w:r>
          </w:p>
        </w:tc>
      </w:tr>
      <w:tr w:rsidR="0011100E">
        <w:trPr>
          <w:trHeight w:val="790"/>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b/>
                <w:bCs/>
                <w:sz w:val="24"/>
                <w:szCs w:val="24"/>
              </w:rPr>
              <w:t>010-68106969</w:t>
            </w:r>
          </w:p>
        </w:tc>
      </w:tr>
      <w:tr w:rsidR="0011100E">
        <w:trPr>
          <w:trHeight w:val="1105"/>
          <w:jc w:val="center"/>
        </w:trPr>
        <w:tc>
          <w:tcPr>
            <w:tcW w:w="660" w:type="dxa"/>
            <w:vMerge w:val="restart"/>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w:t>
            </w:r>
            <w:r>
              <w:rPr>
                <w:rFonts w:asciiTheme="minorEastAsia" w:eastAsiaTheme="minorEastAsia" w:hAnsiTheme="minorEastAsia" w:hint="eastAsia"/>
                <w:b/>
                <w:bCs/>
                <w:sz w:val="24"/>
                <w:szCs w:val="24"/>
              </w:rPr>
              <w:lastRenderedPageBreak/>
              <w:t>子送达</w:t>
            </w:r>
          </w:p>
        </w:tc>
        <w:tc>
          <w:tcPr>
            <w:tcW w:w="1746" w:type="dxa"/>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电子邮箱</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b/>
                <w:bCs/>
                <w:sz w:val="24"/>
                <w:szCs w:val="24"/>
              </w:rPr>
              <w:t>chenglu@msjyfund.com.cn</w:t>
            </w:r>
          </w:p>
        </w:tc>
      </w:tr>
      <w:tr w:rsidR="0011100E">
        <w:trPr>
          <w:trHeight w:val="860"/>
          <w:jc w:val="center"/>
        </w:trPr>
        <w:tc>
          <w:tcPr>
            <w:tcW w:w="660" w:type="dxa"/>
            <w:vMerge/>
            <w:shd w:val="clear" w:color="auto" w:fill="auto"/>
            <w:vAlign w:val="center"/>
          </w:tcPr>
          <w:p w:rsidR="0011100E" w:rsidRDefault="0011100E">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传真</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b/>
                <w:bCs/>
                <w:sz w:val="24"/>
                <w:szCs w:val="24"/>
              </w:rPr>
              <w:t>010-88566500</w:t>
            </w:r>
          </w:p>
        </w:tc>
      </w:tr>
      <w:tr w:rsidR="0011100E">
        <w:trPr>
          <w:jc w:val="center"/>
        </w:trPr>
        <w:tc>
          <w:tcPr>
            <w:tcW w:w="8541" w:type="dxa"/>
            <w:gridSpan w:val="3"/>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基金托管人确认其有效送达地址如下</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color w:val="000000"/>
                <w:sz w:val="24"/>
                <w:szCs w:val="24"/>
                <w:lang w:bidi="ar"/>
              </w:rPr>
              <w:t>北京市朝阳区光华路10号院1号楼36层</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100026</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联系人</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石蒙蒙</w:t>
            </w:r>
          </w:p>
        </w:tc>
      </w:tr>
      <w:tr w:rsidR="0011100E">
        <w:trPr>
          <w:jc w:val="center"/>
        </w:trPr>
        <w:tc>
          <w:tcPr>
            <w:tcW w:w="2406" w:type="dxa"/>
            <w:gridSpan w:val="2"/>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color w:val="000000"/>
                <w:sz w:val="24"/>
                <w:szCs w:val="24"/>
                <w:lang w:bidi="ar"/>
              </w:rPr>
              <w:t>010-66636324</w:t>
            </w:r>
          </w:p>
        </w:tc>
      </w:tr>
      <w:tr w:rsidR="0011100E">
        <w:trPr>
          <w:trHeight w:val="1155"/>
          <w:jc w:val="center"/>
        </w:trPr>
        <w:tc>
          <w:tcPr>
            <w:tcW w:w="660" w:type="dxa"/>
            <w:vMerge w:val="restart"/>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电子送达</w:t>
            </w:r>
          </w:p>
        </w:tc>
        <w:tc>
          <w:tcPr>
            <w:tcW w:w="1746" w:type="dxa"/>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电子邮箱</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shimengmeng@citicbank.com</w:t>
            </w:r>
          </w:p>
        </w:tc>
      </w:tr>
      <w:tr w:rsidR="0011100E">
        <w:trPr>
          <w:jc w:val="center"/>
        </w:trPr>
        <w:tc>
          <w:tcPr>
            <w:tcW w:w="660" w:type="dxa"/>
            <w:vMerge/>
            <w:shd w:val="clear" w:color="auto" w:fill="auto"/>
            <w:vAlign w:val="center"/>
          </w:tcPr>
          <w:p w:rsidR="0011100E" w:rsidRDefault="0011100E">
            <w:pPr>
              <w:adjustRightInd w:val="0"/>
              <w:snapToGrid w:val="0"/>
              <w:spacing w:line="560" w:lineRule="atLeast"/>
              <w:jc w:val="center"/>
              <w:rPr>
                <w:rFonts w:asciiTheme="minorEastAsia" w:eastAsiaTheme="minorEastAsia" w:hAnsiTheme="minorEastAsia"/>
                <w:b/>
                <w:bCs/>
                <w:sz w:val="24"/>
                <w:szCs w:val="24"/>
              </w:rPr>
            </w:pPr>
          </w:p>
        </w:tc>
        <w:tc>
          <w:tcPr>
            <w:tcW w:w="1746" w:type="dxa"/>
            <w:shd w:val="clear" w:color="auto" w:fill="auto"/>
            <w:vAlign w:val="center"/>
          </w:tcPr>
          <w:p w:rsidR="0011100E" w:rsidRDefault="00657ABB">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传真</w:t>
            </w:r>
          </w:p>
        </w:tc>
        <w:tc>
          <w:tcPr>
            <w:tcW w:w="6135" w:type="dxa"/>
            <w:shd w:val="clear" w:color="auto" w:fill="auto"/>
            <w:vAlign w:val="center"/>
          </w:tcPr>
          <w:p w:rsidR="0011100E" w:rsidRDefault="00657ABB">
            <w:pPr>
              <w:adjustRightInd w:val="0"/>
              <w:snapToGrid w:val="0"/>
              <w:spacing w:line="56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010-85230024</w:t>
            </w:r>
          </w:p>
        </w:tc>
      </w:tr>
      <w:bookmarkEnd w:id="66"/>
    </w:tbl>
    <w:p w:rsidR="0011100E" w:rsidRDefault="0011100E">
      <w:pPr>
        <w:snapToGrid w:val="0"/>
        <w:spacing w:line="520" w:lineRule="atLeast"/>
        <w:ind w:firstLineChars="200" w:firstLine="480"/>
        <w:rPr>
          <w:rFonts w:asciiTheme="minorEastAsia" w:eastAsiaTheme="minorEastAsia" w:hAnsiTheme="minorEastAsia"/>
          <w:sz w:val="24"/>
          <w:szCs w:val="24"/>
        </w:rPr>
      </w:pPr>
    </w:p>
    <w:p w:rsidR="0011100E" w:rsidRDefault="00657ABB">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3.1.2</w:t>
      </w:r>
      <w:r>
        <w:rPr>
          <w:rFonts w:asciiTheme="minorEastAsia" w:eastAsiaTheme="minorEastAsia" w:hAnsiTheme="minorEastAsia" w:hint="eastAsia"/>
          <w:sz w:val="24"/>
          <w:szCs w:val="24"/>
        </w:rPr>
        <w:t>本条款中双方确认的送达地址如发生变更的，应当在发生变更之日起三日内通过书面方式通知对方，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信息载明生效日期的，以该载明日期为准）即视为已通知/送达基金管理人。</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rsidR="0011100E" w:rsidRDefault="00657ABB">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3.1.3</w:t>
      </w:r>
      <w:r>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w:t>
      </w:r>
      <w:r>
        <w:rPr>
          <w:rFonts w:asciiTheme="minorEastAsia" w:eastAsiaTheme="minorEastAsia" w:hAnsiTheme="minorEastAsia" w:hint="eastAsia"/>
          <w:sz w:val="24"/>
          <w:szCs w:val="24"/>
        </w:rPr>
        <w:lastRenderedPageBreak/>
        <w:t>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rsidR="0011100E" w:rsidRDefault="00657ABB">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rsidR="0011100E" w:rsidRDefault="00657ABB">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rsidR="0011100E" w:rsidRDefault="00657ABB">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rsidR="0011100E" w:rsidRDefault="00657ABB">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rsidR="0011100E" w:rsidRDefault="00657ABB">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67" w:name="OLE_LINK98"/>
      <w:bookmarkStart w:id="68" w:name="OLE_LINK99"/>
    </w:p>
    <w:bookmarkEnd w:id="67"/>
    <w:bookmarkEnd w:id="68"/>
    <w:p w:rsidR="0011100E" w:rsidRDefault="00657ABB">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3.1.4</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rsidR="0011100E" w:rsidRDefault="00657ABB">
      <w:pPr>
        <w:pStyle w:val="1"/>
        <w:snapToGrid/>
        <w:spacing w:line="520" w:lineRule="atLeast"/>
        <w:ind w:firstLineChars="200" w:firstLine="482"/>
        <w:rPr>
          <w:bCs/>
          <w:color w:val="auto"/>
          <w:szCs w:val="24"/>
        </w:rPr>
      </w:pPr>
      <w:bookmarkStart w:id="69" w:name="_Toc44321747"/>
      <w:r>
        <w:rPr>
          <w:rFonts w:hint="eastAsia"/>
          <w:bCs/>
          <w:color w:val="auto"/>
          <w:szCs w:val="24"/>
        </w:rPr>
        <w:t>第二十四条 其他约定</w:t>
      </w:r>
      <w:r>
        <w:rPr>
          <w:bCs/>
          <w:color w:val="auto"/>
          <w:szCs w:val="24"/>
        </w:rPr>
        <w:t>事项</w:t>
      </w:r>
      <w:bookmarkEnd w:id="69"/>
    </w:p>
    <w:p w:rsidR="0011100E" w:rsidRDefault="00657ABB">
      <w:pPr>
        <w:pStyle w:val="20"/>
        <w:spacing w:before="0" w:after="0" w:line="520" w:lineRule="atLeast"/>
        <w:rPr>
          <w:rFonts w:hAnsi="宋体"/>
          <w:b/>
          <w:bCs/>
          <w:szCs w:val="24"/>
        </w:rPr>
      </w:pPr>
      <w:permStart w:id="1648701722" w:edGrp="everyone"/>
      <w:r>
        <w:rPr>
          <w:rFonts w:hAnsi="宋体" w:hint="eastAsia"/>
          <w:b/>
          <w:bCs/>
          <w:szCs w:val="24"/>
        </w:rPr>
        <w:t>无</w:t>
      </w:r>
    </w:p>
    <w:permEnd w:id="1648701722"/>
    <w:p w:rsidR="0011100E" w:rsidRDefault="00657ABB">
      <w:pPr>
        <w:pStyle w:val="20"/>
        <w:spacing w:before="0" w:after="0" w:line="520" w:lineRule="atLeast"/>
        <w:ind w:left="0" w:firstLine="480"/>
        <w:rPr>
          <w:rFonts w:hAnsi="宋体"/>
          <w:b/>
          <w:bCs/>
          <w:szCs w:val="24"/>
        </w:rPr>
      </w:pPr>
      <w:r>
        <w:rPr>
          <w:rFonts w:hAnsi="宋体" w:hint="eastAsia"/>
          <w:b/>
          <w:bCs/>
          <w:szCs w:val="24"/>
        </w:rPr>
        <w:t>如本条约定与其他条款约定冲突的，应以本条约定为准。</w:t>
      </w:r>
    </w:p>
    <w:p w:rsidR="0011100E" w:rsidRDefault="00657ABB">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rsidR="0011100E" w:rsidRDefault="00657ABB">
      <w:pPr>
        <w:widowControl/>
        <w:spacing w:line="520" w:lineRule="atLeast"/>
        <w:ind w:firstLineChars="100" w:firstLine="240"/>
        <w:jc w:val="left"/>
      </w:pPr>
      <w:r>
        <w:rPr>
          <w:rFonts w:ascii="宋体" w:hAnsi="宋体" w:hint="eastAsia"/>
          <w:sz w:val="24"/>
          <w:szCs w:val="24"/>
        </w:rPr>
        <w:lastRenderedPageBreak/>
        <w:t>（以下无正文）</w:t>
      </w:r>
    </w:p>
    <w:p w:rsidR="0011100E" w:rsidRPr="0095672E" w:rsidRDefault="0011100E" w:rsidP="0095672E">
      <w:pPr>
        <w:widowControl/>
        <w:spacing w:line="520" w:lineRule="atLeast"/>
        <w:jc w:val="left"/>
        <w:rPr>
          <w:rFonts w:hAnsi="宋体"/>
          <w:sz w:val="28"/>
          <w:szCs w:val="28"/>
        </w:rPr>
      </w:pPr>
    </w:p>
    <w:sectPr w:rsidR="0011100E" w:rsidRPr="0095672E">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29" w:rsidRDefault="001E4229">
      <w:r>
        <w:separator/>
      </w:r>
    </w:p>
  </w:endnote>
  <w:endnote w:type="continuationSeparator" w:id="0">
    <w:p w:rsidR="001E4229" w:rsidRDefault="001E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0E" w:rsidRDefault="00657ABB">
    <w:pPr>
      <w:pStyle w:val="af"/>
      <w:framePr w:wrap="around" w:vAnchor="text" w:hAnchor="margin" w:xAlign="center" w:y="1"/>
      <w:rPr>
        <w:rStyle w:val="af3"/>
      </w:rPr>
    </w:pPr>
    <w:r>
      <w:fldChar w:fldCharType="begin"/>
    </w:r>
    <w:r>
      <w:rPr>
        <w:rStyle w:val="af3"/>
      </w:rPr>
      <w:instrText xml:space="preserve">PAGE  </w:instrText>
    </w:r>
    <w:r>
      <w:fldChar w:fldCharType="end"/>
    </w:r>
  </w:p>
  <w:p w:rsidR="0011100E" w:rsidRDefault="0011100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0E" w:rsidRDefault="00657ABB">
    <w:pPr>
      <w:pStyle w:val="af"/>
      <w:framePr w:wrap="around" w:vAnchor="text" w:hAnchor="margin" w:xAlign="center" w:y="1"/>
      <w:rPr>
        <w:rStyle w:val="af3"/>
      </w:rPr>
    </w:pPr>
    <w:r>
      <w:fldChar w:fldCharType="begin"/>
    </w:r>
    <w:r>
      <w:rPr>
        <w:rStyle w:val="af3"/>
      </w:rPr>
      <w:instrText xml:space="preserve">PAGE  </w:instrText>
    </w:r>
    <w:r>
      <w:fldChar w:fldCharType="separate"/>
    </w:r>
    <w:r w:rsidR="00F92E95">
      <w:rPr>
        <w:rStyle w:val="af3"/>
        <w:noProof/>
      </w:rPr>
      <w:t>4</w:t>
    </w:r>
    <w:r>
      <w:fldChar w:fldCharType="end"/>
    </w:r>
  </w:p>
  <w:p w:rsidR="0011100E" w:rsidRDefault="0011100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29" w:rsidRDefault="001E4229">
      <w:r>
        <w:separator/>
      </w:r>
    </w:p>
  </w:footnote>
  <w:footnote w:type="continuationSeparator" w:id="0">
    <w:p w:rsidR="001E4229" w:rsidRDefault="001E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NotTrackMove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5FE"/>
    <w:rsid w:val="00037818"/>
    <w:rsid w:val="00037980"/>
    <w:rsid w:val="00037D06"/>
    <w:rsid w:val="00042A25"/>
    <w:rsid w:val="00042EEE"/>
    <w:rsid w:val="00043FB7"/>
    <w:rsid w:val="00046B2A"/>
    <w:rsid w:val="00052E79"/>
    <w:rsid w:val="000559C3"/>
    <w:rsid w:val="000603A2"/>
    <w:rsid w:val="00062021"/>
    <w:rsid w:val="00062E2D"/>
    <w:rsid w:val="00063BFE"/>
    <w:rsid w:val="00066BF4"/>
    <w:rsid w:val="0006754D"/>
    <w:rsid w:val="00071F28"/>
    <w:rsid w:val="0007356D"/>
    <w:rsid w:val="00074856"/>
    <w:rsid w:val="0007750D"/>
    <w:rsid w:val="0008163D"/>
    <w:rsid w:val="000877E6"/>
    <w:rsid w:val="00093120"/>
    <w:rsid w:val="000A0979"/>
    <w:rsid w:val="000A228B"/>
    <w:rsid w:val="000A6FC1"/>
    <w:rsid w:val="000B1E50"/>
    <w:rsid w:val="000B3513"/>
    <w:rsid w:val="000C0905"/>
    <w:rsid w:val="000C152B"/>
    <w:rsid w:val="000C2F51"/>
    <w:rsid w:val="000C4913"/>
    <w:rsid w:val="000C7AB7"/>
    <w:rsid w:val="000D060B"/>
    <w:rsid w:val="000D0BD5"/>
    <w:rsid w:val="000D17C9"/>
    <w:rsid w:val="000D59DE"/>
    <w:rsid w:val="000E216E"/>
    <w:rsid w:val="000E3608"/>
    <w:rsid w:val="000E69F8"/>
    <w:rsid w:val="000F6613"/>
    <w:rsid w:val="001022CC"/>
    <w:rsid w:val="0010239C"/>
    <w:rsid w:val="00102F71"/>
    <w:rsid w:val="00107051"/>
    <w:rsid w:val="0011100E"/>
    <w:rsid w:val="00111D73"/>
    <w:rsid w:val="00115AA2"/>
    <w:rsid w:val="001177F0"/>
    <w:rsid w:val="00130C38"/>
    <w:rsid w:val="00132302"/>
    <w:rsid w:val="00132BE4"/>
    <w:rsid w:val="00135362"/>
    <w:rsid w:val="0013541F"/>
    <w:rsid w:val="00135B9C"/>
    <w:rsid w:val="00137C67"/>
    <w:rsid w:val="0014134F"/>
    <w:rsid w:val="0014169A"/>
    <w:rsid w:val="0014323B"/>
    <w:rsid w:val="00143504"/>
    <w:rsid w:val="00145C16"/>
    <w:rsid w:val="00146F90"/>
    <w:rsid w:val="001618D7"/>
    <w:rsid w:val="00161E02"/>
    <w:rsid w:val="001657D8"/>
    <w:rsid w:val="00175B0A"/>
    <w:rsid w:val="00180B60"/>
    <w:rsid w:val="00183760"/>
    <w:rsid w:val="001848CC"/>
    <w:rsid w:val="00190D40"/>
    <w:rsid w:val="001A6350"/>
    <w:rsid w:val="001A6A93"/>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4229"/>
    <w:rsid w:val="001E6B63"/>
    <w:rsid w:val="001F1C99"/>
    <w:rsid w:val="001F5108"/>
    <w:rsid w:val="00203D12"/>
    <w:rsid w:val="002045A2"/>
    <w:rsid w:val="00205409"/>
    <w:rsid w:val="00206D81"/>
    <w:rsid w:val="00214195"/>
    <w:rsid w:val="002158ED"/>
    <w:rsid w:val="00216E66"/>
    <w:rsid w:val="00217901"/>
    <w:rsid w:val="002216DF"/>
    <w:rsid w:val="00221C8C"/>
    <w:rsid w:val="00222AE4"/>
    <w:rsid w:val="002254CA"/>
    <w:rsid w:val="00225A43"/>
    <w:rsid w:val="002309FE"/>
    <w:rsid w:val="00234CB5"/>
    <w:rsid w:val="00240296"/>
    <w:rsid w:val="00244076"/>
    <w:rsid w:val="00244CEE"/>
    <w:rsid w:val="00244F0B"/>
    <w:rsid w:val="002464DB"/>
    <w:rsid w:val="00251308"/>
    <w:rsid w:val="00252BB6"/>
    <w:rsid w:val="00256509"/>
    <w:rsid w:val="002567AE"/>
    <w:rsid w:val="002620B5"/>
    <w:rsid w:val="0026403B"/>
    <w:rsid w:val="002708D4"/>
    <w:rsid w:val="00270B1B"/>
    <w:rsid w:val="00271BEE"/>
    <w:rsid w:val="00273F36"/>
    <w:rsid w:val="0027511C"/>
    <w:rsid w:val="00275823"/>
    <w:rsid w:val="002771AB"/>
    <w:rsid w:val="00280105"/>
    <w:rsid w:val="00282CB6"/>
    <w:rsid w:val="00283722"/>
    <w:rsid w:val="002A153D"/>
    <w:rsid w:val="002A34FB"/>
    <w:rsid w:val="002A4594"/>
    <w:rsid w:val="002A5134"/>
    <w:rsid w:val="002B0CA2"/>
    <w:rsid w:val="002B2B25"/>
    <w:rsid w:val="002B2B46"/>
    <w:rsid w:val="002C4590"/>
    <w:rsid w:val="002C7260"/>
    <w:rsid w:val="002C78ED"/>
    <w:rsid w:val="002D278E"/>
    <w:rsid w:val="002D5AC8"/>
    <w:rsid w:val="002E423B"/>
    <w:rsid w:val="002F1D9A"/>
    <w:rsid w:val="002F1FB2"/>
    <w:rsid w:val="002F7C1F"/>
    <w:rsid w:val="0030473A"/>
    <w:rsid w:val="0030785F"/>
    <w:rsid w:val="00314EE7"/>
    <w:rsid w:val="00317BE9"/>
    <w:rsid w:val="003229E8"/>
    <w:rsid w:val="00330DBF"/>
    <w:rsid w:val="00332445"/>
    <w:rsid w:val="00341645"/>
    <w:rsid w:val="00342101"/>
    <w:rsid w:val="00343183"/>
    <w:rsid w:val="00345E38"/>
    <w:rsid w:val="0035177F"/>
    <w:rsid w:val="00363BF9"/>
    <w:rsid w:val="003660FE"/>
    <w:rsid w:val="00370E6A"/>
    <w:rsid w:val="00376470"/>
    <w:rsid w:val="00376534"/>
    <w:rsid w:val="00380257"/>
    <w:rsid w:val="003820CE"/>
    <w:rsid w:val="003853B4"/>
    <w:rsid w:val="0038599A"/>
    <w:rsid w:val="00385CF5"/>
    <w:rsid w:val="00393A4B"/>
    <w:rsid w:val="0039570A"/>
    <w:rsid w:val="0039704D"/>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E25E9"/>
    <w:rsid w:val="003E57C9"/>
    <w:rsid w:val="003E5B9D"/>
    <w:rsid w:val="003E619A"/>
    <w:rsid w:val="003E728E"/>
    <w:rsid w:val="003F0916"/>
    <w:rsid w:val="003F1732"/>
    <w:rsid w:val="003F26BF"/>
    <w:rsid w:val="003F32DF"/>
    <w:rsid w:val="003F38FA"/>
    <w:rsid w:val="003F4121"/>
    <w:rsid w:val="003F76F1"/>
    <w:rsid w:val="00401D93"/>
    <w:rsid w:val="00403FA4"/>
    <w:rsid w:val="004052CD"/>
    <w:rsid w:val="00411E11"/>
    <w:rsid w:val="00411EC2"/>
    <w:rsid w:val="00415DB2"/>
    <w:rsid w:val="0041673C"/>
    <w:rsid w:val="00416D1F"/>
    <w:rsid w:val="00417D16"/>
    <w:rsid w:val="0042648F"/>
    <w:rsid w:val="00430FD3"/>
    <w:rsid w:val="004311E8"/>
    <w:rsid w:val="004339DF"/>
    <w:rsid w:val="00436366"/>
    <w:rsid w:val="0043710B"/>
    <w:rsid w:val="004412E4"/>
    <w:rsid w:val="00443EEB"/>
    <w:rsid w:val="004464B7"/>
    <w:rsid w:val="0044652B"/>
    <w:rsid w:val="00451371"/>
    <w:rsid w:val="00455161"/>
    <w:rsid w:val="004558DF"/>
    <w:rsid w:val="00456A15"/>
    <w:rsid w:val="0046023B"/>
    <w:rsid w:val="00462A74"/>
    <w:rsid w:val="004670BB"/>
    <w:rsid w:val="004702E5"/>
    <w:rsid w:val="00470F6A"/>
    <w:rsid w:val="00472976"/>
    <w:rsid w:val="004732F4"/>
    <w:rsid w:val="004734B3"/>
    <w:rsid w:val="00474712"/>
    <w:rsid w:val="0048045F"/>
    <w:rsid w:val="00490CC4"/>
    <w:rsid w:val="004A0749"/>
    <w:rsid w:val="004A2093"/>
    <w:rsid w:val="004A21FA"/>
    <w:rsid w:val="004A26BE"/>
    <w:rsid w:val="004A4507"/>
    <w:rsid w:val="004B0A2F"/>
    <w:rsid w:val="004B3F78"/>
    <w:rsid w:val="004B4033"/>
    <w:rsid w:val="004B76D3"/>
    <w:rsid w:val="004C0CBE"/>
    <w:rsid w:val="004C14BD"/>
    <w:rsid w:val="004C5378"/>
    <w:rsid w:val="004C573A"/>
    <w:rsid w:val="004C7064"/>
    <w:rsid w:val="004C7BEF"/>
    <w:rsid w:val="004D4FB4"/>
    <w:rsid w:val="004D7082"/>
    <w:rsid w:val="004E306E"/>
    <w:rsid w:val="004E3B4D"/>
    <w:rsid w:val="004E5206"/>
    <w:rsid w:val="004E5621"/>
    <w:rsid w:val="004E63F3"/>
    <w:rsid w:val="004E7254"/>
    <w:rsid w:val="004F2CD0"/>
    <w:rsid w:val="004F4570"/>
    <w:rsid w:val="004F4597"/>
    <w:rsid w:val="004F5507"/>
    <w:rsid w:val="004F5ED3"/>
    <w:rsid w:val="004F7098"/>
    <w:rsid w:val="004F7F51"/>
    <w:rsid w:val="00500435"/>
    <w:rsid w:val="00507836"/>
    <w:rsid w:val="005121E1"/>
    <w:rsid w:val="005147D9"/>
    <w:rsid w:val="00514ECE"/>
    <w:rsid w:val="00520A10"/>
    <w:rsid w:val="005223A4"/>
    <w:rsid w:val="00524155"/>
    <w:rsid w:val="00526BD9"/>
    <w:rsid w:val="005302BD"/>
    <w:rsid w:val="00530616"/>
    <w:rsid w:val="005307DB"/>
    <w:rsid w:val="00532411"/>
    <w:rsid w:val="00533B7B"/>
    <w:rsid w:val="005366E9"/>
    <w:rsid w:val="0054036A"/>
    <w:rsid w:val="005417F4"/>
    <w:rsid w:val="00541A7B"/>
    <w:rsid w:val="00543408"/>
    <w:rsid w:val="00545D30"/>
    <w:rsid w:val="00552CCB"/>
    <w:rsid w:val="005541ED"/>
    <w:rsid w:val="005576FE"/>
    <w:rsid w:val="005662BD"/>
    <w:rsid w:val="0057164D"/>
    <w:rsid w:val="00585F95"/>
    <w:rsid w:val="00587AA1"/>
    <w:rsid w:val="00591580"/>
    <w:rsid w:val="00591B16"/>
    <w:rsid w:val="00595FBD"/>
    <w:rsid w:val="005A11E0"/>
    <w:rsid w:val="005A1862"/>
    <w:rsid w:val="005A1FC8"/>
    <w:rsid w:val="005A52A1"/>
    <w:rsid w:val="005A745C"/>
    <w:rsid w:val="005B05A6"/>
    <w:rsid w:val="005B0CCB"/>
    <w:rsid w:val="005B0F25"/>
    <w:rsid w:val="005B1C8F"/>
    <w:rsid w:val="005B4A54"/>
    <w:rsid w:val="005B6D06"/>
    <w:rsid w:val="005B6DA4"/>
    <w:rsid w:val="005B7532"/>
    <w:rsid w:val="005C1C72"/>
    <w:rsid w:val="005C5DFC"/>
    <w:rsid w:val="005C5E1B"/>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7E4"/>
    <w:rsid w:val="00616872"/>
    <w:rsid w:val="006238E1"/>
    <w:rsid w:val="00627E17"/>
    <w:rsid w:val="00630C12"/>
    <w:rsid w:val="00631068"/>
    <w:rsid w:val="006333AF"/>
    <w:rsid w:val="0063582D"/>
    <w:rsid w:val="006374EE"/>
    <w:rsid w:val="006433ED"/>
    <w:rsid w:val="00645BD9"/>
    <w:rsid w:val="00646351"/>
    <w:rsid w:val="0065050A"/>
    <w:rsid w:val="006513FE"/>
    <w:rsid w:val="0065472A"/>
    <w:rsid w:val="006558DA"/>
    <w:rsid w:val="0065631C"/>
    <w:rsid w:val="0065675D"/>
    <w:rsid w:val="00657ABB"/>
    <w:rsid w:val="0066277C"/>
    <w:rsid w:val="006631BB"/>
    <w:rsid w:val="006643B1"/>
    <w:rsid w:val="006704D3"/>
    <w:rsid w:val="00671709"/>
    <w:rsid w:val="00672EA6"/>
    <w:rsid w:val="006745D6"/>
    <w:rsid w:val="00674E25"/>
    <w:rsid w:val="00675286"/>
    <w:rsid w:val="0067636E"/>
    <w:rsid w:val="00676F66"/>
    <w:rsid w:val="00681B36"/>
    <w:rsid w:val="00682F3F"/>
    <w:rsid w:val="0068465B"/>
    <w:rsid w:val="0069476A"/>
    <w:rsid w:val="006A187B"/>
    <w:rsid w:val="006A7C46"/>
    <w:rsid w:val="006B3419"/>
    <w:rsid w:val="006B3EE2"/>
    <w:rsid w:val="006B5645"/>
    <w:rsid w:val="006B567E"/>
    <w:rsid w:val="006E1C21"/>
    <w:rsid w:val="006E5F66"/>
    <w:rsid w:val="006E616F"/>
    <w:rsid w:val="006E6265"/>
    <w:rsid w:val="006E747F"/>
    <w:rsid w:val="006F4830"/>
    <w:rsid w:val="006F60E3"/>
    <w:rsid w:val="006F7F18"/>
    <w:rsid w:val="007008D2"/>
    <w:rsid w:val="007041FF"/>
    <w:rsid w:val="0070432C"/>
    <w:rsid w:val="00705281"/>
    <w:rsid w:val="0070544A"/>
    <w:rsid w:val="007105D4"/>
    <w:rsid w:val="00712E45"/>
    <w:rsid w:val="00714EDA"/>
    <w:rsid w:val="00715971"/>
    <w:rsid w:val="0072239D"/>
    <w:rsid w:val="00722E92"/>
    <w:rsid w:val="00723A7F"/>
    <w:rsid w:val="00730C8C"/>
    <w:rsid w:val="00731307"/>
    <w:rsid w:val="00737652"/>
    <w:rsid w:val="00742138"/>
    <w:rsid w:val="00743726"/>
    <w:rsid w:val="0074389D"/>
    <w:rsid w:val="0074424F"/>
    <w:rsid w:val="007451E3"/>
    <w:rsid w:val="00750A9C"/>
    <w:rsid w:val="0075595F"/>
    <w:rsid w:val="007564E2"/>
    <w:rsid w:val="00757C03"/>
    <w:rsid w:val="00757ED4"/>
    <w:rsid w:val="00770384"/>
    <w:rsid w:val="00772F6C"/>
    <w:rsid w:val="00773CE9"/>
    <w:rsid w:val="00775161"/>
    <w:rsid w:val="00777C8C"/>
    <w:rsid w:val="0078303E"/>
    <w:rsid w:val="00784A05"/>
    <w:rsid w:val="007865D8"/>
    <w:rsid w:val="00786DDE"/>
    <w:rsid w:val="00792ABE"/>
    <w:rsid w:val="00795FC7"/>
    <w:rsid w:val="007A4FFD"/>
    <w:rsid w:val="007B0920"/>
    <w:rsid w:val="007B0DCD"/>
    <w:rsid w:val="007B40CD"/>
    <w:rsid w:val="007C3393"/>
    <w:rsid w:val="007C3B71"/>
    <w:rsid w:val="007C56B2"/>
    <w:rsid w:val="007D21F7"/>
    <w:rsid w:val="007D532B"/>
    <w:rsid w:val="007D698C"/>
    <w:rsid w:val="007D6BD6"/>
    <w:rsid w:val="007E2AA0"/>
    <w:rsid w:val="007E3074"/>
    <w:rsid w:val="007E66C2"/>
    <w:rsid w:val="007F28F2"/>
    <w:rsid w:val="007F37EC"/>
    <w:rsid w:val="007F6093"/>
    <w:rsid w:val="007F780A"/>
    <w:rsid w:val="00806439"/>
    <w:rsid w:val="00810562"/>
    <w:rsid w:val="008138B1"/>
    <w:rsid w:val="00815E67"/>
    <w:rsid w:val="00816328"/>
    <w:rsid w:val="00816E98"/>
    <w:rsid w:val="0082011A"/>
    <w:rsid w:val="00820261"/>
    <w:rsid w:val="008265FB"/>
    <w:rsid w:val="0083307F"/>
    <w:rsid w:val="008402D5"/>
    <w:rsid w:val="00844028"/>
    <w:rsid w:val="0084464F"/>
    <w:rsid w:val="00844681"/>
    <w:rsid w:val="0084596D"/>
    <w:rsid w:val="0085016D"/>
    <w:rsid w:val="00850170"/>
    <w:rsid w:val="00850A81"/>
    <w:rsid w:val="00850AD8"/>
    <w:rsid w:val="00853FDC"/>
    <w:rsid w:val="00855B9C"/>
    <w:rsid w:val="00857A81"/>
    <w:rsid w:val="0086120E"/>
    <w:rsid w:val="008723BB"/>
    <w:rsid w:val="0087434D"/>
    <w:rsid w:val="008758F6"/>
    <w:rsid w:val="0088044B"/>
    <w:rsid w:val="008815F1"/>
    <w:rsid w:val="00886001"/>
    <w:rsid w:val="0088782C"/>
    <w:rsid w:val="00887CEE"/>
    <w:rsid w:val="00895349"/>
    <w:rsid w:val="008963F5"/>
    <w:rsid w:val="008A160E"/>
    <w:rsid w:val="008A1BC0"/>
    <w:rsid w:val="008A1C89"/>
    <w:rsid w:val="008A35D6"/>
    <w:rsid w:val="008A452D"/>
    <w:rsid w:val="008A50D6"/>
    <w:rsid w:val="008A772E"/>
    <w:rsid w:val="008A77A6"/>
    <w:rsid w:val="008A7F32"/>
    <w:rsid w:val="008B7214"/>
    <w:rsid w:val="008D2524"/>
    <w:rsid w:val="008E3AE4"/>
    <w:rsid w:val="008E7B24"/>
    <w:rsid w:val="008F3907"/>
    <w:rsid w:val="008F3F36"/>
    <w:rsid w:val="008F4C30"/>
    <w:rsid w:val="008F7242"/>
    <w:rsid w:val="0090034A"/>
    <w:rsid w:val="00901F55"/>
    <w:rsid w:val="00910563"/>
    <w:rsid w:val="00910BB9"/>
    <w:rsid w:val="00911AD8"/>
    <w:rsid w:val="00912E35"/>
    <w:rsid w:val="0091346D"/>
    <w:rsid w:val="009168DA"/>
    <w:rsid w:val="0091746B"/>
    <w:rsid w:val="00922C37"/>
    <w:rsid w:val="00922E0D"/>
    <w:rsid w:val="00922EF4"/>
    <w:rsid w:val="00923621"/>
    <w:rsid w:val="00925BAE"/>
    <w:rsid w:val="00930EF0"/>
    <w:rsid w:val="00934CFF"/>
    <w:rsid w:val="0093540E"/>
    <w:rsid w:val="0094040B"/>
    <w:rsid w:val="0094261A"/>
    <w:rsid w:val="00942E0B"/>
    <w:rsid w:val="00950499"/>
    <w:rsid w:val="00951D67"/>
    <w:rsid w:val="009534CD"/>
    <w:rsid w:val="00953530"/>
    <w:rsid w:val="00956305"/>
    <w:rsid w:val="0095672E"/>
    <w:rsid w:val="009568E1"/>
    <w:rsid w:val="00956C59"/>
    <w:rsid w:val="00961105"/>
    <w:rsid w:val="00961CF2"/>
    <w:rsid w:val="009637CC"/>
    <w:rsid w:val="00967914"/>
    <w:rsid w:val="00972E11"/>
    <w:rsid w:val="00976194"/>
    <w:rsid w:val="00980790"/>
    <w:rsid w:val="00980965"/>
    <w:rsid w:val="00983D29"/>
    <w:rsid w:val="00983EC2"/>
    <w:rsid w:val="00990DD2"/>
    <w:rsid w:val="009929CB"/>
    <w:rsid w:val="00992C48"/>
    <w:rsid w:val="00994EDA"/>
    <w:rsid w:val="00996D63"/>
    <w:rsid w:val="00997B73"/>
    <w:rsid w:val="00997B9E"/>
    <w:rsid w:val="00997CAB"/>
    <w:rsid w:val="009A3719"/>
    <w:rsid w:val="009A39CE"/>
    <w:rsid w:val="009B7AFF"/>
    <w:rsid w:val="009C05E6"/>
    <w:rsid w:val="009D3DFA"/>
    <w:rsid w:val="009D5128"/>
    <w:rsid w:val="009D5D04"/>
    <w:rsid w:val="009E0844"/>
    <w:rsid w:val="009E263C"/>
    <w:rsid w:val="009E4F5A"/>
    <w:rsid w:val="009F038B"/>
    <w:rsid w:val="009F232A"/>
    <w:rsid w:val="009F37F6"/>
    <w:rsid w:val="00A11937"/>
    <w:rsid w:val="00A11C5F"/>
    <w:rsid w:val="00A2735F"/>
    <w:rsid w:val="00A3173D"/>
    <w:rsid w:val="00A317FB"/>
    <w:rsid w:val="00A32ED7"/>
    <w:rsid w:val="00A33B45"/>
    <w:rsid w:val="00A34C6D"/>
    <w:rsid w:val="00A430CF"/>
    <w:rsid w:val="00A464EF"/>
    <w:rsid w:val="00A478F7"/>
    <w:rsid w:val="00A5325C"/>
    <w:rsid w:val="00A5593A"/>
    <w:rsid w:val="00A600C1"/>
    <w:rsid w:val="00A61E5C"/>
    <w:rsid w:val="00A70322"/>
    <w:rsid w:val="00A72A31"/>
    <w:rsid w:val="00A76D15"/>
    <w:rsid w:val="00A80572"/>
    <w:rsid w:val="00A815FB"/>
    <w:rsid w:val="00A82BB8"/>
    <w:rsid w:val="00A872C3"/>
    <w:rsid w:val="00A90358"/>
    <w:rsid w:val="00A90A88"/>
    <w:rsid w:val="00A91212"/>
    <w:rsid w:val="00AA0306"/>
    <w:rsid w:val="00AA086B"/>
    <w:rsid w:val="00AA26EB"/>
    <w:rsid w:val="00AA3B97"/>
    <w:rsid w:val="00AA5D4A"/>
    <w:rsid w:val="00AA74F1"/>
    <w:rsid w:val="00AB08D8"/>
    <w:rsid w:val="00AB76A9"/>
    <w:rsid w:val="00AC7A32"/>
    <w:rsid w:val="00AD13BC"/>
    <w:rsid w:val="00AD1B3E"/>
    <w:rsid w:val="00AD38E5"/>
    <w:rsid w:val="00AD46EC"/>
    <w:rsid w:val="00B0046B"/>
    <w:rsid w:val="00B03495"/>
    <w:rsid w:val="00B049FA"/>
    <w:rsid w:val="00B04E35"/>
    <w:rsid w:val="00B1219D"/>
    <w:rsid w:val="00B13317"/>
    <w:rsid w:val="00B14B93"/>
    <w:rsid w:val="00B240D8"/>
    <w:rsid w:val="00B310E5"/>
    <w:rsid w:val="00B34B8F"/>
    <w:rsid w:val="00B37F3D"/>
    <w:rsid w:val="00B41AB2"/>
    <w:rsid w:val="00B42A85"/>
    <w:rsid w:val="00B45351"/>
    <w:rsid w:val="00B4586E"/>
    <w:rsid w:val="00B47EC6"/>
    <w:rsid w:val="00B50738"/>
    <w:rsid w:val="00B56ABC"/>
    <w:rsid w:val="00B60E44"/>
    <w:rsid w:val="00B61FF9"/>
    <w:rsid w:val="00B63751"/>
    <w:rsid w:val="00B65D3D"/>
    <w:rsid w:val="00B66879"/>
    <w:rsid w:val="00B719B1"/>
    <w:rsid w:val="00B73796"/>
    <w:rsid w:val="00B74A93"/>
    <w:rsid w:val="00B76F64"/>
    <w:rsid w:val="00B77FC9"/>
    <w:rsid w:val="00B90203"/>
    <w:rsid w:val="00B92165"/>
    <w:rsid w:val="00B9229E"/>
    <w:rsid w:val="00B9620D"/>
    <w:rsid w:val="00BA1072"/>
    <w:rsid w:val="00BA1995"/>
    <w:rsid w:val="00BA1FFA"/>
    <w:rsid w:val="00BA71B2"/>
    <w:rsid w:val="00BA7CDA"/>
    <w:rsid w:val="00BB055E"/>
    <w:rsid w:val="00BB1D20"/>
    <w:rsid w:val="00BB45C2"/>
    <w:rsid w:val="00BB6B31"/>
    <w:rsid w:val="00BC0D5D"/>
    <w:rsid w:val="00BC11DF"/>
    <w:rsid w:val="00BC397C"/>
    <w:rsid w:val="00BD1B35"/>
    <w:rsid w:val="00BD582F"/>
    <w:rsid w:val="00BD6014"/>
    <w:rsid w:val="00BD671B"/>
    <w:rsid w:val="00BE3072"/>
    <w:rsid w:val="00BE3F88"/>
    <w:rsid w:val="00BE46D4"/>
    <w:rsid w:val="00BE78A0"/>
    <w:rsid w:val="00C00B3A"/>
    <w:rsid w:val="00C01EEA"/>
    <w:rsid w:val="00C04FDD"/>
    <w:rsid w:val="00C06901"/>
    <w:rsid w:val="00C118AC"/>
    <w:rsid w:val="00C14204"/>
    <w:rsid w:val="00C15064"/>
    <w:rsid w:val="00C17895"/>
    <w:rsid w:val="00C21B5A"/>
    <w:rsid w:val="00C25D19"/>
    <w:rsid w:val="00C324F8"/>
    <w:rsid w:val="00C34241"/>
    <w:rsid w:val="00C37C51"/>
    <w:rsid w:val="00C44C0D"/>
    <w:rsid w:val="00C44C75"/>
    <w:rsid w:val="00C51A27"/>
    <w:rsid w:val="00C520BD"/>
    <w:rsid w:val="00C54CD8"/>
    <w:rsid w:val="00C63EF2"/>
    <w:rsid w:val="00C747D9"/>
    <w:rsid w:val="00C7729D"/>
    <w:rsid w:val="00C822D7"/>
    <w:rsid w:val="00C850FD"/>
    <w:rsid w:val="00C934E2"/>
    <w:rsid w:val="00C94574"/>
    <w:rsid w:val="00C9703A"/>
    <w:rsid w:val="00CA48B0"/>
    <w:rsid w:val="00CA7829"/>
    <w:rsid w:val="00CB1555"/>
    <w:rsid w:val="00CB1963"/>
    <w:rsid w:val="00CB1E25"/>
    <w:rsid w:val="00CB595B"/>
    <w:rsid w:val="00CB6238"/>
    <w:rsid w:val="00CC0307"/>
    <w:rsid w:val="00CD2AB3"/>
    <w:rsid w:val="00CD5447"/>
    <w:rsid w:val="00CD6EE1"/>
    <w:rsid w:val="00CE187B"/>
    <w:rsid w:val="00CE1A63"/>
    <w:rsid w:val="00CF0833"/>
    <w:rsid w:val="00CF1814"/>
    <w:rsid w:val="00CF2667"/>
    <w:rsid w:val="00CF2E69"/>
    <w:rsid w:val="00CF33B4"/>
    <w:rsid w:val="00D039C5"/>
    <w:rsid w:val="00D03C31"/>
    <w:rsid w:val="00D12262"/>
    <w:rsid w:val="00D127E7"/>
    <w:rsid w:val="00D15D80"/>
    <w:rsid w:val="00D167CB"/>
    <w:rsid w:val="00D2248B"/>
    <w:rsid w:val="00D22EC5"/>
    <w:rsid w:val="00D23019"/>
    <w:rsid w:val="00D23C7C"/>
    <w:rsid w:val="00D25D94"/>
    <w:rsid w:val="00D267C4"/>
    <w:rsid w:val="00D27344"/>
    <w:rsid w:val="00D348CE"/>
    <w:rsid w:val="00D40F8E"/>
    <w:rsid w:val="00D4246A"/>
    <w:rsid w:val="00D45F87"/>
    <w:rsid w:val="00D470C6"/>
    <w:rsid w:val="00D50061"/>
    <w:rsid w:val="00D52B93"/>
    <w:rsid w:val="00D53004"/>
    <w:rsid w:val="00D672AE"/>
    <w:rsid w:val="00D70AB1"/>
    <w:rsid w:val="00D71350"/>
    <w:rsid w:val="00D736CF"/>
    <w:rsid w:val="00D836E6"/>
    <w:rsid w:val="00D872FC"/>
    <w:rsid w:val="00D91349"/>
    <w:rsid w:val="00D9729F"/>
    <w:rsid w:val="00D9774E"/>
    <w:rsid w:val="00DA1D58"/>
    <w:rsid w:val="00DA3524"/>
    <w:rsid w:val="00DA7F7F"/>
    <w:rsid w:val="00DB35A9"/>
    <w:rsid w:val="00DB3C21"/>
    <w:rsid w:val="00DB6AC9"/>
    <w:rsid w:val="00DC2BF1"/>
    <w:rsid w:val="00DC33C9"/>
    <w:rsid w:val="00DC3413"/>
    <w:rsid w:val="00DD3B63"/>
    <w:rsid w:val="00DD76DE"/>
    <w:rsid w:val="00DE275A"/>
    <w:rsid w:val="00DE7037"/>
    <w:rsid w:val="00DE723D"/>
    <w:rsid w:val="00DE7CFE"/>
    <w:rsid w:val="00DE7D0B"/>
    <w:rsid w:val="00DE7DCF"/>
    <w:rsid w:val="00DF1530"/>
    <w:rsid w:val="00DF29C3"/>
    <w:rsid w:val="00DF447B"/>
    <w:rsid w:val="00DF5FB3"/>
    <w:rsid w:val="00E000EB"/>
    <w:rsid w:val="00E02E28"/>
    <w:rsid w:val="00E03C35"/>
    <w:rsid w:val="00E069ED"/>
    <w:rsid w:val="00E142BD"/>
    <w:rsid w:val="00E20017"/>
    <w:rsid w:val="00E23F4C"/>
    <w:rsid w:val="00E24C6C"/>
    <w:rsid w:val="00E2562C"/>
    <w:rsid w:val="00E25905"/>
    <w:rsid w:val="00E379DC"/>
    <w:rsid w:val="00E45E88"/>
    <w:rsid w:val="00E46345"/>
    <w:rsid w:val="00E47EEE"/>
    <w:rsid w:val="00E53F89"/>
    <w:rsid w:val="00E60EE5"/>
    <w:rsid w:val="00E65237"/>
    <w:rsid w:val="00E658FF"/>
    <w:rsid w:val="00E6734B"/>
    <w:rsid w:val="00E71B58"/>
    <w:rsid w:val="00E7429F"/>
    <w:rsid w:val="00E758C6"/>
    <w:rsid w:val="00E83608"/>
    <w:rsid w:val="00E855F4"/>
    <w:rsid w:val="00E8622A"/>
    <w:rsid w:val="00E86688"/>
    <w:rsid w:val="00E925E0"/>
    <w:rsid w:val="00E94574"/>
    <w:rsid w:val="00E97CC8"/>
    <w:rsid w:val="00EA2F66"/>
    <w:rsid w:val="00EA3DF0"/>
    <w:rsid w:val="00EA45C6"/>
    <w:rsid w:val="00EA5145"/>
    <w:rsid w:val="00EA5223"/>
    <w:rsid w:val="00EB5BF5"/>
    <w:rsid w:val="00EC6164"/>
    <w:rsid w:val="00ED00CE"/>
    <w:rsid w:val="00ED07E9"/>
    <w:rsid w:val="00ED799A"/>
    <w:rsid w:val="00EE13AA"/>
    <w:rsid w:val="00EE2B34"/>
    <w:rsid w:val="00EE78AC"/>
    <w:rsid w:val="00EF05EA"/>
    <w:rsid w:val="00EF53BE"/>
    <w:rsid w:val="00EF5A21"/>
    <w:rsid w:val="00F02AC7"/>
    <w:rsid w:val="00F04B03"/>
    <w:rsid w:val="00F14DEF"/>
    <w:rsid w:val="00F21554"/>
    <w:rsid w:val="00F21570"/>
    <w:rsid w:val="00F24AAE"/>
    <w:rsid w:val="00F27457"/>
    <w:rsid w:val="00F3012F"/>
    <w:rsid w:val="00F3208D"/>
    <w:rsid w:val="00F32FC8"/>
    <w:rsid w:val="00F4392A"/>
    <w:rsid w:val="00F51862"/>
    <w:rsid w:val="00F53C8C"/>
    <w:rsid w:val="00F54F68"/>
    <w:rsid w:val="00F55670"/>
    <w:rsid w:val="00F55DCE"/>
    <w:rsid w:val="00F55F8F"/>
    <w:rsid w:val="00F565AB"/>
    <w:rsid w:val="00F578FD"/>
    <w:rsid w:val="00F63198"/>
    <w:rsid w:val="00F711DA"/>
    <w:rsid w:val="00F744ED"/>
    <w:rsid w:val="00F778EE"/>
    <w:rsid w:val="00F821F1"/>
    <w:rsid w:val="00F90183"/>
    <w:rsid w:val="00F91330"/>
    <w:rsid w:val="00F92E95"/>
    <w:rsid w:val="00F96366"/>
    <w:rsid w:val="00F96E1A"/>
    <w:rsid w:val="00FA18D6"/>
    <w:rsid w:val="00FA228E"/>
    <w:rsid w:val="00FA4707"/>
    <w:rsid w:val="00FA600E"/>
    <w:rsid w:val="00FA6EC5"/>
    <w:rsid w:val="00FB2B25"/>
    <w:rsid w:val="00FB7505"/>
    <w:rsid w:val="00FC0D21"/>
    <w:rsid w:val="00FC450E"/>
    <w:rsid w:val="00FD0230"/>
    <w:rsid w:val="00FD1371"/>
    <w:rsid w:val="00FD320B"/>
    <w:rsid w:val="00FE10B3"/>
    <w:rsid w:val="00FF3396"/>
    <w:rsid w:val="00FF559D"/>
    <w:rsid w:val="00FF6FFB"/>
    <w:rsid w:val="01223B82"/>
    <w:rsid w:val="016F1D40"/>
    <w:rsid w:val="03E33DD9"/>
    <w:rsid w:val="0FAD441B"/>
    <w:rsid w:val="15500EE4"/>
    <w:rsid w:val="16814D35"/>
    <w:rsid w:val="176C72F7"/>
    <w:rsid w:val="17D50F45"/>
    <w:rsid w:val="18973A8F"/>
    <w:rsid w:val="1B177B87"/>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36D6411"/>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EEC9A21-990E-4A58-A124-D094F79E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Title" w:qFormat="1"/>
    <w:lsdException w:name="Default Paragraph Font" w:uiPriority="1" w:unhideWhenUsed="1"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qFormat/>
    <w:pPr>
      <w:jc w:val="left"/>
    </w:pPr>
  </w:style>
  <w:style w:type="paragraph" w:styleId="a6">
    <w:name w:val="Document Map"/>
    <w:basedOn w:val="a"/>
    <w:link w:val="a7"/>
    <w:uiPriority w:val="99"/>
    <w:unhideWhenUsed/>
    <w:qFormat/>
    <w:rPr>
      <w:rFonts w:ascii="宋体" w:hAnsi="Calibri"/>
      <w:kern w:val="0"/>
      <w:sz w:val="18"/>
      <w:szCs w:val="18"/>
    </w:rPr>
  </w:style>
  <w:style w:type="paragraph" w:styleId="a8">
    <w:name w:val="Body Text Indent"/>
    <w:basedOn w:val="a"/>
    <w:link w:val="a9"/>
    <w:qFormat/>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qFormat/>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qFormat/>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0">
    <w:name w:val="修订3"/>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C5D07-411B-44CE-825C-28190AAC8DE2}">
  <ds:schemaRefs>
    <ds:schemaRef ds:uri="http://schemas.openxmlformats.org/officeDocument/2006/bibliography"/>
  </ds:schemaRefs>
</ds:datastoreItem>
</file>

<file path=customXml/itemProps3.xml><?xml version="1.0" encoding="utf-8"?>
<ds:datastoreItem xmlns:ds="http://schemas.openxmlformats.org/officeDocument/2006/customXml" ds:itemID="{65EBEDAE-0413-4FE6-9728-41C4AE28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4801</Words>
  <Characters>27368</Characters>
  <Application>Microsoft Office Word</Application>
  <DocSecurity>0</DocSecurity>
  <Lines>228</Lines>
  <Paragraphs>64</Paragraphs>
  <ScaleCrop>false</ScaleCrop>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程璐</cp:lastModifiedBy>
  <cp:revision>6</cp:revision>
  <cp:lastPrinted>2021-02-23T05:31:00Z</cp:lastPrinted>
  <dcterms:created xsi:type="dcterms:W3CDTF">2021-03-23T06:08:00Z</dcterms:created>
  <dcterms:modified xsi:type="dcterms:W3CDTF">2021-09-07T01:09:00Z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