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5F" w:rsidRDefault="00FA29B0">
      <w:pPr>
        <w:autoSpaceDE w:val="0"/>
        <w:autoSpaceDN w:val="0"/>
        <w:adjustRightInd w:val="0"/>
        <w:snapToGrid w:val="0"/>
        <w:spacing w:before="120" w:after="120" w:line="360" w:lineRule="auto"/>
        <w:jc w:val="right"/>
        <w:outlineLvl w:val="0"/>
        <w:rPr>
          <w:rFonts w:ascii="仿宋_GB2312" w:eastAsia="仿宋_GB2312" w:hAnsi="宋体"/>
          <w:bCs/>
          <w:color w:val="000000"/>
          <w:kern w:val="0"/>
          <w:sz w:val="28"/>
        </w:rPr>
      </w:pPr>
      <w:r>
        <w:rPr>
          <w:rFonts w:ascii="宋体" w:hint="eastAsia"/>
          <w:sz w:val="24"/>
          <w:szCs w:val="28"/>
        </w:rPr>
        <w:t>编号：银</w:t>
      </w:r>
      <w:permStart w:id="910497357" w:edGrp="everyone"/>
      <w:r>
        <w:rPr>
          <w:rFonts w:ascii="宋体" w:hint="eastAsia"/>
          <w:sz w:val="24"/>
          <w:szCs w:val="28"/>
        </w:rPr>
        <w:t>【</w:t>
      </w:r>
      <w:r>
        <w:rPr>
          <w:rFonts w:ascii="宋体" w:hint="eastAsia"/>
          <w:sz w:val="24"/>
          <w:szCs w:val="28"/>
        </w:rPr>
        <w:t xml:space="preserve">      </w:t>
      </w:r>
      <w:r>
        <w:rPr>
          <w:rFonts w:ascii="宋体" w:hint="eastAsia"/>
          <w:sz w:val="24"/>
          <w:szCs w:val="28"/>
        </w:rPr>
        <w:t xml:space="preserve"> </w:t>
      </w:r>
      <w:r>
        <w:rPr>
          <w:rFonts w:ascii="宋体" w:hint="eastAsia"/>
          <w:sz w:val="24"/>
          <w:szCs w:val="28"/>
        </w:rPr>
        <w:t>】</w:t>
      </w:r>
      <w:permEnd w:id="910497357"/>
      <w:r>
        <w:rPr>
          <w:rFonts w:ascii="宋体" w:hint="eastAsia"/>
          <w:sz w:val="24"/>
          <w:szCs w:val="28"/>
        </w:rPr>
        <w:t>字</w:t>
      </w:r>
      <w:r>
        <w:rPr>
          <w:rFonts w:ascii="宋体" w:hint="eastAsia"/>
          <w:sz w:val="24"/>
          <w:szCs w:val="28"/>
        </w:rPr>
        <w:t>/</w:t>
      </w:r>
      <w:r>
        <w:rPr>
          <w:rFonts w:ascii="宋体" w:hint="eastAsia"/>
          <w:sz w:val="24"/>
          <w:szCs w:val="28"/>
        </w:rPr>
        <w:t>第</w:t>
      </w:r>
      <w:permStart w:id="439566373" w:edGrp="everyone"/>
      <w:r>
        <w:rPr>
          <w:rFonts w:ascii="宋体" w:hint="eastAsia"/>
          <w:sz w:val="24"/>
          <w:szCs w:val="28"/>
        </w:rPr>
        <w:t>【</w:t>
      </w:r>
      <w:r>
        <w:rPr>
          <w:rFonts w:ascii="宋体" w:hint="eastAsia"/>
          <w:sz w:val="24"/>
          <w:szCs w:val="28"/>
        </w:rPr>
        <w:t xml:space="preserve">   </w:t>
      </w:r>
      <w:r>
        <w:rPr>
          <w:rFonts w:ascii="宋体" w:hint="eastAsia"/>
          <w:sz w:val="24"/>
          <w:szCs w:val="28"/>
        </w:rPr>
        <w:t xml:space="preserve"> </w:t>
      </w:r>
      <w:r>
        <w:rPr>
          <w:rFonts w:ascii="宋体" w:hint="eastAsia"/>
          <w:sz w:val="24"/>
          <w:szCs w:val="28"/>
        </w:rPr>
        <w:t>】</w:t>
      </w:r>
      <w:permEnd w:id="439566373"/>
      <w:r>
        <w:rPr>
          <w:rFonts w:ascii="宋体" w:hint="eastAsia"/>
          <w:sz w:val="24"/>
          <w:szCs w:val="28"/>
        </w:rPr>
        <w:t>号</w:t>
      </w:r>
    </w:p>
    <w:p w:rsidR="00F2115F" w:rsidRDefault="00F2115F">
      <w:pPr>
        <w:autoSpaceDE w:val="0"/>
        <w:autoSpaceDN w:val="0"/>
        <w:adjustRightInd w:val="0"/>
        <w:snapToGrid w:val="0"/>
        <w:spacing w:before="120" w:after="120" w:line="360" w:lineRule="auto"/>
        <w:outlineLvl w:val="0"/>
        <w:rPr>
          <w:rFonts w:ascii="仿宋_GB2312" w:eastAsia="仿宋_GB2312" w:hAnsi="宋体"/>
          <w:bCs/>
          <w:color w:val="000000"/>
          <w:kern w:val="0"/>
          <w:sz w:val="28"/>
        </w:rPr>
      </w:pPr>
    </w:p>
    <w:p w:rsidR="00F2115F" w:rsidRDefault="00F2115F">
      <w:pPr>
        <w:autoSpaceDE w:val="0"/>
        <w:autoSpaceDN w:val="0"/>
        <w:adjustRightInd w:val="0"/>
        <w:snapToGrid w:val="0"/>
        <w:spacing w:before="120" w:after="120" w:line="360" w:lineRule="auto"/>
        <w:jc w:val="center"/>
        <w:outlineLvl w:val="0"/>
        <w:rPr>
          <w:rFonts w:ascii="黑体" w:eastAsia="黑体" w:hAnsi="宋体"/>
          <w:b/>
          <w:color w:val="000000"/>
          <w:kern w:val="0"/>
          <w:sz w:val="24"/>
        </w:rPr>
      </w:pPr>
    </w:p>
    <w:p w:rsidR="00F2115F" w:rsidRDefault="00F2115F">
      <w:pPr>
        <w:autoSpaceDE w:val="0"/>
        <w:autoSpaceDN w:val="0"/>
        <w:adjustRightInd w:val="0"/>
        <w:snapToGrid w:val="0"/>
        <w:spacing w:before="120" w:after="120" w:line="360" w:lineRule="auto"/>
        <w:jc w:val="center"/>
        <w:outlineLvl w:val="0"/>
        <w:rPr>
          <w:rFonts w:ascii="黑体" w:eastAsia="黑体" w:hAnsi="宋体"/>
          <w:b/>
          <w:color w:val="000000"/>
          <w:kern w:val="0"/>
          <w:sz w:val="24"/>
        </w:rPr>
      </w:pPr>
      <w:bookmarkStart w:id="0" w:name="_GoBack"/>
      <w:bookmarkEnd w:id="0"/>
    </w:p>
    <w:p w:rsidR="00F2115F" w:rsidRDefault="00FA29B0">
      <w:pPr>
        <w:autoSpaceDE w:val="0"/>
        <w:autoSpaceDN w:val="0"/>
        <w:adjustRightInd w:val="0"/>
        <w:snapToGrid w:val="0"/>
        <w:spacing w:before="120" w:after="120" w:line="360" w:lineRule="auto"/>
        <w:jc w:val="center"/>
        <w:outlineLvl w:val="0"/>
        <w:rPr>
          <w:rFonts w:ascii="仿宋_GB2312" w:eastAsia="仿宋_GB2312"/>
          <w:b/>
          <w:bCs/>
          <w:sz w:val="44"/>
          <w:szCs w:val="32"/>
        </w:rPr>
      </w:pPr>
      <w:r>
        <w:rPr>
          <w:rFonts w:ascii="仿宋" w:eastAsia="仿宋" w:hAnsi="仿宋" w:hint="eastAsia"/>
          <w:b/>
          <w:bCs/>
          <w:sz w:val="44"/>
          <w:szCs w:val="32"/>
        </w:rPr>
        <w:t>中信</w:t>
      </w:r>
      <w:r>
        <w:rPr>
          <w:rFonts w:ascii="仿宋" w:eastAsia="仿宋" w:hAnsi="仿宋"/>
          <w:b/>
          <w:bCs/>
          <w:sz w:val="44"/>
          <w:szCs w:val="32"/>
        </w:rPr>
        <w:t>银行</w:t>
      </w:r>
      <w:permStart w:id="1345609372" w:edGrp="everyone"/>
      <w:r>
        <w:rPr>
          <w:rFonts w:ascii="仿宋" w:eastAsia="仿宋" w:hAnsi="仿宋" w:hint="eastAsia"/>
          <w:b/>
          <w:bCs/>
          <w:sz w:val="44"/>
          <w:szCs w:val="32"/>
        </w:rPr>
        <w:t>-</w:t>
      </w:r>
      <w:r>
        <w:rPr>
          <w:rFonts w:ascii="仿宋" w:eastAsia="仿宋" w:hAnsi="仿宋" w:hint="eastAsia"/>
          <w:b/>
          <w:bCs/>
          <w:sz w:val="44"/>
          <w:szCs w:val="32"/>
        </w:rPr>
        <w:t>花溪农商“黔农金百合花溪农商花享同赢”系列</w:t>
      </w:r>
      <w:permEnd w:id="1345609372"/>
      <w:r>
        <w:rPr>
          <w:rFonts w:ascii="仿宋_GB2312" w:eastAsia="仿宋_GB2312" w:hint="eastAsia"/>
          <w:b/>
          <w:bCs/>
          <w:sz w:val="44"/>
          <w:szCs w:val="32"/>
        </w:rPr>
        <w:t>理财产品</w:t>
      </w:r>
    </w:p>
    <w:p w:rsidR="00F2115F" w:rsidRDefault="00FA29B0">
      <w:pPr>
        <w:autoSpaceDE w:val="0"/>
        <w:autoSpaceDN w:val="0"/>
        <w:adjustRightInd w:val="0"/>
        <w:snapToGrid w:val="0"/>
        <w:spacing w:before="120" w:after="120" w:line="360" w:lineRule="auto"/>
        <w:jc w:val="center"/>
        <w:outlineLvl w:val="0"/>
        <w:rPr>
          <w:rFonts w:ascii="仿宋_GB2312" w:eastAsia="仿宋_GB2312"/>
          <w:b/>
          <w:bCs/>
          <w:sz w:val="44"/>
          <w:szCs w:val="32"/>
        </w:rPr>
      </w:pPr>
      <w:r>
        <w:rPr>
          <w:rFonts w:ascii="仿宋_GB2312" w:eastAsia="仿宋_GB2312" w:hint="eastAsia"/>
          <w:b/>
          <w:bCs/>
          <w:sz w:val="44"/>
          <w:szCs w:val="32"/>
        </w:rPr>
        <w:t>托管合同</w:t>
      </w:r>
    </w:p>
    <w:p w:rsidR="00F2115F" w:rsidRDefault="00FA29B0">
      <w:pPr>
        <w:autoSpaceDE w:val="0"/>
        <w:autoSpaceDN w:val="0"/>
        <w:adjustRightInd w:val="0"/>
        <w:snapToGrid w:val="0"/>
        <w:spacing w:before="120" w:after="120" w:line="360" w:lineRule="auto"/>
        <w:jc w:val="center"/>
        <w:outlineLvl w:val="0"/>
        <w:rPr>
          <w:rFonts w:ascii="仿宋_GB2312" w:eastAsia="仿宋_GB2312"/>
          <w:b/>
          <w:bCs/>
          <w:sz w:val="44"/>
          <w:szCs w:val="32"/>
        </w:rPr>
      </w:pPr>
      <w:r>
        <w:rPr>
          <w:rFonts w:ascii="仿宋_GB2312" w:eastAsia="仿宋_GB2312" w:hint="eastAsia"/>
          <w:b/>
          <w:bCs/>
          <w:sz w:val="44"/>
          <w:szCs w:val="32"/>
        </w:rPr>
        <w:t>（</w:t>
      </w:r>
      <w:r>
        <w:rPr>
          <w:rFonts w:ascii="仿宋_GB2312" w:eastAsia="仿宋_GB2312"/>
          <w:b/>
          <w:bCs/>
          <w:sz w:val="44"/>
          <w:szCs w:val="32"/>
        </w:rPr>
        <w:t>1.0</w:t>
      </w:r>
      <w:r>
        <w:rPr>
          <w:rFonts w:ascii="仿宋_GB2312" w:eastAsia="仿宋_GB2312"/>
          <w:b/>
          <w:bCs/>
          <w:sz w:val="44"/>
          <w:szCs w:val="32"/>
        </w:rPr>
        <w:t>版，</w:t>
      </w:r>
      <w:r>
        <w:rPr>
          <w:rFonts w:ascii="仿宋_GB2312" w:eastAsia="仿宋_GB2312"/>
          <w:b/>
          <w:bCs/>
          <w:sz w:val="44"/>
          <w:szCs w:val="32"/>
        </w:rPr>
        <w:t>2021</w:t>
      </w:r>
      <w:r>
        <w:rPr>
          <w:rFonts w:ascii="仿宋_GB2312" w:eastAsia="仿宋_GB2312"/>
          <w:b/>
          <w:bCs/>
          <w:sz w:val="44"/>
          <w:szCs w:val="32"/>
        </w:rPr>
        <w:t>年）</w:t>
      </w:r>
    </w:p>
    <w:p w:rsidR="00F2115F" w:rsidRDefault="00F2115F">
      <w:pPr>
        <w:autoSpaceDE w:val="0"/>
        <w:autoSpaceDN w:val="0"/>
        <w:adjustRightInd w:val="0"/>
        <w:snapToGrid w:val="0"/>
        <w:spacing w:before="120" w:after="120" w:line="360" w:lineRule="auto"/>
        <w:jc w:val="center"/>
        <w:outlineLvl w:val="0"/>
        <w:rPr>
          <w:rFonts w:ascii="仿宋_GB2312" w:eastAsia="仿宋_GB2312" w:hAnsi="宋体"/>
          <w:color w:val="000000"/>
          <w:kern w:val="0"/>
          <w:sz w:val="24"/>
        </w:rPr>
      </w:pPr>
    </w:p>
    <w:p w:rsidR="00F2115F" w:rsidRDefault="00F2115F">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F2115F" w:rsidRDefault="00F2115F">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F2115F" w:rsidRDefault="00F2115F">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F2115F" w:rsidRDefault="00F2115F">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F2115F" w:rsidRDefault="00F2115F">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F2115F" w:rsidRDefault="00F2115F">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F2115F" w:rsidRDefault="00F2115F">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F2115F" w:rsidRDefault="00FA29B0">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r>
        <w:rPr>
          <w:noProof/>
        </w:rPr>
        <w:drawing>
          <wp:inline distT="0" distB="0" distL="0" distR="0" wp14:anchorId="26132FF6" wp14:editId="4923C02A">
            <wp:extent cx="2209800" cy="714375"/>
            <wp:effectExtent l="0" t="0" r="0" b="9525"/>
            <wp:docPr id="10" name="图片 10" descr="C:\Users\20170321\AppData\Local\Temp\ksohtml57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20170321\AppData\Local\Temp\ksohtml5716\wp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09800" cy="714375"/>
                    </a:xfrm>
                    <a:prstGeom prst="rect">
                      <a:avLst/>
                    </a:prstGeom>
                    <a:noFill/>
                    <a:ln>
                      <a:noFill/>
                    </a:ln>
                  </pic:spPr>
                </pic:pic>
              </a:graphicData>
            </a:graphic>
          </wp:inline>
        </w:drawing>
      </w:r>
    </w:p>
    <w:p w:rsidR="00F2115F" w:rsidRDefault="00F2115F">
      <w:pPr>
        <w:autoSpaceDE w:val="0"/>
        <w:autoSpaceDN w:val="0"/>
        <w:adjustRightInd w:val="0"/>
        <w:snapToGrid w:val="0"/>
        <w:spacing w:line="336" w:lineRule="auto"/>
        <w:ind w:firstLineChars="200" w:firstLine="480"/>
        <w:jc w:val="center"/>
        <w:rPr>
          <w:rFonts w:ascii="仿宋_GB2312" w:eastAsia="仿宋_GB2312" w:hAnsi="宋体"/>
          <w:bCs/>
          <w:color w:val="000000"/>
          <w:kern w:val="0"/>
          <w:sz w:val="24"/>
        </w:rPr>
      </w:pPr>
    </w:p>
    <w:p w:rsidR="00F2115F" w:rsidRDefault="00F2115F">
      <w:pPr>
        <w:autoSpaceDE w:val="0"/>
        <w:autoSpaceDN w:val="0"/>
        <w:adjustRightInd w:val="0"/>
        <w:snapToGrid w:val="0"/>
        <w:spacing w:line="336" w:lineRule="auto"/>
        <w:rPr>
          <w:rFonts w:ascii="仿宋_GB2312" w:eastAsia="仿宋_GB2312" w:hAnsi="宋体"/>
          <w:bCs/>
          <w:color w:val="000000"/>
          <w:kern w:val="0"/>
          <w:sz w:val="24"/>
        </w:rPr>
      </w:pPr>
    </w:p>
    <w:p w:rsidR="00F2115F" w:rsidRDefault="00F2115F">
      <w:pPr>
        <w:autoSpaceDE w:val="0"/>
        <w:autoSpaceDN w:val="0"/>
        <w:adjustRightInd w:val="0"/>
        <w:snapToGrid w:val="0"/>
        <w:spacing w:line="336" w:lineRule="auto"/>
        <w:rPr>
          <w:rFonts w:ascii="仿宋_GB2312" w:eastAsia="仿宋_GB2312" w:hAnsi="宋体"/>
          <w:bCs/>
          <w:color w:val="000000"/>
          <w:kern w:val="0"/>
          <w:sz w:val="24"/>
        </w:rPr>
      </w:pPr>
    </w:p>
    <w:p w:rsidR="00F2115F" w:rsidRDefault="00F2115F">
      <w:pPr>
        <w:autoSpaceDE w:val="0"/>
        <w:autoSpaceDN w:val="0"/>
        <w:adjustRightInd w:val="0"/>
        <w:snapToGrid w:val="0"/>
        <w:spacing w:line="336" w:lineRule="auto"/>
        <w:rPr>
          <w:rFonts w:ascii="仿宋_GB2312" w:eastAsia="仿宋_GB2312" w:hAnsi="宋体"/>
          <w:bCs/>
          <w:color w:val="000000"/>
          <w:kern w:val="0"/>
          <w:sz w:val="24"/>
        </w:rPr>
      </w:pPr>
    </w:p>
    <w:p w:rsidR="00F2115F" w:rsidRDefault="00F2115F">
      <w:pPr>
        <w:autoSpaceDE w:val="0"/>
        <w:autoSpaceDN w:val="0"/>
        <w:adjustRightInd w:val="0"/>
        <w:snapToGrid w:val="0"/>
        <w:spacing w:line="336" w:lineRule="auto"/>
        <w:jc w:val="center"/>
        <w:rPr>
          <w:rFonts w:ascii="仿宋_GB2312" w:eastAsia="仿宋_GB2312" w:hAnsi="宋体"/>
          <w:b/>
          <w:bCs/>
          <w:color w:val="000000"/>
          <w:kern w:val="0"/>
          <w:sz w:val="28"/>
        </w:rPr>
      </w:pPr>
    </w:p>
    <w:p w:rsidR="00F2115F" w:rsidRDefault="00F2115F">
      <w:pPr>
        <w:snapToGrid w:val="0"/>
        <w:spacing w:line="360" w:lineRule="auto"/>
        <w:jc w:val="center"/>
        <w:rPr>
          <w:rFonts w:ascii="仿宋" w:eastAsia="仿宋" w:hAnsi="仿宋"/>
          <w:b/>
          <w:sz w:val="28"/>
          <w:szCs w:val="44"/>
        </w:rPr>
      </w:pPr>
    </w:p>
    <w:p w:rsidR="00F2115F" w:rsidRDefault="00FA29B0">
      <w:pPr>
        <w:snapToGrid w:val="0"/>
        <w:spacing w:line="360" w:lineRule="auto"/>
        <w:jc w:val="center"/>
        <w:rPr>
          <w:rFonts w:ascii="仿宋" w:eastAsia="仿宋" w:hAnsi="仿宋"/>
          <w:b/>
          <w:sz w:val="28"/>
          <w:szCs w:val="44"/>
        </w:rPr>
      </w:pPr>
      <w:r>
        <w:rPr>
          <w:rFonts w:ascii="仿宋" w:eastAsia="仿宋" w:hAnsi="仿宋" w:hint="eastAsia"/>
          <w:b/>
          <w:sz w:val="28"/>
          <w:szCs w:val="44"/>
        </w:rPr>
        <w:t>填写说明</w:t>
      </w:r>
    </w:p>
    <w:p w:rsidR="00F2115F" w:rsidRDefault="00F2115F">
      <w:pPr>
        <w:snapToGrid w:val="0"/>
        <w:spacing w:line="360" w:lineRule="auto"/>
        <w:ind w:firstLineChars="200" w:firstLine="560"/>
        <w:rPr>
          <w:rFonts w:ascii="仿宋" w:eastAsia="仿宋" w:hAnsi="仿宋"/>
          <w:bCs/>
          <w:sz w:val="28"/>
          <w:szCs w:val="28"/>
        </w:rPr>
      </w:pPr>
    </w:p>
    <w:p w:rsidR="00F2115F" w:rsidRDefault="00FA29B0">
      <w:pPr>
        <w:snapToGrid w:val="0"/>
        <w:spacing w:line="360" w:lineRule="auto"/>
        <w:ind w:firstLineChars="200" w:firstLine="560"/>
        <w:rPr>
          <w:rFonts w:ascii="仿宋" w:eastAsia="仿宋" w:hAnsi="仿宋"/>
          <w:b/>
          <w:bCs/>
          <w:sz w:val="28"/>
          <w:szCs w:val="28"/>
        </w:rPr>
      </w:pPr>
      <w:r>
        <w:rPr>
          <w:rFonts w:ascii="仿宋" w:eastAsia="仿宋" w:hAnsi="仿宋" w:hint="eastAsia"/>
          <w:bCs/>
          <w:sz w:val="28"/>
          <w:szCs w:val="28"/>
        </w:rPr>
        <w:t>一、</w:t>
      </w:r>
      <w:r>
        <w:rPr>
          <w:rFonts w:ascii="仿宋" w:eastAsia="仿宋" w:hAnsi="仿宋" w:hint="eastAsia"/>
          <w:b/>
          <w:bCs/>
          <w:sz w:val="28"/>
          <w:szCs w:val="28"/>
        </w:rPr>
        <w:t>本合同应使用蓝黑色或黑色签字笔或钢笔填写。</w:t>
      </w:r>
    </w:p>
    <w:p w:rsidR="00F2115F" w:rsidRDefault="00FA29B0">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二、本合同应填写完整，字迹清楚、工整。</w:t>
      </w:r>
    </w:p>
    <w:p w:rsidR="00F2115F" w:rsidRDefault="00FA29B0">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三、货币币种应以中文填写，不能以货币符号代替，货币金额大写前应加货币中文名称，小写前应加货币符号。</w:t>
      </w:r>
    </w:p>
    <w:p w:rsidR="00F2115F" w:rsidRDefault="00FA29B0">
      <w:pPr>
        <w:snapToGrid w:val="0"/>
        <w:spacing w:line="360" w:lineRule="auto"/>
        <w:ind w:leftChars="-67" w:left="-141" w:firstLineChars="250" w:firstLine="703"/>
        <w:rPr>
          <w:rFonts w:ascii="仿宋" w:eastAsia="仿宋" w:hAnsi="仿宋"/>
          <w:b/>
          <w:bCs/>
          <w:sz w:val="28"/>
          <w:szCs w:val="28"/>
        </w:rPr>
      </w:pPr>
      <w:r>
        <w:rPr>
          <w:rFonts w:ascii="仿宋" w:eastAsia="仿宋" w:hAnsi="仿宋" w:hint="eastAsia"/>
          <w:b/>
          <w:bCs/>
          <w:sz w:val="28"/>
          <w:szCs w:val="28"/>
        </w:rPr>
        <w:t>四、本合同多余空格或不予填写的空格可采用划折线、划斜线、加盖“以下空白”章或填写“以下空白”字样之一处理。</w:t>
      </w:r>
    </w:p>
    <w:p w:rsidR="00F2115F" w:rsidRDefault="00FA29B0">
      <w:pPr>
        <w:snapToGrid w:val="0"/>
        <w:spacing w:line="5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五、贵公司应认真阅读并充分理解合同条款，清楚相应法律后果等内容，签署本合同后即视为同意并接受本合同全部条款。</w:t>
      </w:r>
    </w:p>
    <w:p w:rsidR="00F2115F" w:rsidRDefault="00F2115F">
      <w:pPr>
        <w:snapToGrid w:val="0"/>
        <w:spacing w:line="360" w:lineRule="auto"/>
        <w:ind w:leftChars="-67" w:left="-141" w:firstLineChars="250" w:firstLine="703"/>
        <w:rPr>
          <w:rFonts w:ascii="仿宋_GB2312" w:eastAsia="仿宋_GB2312" w:hAnsi="仿宋_GB2312"/>
          <w:b/>
          <w:bCs/>
          <w:sz w:val="28"/>
          <w:szCs w:val="28"/>
        </w:rPr>
      </w:pPr>
    </w:p>
    <w:p w:rsidR="00F2115F" w:rsidRDefault="00F2115F">
      <w:pPr>
        <w:ind w:leftChars="-67" w:left="-141" w:firstLineChars="202" w:firstLine="424"/>
        <w:rPr>
          <w:szCs w:val="21"/>
        </w:rPr>
      </w:pPr>
    </w:p>
    <w:p w:rsidR="00F2115F" w:rsidRDefault="00FA29B0">
      <w:pPr>
        <w:widowControl/>
        <w:jc w:val="left"/>
        <w:rPr>
          <w:rFonts w:ascii="仿宋_GB2312" w:eastAsia="仿宋_GB2312" w:hAnsi="宋体"/>
          <w:bCs/>
          <w:color w:val="000000"/>
          <w:kern w:val="0"/>
          <w:sz w:val="24"/>
        </w:rPr>
      </w:pPr>
      <w:r>
        <w:rPr>
          <w:rFonts w:ascii="仿宋_GB2312" w:eastAsia="仿宋_GB2312" w:hAnsi="宋体"/>
          <w:bCs/>
          <w:color w:val="000000"/>
          <w:kern w:val="0"/>
          <w:sz w:val="24"/>
        </w:rPr>
        <w:br w:type="page"/>
      </w:r>
    </w:p>
    <w:p w:rsidR="00F2115F" w:rsidRDefault="00FA29B0">
      <w:pPr>
        <w:widowControl/>
        <w:jc w:val="center"/>
        <w:rPr>
          <w:rFonts w:ascii="仿宋_GB2312" w:eastAsia="仿宋_GB2312" w:hAnsi="宋体"/>
          <w:b/>
          <w:sz w:val="28"/>
        </w:rPr>
      </w:pPr>
      <w:r>
        <w:rPr>
          <w:rFonts w:ascii="仿宋_GB2312" w:eastAsia="仿宋_GB2312" w:hAnsi="宋体" w:hint="eastAsia"/>
          <w:b/>
          <w:sz w:val="28"/>
        </w:rPr>
        <w:lastRenderedPageBreak/>
        <w:t>中信</w:t>
      </w:r>
      <w:r>
        <w:rPr>
          <w:rFonts w:ascii="仿宋_GB2312" w:eastAsia="仿宋_GB2312" w:hAnsi="宋体"/>
          <w:b/>
          <w:sz w:val="28"/>
        </w:rPr>
        <w:t>银行</w:t>
      </w:r>
      <w:permStart w:id="1361583157" w:edGrp="everyone"/>
      <w:r>
        <w:rPr>
          <w:rFonts w:ascii="仿宋_GB2312" w:eastAsia="仿宋_GB2312" w:hAnsi="宋体" w:hint="eastAsia"/>
          <w:b/>
          <w:sz w:val="28"/>
        </w:rPr>
        <w:t>-</w:t>
      </w:r>
      <w:r>
        <w:rPr>
          <w:rFonts w:ascii="仿宋_GB2312" w:eastAsia="仿宋_GB2312" w:hAnsi="宋体" w:hint="eastAsia"/>
          <w:b/>
          <w:sz w:val="28"/>
        </w:rPr>
        <w:t>花溪农商“黔农金百合花溪农商花享同赢”系列</w:t>
      </w:r>
      <w:permEnd w:id="1361583157"/>
      <w:r>
        <w:rPr>
          <w:rFonts w:ascii="仿宋_GB2312" w:eastAsia="仿宋_GB2312" w:hAnsi="宋体" w:hint="eastAsia"/>
          <w:b/>
          <w:sz w:val="28"/>
        </w:rPr>
        <w:t>理财产品托管合同</w:t>
      </w:r>
    </w:p>
    <w:p w:rsidR="00F2115F" w:rsidRDefault="00FA29B0">
      <w:pPr>
        <w:widowControl/>
        <w:jc w:val="center"/>
        <w:rPr>
          <w:rFonts w:ascii="仿宋_GB2312" w:eastAsia="仿宋_GB2312" w:hAnsi="宋体"/>
          <w:b/>
          <w:sz w:val="28"/>
        </w:rPr>
      </w:pPr>
      <w:r>
        <w:rPr>
          <w:rFonts w:ascii="仿宋_GB2312" w:eastAsia="仿宋_GB2312" w:hAnsi="宋体" w:hint="eastAsia"/>
          <w:b/>
          <w:sz w:val="28"/>
        </w:rPr>
        <w:t>（</w:t>
      </w:r>
      <w:r>
        <w:rPr>
          <w:rFonts w:ascii="仿宋_GB2312" w:eastAsia="仿宋_GB2312" w:hAnsi="宋体" w:hint="eastAsia"/>
          <w:b/>
          <w:sz w:val="28"/>
        </w:rPr>
        <w:t>1.0</w:t>
      </w:r>
      <w:r>
        <w:rPr>
          <w:rFonts w:ascii="仿宋_GB2312" w:eastAsia="仿宋_GB2312" w:hAnsi="宋体" w:hint="eastAsia"/>
          <w:b/>
          <w:sz w:val="28"/>
        </w:rPr>
        <w:t>版，</w:t>
      </w:r>
      <w:r>
        <w:rPr>
          <w:rFonts w:ascii="仿宋_GB2312" w:eastAsia="仿宋_GB2312" w:hAnsi="宋体" w:hint="eastAsia"/>
          <w:b/>
          <w:sz w:val="28"/>
        </w:rPr>
        <w:t>202</w:t>
      </w:r>
      <w:r>
        <w:rPr>
          <w:rFonts w:ascii="仿宋_GB2312" w:eastAsia="仿宋_GB2312" w:hAnsi="宋体"/>
          <w:b/>
          <w:sz w:val="28"/>
        </w:rPr>
        <w:t>1</w:t>
      </w:r>
      <w:r>
        <w:rPr>
          <w:rFonts w:ascii="仿宋_GB2312" w:eastAsia="仿宋_GB2312" w:hAnsi="宋体" w:hint="eastAsia"/>
          <w:b/>
          <w:sz w:val="28"/>
        </w:rPr>
        <w:t>年）</w:t>
      </w:r>
    </w:p>
    <w:p w:rsidR="00F2115F" w:rsidRDefault="00F2115F">
      <w:pPr>
        <w:widowControl/>
        <w:jc w:val="left"/>
        <w:rPr>
          <w:rFonts w:ascii="仿宋_GB2312" w:eastAsia="仿宋_GB2312" w:hAnsi="宋体"/>
          <w:bCs/>
          <w:color w:val="000000"/>
          <w:kern w:val="0"/>
          <w:sz w:val="24"/>
        </w:rPr>
      </w:pPr>
    </w:p>
    <w:p w:rsidR="00F2115F" w:rsidRDefault="00F2115F">
      <w:pPr>
        <w:widowControl/>
        <w:jc w:val="left"/>
        <w:rPr>
          <w:rFonts w:ascii="仿宋_GB2312" w:eastAsia="仿宋_GB2312" w:hAnsi="宋体"/>
          <w:bCs/>
          <w:color w:val="000000"/>
          <w:kern w:val="0"/>
          <w:sz w:val="24"/>
        </w:rPr>
      </w:pPr>
    </w:p>
    <w:p w:rsidR="00F2115F" w:rsidRDefault="00FA29B0">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管理人（甲方）：</w:t>
      </w:r>
      <w:permStart w:id="2142450300" w:edGrp="everyone"/>
      <w:r>
        <w:rPr>
          <w:rFonts w:ascii="仿宋_GB2312" w:eastAsia="仿宋_GB2312" w:hAnsi="宋体" w:hint="eastAsia"/>
          <w:b/>
          <w:sz w:val="24"/>
        </w:rPr>
        <w:t>【</w:t>
      </w:r>
      <w:r>
        <w:rPr>
          <w:rFonts w:ascii="仿宋_GB2312" w:eastAsia="仿宋_GB2312" w:hAnsi="宋体" w:hint="eastAsia"/>
          <w:b/>
          <w:sz w:val="24"/>
        </w:rPr>
        <w:t>贵州花溪农村商业银行股份有限公司</w:t>
      </w:r>
      <w:r>
        <w:rPr>
          <w:rFonts w:ascii="仿宋_GB2312" w:eastAsia="仿宋_GB2312" w:hAnsi="宋体" w:hint="eastAsia"/>
          <w:b/>
          <w:sz w:val="24"/>
        </w:rPr>
        <w:t>】</w:t>
      </w:r>
      <w:permEnd w:id="2142450300"/>
    </w:p>
    <w:p w:rsidR="00F2115F" w:rsidRDefault="00FA29B0">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法定代表人</w:t>
      </w:r>
      <w:r>
        <w:rPr>
          <w:rFonts w:ascii="仿宋_GB2312" w:eastAsia="仿宋_GB2312" w:hAnsi="宋体" w:hint="eastAsia"/>
          <w:b/>
          <w:sz w:val="24"/>
        </w:rPr>
        <w:t>/</w:t>
      </w:r>
      <w:r>
        <w:rPr>
          <w:rFonts w:ascii="仿宋_GB2312" w:eastAsia="仿宋_GB2312" w:hAnsi="宋体" w:hint="eastAsia"/>
          <w:b/>
          <w:sz w:val="24"/>
        </w:rPr>
        <w:t>负责人：</w:t>
      </w:r>
      <w:permStart w:id="1015435944" w:edGrp="everyone"/>
      <w:r>
        <w:rPr>
          <w:rFonts w:ascii="仿宋_GB2312" w:eastAsia="仿宋_GB2312" w:hAnsi="宋体" w:hint="eastAsia"/>
          <w:b/>
          <w:sz w:val="24"/>
        </w:rPr>
        <w:t>【</w:t>
      </w:r>
      <w:r>
        <w:rPr>
          <w:rFonts w:ascii="仿宋_GB2312" w:eastAsia="仿宋_GB2312" w:hAnsi="宋体" w:hint="eastAsia"/>
          <w:b/>
          <w:sz w:val="24"/>
        </w:rPr>
        <w:t>吴勇</w:t>
      </w:r>
      <w:r>
        <w:rPr>
          <w:rFonts w:ascii="仿宋_GB2312" w:eastAsia="仿宋_GB2312" w:hAnsi="宋体" w:hint="eastAsia"/>
          <w:b/>
          <w:sz w:val="24"/>
        </w:rPr>
        <w:t>】</w:t>
      </w:r>
      <w:permEnd w:id="1015435944"/>
    </w:p>
    <w:p w:rsidR="00F2115F" w:rsidRDefault="00FA29B0">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住</w:t>
      </w:r>
      <w:r>
        <w:rPr>
          <w:rFonts w:ascii="仿宋_GB2312" w:eastAsia="仿宋_GB2312" w:hAnsi="宋体" w:hint="eastAsia"/>
          <w:b/>
          <w:sz w:val="24"/>
        </w:rPr>
        <w:t xml:space="preserve">    </w:t>
      </w:r>
      <w:r>
        <w:rPr>
          <w:rFonts w:ascii="仿宋_GB2312" w:eastAsia="仿宋_GB2312" w:hAnsi="宋体" w:hint="eastAsia"/>
          <w:b/>
          <w:sz w:val="24"/>
        </w:rPr>
        <w:t>所：</w:t>
      </w:r>
      <w:permStart w:id="132453980" w:edGrp="everyone"/>
      <w:r>
        <w:rPr>
          <w:rFonts w:ascii="仿宋_GB2312" w:eastAsia="仿宋_GB2312" w:hAnsi="宋体" w:hint="eastAsia"/>
          <w:b/>
          <w:sz w:val="24"/>
        </w:rPr>
        <w:t>【</w:t>
      </w:r>
      <w:r>
        <w:rPr>
          <w:rFonts w:ascii="仿宋_GB2312" w:eastAsia="仿宋_GB2312" w:hAnsi="宋体" w:hint="eastAsia"/>
          <w:b/>
          <w:sz w:val="24"/>
        </w:rPr>
        <w:t>贵州省贵阳市花溪区清溪路</w:t>
      </w:r>
      <w:r>
        <w:rPr>
          <w:rFonts w:ascii="仿宋_GB2312" w:eastAsia="仿宋_GB2312" w:hAnsi="宋体" w:hint="eastAsia"/>
          <w:b/>
          <w:sz w:val="24"/>
        </w:rPr>
        <w:t>209</w:t>
      </w:r>
      <w:r>
        <w:rPr>
          <w:rFonts w:ascii="仿宋_GB2312" w:eastAsia="仿宋_GB2312" w:hAnsi="宋体" w:hint="eastAsia"/>
          <w:b/>
          <w:sz w:val="24"/>
        </w:rPr>
        <w:t>号</w:t>
      </w:r>
      <w:r>
        <w:rPr>
          <w:rFonts w:ascii="仿宋_GB2312" w:eastAsia="仿宋_GB2312" w:hAnsi="宋体" w:hint="eastAsia"/>
          <w:b/>
          <w:sz w:val="24"/>
        </w:rPr>
        <w:t>】</w:t>
      </w:r>
      <w:permEnd w:id="132453980"/>
    </w:p>
    <w:p w:rsidR="00F2115F" w:rsidRDefault="00F2115F">
      <w:pPr>
        <w:autoSpaceDE w:val="0"/>
        <w:autoSpaceDN w:val="0"/>
        <w:adjustRightInd w:val="0"/>
        <w:snapToGrid w:val="0"/>
        <w:spacing w:line="336" w:lineRule="auto"/>
        <w:ind w:firstLineChars="200" w:firstLine="482"/>
        <w:rPr>
          <w:rFonts w:ascii="仿宋_GB2312" w:eastAsia="仿宋_GB2312" w:hAnsi="宋体"/>
          <w:b/>
          <w:sz w:val="24"/>
        </w:rPr>
      </w:pPr>
    </w:p>
    <w:p w:rsidR="00F2115F" w:rsidRDefault="00FA29B0">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托管人（乙方）：</w:t>
      </w:r>
      <w:r>
        <w:rPr>
          <w:rFonts w:ascii="仿宋_GB2312" w:eastAsia="仿宋_GB2312" w:hAnsi="宋体" w:hint="eastAsia"/>
          <w:b/>
          <w:sz w:val="24"/>
        </w:rPr>
        <w:t>【</w:t>
      </w:r>
      <w:r>
        <w:rPr>
          <w:rFonts w:ascii="仿宋_GB2312" w:eastAsia="仿宋_GB2312" w:hAnsi="宋体" w:hint="eastAsia"/>
          <w:b/>
          <w:sz w:val="24"/>
        </w:rPr>
        <w:t>中信银行股份有限公司</w:t>
      </w:r>
      <w:r>
        <w:rPr>
          <w:rFonts w:ascii="仿宋_GB2312" w:eastAsia="仿宋_GB2312" w:hAnsi="宋体" w:hint="eastAsia"/>
          <w:b/>
          <w:sz w:val="24"/>
        </w:rPr>
        <w:t>贵阳</w:t>
      </w:r>
      <w:r>
        <w:rPr>
          <w:rFonts w:ascii="仿宋_GB2312" w:eastAsia="仿宋_GB2312" w:hAnsi="宋体" w:hint="eastAsia"/>
          <w:b/>
          <w:sz w:val="24"/>
        </w:rPr>
        <w:t>分行</w:t>
      </w:r>
      <w:r>
        <w:rPr>
          <w:rFonts w:ascii="仿宋_GB2312" w:eastAsia="仿宋_GB2312" w:hAnsi="宋体" w:hint="eastAsia"/>
          <w:b/>
          <w:sz w:val="24"/>
        </w:rPr>
        <w:t>】</w:t>
      </w:r>
      <w:r>
        <w:rPr>
          <w:rFonts w:ascii="仿宋_GB2312" w:eastAsia="仿宋_GB2312" w:hAnsi="宋体" w:hint="eastAsia"/>
          <w:b/>
          <w:sz w:val="24"/>
        </w:rPr>
        <w:t>负</w:t>
      </w:r>
      <w:r>
        <w:rPr>
          <w:rFonts w:ascii="仿宋_GB2312" w:eastAsia="仿宋_GB2312" w:hAnsi="宋体" w:hint="eastAsia"/>
          <w:b/>
          <w:sz w:val="24"/>
        </w:rPr>
        <w:t xml:space="preserve"> </w:t>
      </w:r>
      <w:r>
        <w:rPr>
          <w:rFonts w:ascii="仿宋_GB2312" w:eastAsia="仿宋_GB2312" w:hAnsi="宋体" w:hint="eastAsia"/>
          <w:b/>
          <w:sz w:val="24"/>
        </w:rPr>
        <w:t>责</w:t>
      </w:r>
      <w:r>
        <w:rPr>
          <w:rFonts w:ascii="仿宋_GB2312" w:eastAsia="仿宋_GB2312" w:hAnsi="宋体" w:hint="eastAsia"/>
          <w:b/>
          <w:sz w:val="24"/>
        </w:rPr>
        <w:t xml:space="preserve"> </w:t>
      </w:r>
      <w:r>
        <w:rPr>
          <w:rFonts w:ascii="仿宋_GB2312" w:eastAsia="仿宋_GB2312" w:hAnsi="宋体" w:hint="eastAsia"/>
          <w:b/>
          <w:sz w:val="24"/>
        </w:rPr>
        <w:t>人：</w:t>
      </w:r>
      <w:permStart w:id="453724492" w:edGrp="everyone"/>
      <w:r>
        <w:rPr>
          <w:rFonts w:ascii="仿宋_GB2312" w:eastAsia="仿宋_GB2312" w:hAnsi="宋体" w:hint="eastAsia"/>
          <w:b/>
          <w:sz w:val="24"/>
        </w:rPr>
        <w:t>【</w:t>
      </w:r>
      <w:r>
        <w:rPr>
          <w:rFonts w:ascii="仿宋_GB2312" w:eastAsia="仿宋_GB2312" w:hAnsi="宋体" w:hint="eastAsia"/>
          <w:b/>
          <w:sz w:val="24"/>
        </w:rPr>
        <w:t>蒋东明</w:t>
      </w:r>
      <w:r>
        <w:rPr>
          <w:rFonts w:ascii="仿宋_GB2312" w:eastAsia="仿宋_GB2312" w:hAnsi="宋体" w:hint="eastAsia"/>
          <w:b/>
          <w:sz w:val="24"/>
        </w:rPr>
        <w:t>】</w:t>
      </w:r>
      <w:permEnd w:id="453724492"/>
    </w:p>
    <w:p w:rsidR="00F2115F" w:rsidRDefault="00FA29B0">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住</w:t>
      </w:r>
      <w:r>
        <w:rPr>
          <w:rFonts w:ascii="仿宋_GB2312" w:eastAsia="仿宋_GB2312" w:hAnsi="宋体" w:hint="eastAsia"/>
          <w:b/>
          <w:sz w:val="24"/>
        </w:rPr>
        <w:t xml:space="preserve">    </w:t>
      </w:r>
      <w:r>
        <w:rPr>
          <w:rFonts w:ascii="仿宋_GB2312" w:eastAsia="仿宋_GB2312" w:hAnsi="宋体" w:hint="eastAsia"/>
          <w:b/>
          <w:sz w:val="24"/>
        </w:rPr>
        <w:t>所：</w:t>
      </w:r>
      <w:permStart w:id="960442365" w:edGrp="everyone"/>
      <w:r>
        <w:rPr>
          <w:rFonts w:ascii="仿宋_GB2312" w:eastAsia="仿宋_GB2312" w:hAnsi="宋体" w:hint="eastAsia"/>
          <w:b/>
          <w:sz w:val="24"/>
        </w:rPr>
        <w:t>【</w:t>
      </w:r>
      <w:r>
        <w:rPr>
          <w:rFonts w:ascii="仿宋_GB2312" w:eastAsia="仿宋_GB2312" w:hAnsi="宋体" w:hint="eastAsia"/>
          <w:b/>
          <w:sz w:val="24"/>
        </w:rPr>
        <w:t>贵阳市观山湖区长岭北路贵州金融城</w:t>
      </w:r>
      <w:r>
        <w:rPr>
          <w:rFonts w:ascii="仿宋_GB2312" w:eastAsia="仿宋_GB2312" w:hAnsi="宋体" w:hint="eastAsia"/>
          <w:b/>
          <w:sz w:val="24"/>
        </w:rPr>
        <w:t>BL</w:t>
      </w:r>
      <w:r>
        <w:rPr>
          <w:rFonts w:ascii="仿宋_GB2312" w:eastAsia="仿宋_GB2312" w:hAnsi="宋体" w:hint="eastAsia"/>
          <w:b/>
          <w:sz w:val="24"/>
        </w:rPr>
        <w:t>区北二塔</w:t>
      </w:r>
      <w:r>
        <w:rPr>
          <w:rFonts w:ascii="仿宋_GB2312" w:eastAsia="仿宋_GB2312" w:hAnsi="宋体" w:hint="eastAsia"/>
          <w:b/>
          <w:sz w:val="24"/>
        </w:rPr>
        <w:t>】</w:t>
      </w:r>
      <w:permEnd w:id="960442365"/>
    </w:p>
    <w:p w:rsidR="00F2115F" w:rsidRDefault="00F2115F">
      <w:pPr>
        <w:autoSpaceDE w:val="0"/>
        <w:autoSpaceDN w:val="0"/>
        <w:adjustRightInd w:val="0"/>
        <w:snapToGrid w:val="0"/>
        <w:spacing w:line="336" w:lineRule="auto"/>
        <w:rPr>
          <w:rFonts w:ascii="仿宋_GB2312" w:eastAsia="仿宋_GB2312" w:hAnsi="宋体"/>
          <w:kern w:val="0"/>
          <w:sz w:val="24"/>
        </w:rPr>
      </w:pPr>
    </w:p>
    <w:p w:rsidR="00F2115F" w:rsidRDefault="00FA29B0">
      <w:pPr>
        <w:autoSpaceDE w:val="0"/>
        <w:autoSpaceDN w:val="0"/>
        <w:adjustRightInd w:val="0"/>
        <w:snapToGrid w:val="0"/>
        <w:spacing w:line="336" w:lineRule="auto"/>
        <w:rPr>
          <w:rFonts w:ascii="仿宋_GB2312" w:eastAsia="仿宋_GB2312" w:hAnsi="宋体"/>
          <w:kern w:val="0"/>
          <w:sz w:val="24"/>
        </w:rPr>
      </w:pPr>
      <w:r>
        <w:rPr>
          <w:rFonts w:ascii="仿宋_GB2312" w:eastAsia="仿宋_GB2312" w:hAnsi="宋体" w:hint="eastAsia"/>
          <w:kern w:val="0"/>
          <w:sz w:val="24"/>
        </w:rPr>
        <w:t>鉴于：</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甲方是获中国银行保险监督管理委员会（以下简称中国银保监会）批准，在中国境内</w:t>
      </w:r>
      <w:r>
        <w:rPr>
          <w:rFonts w:ascii="仿宋_GB2312" w:eastAsia="仿宋_GB2312" w:hAnsi="宋体"/>
          <w:sz w:val="24"/>
        </w:rPr>
        <w:t>开展个人理财业务</w:t>
      </w:r>
      <w:r>
        <w:rPr>
          <w:rFonts w:ascii="仿宋_GB2312" w:eastAsia="仿宋_GB2312" w:hAnsi="宋体" w:hint="eastAsia"/>
          <w:sz w:val="24"/>
        </w:rPr>
        <w:t>的法定金融机构，享有充分的授权和法定权利开展</w:t>
      </w:r>
      <w:r>
        <w:rPr>
          <w:rFonts w:ascii="仿宋_GB2312" w:eastAsia="仿宋_GB2312" w:hAnsi="宋体"/>
          <w:sz w:val="24"/>
        </w:rPr>
        <w:t>个人理财业务</w:t>
      </w:r>
      <w:r>
        <w:rPr>
          <w:rFonts w:ascii="仿宋_GB2312" w:eastAsia="仿宋_GB2312" w:hAnsi="宋体" w:hint="eastAsia"/>
          <w:sz w:val="24"/>
        </w:rPr>
        <w:t>；乙方为合法成立并有效存续的商业银行</w:t>
      </w:r>
      <w:r>
        <w:rPr>
          <w:rFonts w:ascii="仿宋_GB2312" w:eastAsia="仿宋_GB2312" w:hAnsi="宋体"/>
          <w:sz w:val="24"/>
        </w:rPr>
        <w:t>,</w:t>
      </w:r>
      <w:r>
        <w:rPr>
          <w:rFonts w:ascii="仿宋_GB2312" w:eastAsia="仿宋_GB2312" w:hAnsi="宋体"/>
          <w:sz w:val="24"/>
        </w:rPr>
        <w:t>经</w:t>
      </w:r>
      <w:r>
        <w:rPr>
          <w:rFonts w:ascii="仿宋_GB2312" w:eastAsia="仿宋_GB2312" w:hAnsi="宋体" w:hint="eastAsia"/>
          <w:sz w:val="24"/>
        </w:rPr>
        <w:t>中国银保监会批准，享有充分的授权和法定权利开展托管业务。</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甲方拟设立</w:t>
      </w:r>
      <w:permStart w:id="751001273" w:edGrp="everyone"/>
      <w:r>
        <w:rPr>
          <w:rFonts w:ascii="仿宋_GB2312" w:eastAsia="仿宋_GB2312" w:hAnsi="宋体" w:hint="eastAsia"/>
          <w:sz w:val="24"/>
        </w:rPr>
        <w:t>【</w:t>
      </w:r>
      <w:r>
        <w:rPr>
          <w:rFonts w:ascii="仿宋_GB2312" w:eastAsia="仿宋_GB2312" w:hAnsi="宋体" w:hint="eastAsia"/>
          <w:sz w:val="24"/>
        </w:rPr>
        <w:t>“黔农·金百合·花溪农商·花享同赢”</w:t>
      </w:r>
      <w:r>
        <w:rPr>
          <w:rFonts w:ascii="仿宋_GB2312" w:eastAsia="仿宋_GB2312" w:hAnsi="宋体" w:hint="eastAsia"/>
          <w:sz w:val="24"/>
        </w:rPr>
        <w:t>】</w:t>
      </w:r>
      <w:permEnd w:id="751001273"/>
      <w:r>
        <w:rPr>
          <w:rFonts w:ascii="仿宋_GB2312" w:eastAsia="仿宋_GB2312" w:hAnsi="宋体" w:hint="eastAsia"/>
          <w:sz w:val="24"/>
        </w:rPr>
        <w:t>系列理财产品</w:t>
      </w:r>
      <w:r>
        <w:rPr>
          <w:rFonts w:ascii="仿宋_GB2312" w:eastAsia="仿宋_GB2312" w:hAnsi="宋体"/>
          <w:sz w:val="24"/>
        </w:rPr>
        <w:t>（以下简称理财产品），委托乙方为</w:t>
      </w:r>
      <w:r>
        <w:rPr>
          <w:rFonts w:ascii="仿宋_GB2312" w:eastAsia="仿宋_GB2312" w:hAnsi="宋体" w:hint="eastAsia"/>
          <w:sz w:val="24"/>
        </w:rPr>
        <w:t>本系列项下相关各期</w:t>
      </w:r>
      <w:r>
        <w:rPr>
          <w:rFonts w:ascii="仿宋_GB2312" w:eastAsia="仿宋_GB2312" w:hAnsi="宋体"/>
          <w:sz w:val="24"/>
        </w:rPr>
        <w:t>理财产品</w:t>
      </w:r>
      <w:r>
        <w:rPr>
          <w:rFonts w:ascii="仿宋_GB2312" w:eastAsia="仿宋_GB2312" w:hAnsi="宋体" w:hint="eastAsia"/>
          <w:sz w:val="24"/>
        </w:rPr>
        <w:t>的托管人。为明确双方在理财资金及其所投资资产托管中的权利、义务及职责，确保理财资金及其所投资资产的安全，保护委托人的合法权益，依据相关法律法规和监管规定，特签订本合同。</w:t>
      </w:r>
    </w:p>
    <w:p w:rsidR="00F2115F" w:rsidRDefault="00FA29B0">
      <w:pPr>
        <w:autoSpaceDE w:val="0"/>
        <w:autoSpaceDN w:val="0"/>
        <w:adjustRightInd w:val="0"/>
        <w:snapToGrid w:val="0"/>
        <w:spacing w:line="336" w:lineRule="auto"/>
        <w:ind w:firstLineChars="200" w:firstLine="482"/>
        <w:rPr>
          <w:rFonts w:ascii="仿宋_GB2312" w:eastAsia="仿宋_GB2312" w:hAnsi="宋体"/>
          <w:b/>
          <w:kern w:val="0"/>
          <w:sz w:val="24"/>
        </w:rPr>
      </w:pPr>
      <w:r>
        <w:rPr>
          <w:rFonts w:ascii="仿宋_GB2312" w:eastAsia="仿宋_GB2312" w:hAnsi="宋体" w:hint="eastAsia"/>
          <w:b/>
          <w:sz w:val="24"/>
        </w:rPr>
        <w:t>本合同的签订，并不表明乙方对本系列项下各期理财产品的价值和收益作出实质性判断或保证，也不表明投资于本系列项下各期理财产品没有风险。乙方对本系列项下各期理财产品的合法合规性不承担任何责任。</w:t>
      </w:r>
      <w:r>
        <w:rPr>
          <w:rFonts w:ascii="仿宋_GB2312" w:eastAsia="仿宋_GB2312" w:hAnsi="宋体"/>
          <w:b/>
          <w:kern w:val="0"/>
          <w:sz w:val="24"/>
        </w:rPr>
        <w:tab/>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理财资金交付</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（一）本合同所称理财资金是指本系列理财产品项下各期所募集并且按照本合同交由乙方托管的各期理财产品的现金类资产。</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（二）</w:t>
      </w:r>
      <w:r>
        <w:rPr>
          <w:rFonts w:ascii="仿宋_GB2312" w:eastAsia="仿宋_GB2312" w:hAnsi="宋体"/>
          <w:sz w:val="24"/>
        </w:rPr>
        <w:t>甲方在</w:t>
      </w:r>
      <w:r>
        <w:rPr>
          <w:rFonts w:ascii="仿宋_GB2312" w:eastAsia="仿宋_GB2312" w:hAnsi="宋体" w:hint="eastAsia"/>
          <w:sz w:val="24"/>
        </w:rPr>
        <w:t>本系列项下各期理财产品成立当日</w:t>
      </w:r>
      <w:r>
        <w:rPr>
          <w:rFonts w:ascii="仿宋_GB2312" w:eastAsia="仿宋_GB2312" w:hAnsi="宋体"/>
          <w:sz w:val="24"/>
        </w:rPr>
        <w:t>向乙方发出</w:t>
      </w:r>
      <w:r>
        <w:rPr>
          <w:rFonts w:ascii="仿宋_GB2312" w:eastAsia="仿宋_GB2312" w:hAnsi="宋体" w:hint="eastAsia"/>
          <w:sz w:val="24"/>
        </w:rPr>
        <w:t>当期理财产品</w:t>
      </w:r>
      <w:r>
        <w:rPr>
          <w:rFonts w:ascii="仿宋_GB2312" w:eastAsia="仿宋_GB2312" w:hAnsi="宋体"/>
          <w:sz w:val="24"/>
        </w:rPr>
        <w:t>成立</w:t>
      </w:r>
      <w:r>
        <w:rPr>
          <w:rFonts w:ascii="仿宋_GB2312" w:eastAsia="仿宋_GB2312" w:hAnsi="宋体" w:hint="eastAsia"/>
          <w:sz w:val="24"/>
        </w:rPr>
        <w:t>的</w:t>
      </w:r>
      <w:r>
        <w:rPr>
          <w:rFonts w:ascii="仿宋_GB2312" w:eastAsia="仿宋_GB2312" w:hAnsi="宋体"/>
          <w:sz w:val="24"/>
        </w:rPr>
        <w:t>书面通知</w:t>
      </w:r>
      <w:r>
        <w:rPr>
          <w:rFonts w:ascii="仿宋_GB2312" w:eastAsia="仿宋_GB2312" w:hAnsi="宋体" w:hint="eastAsia"/>
          <w:sz w:val="24"/>
        </w:rPr>
        <w:t>，</w:t>
      </w:r>
      <w:r>
        <w:rPr>
          <w:rFonts w:ascii="仿宋_GB2312" w:eastAsia="仿宋_GB2312" w:hAnsi="宋体" w:hint="eastAsia"/>
          <w:kern w:val="0"/>
          <w:sz w:val="24"/>
        </w:rPr>
        <w:t>通知应注明当期</w:t>
      </w:r>
      <w:r>
        <w:rPr>
          <w:rFonts w:ascii="仿宋_GB2312" w:eastAsia="仿宋_GB2312" w:hAnsi="宋体" w:hint="eastAsia"/>
          <w:sz w:val="24"/>
        </w:rPr>
        <w:t>理财</w:t>
      </w:r>
      <w:r>
        <w:rPr>
          <w:rFonts w:ascii="仿宋_GB2312" w:eastAsia="仿宋_GB2312" w:hAnsi="宋体" w:hint="eastAsia"/>
          <w:kern w:val="0"/>
          <w:sz w:val="24"/>
        </w:rPr>
        <w:t>资金规模，</w:t>
      </w:r>
      <w:r>
        <w:rPr>
          <w:rFonts w:ascii="仿宋_GB2312" w:eastAsia="仿宋_GB2312" w:hAnsi="宋体" w:hint="eastAsia"/>
          <w:sz w:val="24"/>
        </w:rPr>
        <w:t>并于该日</w:t>
      </w:r>
      <w:r>
        <w:rPr>
          <w:rFonts w:ascii="仿宋_GB2312" w:eastAsia="仿宋_GB2312" w:hAnsi="宋体"/>
          <w:sz w:val="24"/>
        </w:rPr>
        <w:t>将</w:t>
      </w:r>
      <w:r>
        <w:rPr>
          <w:rFonts w:ascii="仿宋_GB2312" w:eastAsia="仿宋_GB2312" w:hAnsi="宋体" w:hint="eastAsia"/>
          <w:sz w:val="24"/>
        </w:rPr>
        <w:t>本理财产品项下全部理财资金转入本合同项下乙方为该期理财所专门开立的托管账户。</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（三）甲方在本系列项下各期理财产品成立当日向乙方提交当期理财产品文件的样本（需加盖甲方公章或本合同预留印鉴），包括但不限于当期理财产品的《</w:t>
      </w:r>
      <w:r>
        <w:rPr>
          <w:rFonts w:ascii="仿宋_GB2312" w:eastAsia="仿宋_GB2312" w:hAnsi="宋体"/>
          <w:sz w:val="24"/>
        </w:rPr>
        <w:t>理财产品说明书》等。甲方对向乙方提供的本</w:t>
      </w:r>
      <w:r>
        <w:rPr>
          <w:rFonts w:ascii="仿宋_GB2312" w:eastAsia="仿宋_GB2312" w:hAnsi="宋体" w:hint="eastAsia"/>
          <w:sz w:val="24"/>
        </w:rPr>
        <w:t>系列项下各期</w:t>
      </w:r>
      <w:r>
        <w:rPr>
          <w:rFonts w:ascii="仿宋_GB2312" w:eastAsia="仿宋_GB2312" w:hAnsi="宋体"/>
          <w:sz w:val="24"/>
        </w:rPr>
        <w:t>理财产品文件的完整性、真实性和准确性负责，因甲方提供的理财产品文件不实导致的所有后果均由甲方承担。</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w:t>
      </w:r>
      <w:r>
        <w:rPr>
          <w:rFonts w:ascii="仿宋_GB2312" w:eastAsia="仿宋_GB2312" w:hAnsi="宋体"/>
          <w:sz w:val="24"/>
        </w:rPr>
        <w:t>乙方</w:t>
      </w:r>
      <w:r>
        <w:rPr>
          <w:rFonts w:ascii="仿宋_GB2312" w:eastAsia="仿宋_GB2312" w:hAnsi="宋体" w:hint="eastAsia"/>
          <w:sz w:val="24"/>
        </w:rPr>
        <w:t>在</w:t>
      </w:r>
      <w:r>
        <w:rPr>
          <w:rFonts w:ascii="仿宋_GB2312" w:eastAsia="仿宋_GB2312" w:hAnsi="宋体"/>
          <w:sz w:val="24"/>
        </w:rPr>
        <w:t>收</w:t>
      </w:r>
      <w:r>
        <w:rPr>
          <w:rFonts w:ascii="仿宋_GB2312" w:eastAsia="仿宋_GB2312" w:hAnsi="宋体" w:hint="eastAsia"/>
          <w:sz w:val="24"/>
        </w:rPr>
        <w:t>到本系列项下各期理财产品</w:t>
      </w:r>
      <w:r>
        <w:rPr>
          <w:rFonts w:ascii="仿宋_GB2312" w:eastAsia="仿宋_GB2312" w:hAnsi="宋体" w:hint="eastAsia"/>
          <w:sz w:val="24"/>
        </w:rPr>
        <w:t>成立的书面通知及相关期理财产品文件资料，</w:t>
      </w:r>
      <w:r>
        <w:rPr>
          <w:rFonts w:ascii="仿宋_GB2312" w:eastAsia="仿宋_GB2312" w:hAnsi="宋体"/>
          <w:sz w:val="24"/>
        </w:rPr>
        <w:t>并</w:t>
      </w:r>
      <w:r>
        <w:rPr>
          <w:rFonts w:ascii="仿宋_GB2312" w:eastAsia="仿宋_GB2312" w:hAnsi="宋体" w:hint="eastAsia"/>
          <w:sz w:val="24"/>
        </w:rPr>
        <w:t>经</w:t>
      </w:r>
      <w:r>
        <w:rPr>
          <w:rFonts w:ascii="仿宋_GB2312" w:eastAsia="仿宋_GB2312" w:hAnsi="宋体"/>
          <w:sz w:val="24"/>
        </w:rPr>
        <w:t>核对</w:t>
      </w:r>
      <w:r>
        <w:rPr>
          <w:rFonts w:ascii="仿宋_GB2312" w:eastAsia="仿宋_GB2312" w:hAnsi="宋体" w:hint="eastAsia"/>
          <w:sz w:val="24"/>
        </w:rPr>
        <w:t>各期理财产品所对应开立的托管账户内全部理财资金确认</w:t>
      </w:r>
      <w:r>
        <w:rPr>
          <w:rFonts w:ascii="仿宋_GB2312" w:eastAsia="仿宋_GB2312" w:hAnsi="宋体"/>
          <w:sz w:val="24"/>
        </w:rPr>
        <w:t>无误后</w:t>
      </w:r>
      <w:r>
        <w:rPr>
          <w:rFonts w:ascii="仿宋_GB2312" w:eastAsia="仿宋_GB2312" w:hAnsi="宋体" w:hint="eastAsia"/>
          <w:sz w:val="24"/>
        </w:rPr>
        <w:t>，于全部理财</w:t>
      </w:r>
      <w:r>
        <w:rPr>
          <w:rFonts w:ascii="仿宋_GB2312" w:eastAsia="仿宋_GB2312" w:hAnsi="宋体"/>
          <w:sz w:val="24"/>
        </w:rPr>
        <w:t>资金到</w:t>
      </w:r>
      <w:r>
        <w:rPr>
          <w:rFonts w:ascii="仿宋_GB2312" w:eastAsia="仿宋_GB2312" w:hAnsi="宋体" w:hint="eastAsia"/>
          <w:sz w:val="24"/>
        </w:rPr>
        <w:t>账之日起根据本合同的约定履行托管职责。</w:t>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理财产品托管</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w:t>
      </w:r>
      <w:r>
        <w:rPr>
          <w:rFonts w:ascii="仿宋_GB2312" w:eastAsia="仿宋_GB2312" w:hAnsi="宋体"/>
          <w:sz w:val="24"/>
        </w:rPr>
        <w:t>理财</w:t>
      </w:r>
      <w:r>
        <w:rPr>
          <w:rFonts w:ascii="仿宋_GB2312" w:eastAsia="仿宋_GB2312" w:hAnsi="宋体" w:hint="eastAsia"/>
          <w:sz w:val="24"/>
        </w:rPr>
        <w:t>产品托管的原则</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本系列项下相关各期理财产品应独立于甲方和乙方的固有财产。</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乙方应安全、完整地保管本系列项下相关各期理财托管账户内的理财资金，确保依本合同托管的各期理财托管账户内的理财资金与乙方自有资金及其他托管资产之间相互独立。</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cs="Arial"/>
          <w:sz w:val="24"/>
          <w:szCs w:val="21"/>
        </w:rPr>
        <w:t>3.</w:t>
      </w:r>
      <w:r>
        <w:rPr>
          <w:rFonts w:ascii="仿宋_GB2312" w:eastAsia="仿宋_GB2312" w:hAnsi="宋体" w:hint="eastAsia"/>
          <w:sz w:val="24"/>
        </w:rPr>
        <w:t>除依审核无误的甲方所送达的划款指令外，乙方不得擅自动用或处分托管各期理财产品的理财资金。</w:t>
      </w:r>
    </w:p>
    <w:p w:rsidR="00F2115F" w:rsidRDefault="00FA29B0">
      <w:pPr>
        <w:adjustRightInd w:val="0"/>
        <w:snapToGrid w:val="0"/>
        <w:spacing w:line="336" w:lineRule="auto"/>
        <w:ind w:firstLineChars="200" w:firstLine="480"/>
        <w:rPr>
          <w:rFonts w:ascii="仿宋_GB2312" w:eastAsia="仿宋_GB2312" w:hAnsi="宋体" w:cs="Arial"/>
          <w:sz w:val="24"/>
          <w:szCs w:val="21"/>
        </w:rPr>
      </w:pPr>
      <w:r>
        <w:rPr>
          <w:rFonts w:ascii="仿宋_GB2312" w:eastAsia="仿宋_GB2312" w:hAnsi="宋体"/>
          <w:sz w:val="24"/>
        </w:rPr>
        <w:t>4.</w:t>
      </w:r>
      <w:r>
        <w:rPr>
          <w:rFonts w:ascii="仿宋_GB2312" w:eastAsia="仿宋_GB2312" w:hAnsi="宋体" w:hint="eastAsia"/>
          <w:sz w:val="24"/>
        </w:rPr>
        <w:t>乙方对本系列项下相关各期理财产品单独设置托管账户、实行严格的分账管理，确保理财资金的完整与独立</w:t>
      </w:r>
      <w:r>
        <w:rPr>
          <w:rFonts w:ascii="仿宋_GB2312" w:eastAsia="仿宋_GB2312" w:hAnsi="宋体" w:cs="Arial" w:hint="eastAsia"/>
          <w:sz w:val="24"/>
          <w:szCs w:val="21"/>
        </w:rPr>
        <w:t>。</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因各期理财资金管理、运用过程中产生的应收款项，应由甲方负责与有关当事人确定到账日期并通知乙方。</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6</w:t>
      </w:r>
      <w:r>
        <w:rPr>
          <w:rFonts w:ascii="仿宋_GB2312" w:eastAsia="仿宋_GB2312" w:hAnsi="宋体"/>
          <w:sz w:val="24"/>
        </w:rPr>
        <w:t>.</w:t>
      </w:r>
      <w:r>
        <w:rPr>
          <w:rFonts w:ascii="仿宋_GB2312" w:eastAsia="仿宋_GB2312" w:hAnsi="宋体" w:hint="eastAsia"/>
          <w:sz w:val="24"/>
        </w:rPr>
        <w:t>乙方的托管职责始于各期理财资金到账之日，终于当期理财产品终止之日。</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w:t>
      </w:r>
      <w:r>
        <w:rPr>
          <w:rFonts w:ascii="仿宋_GB2312" w:eastAsia="仿宋_GB2312" w:hAnsi="宋体"/>
          <w:sz w:val="24"/>
        </w:rPr>
        <w:t>托管账户的开立与管理</w:t>
      </w:r>
    </w:p>
    <w:p w:rsidR="00F2115F" w:rsidRDefault="00FA29B0">
      <w:pPr>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甲方应为本系列项下相关各期理财产品在</w:t>
      </w:r>
      <w:r>
        <w:rPr>
          <w:rFonts w:ascii="仿宋_GB2312" w:eastAsia="仿宋_GB2312" w:hAnsi="宋体"/>
          <w:sz w:val="24"/>
        </w:rPr>
        <w:t>乙方营业机构</w:t>
      </w:r>
      <w:r>
        <w:rPr>
          <w:rFonts w:ascii="仿宋_GB2312" w:eastAsia="仿宋_GB2312" w:hAnsi="宋体" w:hint="eastAsia"/>
          <w:sz w:val="24"/>
        </w:rPr>
        <w:t>单独开立托管账户。各期理财产品的一切货币收支活动均通过其各自专用托管账户进行。托管账户可出款日期以开户行执行中国人民银行《人民币银行结算账户管理办法》的具体要求为准。</w:t>
      </w:r>
    </w:p>
    <w:p w:rsidR="00F2115F" w:rsidRDefault="00FA29B0">
      <w:pPr>
        <w:spacing w:line="336" w:lineRule="auto"/>
        <w:ind w:firstLineChars="200" w:firstLine="480"/>
        <w:rPr>
          <w:rFonts w:ascii="仿宋_GB2312" w:eastAsia="仿宋_GB2312" w:hAnsi="宋体"/>
          <w:sz w:val="24"/>
        </w:rPr>
      </w:pPr>
      <w:bookmarkStart w:id="1" w:name="OLE_LINK1"/>
      <w:r>
        <w:rPr>
          <w:rFonts w:ascii="仿宋_GB2312" w:eastAsia="仿宋_GB2312" w:hAnsi="宋体"/>
          <w:sz w:val="24"/>
        </w:rPr>
        <w:t>2.</w:t>
      </w:r>
      <w:r>
        <w:rPr>
          <w:rFonts w:ascii="仿宋_GB2312" w:eastAsia="仿宋_GB2312" w:hAnsi="宋体" w:hint="eastAsia"/>
          <w:sz w:val="24"/>
        </w:rPr>
        <w:t>本系列项下相关各期理财产品的托管账户名称以“</w:t>
      </w:r>
      <w:r>
        <w:rPr>
          <w:rFonts w:ascii="仿宋_GB2312" w:eastAsia="仿宋_GB2312" w:hAnsi="宋体" w:hint="eastAsia"/>
          <w:b/>
          <w:sz w:val="24"/>
        </w:rPr>
        <w:t>甲方全称</w:t>
      </w:r>
      <w:r>
        <w:rPr>
          <w:rFonts w:ascii="仿宋_GB2312" w:eastAsia="仿宋_GB2312" w:hAnsi="宋体"/>
          <w:b/>
          <w:sz w:val="24"/>
        </w:rPr>
        <w:t>-</w:t>
      </w:r>
      <w:r>
        <w:rPr>
          <w:rFonts w:ascii="仿宋_GB2312" w:eastAsia="仿宋_GB2312" w:hAnsi="宋体" w:hint="eastAsia"/>
          <w:b/>
          <w:sz w:val="24"/>
        </w:rPr>
        <w:t>当期系列</w:t>
      </w:r>
      <w:r>
        <w:rPr>
          <w:rFonts w:ascii="仿宋_GB2312" w:eastAsia="仿宋_GB2312" w:hAnsi="宋体"/>
          <w:b/>
          <w:sz w:val="24"/>
        </w:rPr>
        <w:t>理财产品名称</w:t>
      </w:r>
      <w:r>
        <w:rPr>
          <w:rFonts w:ascii="仿宋_GB2312" w:eastAsia="仿宋_GB2312" w:hAnsi="宋体"/>
          <w:sz w:val="24"/>
        </w:rPr>
        <w:t>”</w:t>
      </w:r>
      <w:r>
        <w:rPr>
          <w:rFonts w:ascii="仿宋_GB2312" w:eastAsia="仿宋_GB2312" w:hAnsi="宋体" w:hint="eastAsia"/>
          <w:sz w:val="24"/>
        </w:rPr>
        <w:t>（具体开户名称以托管人实际确认</w:t>
      </w:r>
      <w:r>
        <w:rPr>
          <w:rFonts w:ascii="仿宋_GB2312" w:eastAsia="仿宋_GB2312" w:hAnsi="宋体"/>
          <w:sz w:val="24"/>
        </w:rPr>
        <w:t>的</w:t>
      </w:r>
      <w:r>
        <w:rPr>
          <w:rFonts w:ascii="仿宋_GB2312" w:eastAsia="仿宋_GB2312" w:hAnsi="宋体" w:hint="eastAsia"/>
          <w:sz w:val="24"/>
        </w:rPr>
        <w:t>为准）的方式命名开立</w:t>
      </w:r>
      <w:r>
        <w:rPr>
          <w:rFonts w:ascii="仿宋_GB2312" w:eastAsia="仿宋_GB2312" w:hAnsi="宋体"/>
          <w:sz w:val="24"/>
        </w:rPr>
        <w:t>。</w:t>
      </w:r>
      <w:r>
        <w:rPr>
          <w:rFonts w:ascii="仿宋_GB2312" w:eastAsia="仿宋_GB2312" w:hAnsi="宋体" w:hint="eastAsia"/>
          <w:sz w:val="24"/>
        </w:rPr>
        <w:t>托管账户</w:t>
      </w:r>
      <w:r>
        <w:rPr>
          <w:rFonts w:ascii="仿宋_GB2312" w:eastAsia="仿宋_GB2312" w:hAnsi="宋体"/>
          <w:sz w:val="24"/>
        </w:rPr>
        <w:t>采取无印鉴管理。</w:t>
      </w:r>
      <w:r>
        <w:rPr>
          <w:rFonts w:ascii="仿宋_GB2312" w:eastAsia="仿宋_GB2312" w:hAnsi="宋体" w:hint="eastAsia"/>
          <w:sz w:val="24"/>
        </w:rPr>
        <w:t>甲方</w:t>
      </w:r>
      <w:r>
        <w:rPr>
          <w:rFonts w:ascii="仿宋_GB2312" w:eastAsia="仿宋_GB2312" w:hAnsi="宋体"/>
          <w:sz w:val="24"/>
        </w:rPr>
        <w:t>应当在开户过程中给予必要的配合，并提供所需资料。</w:t>
      </w:r>
      <w:r>
        <w:rPr>
          <w:rFonts w:ascii="仿宋_GB2312" w:eastAsia="仿宋_GB2312" w:hAnsi="宋体" w:hint="eastAsia"/>
          <w:sz w:val="24"/>
        </w:rPr>
        <w:t>甲方</w:t>
      </w:r>
      <w:r>
        <w:rPr>
          <w:rFonts w:ascii="仿宋_GB2312" w:eastAsia="仿宋_GB2312" w:hAnsi="宋体"/>
          <w:sz w:val="24"/>
        </w:rPr>
        <w:t>保证所提供的账户开户材料的真实性和有效性，且在相关资料变更后及时将变更的资料提供给</w:t>
      </w:r>
      <w:r>
        <w:rPr>
          <w:rFonts w:ascii="仿宋_GB2312" w:eastAsia="仿宋_GB2312" w:hAnsi="宋体" w:hint="eastAsia"/>
          <w:sz w:val="24"/>
        </w:rPr>
        <w:t>乙方</w:t>
      </w:r>
      <w:r>
        <w:rPr>
          <w:rFonts w:ascii="仿宋_GB2312" w:eastAsia="仿宋_GB2312" w:hAnsi="宋体"/>
          <w:sz w:val="24"/>
        </w:rPr>
        <w:t>。</w:t>
      </w:r>
    </w:p>
    <w:bookmarkEnd w:id="1"/>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托管账户的开立和管理应符合法律法规的</w:t>
      </w:r>
      <w:r>
        <w:rPr>
          <w:rFonts w:ascii="仿宋_GB2312" w:eastAsia="仿宋_GB2312" w:hAnsi="宋体" w:hint="eastAsia"/>
          <w:sz w:val="24"/>
        </w:rPr>
        <w:t>有关规定。</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lastRenderedPageBreak/>
        <w:t>4.</w:t>
      </w:r>
      <w:r>
        <w:rPr>
          <w:rFonts w:ascii="仿宋_GB2312" w:eastAsia="仿宋_GB2312" w:hAnsi="宋体" w:hint="eastAsia"/>
          <w:sz w:val="24"/>
        </w:rPr>
        <w:t>托管账户在本系列项下相关各期理财产品存续期内不可撤销，作为理财资金保管、管理和运用的专用账户。</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w:t>
      </w:r>
      <w:r>
        <w:rPr>
          <w:rFonts w:ascii="仿宋_GB2312" w:eastAsia="仿宋_GB2312" w:hAnsi="宋体"/>
          <w:sz w:val="24"/>
        </w:rPr>
        <w:t>证券账户的开立和管理</w:t>
      </w:r>
    </w:p>
    <w:p w:rsidR="00F2115F" w:rsidRDefault="00FA29B0">
      <w:pPr>
        <w:adjustRightInd w:val="0"/>
        <w:snapToGrid w:val="0"/>
        <w:spacing w:line="336" w:lineRule="auto"/>
        <w:ind w:firstLineChars="200" w:firstLine="480"/>
        <w:rPr>
          <w:rFonts w:ascii="Calibri" w:eastAsia="仿宋_GB2312" w:hAnsi="Calibri"/>
          <w:sz w:val="24"/>
        </w:rPr>
      </w:pPr>
      <w:r>
        <w:rPr>
          <w:rFonts w:ascii="仿宋_GB2312" w:eastAsia="仿宋_GB2312" w:hAnsi="宋体" w:hint="eastAsia"/>
          <w:sz w:val="24"/>
        </w:rPr>
        <w:t>甲方委托</w:t>
      </w:r>
      <w:r>
        <w:rPr>
          <w:rFonts w:ascii="仿宋_GB2312" w:eastAsia="仿宋_GB2312" w:hAnsi="宋体"/>
          <w:sz w:val="24"/>
        </w:rPr>
        <w:t>乙方按照法律</w:t>
      </w:r>
      <w:r>
        <w:rPr>
          <w:rFonts w:ascii="仿宋_GB2312" w:eastAsia="仿宋_GB2312" w:hAnsi="宋体" w:hint="eastAsia"/>
          <w:sz w:val="24"/>
        </w:rPr>
        <w:t>法规</w:t>
      </w:r>
      <w:r>
        <w:rPr>
          <w:rFonts w:ascii="仿宋_GB2312" w:eastAsia="仿宋_GB2312" w:hAnsi="宋体"/>
          <w:sz w:val="24"/>
        </w:rPr>
        <w:t>和开户机构相关业务规则，</w:t>
      </w:r>
      <w:r>
        <w:rPr>
          <w:rFonts w:ascii="仿宋_GB2312" w:eastAsia="仿宋_GB2312" w:hAnsi="宋体" w:hint="eastAsia"/>
          <w:sz w:val="24"/>
        </w:rPr>
        <w:t>办理</w:t>
      </w:r>
      <w:r>
        <w:rPr>
          <w:rFonts w:ascii="仿宋_GB2312" w:eastAsia="仿宋_GB2312" w:hAnsi="宋体"/>
          <w:sz w:val="24"/>
        </w:rPr>
        <w:t>本</w:t>
      </w:r>
      <w:r>
        <w:rPr>
          <w:rFonts w:ascii="仿宋_GB2312" w:eastAsia="仿宋_GB2312" w:hAnsi="宋体" w:hint="eastAsia"/>
          <w:sz w:val="24"/>
        </w:rPr>
        <w:t>系列项下相关各期</w:t>
      </w:r>
      <w:r>
        <w:rPr>
          <w:rFonts w:ascii="仿宋_GB2312" w:eastAsia="仿宋_GB2312" w:hAnsi="宋体"/>
          <w:sz w:val="24"/>
        </w:rPr>
        <w:t>理财产品</w:t>
      </w:r>
      <w:r>
        <w:rPr>
          <w:rFonts w:ascii="仿宋_GB2312" w:eastAsia="仿宋_GB2312" w:hAnsi="宋体" w:hint="eastAsia"/>
          <w:sz w:val="24"/>
        </w:rPr>
        <w:t>证券</w:t>
      </w:r>
      <w:r>
        <w:rPr>
          <w:rFonts w:ascii="仿宋_GB2312" w:eastAsia="仿宋_GB2312" w:hAnsi="宋体"/>
          <w:sz w:val="24"/>
        </w:rPr>
        <w:t>账户开立</w:t>
      </w:r>
      <w:r>
        <w:rPr>
          <w:rFonts w:ascii="Calibri" w:eastAsia="仿宋_GB2312" w:hAnsi="Calibri" w:hint="eastAsia"/>
          <w:sz w:val="24"/>
        </w:rPr>
        <w:t>、使用、注销和转换等事宜。各期理财产品证券账户之间相互独立，非同期理财产品不可共用同一证券账户及股东账户卡。甲方和乙方在办理上述事宜过程中相互配合，并提供所需资料。</w:t>
      </w:r>
    </w:p>
    <w:p w:rsidR="00F2115F" w:rsidRDefault="00FA29B0">
      <w:pPr>
        <w:adjustRightInd w:val="0"/>
        <w:snapToGrid w:val="0"/>
        <w:spacing w:line="336" w:lineRule="auto"/>
        <w:ind w:firstLineChars="200" w:firstLine="480"/>
        <w:rPr>
          <w:rFonts w:ascii="Calibri" w:eastAsia="仿宋_GB2312" w:hAnsi="Calibri"/>
          <w:sz w:val="24"/>
        </w:rPr>
      </w:pPr>
      <w:r>
        <w:rPr>
          <w:rFonts w:ascii="Calibri" w:eastAsia="仿宋_GB2312" w:hAnsi="Calibri" w:hint="eastAsia"/>
          <w:sz w:val="24"/>
        </w:rPr>
        <w:t>乙方应及时为甲方办妥开户手续，并将证券账户开通信息通知甲方。</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专用证券账户仅供本系列项下相关各期理财产品使用，并且只</w:t>
      </w:r>
      <w:r>
        <w:rPr>
          <w:rFonts w:ascii="仿宋_GB2312" w:eastAsia="仿宋_GB2312" w:hAnsi="宋体" w:hint="eastAsia"/>
          <w:sz w:val="24"/>
        </w:rPr>
        <w:t>能由甲方使用，不得转托管或转指定，中国证监会另有规定的除外。</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专用证券账户的开立和使用，仅限于满足开展本系列项下相关各期理财产品投资的需要。甲方和乙方不得将专用证券账户以出租、出借、转让或者其他方式提供给他人使用，亦不得使用本系列项下相关各期理财产品的任何证券账户进行对应各期理财产品投资以外的活动。在本系列项下相关各期理财产品到期结束前，甲方不得注销、挂失该账户。</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w:t>
      </w:r>
      <w:r>
        <w:rPr>
          <w:rFonts w:ascii="仿宋_GB2312" w:eastAsia="仿宋_GB2312" w:hAnsi="宋体"/>
          <w:sz w:val="24"/>
        </w:rPr>
        <w:t>证券资金账户</w:t>
      </w:r>
      <w:r>
        <w:rPr>
          <w:rFonts w:ascii="仿宋_GB2312" w:eastAsia="仿宋_GB2312" w:hAnsi="宋体" w:hint="eastAsia"/>
          <w:sz w:val="24"/>
        </w:rPr>
        <w:t>的开立和管理</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各期理财产品的证券资金账户在证券经纪机构开立，并与乙方营业机构开立的对应各期理财产品银行托管账户建立第三方存管关系。</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本系列项下各期理财产品运作期间，甲方进行的所有场内投资，均需通过证券资金账户进行资金的交收。</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（五）</w:t>
      </w:r>
      <w:r>
        <w:rPr>
          <w:rFonts w:ascii="仿宋_GB2312" w:eastAsia="仿宋_GB2312" w:hAnsi="宋体"/>
          <w:sz w:val="24"/>
        </w:rPr>
        <w:t>银行间债券账户</w:t>
      </w:r>
      <w:r>
        <w:rPr>
          <w:rFonts w:ascii="仿宋_GB2312" w:eastAsia="仿宋_GB2312" w:hAnsi="宋体" w:hint="eastAsia"/>
          <w:sz w:val="24"/>
        </w:rPr>
        <w:t>的开立和管理</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根据本系列项下相关各期理财</w:t>
      </w:r>
      <w:r>
        <w:rPr>
          <w:rFonts w:ascii="仿宋_GB2312" w:eastAsia="仿宋_GB2312" w:hAnsi="宋体"/>
          <w:sz w:val="24"/>
        </w:rPr>
        <w:t>产品投资</w:t>
      </w:r>
      <w:r>
        <w:rPr>
          <w:rFonts w:ascii="仿宋_GB2312" w:eastAsia="仿宋_GB2312" w:hAnsi="宋体" w:hint="eastAsia"/>
          <w:sz w:val="24"/>
        </w:rPr>
        <w:t>运作安排</w:t>
      </w:r>
      <w:r>
        <w:rPr>
          <w:rFonts w:ascii="仿宋_GB2312" w:eastAsia="仿宋_GB2312" w:hAnsi="宋体"/>
          <w:sz w:val="24"/>
        </w:rPr>
        <w:t>，以</w:t>
      </w:r>
      <w:r>
        <w:rPr>
          <w:rFonts w:ascii="仿宋_GB2312" w:eastAsia="仿宋_GB2312" w:hAnsi="宋体" w:hint="eastAsia"/>
          <w:sz w:val="24"/>
        </w:rPr>
        <w:t>对应各期</w:t>
      </w:r>
      <w:r>
        <w:rPr>
          <w:rFonts w:ascii="仿宋_GB2312" w:eastAsia="仿宋_GB2312" w:hAnsi="宋体"/>
          <w:sz w:val="24"/>
        </w:rPr>
        <w:t>理财产品</w:t>
      </w:r>
      <w:r>
        <w:rPr>
          <w:rFonts w:ascii="仿宋_GB2312" w:eastAsia="仿宋_GB2312" w:hAnsi="宋体" w:hint="eastAsia"/>
          <w:sz w:val="24"/>
        </w:rPr>
        <w:t>名义</w:t>
      </w:r>
      <w:r>
        <w:rPr>
          <w:rFonts w:ascii="仿宋_GB2312" w:eastAsia="仿宋_GB2312" w:hAnsi="宋体"/>
          <w:sz w:val="24"/>
        </w:rPr>
        <w:t>直接投资</w:t>
      </w:r>
      <w:r>
        <w:rPr>
          <w:rFonts w:ascii="仿宋_GB2312" w:eastAsia="仿宋_GB2312" w:hAnsi="宋体" w:hint="eastAsia"/>
          <w:sz w:val="24"/>
        </w:rPr>
        <w:t>于全国</w:t>
      </w:r>
      <w:r>
        <w:rPr>
          <w:rFonts w:ascii="仿宋_GB2312" w:eastAsia="仿宋_GB2312" w:hAnsi="宋体"/>
          <w:sz w:val="24"/>
        </w:rPr>
        <w:t>银行间债券市场情况下</w:t>
      </w:r>
      <w:r>
        <w:rPr>
          <w:rFonts w:ascii="仿宋_GB2312" w:eastAsia="仿宋_GB2312" w:hAnsi="宋体" w:hint="eastAsia"/>
          <w:sz w:val="24"/>
        </w:rPr>
        <w:t>，甲方负责在</w:t>
      </w:r>
      <w:r>
        <w:rPr>
          <w:rFonts w:ascii="仿宋_GB2312" w:eastAsia="仿宋_GB2312" w:hAnsi="宋体"/>
          <w:sz w:val="24"/>
        </w:rPr>
        <w:t>人民银行</w:t>
      </w:r>
      <w:r>
        <w:rPr>
          <w:rFonts w:ascii="仿宋_GB2312" w:eastAsia="仿宋_GB2312" w:hAnsi="宋体" w:hint="eastAsia"/>
          <w:sz w:val="24"/>
        </w:rPr>
        <w:t>为</w:t>
      </w:r>
      <w:r>
        <w:rPr>
          <w:rFonts w:ascii="仿宋_GB2312" w:eastAsia="仿宋_GB2312" w:hAnsi="宋体"/>
          <w:sz w:val="24"/>
        </w:rPr>
        <w:t>本</w:t>
      </w:r>
      <w:r>
        <w:rPr>
          <w:rFonts w:ascii="仿宋_GB2312" w:eastAsia="仿宋_GB2312" w:hAnsi="宋体" w:hint="eastAsia"/>
          <w:sz w:val="24"/>
        </w:rPr>
        <w:t>系列项下相关各期</w:t>
      </w:r>
      <w:r>
        <w:rPr>
          <w:rFonts w:ascii="仿宋_GB2312" w:eastAsia="仿宋_GB2312" w:hAnsi="宋体"/>
          <w:sz w:val="24"/>
        </w:rPr>
        <w:t>理财产品</w:t>
      </w:r>
      <w:r>
        <w:rPr>
          <w:rFonts w:ascii="仿宋_GB2312" w:eastAsia="仿宋_GB2312" w:hAnsi="宋体" w:hint="eastAsia"/>
          <w:sz w:val="24"/>
        </w:rPr>
        <w:t>办理</w:t>
      </w:r>
      <w:r>
        <w:rPr>
          <w:rFonts w:ascii="仿宋_GB2312" w:eastAsia="仿宋_GB2312" w:hAnsi="宋体"/>
          <w:sz w:val="24"/>
        </w:rPr>
        <w:t>全国银行间债券市场准入备案，</w:t>
      </w:r>
      <w:r>
        <w:rPr>
          <w:rFonts w:ascii="仿宋_GB2312" w:eastAsia="仿宋_GB2312" w:hAnsi="宋体" w:hint="eastAsia"/>
          <w:sz w:val="24"/>
        </w:rPr>
        <w:t>乙方</w:t>
      </w:r>
      <w:r>
        <w:rPr>
          <w:rFonts w:ascii="仿宋_GB2312" w:eastAsia="仿宋_GB2312" w:hAnsi="宋体"/>
          <w:sz w:val="24"/>
        </w:rPr>
        <w:t>负责协助提供所需托管人资料。</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甲方取得</w:t>
      </w:r>
      <w:r>
        <w:rPr>
          <w:rFonts w:ascii="仿宋_GB2312" w:eastAsia="仿宋_GB2312" w:hAnsi="宋体"/>
          <w:sz w:val="24"/>
        </w:rPr>
        <w:t>人行备案通知书</w:t>
      </w:r>
      <w:r>
        <w:rPr>
          <w:rFonts w:ascii="仿宋_GB2312" w:eastAsia="仿宋_GB2312" w:hAnsi="宋体" w:hint="eastAsia"/>
          <w:sz w:val="24"/>
        </w:rPr>
        <w:t>并</w:t>
      </w:r>
      <w:r>
        <w:rPr>
          <w:rFonts w:ascii="仿宋_GB2312" w:eastAsia="仿宋_GB2312" w:hAnsi="宋体"/>
          <w:sz w:val="24"/>
        </w:rPr>
        <w:t>向外汇交易中心</w:t>
      </w:r>
      <w:r>
        <w:rPr>
          <w:rFonts w:ascii="仿宋_GB2312" w:eastAsia="仿宋_GB2312" w:hAnsi="宋体" w:hint="eastAsia"/>
          <w:sz w:val="24"/>
        </w:rPr>
        <w:t>申请</w:t>
      </w:r>
      <w:r>
        <w:rPr>
          <w:rFonts w:ascii="仿宋_GB2312" w:eastAsia="仿宋_GB2312" w:hAnsi="宋体"/>
          <w:sz w:val="24"/>
        </w:rPr>
        <w:t>联网后</w:t>
      </w:r>
      <w:r>
        <w:rPr>
          <w:rFonts w:ascii="仿宋_GB2312" w:eastAsia="仿宋_GB2312" w:hAnsi="宋体" w:hint="eastAsia"/>
          <w:sz w:val="24"/>
        </w:rPr>
        <w:t>，委</w:t>
      </w:r>
      <w:r>
        <w:rPr>
          <w:rFonts w:ascii="仿宋_GB2312" w:eastAsia="仿宋_GB2312" w:hAnsi="宋体" w:hint="eastAsia"/>
          <w:sz w:val="24"/>
        </w:rPr>
        <w:t>托</w:t>
      </w:r>
      <w:r>
        <w:rPr>
          <w:rFonts w:ascii="仿宋_GB2312" w:eastAsia="仿宋_GB2312" w:hAnsi="宋体"/>
          <w:sz w:val="24"/>
        </w:rPr>
        <w:t>乙方</w:t>
      </w:r>
      <w:r>
        <w:rPr>
          <w:rFonts w:ascii="仿宋_GB2312" w:eastAsia="仿宋_GB2312" w:hAnsi="宋体" w:hint="eastAsia"/>
          <w:sz w:val="24"/>
        </w:rPr>
        <w:t>在中央国债登记结算有限责任公司和银行间</w:t>
      </w:r>
      <w:r>
        <w:rPr>
          <w:rFonts w:ascii="仿宋_GB2312" w:eastAsia="仿宋_GB2312" w:hAnsi="宋体"/>
          <w:sz w:val="24"/>
        </w:rPr>
        <w:t>市场清算所股份有限公司</w:t>
      </w:r>
      <w:r>
        <w:rPr>
          <w:rFonts w:ascii="仿宋_GB2312" w:eastAsia="仿宋_GB2312" w:hAnsi="宋体" w:hint="eastAsia"/>
          <w:sz w:val="24"/>
        </w:rPr>
        <w:t>为对应各期</w:t>
      </w:r>
      <w:r>
        <w:rPr>
          <w:rFonts w:ascii="仿宋_GB2312" w:eastAsia="仿宋_GB2312" w:hAnsi="宋体"/>
          <w:sz w:val="24"/>
        </w:rPr>
        <w:t>理财产品</w:t>
      </w:r>
      <w:r>
        <w:rPr>
          <w:rFonts w:ascii="仿宋_GB2312" w:eastAsia="仿宋_GB2312" w:hAnsi="宋体" w:hint="eastAsia"/>
          <w:sz w:val="24"/>
        </w:rPr>
        <w:t>开立</w:t>
      </w:r>
      <w:r>
        <w:rPr>
          <w:rFonts w:ascii="仿宋_GB2312" w:eastAsia="仿宋_GB2312" w:hAnsi="宋体"/>
          <w:sz w:val="24"/>
        </w:rPr>
        <w:t>债券账户</w:t>
      </w:r>
      <w:r>
        <w:rPr>
          <w:rFonts w:ascii="仿宋_GB2312" w:eastAsia="仿宋_GB2312" w:hAnsi="宋体" w:hint="eastAsia"/>
          <w:sz w:val="24"/>
        </w:rPr>
        <w:t>，用于</w:t>
      </w:r>
      <w:r>
        <w:rPr>
          <w:rFonts w:ascii="仿宋_GB2312" w:eastAsia="仿宋_GB2312" w:hAnsi="宋体"/>
          <w:sz w:val="24"/>
        </w:rPr>
        <w:t>登记、存管本</w:t>
      </w:r>
      <w:r>
        <w:rPr>
          <w:rFonts w:ascii="仿宋_GB2312" w:eastAsia="仿宋_GB2312" w:hAnsi="宋体" w:hint="eastAsia"/>
          <w:sz w:val="24"/>
        </w:rPr>
        <w:t>理财</w:t>
      </w:r>
      <w:r>
        <w:rPr>
          <w:rFonts w:ascii="仿宋_GB2312" w:eastAsia="仿宋_GB2312" w:hAnsi="宋体"/>
          <w:sz w:val="24"/>
        </w:rPr>
        <w:t>产品所持有的</w:t>
      </w:r>
      <w:r>
        <w:rPr>
          <w:rFonts w:ascii="仿宋_GB2312" w:eastAsia="仿宋_GB2312" w:hAnsi="宋体" w:hint="eastAsia"/>
          <w:sz w:val="24"/>
        </w:rPr>
        <w:t>、</w:t>
      </w:r>
      <w:r>
        <w:rPr>
          <w:rFonts w:ascii="仿宋_GB2312" w:eastAsia="仿宋_GB2312" w:hAnsi="宋体"/>
          <w:sz w:val="24"/>
        </w:rPr>
        <w:t>在全国银行间债券市场</w:t>
      </w:r>
      <w:r>
        <w:rPr>
          <w:rFonts w:ascii="仿宋_GB2312" w:eastAsia="仿宋_GB2312" w:hAnsi="宋体" w:hint="eastAsia"/>
          <w:sz w:val="24"/>
        </w:rPr>
        <w:t>交易</w:t>
      </w:r>
      <w:r>
        <w:rPr>
          <w:rFonts w:ascii="仿宋_GB2312" w:eastAsia="仿宋_GB2312" w:hAnsi="宋体"/>
          <w:sz w:val="24"/>
        </w:rPr>
        <w:t>的债券资产。</w:t>
      </w:r>
      <w:r>
        <w:rPr>
          <w:rFonts w:ascii="仿宋_GB2312" w:eastAsia="仿宋_GB2312" w:hAnsi="宋体" w:hint="eastAsia"/>
          <w:sz w:val="24"/>
        </w:rPr>
        <w:t>甲方应为乙方开立上述账户提供相关便利。</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乙方应及时为甲方办妥开户手续，并将债券账户开通信息通知甲方。</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银行间债券账户的开立和使用，仅限于满足开展本系列项下相关各期理财产品投资的需要。甲方和乙方不得擅自出借或转让本理财产品的任何银行间债券账</w:t>
      </w:r>
      <w:r>
        <w:rPr>
          <w:rFonts w:ascii="仿宋_GB2312" w:eastAsia="仿宋_GB2312" w:hAnsi="宋体" w:hint="eastAsia"/>
          <w:sz w:val="24"/>
        </w:rPr>
        <w:lastRenderedPageBreak/>
        <w:t>户，亦不得使用本系列项下相关各期理财产品的任何银行间债券账户进行对应各期理财产品投资以外的活动。</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（六）</w:t>
      </w:r>
      <w:r>
        <w:rPr>
          <w:rFonts w:ascii="仿宋_GB2312" w:eastAsia="仿宋_GB2312" w:hAnsi="宋体"/>
          <w:sz w:val="24"/>
        </w:rPr>
        <w:t>中</w:t>
      </w:r>
      <w:r>
        <w:rPr>
          <w:rFonts w:ascii="仿宋_GB2312" w:eastAsia="仿宋_GB2312" w:hAnsi="宋体"/>
          <w:sz w:val="24"/>
        </w:rPr>
        <w:t>证机构间报价系统受托资金账户</w:t>
      </w:r>
      <w:r>
        <w:rPr>
          <w:rFonts w:ascii="仿宋_GB2312" w:eastAsia="仿宋_GB2312" w:hAnsi="宋体" w:hint="eastAsia"/>
          <w:sz w:val="24"/>
        </w:rPr>
        <w:t>的开立和管理</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各期理财产品的中证机构间报价系统受托资金账户由乙方开立，并与对应各期理财产品银行托管账户建立关联关系。具体事宜以甲方与乙方协商一致为准。</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与本理财产品投资有关的其他账户，由甲方与乙方协商一致后办理。</w:t>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bookmarkStart w:id="2" w:name="_Toc141850059"/>
      <w:r>
        <w:rPr>
          <w:rFonts w:ascii="仿宋_GB2312" w:eastAsia="仿宋_GB2312" w:hAnsi="宋体" w:hint="eastAsia"/>
          <w:b/>
          <w:bCs/>
          <w:kern w:val="0"/>
          <w:sz w:val="24"/>
        </w:rPr>
        <w:t>指令的发送、确认和执行</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甲方在运用理财资金时向乙方发送资金划拨及其他款项付款指令，乙方执行甲方的指令、办理理财产品名下的资金往来等有关事项。</w:t>
      </w:r>
    </w:p>
    <w:p w:rsidR="00F2115F" w:rsidRDefault="00FA29B0">
      <w:pPr>
        <w:adjustRightInd w:val="0"/>
        <w:snapToGrid w:val="0"/>
        <w:spacing w:line="336" w:lineRule="auto"/>
        <w:ind w:firstLineChars="200" w:firstLine="480"/>
        <w:jc w:val="left"/>
        <w:rPr>
          <w:rFonts w:ascii="仿宋_GB2312" w:eastAsia="仿宋_GB2312" w:hAnsi="宋体"/>
          <w:sz w:val="24"/>
        </w:rPr>
      </w:pPr>
      <w:r>
        <w:rPr>
          <w:rFonts w:ascii="仿宋_GB2312" w:eastAsia="仿宋_GB2312" w:hAnsi="宋体" w:hint="eastAsia"/>
          <w:sz w:val="24"/>
        </w:rPr>
        <w:t>甲方发送的指令包括电子指令和纸质指令。</w:t>
      </w:r>
    </w:p>
    <w:p w:rsidR="00F2115F" w:rsidRDefault="00FA29B0">
      <w:pPr>
        <w:adjustRightInd w:val="0"/>
        <w:snapToGrid w:val="0"/>
        <w:spacing w:line="336" w:lineRule="auto"/>
        <w:ind w:firstLineChars="200" w:firstLine="480"/>
        <w:jc w:val="left"/>
        <w:rPr>
          <w:rFonts w:ascii="仿宋_GB2312" w:eastAsia="仿宋_GB2312" w:hAnsi="宋体"/>
          <w:sz w:val="24"/>
        </w:rPr>
      </w:pPr>
      <w:r>
        <w:rPr>
          <w:rFonts w:ascii="仿宋_GB2312" w:eastAsia="仿宋_GB2312" w:hAnsi="宋体" w:hint="eastAsia"/>
          <w:sz w:val="24"/>
        </w:rPr>
        <w:t>电子指令包括甲方发送的电子指令（采用电子报文传送的电子指令）；纸质指令包括传真指令。</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在理财产品开始运作前，甲方应事先书面向乙方提供“电子指令启用函”</w:t>
      </w:r>
      <w:r>
        <w:rPr>
          <w:rFonts w:ascii="仿宋_GB2312" w:eastAsia="仿宋_GB2312" w:hAnsi="宋体"/>
          <w:sz w:val="24"/>
        </w:rPr>
        <w:t>(</w:t>
      </w:r>
      <w:r>
        <w:rPr>
          <w:rFonts w:ascii="仿宋_GB2312" w:eastAsia="仿宋_GB2312" w:hAnsi="宋体" w:hint="eastAsia"/>
          <w:sz w:val="24"/>
        </w:rPr>
        <w:t>格式见本合同</w:t>
      </w:r>
      <w:r>
        <w:rPr>
          <w:rFonts w:ascii="仿宋_GB2312" w:eastAsia="仿宋_GB2312" w:hAnsi="宋体"/>
          <w:sz w:val="24"/>
        </w:rPr>
        <w:t>附件</w:t>
      </w:r>
      <w:r>
        <w:rPr>
          <w:rFonts w:ascii="仿宋_GB2312" w:eastAsia="仿宋_GB2312" w:hAnsi="宋体" w:hint="eastAsia"/>
          <w:sz w:val="24"/>
        </w:rPr>
        <w:t>三</w:t>
      </w:r>
      <w:r>
        <w:rPr>
          <w:rFonts w:ascii="仿宋_GB2312" w:eastAsia="仿宋_GB2312" w:hAnsi="宋体"/>
          <w:sz w:val="24"/>
        </w:rPr>
        <w:t>)</w:t>
      </w:r>
      <w:r>
        <w:rPr>
          <w:rFonts w:ascii="仿宋_GB2312" w:eastAsia="仿宋_GB2312" w:hAnsi="宋体"/>
          <w:sz w:val="24"/>
        </w:rPr>
        <w:t>。</w:t>
      </w:r>
      <w:r>
        <w:rPr>
          <w:rFonts w:ascii="仿宋_GB2312" w:eastAsia="仿宋_GB2312" w:hAnsi="宋体" w:hint="eastAsia"/>
          <w:sz w:val="24"/>
        </w:rPr>
        <w:t>电子</w:t>
      </w:r>
      <w:r>
        <w:rPr>
          <w:rFonts w:ascii="仿宋_GB2312" w:eastAsia="仿宋_GB2312" w:hAnsi="宋体"/>
          <w:sz w:val="24"/>
        </w:rPr>
        <w:t>指令启用函应明确</w:t>
      </w:r>
      <w:r>
        <w:rPr>
          <w:rFonts w:ascii="仿宋_GB2312" w:eastAsia="仿宋_GB2312" w:hAnsi="宋体" w:hint="eastAsia"/>
          <w:sz w:val="24"/>
        </w:rPr>
        <w:t>甲方采取电子指令的业务类型、启用日期、紧急情况下发送和接收传真指令的号码、指令确认的电话号码等。电子指令启用函应加盖甲方在书面授权通知中的预留印鉴或</w:t>
      </w:r>
      <w:r>
        <w:rPr>
          <w:rFonts w:ascii="仿宋_GB2312" w:eastAsia="仿宋_GB2312" w:hAnsi="宋体"/>
          <w:sz w:val="24"/>
        </w:rPr>
        <w:t>甲方公章</w:t>
      </w:r>
      <w:r>
        <w:rPr>
          <w:rFonts w:ascii="仿宋_GB2312" w:eastAsia="仿宋_GB2312" w:hAnsi="宋体" w:hint="eastAsia"/>
          <w:sz w:val="24"/>
        </w:rPr>
        <w:t>。</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（一）甲方对发送指令人员的书面授权</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应事先向乙方提供书面授权通知（以下称“授权通知”），指定指令的被授权人员、被授权人员的签章样本及预留印鉴，授权通知的内容包括被授权人的名单、签章样本、权限和预留印鉴。授权通知应加盖甲方公章。甲方应使用传真</w:t>
      </w:r>
      <w:r>
        <w:rPr>
          <w:rFonts w:ascii="仿宋_GB2312" w:eastAsia="仿宋_GB2312" w:hAnsi="宋体" w:hint="eastAsia"/>
          <w:sz w:val="24"/>
        </w:rPr>
        <w:t>方式向乙方发出授权通知，同时电话通知乙方。乙方在收到授权通知当日与甲方确认。甲方在收到乙方的确认之后，授权通知生效。甲方在此后三个工作日内将授权通知的正本送交乙方。授权通知书正本内容与乙方收到的传真不一致的，以乙方收到的传真为准。</w:t>
      </w:r>
    </w:p>
    <w:p w:rsidR="00F2115F" w:rsidRDefault="00FA29B0">
      <w:pPr>
        <w:tabs>
          <w:tab w:val="left" w:pos="1260"/>
        </w:tabs>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甲方和乙方对授权通知负有保密义务，其内容不得向授权人、被授权人及相关操作人员以外的任何人泄露，但法律法规规定或有权机关另有要求的除外。</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（二）指令的内容</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划款指令是在管理本理财产品时，甲方向乙方发出的交易成交单、交易指令及资金划拨类指令（以下简称“指令”）。以</w:t>
      </w:r>
      <w:r>
        <w:rPr>
          <w:rFonts w:ascii="仿宋_GB2312" w:eastAsia="仿宋_GB2312" w:hAnsi="宋体"/>
          <w:sz w:val="24"/>
        </w:rPr>
        <w:t>传真发送</w:t>
      </w:r>
      <w:r>
        <w:rPr>
          <w:rFonts w:ascii="仿宋_GB2312" w:eastAsia="仿宋_GB2312" w:hAnsi="宋体" w:hint="eastAsia"/>
          <w:sz w:val="24"/>
        </w:rPr>
        <w:t>指令的</w:t>
      </w:r>
      <w:r>
        <w:rPr>
          <w:rFonts w:ascii="仿宋_GB2312" w:eastAsia="仿宋_GB2312" w:hAnsi="宋体"/>
          <w:sz w:val="24"/>
        </w:rPr>
        <w:t>，</w:t>
      </w:r>
      <w:r>
        <w:rPr>
          <w:rFonts w:ascii="仿宋_GB2312" w:eastAsia="仿宋_GB2312" w:hAnsi="宋体" w:hint="eastAsia"/>
          <w:sz w:val="24"/>
        </w:rPr>
        <w:t>应加</w:t>
      </w:r>
      <w:r>
        <w:rPr>
          <w:rFonts w:ascii="仿宋_GB2312" w:eastAsia="仿宋_GB2312" w:hAnsi="宋体" w:hint="eastAsia"/>
          <w:sz w:val="24"/>
        </w:rPr>
        <w:t>盖预留印鉴并由被授权人签章。甲方发给乙方的资金划拨类指令应写明款项事由、时间、金额、出款和收款账户信息等。</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（三）指令的发送、确认及执行的时间和程序</w:t>
      </w:r>
    </w:p>
    <w:p w:rsidR="00F2115F" w:rsidRDefault="00FA29B0">
      <w:pPr>
        <w:spacing w:line="336" w:lineRule="auto"/>
        <w:ind w:firstLineChars="200" w:firstLine="480"/>
        <w:rPr>
          <w:rFonts w:ascii="仿宋_GB2312" w:eastAsia="仿宋_GB2312" w:hAnsi="宋体"/>
          <w:sz w:val="24"/>
        </w:rPr>
      </w:pPr>
      <w:r>
        <w:rPr>
          <w:rFonts w:ascii="仿宋_GB2312" w:eastAsia="仿宋_GB2312" w:hAnsi="宋体"/>
          <w:sz w:val="24"/>
        </w:rPr>
        <w:lastRenderedPageBreak/>
        <w:t>1.</w:t>
      </w:r>
      <w:r>
        <w:rPr>
          <w:rFonts w:ascii="仿宋_GB2312" w:eastAsia="仿宋_GB2312" w:hAnsi="宋体"/>
          <w:sz w:val="24"/>
        </w:rPr>
        <w:t>指令的发送</w:t>
      </w:r>
    </w:p>
    <w:p w:rsidR="00F2115F" w:rsidRDefault="00FA29B0">
      <w:pPr>
        <w:spacing w:line="336" w:lineRule="auto"/>
        <w:ind w:firstLineChars="200" w:firstLine="480"/>
        <w:rPr>
          <w:rFonts w:ascii="仿宋_GB2312" w:eastAsia="仿宋_GB2312" w:hAnsi="宋体"/>
          <w:sz w:val="24"/>
        </w:rPr>
      </w:pPr>
      <w:r>
        <w:rPr>
          <w:rFonts w:ascii="仿宋_GB2312" w:eastAsia="仿宋_GB2312" w:hAnsi="宋体" w:hint="eastAsia"/>
          <w:sz w:val="24"/>
        </w:rPr>
        <w:t>甲方通过乙方电子直连对接等方式，向乙方发送电子划款指令。</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1</w:t>
      </w:r>
      <w:r>
        <w:rPr>
          <w:rFonts w:ascii="仿宋_GB2312" w:eastAsia="仿宋_GB2312" w:hAnsi="宋体" w:hint="eastAsia"/>
          <w:sz w:val="24"/>
        </w:rPr>
        <w:t>）</w:t>
      </w:r>
      <w:r>
        <w:rPr>
          <w:rFonts w:ascii="仿宋_GB2312" w:eastAsia="仿宋_GB2312" w:hAnsi="宋体"/>
          <w:sz w:val="24"/>
        </w:rPr>
        <w:t>在应急情况下，</w:t>
      </w:r>
      <w:r>
        <w:rPr>
          <w:rFonts w:ascii="仿宋_GB2312" w:eastAsia="仿宋_GB2312" w:hAnsi="宋体" w:hint="eastAsia"/>
          <w:sz w:val="24"/>
        </w:rPr>
        <w:t>甲方应事先书面告知乙方并说明原因后，以传真发送划款指令作为应急措施。乙方收到甲方发送的指令后，进行有关内容、印鉴和签章等表面一致性验证，复核无误后应在规定期限内执行。</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2</w:t>
      </w:r>
      <w:r>
        <w:rPr>
          <w:rFonts w:ascii="仿宋_GB2312" w:eastAsia="仿宋_GB2312" w:hAnsi="宋体" w:hint="eastAsia"/>
          <w:sz w:val="24"/>
        </w:rPr>
        <w:t>）</w:t>
      </w:r>
      <w:r>
        <w:rPr>
          <w:rFonts w:ascii="仿宋_GB2312" w:eastAsia="仿宋_GB2312" w:hAnsi="宋体"/>
          <w:sz w:val="24"/>
        </w:rPr>
        <w:t>指令附件的发送</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甲方向乙方发送指令的同时，通过《电子指令启用函》中的预留传真号码或预留指令附件</w:t>
      </w:r>
      <w:r>
        <w:rPr>
          <w:rFonts w:ascii="仿宋_GB2312" w:eastAsia="仿宋_GB2312" w:hAnsi="宋体" w:hint="eastAsia"/>
          <w:sz w:val="24"/>
        </w:rPr>
        <w:t>发送电子邮箱提供相关合同、交易凭证或其他证明材料。甲方对该</w:t>
      </w:r>
      <w:r>
        <w:rPr>
          <w:rFonts w:ascii="仿宋_GB2312" w:eastAsia="仿宋_GB2312" w:hAnsi="宋体" w:hint="eastAsia"/>
          <w:sz w:val="24"/>
        </w:rPr>
        <w:t>资料的真实性、准确性、有效性、完整性和合法合规性负责。</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对于通过</w:t>
      </w:r>
      <w:r>
        <w:rPr>
          <w:rFonts w:ascii="仿宋_GB2312" w:eastAsia="仿宋_GB2312" w:hAnsi="宋体"/>
          <w:sz w:val="24"/>
        </w:rPr>
        <w:t>预留</w:t>
      </w:r>
      <w:r>
        <w:rPr>
          <w:rFonts w:ascii="仿宋_GB2312" w:eastAsia="仿宋_GB2312" w:hAnsi="宋体" w:hint="eastAsia"/>
          <w:sz w:val="24"/>
        </w:rPr>
        <w:t>传真号码或预留电子邮箱发出的指令附件，甲方不得否认其效力。</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甲方在发送指令时，应确保相关出款账户有足够的资金余额，并为乙方留出执行指令所必需的时间，</w:t>
      </w:r>
      <w:r>
        <w:rPr>
          <w:rFonts w:ascii="仿宋_GB2312" w:eastAsia="仿宋_GB2312" w:hAnsi="宋体" w:hint="eastAsia"/>
          <w:b/>
          <w:sz w:val="24"/>
        </w:rPr>
        <w:t>因甲方未留足足额资金以供乙方执行指令，或未给予乙方合理必需的时间执行指令，导致乙方操作不成功的，乙方不承担责任。</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对于场内业务，首次进行场内交易前乙方应与甲方确认已完成交易单元和股东代码设置后方可进行。</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对于银行间业务，甲方应于交易日</w:t>
      </w:r>
      <w:r>
        <w:rPr>
          <w:rFonts w:ascii="仿宋_GB2312" w:eastAsia="仿宋_GB2312" w:hAnsi="宋体"/>
          <w:sz w:val="24"/>
        </w:rPr>
        <w:t>15:00</w:t>
      </w:r>
      <w:r>
        <w:rPr>
          <w:rFonts w:ascii="仿宋_GB2312" w:eastAsia="仿宋_GB2312" w:hAnsi="宋体"/>
          <w:sz w:val="24"/>
        </w:rPr>
        <w:t>前将银行间成交单及相关划款指令发送至</w:t>
      </w:r>
      <w:r>
        <w:rPr>
          <w:rFonts w:ascii="仿宋_GB2312" w:eastAsia="仿宋_GB2312" w:hAnsi="宋体" w:hint="eastAsia"/>
          <w:sz w:val="24"/>
        </w:rPr>
        <w:t>乙方。甲方应与乙方确认乙方已完成证书和权限设置后方可进行本理财产品的银行间交易。</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对于指定时间出款的交易指令，甲方应提前</w:t>
      </w:r>
      <w:r>
        <w:rPr>
          <w:rFonts w:ascii="仿宋_GB2312" w:eastAsia="仿宋_GB2312" w:hAnsi="宋体"/>
          <w:sz w:val="24"/>
        </w:rPr>
        <w:t>2</w:t>
      </w:r>
      <w:r>
        <w:rPr>
          <w:rFonts w:ascii="仿宋_GB2312" w:eastAsia="仿宋_GB2312" w:hAnsi="宋体"/>
          <w:sz w:val="24"/>
        </w:rPr>
        <w:t>小时将指令发送至</w:t>
      </w:r>
      <w:r>
        <w:rPr>
          <w:rFonts w:ascii="仿宋_GB2312" w:eastAsia="仿宋_GB2312" w:hAnsi="宋体" w:hint="eastAsia"/>
          <w:sz w:val="24"/>
        </w:rPr>
        <w:t>乙方；对于甲方于</w:t>
      </w:r>
      <w:r>
        <w:rPr>
          <w:rFonts w:ascii="仿宋_GB2312" w:eastAsia="仿宋_GB2312" w:hAnsi="宋体"/>
          <w:sz w:val="24"/>
        </w:rPr>
        <w:t>15:00</w:t>
      </w:r>
      <w:r>
        <w:rPr>
          <w:rFonts w:ascii="仿宋_GB2312" w:eastAsia="仿宋_GB2312" w:hAnsi="宋体"/>
          <w:sz w:val="24"/>
        </w:rPr>
        <w:t>以后发送至</w:t>
      </w:r>
      <w:r>
        <w:rPr>
          <w:rFonts w:ascii="仿宋_GB2312" w:eastAsia="仿宋_GB2312" w:hAnsi="宋体" w:hint="eastAsia"/>
          <w:sz w:val="24"/>
        </w:rPr>
        <w:t>乙方的指令，乙方不保证当日出款，由此产生的任何损失，乙方不承担责任。</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指令的确认</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有义务在发送指令后与乙方进行电话确认。指令以获得乙方确认该指令已成功接收之时视为送达乙方。对于甲方通过乙方电子直连对接等方式发送的电子指令或依照“授权通知”签署后以传真方式或其他甲乙双方书面确认过的方式</w:t>
      </w:r>
      <w:r>
        <w:rPr>
          <w:rFonts w:ascii="仿宋_GB2312" w:eastAsia="仿宋_GB2312" w:hAnsi="宋体" w:hint="eastAsia"/>
          <w:sz w:val="24"/>
        </w:rPr>
        <w:t>发送的指令，甲方不得否认其效力。</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指令的执行</w:t>
      </w:r>
    </w:p>
    <w:p w:rsidR="00F2115F" w:rsidRDefault="00FA29B0">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乙方确认收到甲方发送的指令后，应对指令进行表面形式审查，验证指令的要素是否齐全，传真指令仅对指令的印鉴及被授权人签章等通过肉眼辨识的方式与预留印鉴和签章样本进行比对，形式上不存在重大差异的，即视为通过表面审查。甲方出具的指令中的编号不属于指令要素，属于甲方内部业务信息，乙方</w:t>
      </w:r>
      <w:r>
        <w:rPr>
          <w:rFonts w:ascii="仿宋_GB2312" w:eastAsia="仿宋_GB2312" w:hAnsi="宋体" w:hint="eastAsia"/>
          <w:b/>
          <w:sz w:val="24"/>
        </w:rPr>
        <w:lastRenderedPageBreak/>
        <w:t>不对指令编号承担任何审核职责；甲方应确保其在指令通知书中填写的内容真实、准确、完整，指令编号不存在重复。因指令通知书编号重复、编号不连续、空缺导致的重复性扣款，所产生的责任由甲方承担，与乙</w:t>
      </w:r>
      <w:r>
        <w:rPr>
          <w:rFonts w:ascii="仿宋_GB2312" w:eastAsia="仿宋_GB2312" w:hAnsi="宋体" w:hint="eastAsia"/>
          <w:b/>
          <w:sz w:val="24"/>
        </w:rPr>
        <w:t>方无关。指令复核无误后应在规定期限内及时执行。</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在指令未执行的前提下，若甲方撤销指令，甲方应在原指令上注明“作废”并加盖预留印鉴及被授权人签章后传真给乙方，并电话通知乙方。</w:t>
      </w:r>
    </w:p>
    <w:p w:rsidR="00F2115F" w:rsidRDefault="00FA29B0">
      <w:pPr>
        <w:pStyle w:val="a5"/>
        <w:spacing w:line="336" w:lineRule="auto"/>
      </w:pPr>
      <w:r>
        <w:rPr>
          <w:rFonts w:hint="eastAsia"/>
        </w:rPr>
        <w:t>（四）甲方发送错误指令的情形和处理程序</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w:t>
      </w:r>
      <w:r>
        <w:rPr>
          <w:rFonts w:ascii="仿宋_GB2312" w:eastAsia="仿宋_GB2312" w:hAnsi="宋体" w:hint="eastAsia"/>
          <w:sz w:val="24"/>
        </w:rPr>
        <w:t>甲方发送错误指令的情形包括指令发送人员无权或超越权限发送指令、指令不能辨识或要素不全导致无法执行等情形。</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w:t>
      </w:r>
      <w:r>
        <w:rPr>
          <w:rFonts w:ascii="仿宋_GB2312" w:eastAsia="仿宋_GB2312" w:hAnsi="宋体"/>
          <w:sz w:val="24"/>
        </w:rPr>
        <w:t>当</w:t>
      </w:r>
      <w:r>
        <w:rPr>
          <w:rFonts w:ascii="仿宋_GB2312" w:eastAsia="仿宋_GB2312" w:hAnsi="宋体" w:hint="eastAsia"/>
          <w:sz w:val="24"/>
        </w:rPr>
        <w:t>乙方认为所接收指令为错误指令时，应及时与甲方进行电话确认，并有权暂停指令的执行并要求甲方重新发送指令。乙方有权要求甲方提供相关交易凭证、合同或其他有效会计资料，以确保乙方有足够的资料来判断指令的有效性及准确性。乙方待收齐相关资料并在指令形式审查通过后重新开始执行指令。</w:t>
      </w:r>
      <w:r>
        <w:rPr>
          <w:rFonts w:ascii="仿宋_GB2312" w:eastAsia="仿宋_GB2312" w:hAnsi="宋体" w:hint="eastAsia"/>
          <w:b/>
          <w:sz w:val="24"/>
        </w:rPr>
        <w:t>甲方应在合理时间内补充相关资料，并给乙方预留必要的执行时间，否则乙方对因此造成的延误不承担责任。</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（五）乙方依照法律法规暂缓、拒绝执行指令的情形和处理程序</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乙方发现甲方发送的指令有可能违反本合同约定或其他有关法律法规的规定时，应暂缓执行指令，并</w:t>
      </w:r>
      <w:r>
        <w:rPr>
          <w:rFonts w:ascii="仿宋_GB2312" w:eastAsia="仿宋_GB2312" w:hAnsi="宋体" w:hint="eastAsia"/>
          <w:sz w:val="24"/>
        </w:rPr>
        <w:t>及时通知甲方，甲方收到通知后应及时核对并纠正；如相关交易已生效，则应通知甲方在</w:t>
      </w:r>
      <w:r>
        <w:rPr>
          <w:rFonts w:ascii="仿宋_GB2312" w:eastAsia="仿宋_GB2312" w:hAnsi="宋体"/>
          <w:sz w:val="24"/>
        </w:rPr>
        <w:t>10</w:t>
      </w:r>
      <w:r>
        <w:rPr>
          <w:rFonts w:ascii="仿宋_GB2312" w:eastAsia="仿宋_GB2312" w:hAnsi="宋体"/>
          <w:sz w:val="24"/>
        </w:rPr>
        <w:t>个工作日内纠正</w:t>
      </w:r>
      <w:r>
        <w:rPr>
          <w:rFonts w:ascii="仿宋_GB2312" w:eastAsia="仿宋_GB2312" w:hAnsi="宋体" w:hint="eastAsia"/>
          <w:sz w:val="24"/>
        </w:rPr>
        <w:t>，并有权报告中国银保监会等相关监管部门。对于甲方违反本合同约定或其他有关法律法规的规定造成理财产品财产损失的，由甲方承担全部责任，乙方免于承担责任</w:t>
      </w:r>
      <w:r>
        <w:rPr>
          <w:rFonts w:ascii="仿宋_GB2312" w:eastAsia="仿宋_GB2312" w:hAnsi="宋体"/>
          <w:sz w:val="24"/>
        </w:rPr>
        <w:t>。</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（六）更换被授权人员的程序</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撤换被授权人员或改变被授权人员的权限，必须提前至少一个交易日，使用传真方式向乙方发出加盖甲方公章的书面变更通知，同时电话通知乙方。乙方收到变更通知当日与甲方确认。甲方在收到乙方的确认之后，被授权人变更通知生效。在变更通知生效前，乙方仍</w:t>
      </w:r>
      <w:r>
        <w:rPr>
          <w:rFonts w:ascii="仿宋_GB2312" w:eastAsia="仿宋_GB2312" w:hAnsi="宋体" w:hint="eastAsia"/>
          <w:sz w:val="24"/>
        </w:rPr>
        <w:t>以原被授权人所签发的指令为准进行执行。甲方在此后三个工作日内将被授权人变更通知的正本送交乙方。变更通知书书面正本内容与乙方收到的传真不一致的，以乙方收到的传真为准。</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乙方更换接收甲方指令的人员，应提前通知甲方。</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（七）指令的保管</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指令若以传真方式发出，则正本由甲方保管，乙方保管指令传真件。当两者不一致时，以乙方收到的指令传真件为准。</w:t>
      </w:r>
    </w:p>
    <w:p w:rsidR="00F2115F" w:rsidRDefault="00FA29B0">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lastRenderedPageBreak/>
        <w:t>（八）相关责任</w:t>
      </w:r>
    </w:p>
    <w:p w:rsidR="00F2115F" w:rsidRDefault="00FA29B0">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对甲方在没有充足资金的情况下向乙方发出的指令致使资金未能及时清算所造成的损失由甲方承担，乙方不承担责任。因甲方原因造成的传输不及时、未能留出足够执行时间、未能及</w:t>
      </w:r>
      <w:r>
        <w:rPr>
          <w:rFonts w:ascii="仿宋_GB2312" w:eastAsia="仿宋_GB2312" w:hAnsi="宋体" w:hint="eastAsia"/>
          <w:b/>
          <w:sz w:val="24"/>
        </w:rPr>
        <w:t>时与乙方进行指令确认致使资金未能及时清算或交易失败所造成的损失由甲方承担，乙方不承担责任。乙方正确执行甲方发送的有效指令，理财产品财产发生损失的，乙方不承担任何形式的责任。在正常业务受理渠道和指令规定的时间内，因乙方自身过错原因造成未能及时或正确执行合法合规的指令而导致理财产品财产受损的，乙方应承担相应的责任，但如遇到不可抗力的情况除外。</w:t>
      </w:r>
    </w:p>
    <w:p w:rsidR="00F2115F" w:rsidRDefault="00FA29B0">
      <w:pPr>
        <w:spacing w:line="336" w:lineRule="auto"/>
        <w:ind w:firstLineChars="200" w:firstLine="482"/>
        <w:rPr>
          <w:rFonts w:ascii="仿宋_GB2312" w:eastAsia="仿宋_GB2312" w:hAnsi="宋体"/>
          <w:b/>
          <w:sz w:val="24"/>
        </w:rPr>
      </w:pPr>
      <w:r>
        <w:rPr>
          <w:rFonts w:ascii="仿宋_GB2312" w:eastAsia="仿宋_GB2312" w:hAnsi="宋体" w:hint="eastAsia"/>
          <w:b/>
          <w:sz w:val="24"/>
        </w:rPr>
        <w:t>乙方根据本合同相关约定仅履行表面一致形式审核职责，对指令的真实性不承担责任。如果甲方的指令存在事实上未经授权、欺诈、伪造、变造或未能及时提供授权通知等情形，乙方不承担因执行有关指令或拒绝执行有关指令而给甲方或理财产品财产或任何第三方带来的损失，全部责任由甲方承担，但乙方未按合同约定尽形式审核义务执行指令而造成损失的情形除外。</w:t>
      </w:r>
    </w:p>
    <w:p w:rsidR="00F2115F" w:rsidRDefault="00FA29B0">
      <w:pPr>
        <w:spacing w:line="336" w:lineRule="auto"/>
        <w:ind w:firstLineChars="200" w:firstLine="482"/>
        <w:rPr>
          <w:rFonts w:ascii="仿宋_GB2312" w:eastAsia="仿宋_GB2312" w:hAnsi="宋体"/>
          <w:b/>
          <w:sz w:val="24"/>
        </w:rPr>
      </w:pPr>
      <w:r>
        <w:rPr>
          <w:rFonts w:ascii="仿宋_GB2312" w:eastAsia="仿宋_GB2312" w:hAnsi="宋体" w:hint="eastAsia"/>
          <w:b/>
          <w:sz w:val="24"/>
        </w:rPr>
        <w:t>甲方应保证其向乙方提供的有关凭证、合同等交易文件（含复印件）和数据的真实性、准确性、有效性、完整性和合法合规性，并且确保该等交易文件应已符合投资交易条件，乙方不负责审核该等交易文件（含</w:t>
      </w:r>
      <w:r>
        <w:rPr>
          <w:rFonts w:ascii="仿宋_GB2312" w:eastAsia="仿宋_GB2312" w:hAnsi="宋体" w:hint="eastAsia"/>
          <w:b/>
          <w:sz w:val="24"/>
        </w:rPr>
        <w:t>复印件）和数据的真实性、准确性、有效性、完整性和合法合规性，并且不对交易文件中的投资条件、投资背景等是否满足投资要求承担审核责任。所有收到的由甲方提供的上述复印件，乙方即认为其有效，如因甲方提供的有关凭证、合同等交易文件（含复印件）和数据有误，由此给乙方或理财产品财产造成损失的，由甲方承担责任。乙方</w:t>
      </w:r>
      <w:r>
        <w:rPr>
          <w:rFonts w:ascii="仿宋_GB2312" w:eastAsia="仿宋_GB2312" w:hAnsi="宋体"/>
          <w:b/>
          <w:sz w:val="24"/>
        </w:rPr>
        <w:t>不对投资者的投资损失承担责任，甲方与投资者之间的纠纷与乙方无关。</w:t>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证券经营机构的选择及交易相关基本信息的传输</w:t>
      </w:r>
    </w:p>
    <w:p w:rsidR="00F2115F" w:rsidRDefault="00FA29B0">
      <w:pPr>
        <w:spacing w:line="336" w:lineRule="auto"/>
        <w:ind w:firstLineChars="200" w:firstLine="480"/>
        <w:rPr>
          <w:rFonts w:ascii="仿宋_GB2312" w:eastAsia="仿宋_GB2312" w:hAnsi="宋体"/>
          <w:sz w:val="24"/>
        </w:rPr>
      </w:pPr>
      <w:r>
        <w:rPr>
          <w:rFonts w:ascii="仿宋_GB2312" w:eastAsia="仿宋_GB2312" w:hAnsi="宋体" w:hint="eastAsia"/>
          <w:sz w:val="24"/>
        </w:rPr>
        <w:t>（一）甲方负责选择代理本理财产品证券买卖的证券经营机构，并与其签订相关协议。</w:t>
      </w:r>
    </w:p>
    <w:p w:rsidR="00F2115F" w:rsidRDefault="00FA29B0">
      <w:pPr>
        <w:spacing w:line="336" w:lineRule="auto"/>
        <w:ind w:firstLineChars="200" w:firstLine="480"/>
        <w:rPr>
          <w:rFonts w:ascii="仿宋_GB2312" w:eastAsia="仿宋_GB2312" w:hAnsi="宋体"/>
          <w:sz w:val="24"/>
        </w:rPr>
      </w:pPr>
      <w:r>
        <w:rPr>
          <w:rFonts w:ascii="仿宋_GB2312" w:eastAsia="仿宋_GB2312" w:hAnsi="宋体" w:hint="eastAsia"/>
          <w:sz w:val="24"/>
        </w:rPr>
        <w:t>甲方最晚于第一笔理财产品</w:t>
      </w:r>
      <w:r>
        <w:rPr>
          <w:rFonts w:ascii="仿宋_GB2312" w:eastAsia="仿宋_GB2312" w:hAnsi="宋体" w:hint="eastAsia"/>
          <w:sz w:val="24"/>
        </w:rPr>
        <w:t>委托资金起始运作日前一个工作日以书面形式告知乙方上交所和深交所的交易单元号、交易品种的费率、佣金收取标准和证券账户信息等，并确认已建立第三方存管关系、开通银证转账功能。</w:t>
      </w:r>
    </w:p>
    <w:p w:rsidR="00F2115F" w:rsidRDefault="00FA29B0">
      <w:pPr>
        <w:spacing w:line="336" w:lineRule="auto"/>
        <w:ind w:firstLineChars="200" w:firstLine="480"/>
        <w:rPr>
          <w:rFonts w:ascii="仿宋_GB2312" w:eastAsia="仿宋_GB2312" w:hAnsi="宋体"/>
          <w:sz w:val="24"/>
        </w:rPr>
      </w:pPr>
      <w:r>
        <w:rPr>
          <w:rFonts w:ascii="仿宋_GB2312" w:eastAsia="仿宋_GB2312" w:hAnsi="宋体" w:hint="eastAsia"/>
          <w:sz w:val="24"/>
        </w:rPr>
        <w:t>在合同有效期间若交易单元号、交易会员号、交易编码、或涉及的相关费率等变动，则甲方应在变动生效前一个工作日书面告知乙方。</w:t>
      </w:r>
    </w:p>
    <w:p w:rsidR="00F2115F" w:rsidRDefault="00FA29B0">
      <w:pPr>
        <w:spacing w:line="336" w:lineRule="auto"/>
        <w:ind w:firstLineChars="200" w:firstLine="480"/>
        <w:rPr>
          <w:rFonts w:ascii="仿宋_GB2312" w:eastAsia="仿宋_GB2312" w:hAnsi="宋体"/>
          <w:sz w:val="24"/>
        </w:rPr>
      </w:pPr>
      <w:r>
        <w:rPr>
          <w:rFonts w:ascii="仿宋_GB2312" w:eastAsia="仿宋_GB2312" w:hAnsi="宋体" w:hint="eastAsia"/>
          <w:sz w:val="24"/>
        </w:rPr>
        <w:t>（二）沪、深交易所数据传输和接收</w:t>
      </w:r>
    </w:p>
    <w:p w:rsidR="00F2115F" w:rsidRDefault="00FA29B0">
      <w:pPr>
        <w:spacing w:line="336" w:lineRule="auto"/>
        <w:ind w:firstLineChars="200" w:firstLine="480"/>
        <w:rPr>
          <w:rFonts w:ascii="仿宋_GB2312" w:eastAsia="仿宋_GB2312" w:hAnsi="宋体"/>
          <w:sz w:val="24"/>
        </w:rPr>
      </w:pPr>
      <w:r>
        <w:rPr>
          <w:rFonts w:ascii="仿宋_GB2312" w:eastAsia="仿宋_GB2312" w:hAnsi="宋体" w:hint="eastAsia"/>
          <w:sz w:val="24"/>
        </w:rPr>
        <w:t>甲方应责成其选择的证券经营机构通过深证通向乙方传送中国证券登记结</w:t>
      </w:r>
      <w:r>
        <w:rPr>
          <w:rFonts w:ascii="仿宋_GB2312" w:eastAsia="仿宋_GB2312" w:hAnsi="宋体" w:hint="eastAsia"/>
          <w:sz w:val="24"/>
        </w:rPr>
        <w:lastRenderedPageBreak/>
        <w:t>算有限责任公司的登记及结算数据、交易所的交易清算数据。甲方应责成其选择的证券经营机构保证提供给乙方的交易数据的准确性、完整性</w:t>
      </w:r>
      <w:r>
        <w:rPr>
          <w:rFonts w:ascii="仿宋_GB2312" w:eastAsia="仿宋_GB2312" w:hAnsi="宋体" w:hint="eastAsia"/>
          <w:sz w:val="24"/>
        </w:rPr>
        <w:t>、真实性，如数据不准确、不完整或不真实，由甲方承担全部责任。</w:t>
      </w:r>
    </w:p>
    <w:p w:rsidR="00F2115F" w:rsidRDefault="00FA29B0">
      <w:pPr>
        <w:spacing w:line="336" w:lineRule="auto"/>
        <w:ind w:firstLineChars="200" w:firstLine="480"/>
        <w:rPr>
          <w:rFonts w:ascii="仿宋_GB2312" w:eastAsia="仿宋_GB2312" w:hAnsi="宋体"/>
          <w:sz w:val="24"/>
        </w:rPr>
      </w:pPr>
      <w:r>
        <w:rPr>
          <w:rFonts w:ascii="仿宋_GB2312" w:eastAsia="仿宋_GB2312" w:hAnsi="宋体" w:hint="eastAsia"/>
          <w:sz w:val="24"/>
        </w:rPr>
        <w:t>所提供的数据均需按中国证券登记结算有限责任公司和交易所发布的最新数据接口规范进行填写，以便乙方能够完成会计核算、清算、监督职能。</w:t>
      </w:r>
    </w:p>
    <w:p w:rsidR="00F2115F" w:rsidRDefault="00FA29B0">
      <w:pPr>
        <w:spacing w:line="336" w:lineRule="auto"/>
        <w:ind w:firstLineChars="200" w:firstLine="480"/>
        <w:rPr>
          <w:rFonts w:ascii="仿宋_GB2312" w:eastAsia="仿宋_GB2312" w:hAnsi="宋体"/>
          <w:sz w:val="24"/>
        </w:rPr>
      </w:pPr>
      <w:r>
        <w:rPr>
          <w:rFonts w:ascii="仿宋_GB2312" w:eastAsia="仿宋_GB2312" w:hAnsi="宋体" w:hint="eastAsia"/>
          <w:sz w:val="24"/>
        </w:rPr>
        <w:t>若数据传送不成功，甲方应责成证券经营机构重复或以其它应急方式传送，直到乙方成功接收，乙方对因证券经营机构提供的数据错误或不及时等过失造成的理财产品损失不承担责任。</w:t>
      </w:r>
    </w:p>
    <w:p w:rsidR="00F2115F" w:rsidRDefault="00FA29B0">
      <w:pPr>
        <w:spacing w:line="336" w:lineRule="auto"/>
        <w:ind w:firstLineChars="200" w:firstLine="480"/>
        <w:rPr>
          <w:rFonts w:ascii="仿宋_GB2312" w:eastAsia="仿宋_GB2312" w:hAnsi="宋体"/>
          <w:sz w:val="24"/>
        </w:rPr>
      </w:pPr>
      <w:r>
        <w:rPr>
          <w:rFonts w:ascii="仿宋_GB2312" w:eastAsia="仿宋_GB2312" w:hAnsi="宋体" w:hint="eastAsia"/>
          <w:sz w:val="24"/>
        </w:rPr>
        <w:t>甲方应责成本系列项下相关各期理财产品所涉证券经营机构于</w:t>
      </w:r>
      <w:r>
        <w:rPr>
          <w:rFonts w:ascii="仿宋_GB2312" w:eastAsia="仿宋_GB2312" w:hAnsi="宋体"/>
          <w:sz w:val="24"/>
        </w:rPr>
        <w:t>T</w:t>
      </w:r>
      <w:r>
        <w:rPr>
          <w:rFonts w:ascii="仿宋_GB2312" w:eastAsia="仿宋_GB2312" w:hAnsi="宋体"/>
          <w:sz w:val="24"/>
        </w:rPr>
        <w:t>日</w:t>
      </w:r>
      <w:r>
        <w:rPr>
          <w:rFonts w:ascii="仿宋_GB2312" w:eastAsia="仿宋_GB2312" w:hAnsi="宋体"/>
          <w:sz w:val="24"/>
        </w:rPr>
        <w:t>20:00</w:t>
      </w:r>
      <w:r>
        <w:rPr>
          <w:rFonts w:ascii="仿宋_GB2312" w:eastAsia="仿宋_GB2312" w:hAnsi="宋体"/>
          <w:sz w:val="24"/>
        </w:rPr>
        <w:t>前将</w:t>
      </w:r>
      <w:r>
        <w:rPr>
          <w:rFonts w:ascii="仿宋_GB2312" w:eastAsia="仿宋_GB2312" w:hAnsi="宋体" w:hint="eastAsia"/>
          <w:sz w:val="24"/>
        </w:rPr>
        <w:t>其对应期</w:t>
      </w:r>
      <w:r>
        <w:rPr>
          <w:rFonts w:ascii="仿宋_GB2312" w:eastAsia="仿宋_GB2312" w:hAnsi="宋体"/>
          <w:sz w:val="24"/>
        </w:rPr>
        <w:t>理财产品的当日场内交易数据发送至乙方（但因证券交易所或中国证券登记结算有限责</w:t>
      </w:r>
      <w:r>
        <w:rPr>
          <w:rFonts w:ascii="仿宋_GB2312" w:eastAsia="仿宋_GB2312" w:hAnsi="宋体"/>
          <w:sz w:val="24"/>
        </w:rPr>
        <w:t>任公司及甲方无法控制的其他原因而造成数据延迟发送的情况除外），如遇到特殊情况出现数据发送延迟等情况应及时通知乙方。</w:t>
      </w:r>
    </w:p>
    <w:p w:rsidR="00F2115F" w:rsidRDefault="00FA29B0">
      <w:pPr>
        <w:spacing w:line="336" w:lineRule="auto"/>
        <w:ind w:firstLineChars="200" w:firstLine="480"/>
        <w:rPr>
          <w:rFonts w:ascii="仿宋_GB2312" w:eastAsia="仿宋_GB2312" w:hAnsi="宋体"/>
          <w:sz w:val="24"/>
        </w:rPr>
      </w:pPr>
      <w:r>
        <w:rPr>
          <w:rFonts w:ascii="仿宋_GB2312" w:eastAsia="仿宋_GB2312" w:hAnsi="宋体" w:hint="eastAsia"/>
          <w:sz w:val="24"/>
        </w:rPr>
        <w:t>甲方应责成本系列项下相关各期理财产品所涉证券经营机构于</w:t>
      </w:r>
      <w:r>
        <w:rPr>
          <w:rFonts w:ascii="仿宋_GB2312" w:eastAsia="仿宋_GB2312" w:hAnsi="宋体"/>
          <w:sz w:val="24"/>
        </w:rPr>
        <w:t>T+1</w:t>
      </w:r>
      <w:r>
        <w:rPr>
          <w:rFonts w:ascii="仿宋_GB2312" w:eastAsia="仿宋_GB2312" w:hAnsi="宋体"/>
          <w:sz w:val="24"/>
        </w:rPr>
        <w:t>日上午</w:t>
      </w:r>
      <w:r>
        <w:rPr>
          <w:rFonts w:ascii="仿宋_GB2312" w:eastAsia="仿宋_GB2312" w:hAnsi="宋体"/>
          <w:sz w:val="24"/>
        </w:rPr>
        <w:t>9</w:t>
      </w:r>
      <w:r>
        <w:rPr>
          <w:rFonts w:ascii="仿宋_GB2312" w:eastAsia="仿宋_GB2312" w:hAnsi="宋体"/>
          <w:sz w:val="24"/>
        </w:rPr>
        <w:t>：</w:t>
      </w:r>
      <w:r>
        <w:rPr>
          <w:rFonts w:ascii="仿宋_GB2312" w:eastAsia="仿宋_GB2312" w:hAnsi="宋体"/>
          <w:sz w:val="24"/>
        </w:rPr>
        <w:t>00</w:t>
      </w:r>
      <w:r>
        <w:rPr>
          <w:rFonts w:ascii="仿宋_GB2312" w:eastAsia="仿宋_GB2312" w:hAnsi="宋体"/>
          <w:sz w:val="24"/>
        </w:rPr>
        <w:t>前打印</w:t>
      </w:r>
      <w:r>
        <w:rPr>
          <w:rFonts w:ascii="仿宋_GB2312" w:eastAsia="仿宋_GB2312" w:hAnsi="宋体" w:hint="eastAsia"/>
          <w:sz w:val="24"/>
        </w:rPr>
        <w:t>其对应期理财产品的</w:t>
      </w:r>
      <w:r>
        <w:rPr>
          <w:rFonts w:ascii="仿宋_GB2312" w:eastAsia="仿宋_GB2312" w:hAnsi="宋体"/>
          <w:sz w:val="24"/>
        </w:rPr>
        <w:t>T</w:t>
      </w:r>
      <w:r>
        <w:rPr>
          <w:rFonts w:ascii="仿宋_GB2312" w:eastAsia="仿宋_GB2312" w:hAnsi="宋体"/>
          <w:sz w:val="24"/>
        </w:rPr>
        <w:t>日清算后的证券账户对账单盖章后传真给乙方，以便乙方进行对账。对账单内容包括委托资产</w:t>
      </w:r>
      <w:r>
        <w:rPr>
          <w:rFonts w:ascii="仿宋_GB2312" w:eastAsia="仿宋_GB2312" w:hAnsi="宋体"/>
          <w:sz w:val="24"/>
        </w:rPr>
        <w:t>T</w:t>
      </w:r>
      <w:r>
        <w:rPr>
          <w:rFonts w:ascii="仿宋_GB2312" w:eastAsia="仿宋_GB2312" w:hAnsi="宋体"/>
          <w:sz w:val="24"/>
        </w:rPr>
        <w:t>日的交易明细、证券余额、资金余额等内容。</w:t>
      </w:r>
    </w:p>
    <w:p w:rsidR="00F2115F" w:rsidRDefault="00FA29B0">
      <w:pPr>
        <w:spacing w:line="336" w:lineRule="auto"/>
        <w:ind w:firstLineChars="200" w:firstLine="480"/>
        <w:rPr>
          <w:rFonts w:ascii="仿宋_GB2312" w:eastAsia="仿宋_GB2312" w:hAnsi="宋体"/>
          <w:sz w:val="24"/>
        </w:rPr>
      </w:pPr>
      <w:r>
        <w:rPr>
          <w:rFonts w:ascii="仿宋_GB2312" w:eastAsia="仿宋_GB2312" w:hAnsi="宋体" w:hint="eastAsia"/>
          <w:sz w:val="24"/>
        </w:rPr>
        <w:t>对于</w:t>
      </w:r>
      <w:r>
        <w:rPr>
          <w:rFonts w:ascii="仿宋_GB2312" w:eastAsia="仿宋_GB2312" w:hAnsi="宋体" w:hint="eastAsia"/>
          <w:sz w:val="24"/>
        </w:rPr>
        <w:t>T+0</w:t>
      </w:r>
      <w:r>
        <w:rPr>
          <w:rFonts w:ascii="仿宋_GB2312" w:eastAsia="仿宋_GB2312" w:hAnsi="宋体"/>
          <w:sz w:val="24"/>
        </w:rPr>
        <w:t>估值产品，甲方应责成</w:t>
      </w:r>
      <w:r>
        <w:rPr>
          <w:rFonts w:ascii="仿宋_GB2312" w:eastAsia="仿宋_GB2312" w:hAnsi="宋体" w:hint="eastAsia"/>
          <w:sz w:val="24"/>
        </w:rPr>
        <w:t>产品所涉证券经营机构于</w:t>
      </w:r>
      <w:r>
        <w:rPr>
          <w:rFonts w:ascii="仿宋_GB2312" w:eastAsia="仿宋_GB2312" w:hAnsi="宋体"/>
          <w:sz w:val="24"/>
        </w:rPr>
        <w:t>T</w:t>
      </w:r>
      <w:r>
        <w:rPr>
          <w:rFonts w:ascii="仿宋_GB2312" w:eastAsia="仿宋_GB2312" w:hAnsi="宋体"/>
          <w:sz w:val="24"/>
        </w:rPr>
        <w:t>日</w:t>
      </w:r>
      <w:r>
        <w:rPr>
          <w:rFonts w:ascii="仿宋_GB2312" w:eastAsia="仿宋_GB2312" w:hAnsi="宋体" w:hint="eastAsia"/>
          <w:sz w:val="24"/>
        </w:rPr>
        <w:t>完成对账单</w:t>
      </w:r>
      <w:r>
        <w:rPr>
          <w:rFonts w:ascii="仿宋_GB2312" w:eastAsia="仿宋_GB2312" w:hAnsi="宋体"/>
          <w:sz w:val="24"/>
        </w:rPr>
        <w:t>发送。</w:t>
      </w:r>
    </w:p>
    <w:p w:rsidR="00F2115F" w:rsidRDefault="00FA29B0">
      <w:pPr>
        <w:spacing w:line="336" w:lineRule="auto"/>
        <w:ind w:firstLineChars="200" w:firstLine="480"/>
        <w:rPr>
          <w:rFonts w:ascii="仿宋_GB2312" w:eastAsia="仿宋_GB2312" w:hAnsi="宋体"/>
          <w:sz w:val="24"/>
        </w:rPr>
      </w:pPr>
      <w:r>
        <w:rPr>
          <w:rFonts w:ascii="仿宋_GB2312" w:eastAsia="仿宋_GB2312" w:hAnsi="宋体" w:hint="eastAsia"/>
          <w:sz w:val="24"/>
        </w:rPr>
        <w:t>甲方应责成本系列项下相关各期理财产品所涉证券经营机构指定专人负责数据的传输和接收，确保数据的安全性和保密性。在数据传输人员发生变更时，须至少提前</w:t>
      </w:r>
      <w:r>
        <w:rPr>
          <w:rFonts w:ascii="仿宋_GB2312" w:eastAsia="仿宋_GB2312" w:hAnsi="宋体"/>
          <w:sz w:val="24"/>
        </w:rPr>
        <w:t>1</w:t>
      </w:r>
      <w:r>
        <w:rPr>
          <w:rFonts w:ascii="仿宋_GB2312" w:eastAsia="仿宋_GB2312" w:hAnsi="宋体"/>
          <w:sz w:val="24"/>
        </w:rPr>
        <w:t>个工作日以书面方式通知乙方，且在乙方确认之后变更正式生效。变更通知书中必须说明变更时间、人员、事项等。</w:t>
      </w:r>
    </w:p>
    <w:p w:rsidR="00F2115F" w:rsidRDefault="00FA29B0">
      <w:pPr>
        <w:spacing w:line="336" w:lineRule="auto"/>
        <w:ind w:firstLineChars="200" w:firstLine="480"/>
        <w:rPr>
          <w:rFonts w:ascii="仿宋_GB2312" w:eastAsia="仿宋_GB2312" w:hAnsi="宋体"/>
          <w:sz w:val="24"/>
        </w:rPr>
      </w:pPr>
      <w:r>
        <w:rPr>
          <w:rFonts w:ascii="仿宋_GB2312" w:eastAsia="仿宋_GB2312" w:hAnsi="宋体" w:hint="eastAsia"/>
          <w:sz w:val="24"/>
        </w:rPr>
        <w:t>（三）甲方所选择的证券经营机构负责办理理财产品的所有场内交易（或代销的场外开放式基金）的清算交割，</w:t>
      </w:r>
      <w:r>
        <w:rPr>
          <w:rFonts w:ascii="仿宋_GB2312" w:eastAsia="仿宋_GB2312" w:hAnsi="宋体"/>
          <w:sz w:val="24"/>
        </w:rPr>
        <w:t>乙方负责办理理财产品的所有场外交易的清算交割。</w:t>
      </w:r>
    </w:p>
    <w:bookmarkEnd w:id="2"/>
    <w:p w:rsidR="00F2115F" w:rsidRDefault="00FA29B0">
      <w:pPr>
        <w:pStyle w:val="20"/>
        <w:numPr>
          <w:ilvl w:val="0"/>
          <w:numId w:val="1"/>
        </w:numPr>
        <w:adjustRightInd w:val="0"/>
        <w:snapToGrid w:val="0"/>
        <w:spacing w:line="336" w:lineRule="auto"/>
        <w:ind w:firstLineChars="0"/>
        <w:rPr>
          <w:rFonts w:ascii="仿宋_GB2312" w:eastAsia="仿宋_GB2312" w:hAnsi="宋体"/>
          <w:b/>
          <w:bCs/>
          <w:sz w:val="24"/>
          <w:szCs w:val="20"/>
        </w:rPr>
      </w:pPr>
      <w:r>
        <w:rPr>
          <w:rFonts w:ascii="仿宋_GB2312" w:eastAsia="仿宋_GB2312" w:hAnsi="宋体" w:hint="eastAsia"/>
          <w:b/>
          <w:bCs/>
          <w:sz w:val="24"/>
          <w:szCs w:val="20"/>
        </w:rPr>
        <w:t>银行间债券的资金清算交收</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甲方负责对交易对手的资信控制，按银行间债券市场的交易规则进行交易，并负责解决因交易对手不履</w:t>
      </w:r>
      <w:r>
        <w:rPr>
          <w:rFonts w:ascii="仿宋_GB2312" w:eastAsia="仿宋_GB2312" w:hAnsi="宋体" w:hint="eastAsia"/>
          <w:kern w:val="0"/>
          <w:sz w:val="24"/>
        </w:rPr>
        <w:t>行合同或不及时履行合同而造成的纠纷及损失，乙方不承担由此造成的任何法律责任及损失。</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甲方应在交易结束后将银行间同业市场债券交易成交单加盖印章后及时传真给乙方，并电话确认。如果银行间中债综合业务平台或上海清算所客户终端系统已经生成的交易需要取消或终止，甲方要书面通知乙方。若相关交易已被确认</w:t>
      </w:r>
      <w:r>
        <w:rPr>
          <w:rFonts w:ascii="仿宋_GB2312" w:eastAsia="仿宋_GB2312" w:hAnsi="宋体" w:hint="eastAsia"/>
          <w:kern w:val="0"/>
          <w:sz w:val="24"/>
        </w:rPr>
        <w:lastRenderedPageBreak/>
        <w:t>无法取消或终止的，乙方不承担由此造成的任何法律责任及损失。</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甲方发送有效指令（包括原指令被撤销、变更后再次发送的新指令）的截止时间为当天的</w:t>
      </w:r>
      <w:r>
        <w:rPr>
          <w:rFonts w:ascii="仿宋_GB2312" w:eastAsia="仿宋_GB2312" w:hAnsi="宋体" w:hint="eastAsia"/>
          <w:kern w:val="0"/>
          <w:sz w:val="24"/>
        </w:rPr>
        <w:t>15:00</w:t>
      </w:r>
      <w:r>
        <w:rPr>
          <w:rFonts w:ascii="仿宋_GB2312" w:eastAsia="仿宋_GB2312" w:hAnsi="宋体" w:hint="eastAsia"/>
          <w:kern w:val="0"/>
          <w:sz w:val="24"/>
        </w:rPr>
        <w:t>。如甲方要求当天某一时点到账，则交易结算指令需提前</w:t>
      </w:r>
      <w:r>
        <w:rPr>
          <w:rFonts w:ascii="仿宋_GB2312" w:eastAsia="仿宋_GB2312" w:hAnsi="宋体" w:hint="eastAsia"/>
          <w:kern w:val="0"/>
          <w:sz w:val="24"/>
        </w:rPr>
        <w:t>2</w:t>
      </w:r>
      <w:r>
        <w:rPr>
          <w:rFonts w:ascii="仿宋_GB2312" w:eastAsia="仿宋_GB2312" w:hAnsi="宋体" w:hint="eastAsia"/>
          <w:kern w:val="0"/>
          <w:sz w:val="24"/>
        </w:rPr>
        <w:t>个小时发送，并进行电话确</w:t>
      </w:r>
      <w:r>
        <w:rPr>
          <w:rFonts w:ascii="仿宋_GB2312" w:eastAsia="仿宋_GB2312" w:hAnsi="宋体" w:hint="eastAsia"/>
          <w:kern w:val="0"/>
          <w:sz w:val="24"/>
        </w:rPr>
        <w:t>认。指令、成交单传输不及时、未能留出足够的操作时间，致使资金未能及时到账、债券未能及时交割所造成的损失由甲方承担。甲方向乙方下达指令时，应确保相应理财产品在托管专户有足够的资金余额。</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银行间交易以及银行间债券账户的使用由甲方负责，甲方应确保按照人民银行、中央国债登记结算有限责任公司、银行间市场清算所股份有限公司等监管机构的制度规范要求进行债券账户的使用和管理。</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银行间交易结算方式采用券款对付的，托管专户与该产品在登记结算机构开立的</w:t>
      </w:r>
      <w:r>
        <w:rPr>
          <w:rFonts w:ascii="仿宋_GB2312" w:eastAsia="仿宋_GB2312" w:hAnsi="宋体" w:hint="eastAsia"/>
          <w:kern w:val="0"/>
          <w:sz w:val="24"/>
        </w:rPr>
        <w:t>DVP</w:t>
      </w:r>
      <w:r>
        <w:rPr>
          <w:rFonts w:ascii="仿宋_GB2312" w:eastAsia="仿宋_GB2312" w:hAnsi="宋体" w:hint="eastAsia"/>
          <w:kern w:val="0"/>
          <w:sz w:val="24"/>
        </w:rPr>
        <w:t>资金账户之间的资金调拨，除了登记结算机构系统自动将</w:t>
      </w:r>
      <w:r>
        <w:rPr>
          <w:rFonts w:ascii="仿宋_GB2312" w:eastAsia="仿宋_GB2312" w:hAnsi="宋体" w:hint="eastAsia"/>
          <w:kern w:val="0"/>
          <w:sz w:val="24"/>
        </w:rPr>
        <w:t>DVP</w:t>
      </w:r>
      <w:r>
        <w:rPr>
          <w:rFonts w:ascii="仿宋_GB2312" w:eastAsia="仿宋_GB2312" w:hAnsi="宋体" w:hint="eastAsia"/>
          <w:kern w:val="0"/>
          <w:sz w:val="24"/>
        </w:rPr>
        <w:t>资金账户资金退回</w:t>
      </w:r>
      <w:r>
        <w:rPr>
          <w:rFonts w:ascii="仿宋_GB2312" w:eastAsia="仿宋_GB2312" w:hAnsi="宋体" w:hint="eastAsia"/>
          <w:kern w:val="0"/>
          <w:sz w:val="24"/>
        </w:rPr>
        <w:t>至托管专户的之外，应当由甲方出具资金划款指令，乙方审核无误后执行。由于甲方未及时出具指令导致该产品在托管专户的头寸不足或者</w:t>
      </w:r>
      <w:r>
        <w:rPr>
          <w:rFonts w:ascii="仿宋_GB2312" w:eastAsia="仿宋_GB2312" w:hAnsi="宋体" w:hint="eastAsia"/>
          <w:kern w:val="0"/>
          <w:sz w:val="24"/>
        </w:rPr>
        <w:t>DVP</w:t>
      </w:r>
      <w:r>
        <w:rPr>
          <w:rFonts w:ascii="仿宋_GB2312" w:eastAsia="仿宋_GB2312" w:hAnsi="宋体" w:hint="eastAsia"/>
          <w:kern w:val="0"/>
          <w:sz w:val="24"/>
        </w:rPr>
        <w:t>资金账户头寸不足导致的损失，乙方不承担责任。</w:t>
      </w:r>
    </w:p>
    <w:p w:rsidR="00F2115F" w:rsidRDefault="00FA29B0">
      <w:pPr>
        <w:pStyle w:val="20"/>
        <w:numPr>
          <w:ilvl w:val="0"/>
          <w:numId w:val="1"/>
        </w:numPr>
        <w:adjustRightInd w:val="0"/>
        <w:snapToGrid w:val="0"/>
        <w:spacing w:line="336" w:lineRule="auto"/>
        <w:ind w:firstLineChars="0"/>
        <w:rPr>
          <w:rFonts w:ascii="仿宋_GB2312" w:eastAsia="仿宋_GB2312" w:hAnsi="宋体"/>
          <w:b/>
          <w:bCs/>
          <w:sz w:val="24"/>
        </w:rPr>
      </w:pPr>
      <w:r>
        <w:rPr>
          <w:rFonts w:ascii="仿宋_GB2312" w:eastAsia="仿宋_GB2312" w:hAnsi="宋体" w:hint="eastAsia"/>
          <w:b/>
          <w:bCs/>
          <w:sz w:val="24"/>
        </w:rPr>
        <w:t>会计核算与资产估值</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（一）乙方与甲方协商一致，以理财产品名义对本</w:t>
      </w:r>
      <w:r>
        <w:rPr>
          <w:rFonts w:ascii="仿宋_GB2312" w:eastAsia="仿宋_GB2312" w:hAnsi="宋体" w:hint="eastAsia"/>
          <w:sz w:val="24"/>
        </w:rPr>
        <w:t>系列项下相关各期</w:t>
      </w:r>
      <w:r>
        <w:rPr>
          <w:rFonts w:ascii="仿宋_GB2312" w:eastAsia="仿宋_GB2312" w:hAnsi="宋体" w:hint="eastAsia"/>
          <w:kern w:val="0"/>
          <w:sz w:val="24"/>
        </w:rPr>
        <w:t>理财产品财产独立建账、独立核算，并指定专门人员负责本理财产品财产会计核算与账册保管，甲方须向乙方提供估值所需的申购赎回数据。</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估值对象：理财产品协议项下银行存款、存放同业、央行票据、国债、金融债、高等级信用债等标准债券资产，拆借、回购、货币型基金、债券型基金、符合监管要求的结构化分级投资、新股申购、分级基金、可分离债、可交换债、可转债及银登中心、北金所等交易场所挂牌债权资产等类固定收益类金融债权资产（包括两融资产、股票质押式回购）和权益类资产，以及以上述资产为底层资产的信托计划、资产管理计划、信托受益权、资产收益权等资产。</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（三）甲乙双方根据本合同的有关约定，在每个工作日分别对</w:t>
      </w:r>
      <w:r>
        <w:rPr>
          <w:rFonts w:ascii="仿宋_GB2312" w:eastAsia="仿宋_GB2312" w:hAnsi="宋体" w:hint="eastAsia"/>
          <w:sz w:val="24"/>
        </w:rPr>
        <w:t>本系列项下相关各期</w:t>
      </w:r>
      <w:r>
        <w:rPr>
          <w:rFonts w:ascii="仿宋_GB2312" w:eastAsia="仿宋_GB2312" w:hAnsi="宋体" w:hint="eastAsia"/>
          <w:kern w:val="0"/>
          <w:sz w:val="24"/>
        </w:rPr>
        <w:t>理财产品单独进行估值，各期</w:t>
      </w:r>
      <w:r>
        <w:rPr>
          <w:rFonts w:ascii="仿宋_GB2312" w:eastAsia="仿宋_GB2312" w:hAnsi="宋体" w:hint="eastAsia"/>
          <w:sz w:val="24"/>
        </w:rPr>
        <w:t>产品</w:t>
      </w:r>
      <w:r>
        <w:rPr>
          <w:rFonts w:ascii="仿宋_GB2312" w:eastAsia="仿宋_GB2312" w:hAnsi="宋体" w:hint="eastAsia"/>
          <w:sz w:val="24"/>
        </w:rPr>
        <w:t>估值核对具体频次以“产品要素表”</w:t>
      </w:r>
      <w:r>
        <w:rPr>
          <w:rFonts w:ascii="仿宋_GB2312" w:eastAsia="仿宋_GB2312" w:hAnsi="宋体" w:hint="eastAsia"/>
          <w:sz w:val="24"/>
        </w:rPr>
        <w:t>(</w:t>
      </w:r>
      <w:r>
        <w:rPr>
          <w:rFonts w:ascii="仿宋_GB2312" w:eastAsia="仿宋_GB2312" w:hAnsi="宋体" w:hint="eastAsia"/>
          <w:sz w:val="24"/>
        </w:rPr>
        <w:t>格式见本合同附件四</w:t>
      </w:r>
      <w:r>
        <w:rPr>
          <w:rFonts w:ascii="仿宋_GB2312" w:eastAsia="仿宋_GB2312" w:hAnsi="宋体" w:hint="eastAsia"/>
          <w:sz w:val="24"/>
        </w:rPr>
        <w:t>)</w:t>
      </w:r>
      <w:r>
        <w:rPr>
          <w:rFonts w:ascii="仿宋_GB2312" w:eastAsia="仿宋_GB2312" w:hAnsi="宋体" w:hint="eastAsia"/>
          <w:sz w:val="24"/>
        </w:rPr>
        <w:t>中所列示时间为准。</w:t>
      </w:r>
      <w:r>
        <w:rPr>
          <w:rFonts w:ascii="仿宋_GB2312" w:eastAsia="仿宋_GB2312" w:hAnsi="宋体" w:hint="eastAsia"/>
          <w:kern w:val="0"/>
          <w:sz w:val="24"/>
        </w:rPr>
        <w:t>在扣除理财产品承担的各项费用、税费（如有）后计算理财产品收益率，理财产品单位净值保留位数</w:t>
      </w:r>
      <w:r>
        <w:rPr>
          <w:rFonts w:ascii="仿宋_GB2312" w:eastAsia="仿宋_GB2312" w:hAnsi="宋体" w:hint="eastAsia"/>
          <w:sz w:val="24"/>
        </w:rPr>
        <w:t>以“产品要素表”</w:t>
      </w:r>
      <w:r>
        <w:rPr>
          <w:rFonts w:ascii="仿宋_GB2312" w:eastAsia="仿宋_GB2312" w:hAnsi="宋体" w:hint="eastAsia"/>
          <w:sz w:val="24"/>
        </w:rPr>
        <w:t>(</w:t>
      </w:r>
      <w:r>
        <w:rPr>
          <w:rFonts w:ascii="仿宋_GB2312" w:eastAsia="仿宋_GB2312" w:hAnsi="宋体" w:hint="eastAsia"/>
          <w:sz w:val="24"/>
        </w:rPr>
        <w:t>格式见本合同附件四</w:t>
      </w:r>
      <w:r>
        <w:rPr>
          <w:rFonts w:ascii="仿宋_GB2312" w:eastAsia="仿宋_GB2312" w:hAnsi="宋体" w:hint="eastAsia"/>
          <w:sz w:val="24"/>
        </w:rPr>
        <w:t>)</w:t>
      </w:r>
      <w:r>
        <w:rPr>
          <w:rFonts w:ascii="仿宋_GB2312" w:eastAsia="仿宋_GB2312" w:hAnsi="宋体" w:hint="eastAsia"/>
          <w:sz w:val="24"/>
        </w:rPr>
        <w:t>中所列示时间为准。</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具体估值方法如下：</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w:t>
      </w:r>
      <w:r>
        <w:rPr>
          <w:rFonts w:ascii="仿宋_GB2312" w:eastAsia="仿宋_GB2312" w:hAnsi="宋体" w:hint="eastAsia"/>
          <w:kern w:val="0"/>
          <w:sz w:val="24"/>
        </w:rPr>
        <w:t>估值方法</w:t>
      </w:r>
    </w:p>
    <w:p w:rsidR="00F2115F" w:rsidRDefault="00FA29B0">
      <w:pPr>
        <w:autoSpaceDE w:val="0"/>
        <w:autoSpaceDN w:val="0"/>
        <w:adjustRightInd w:val="0"/>
        <w:snapToGrid w:val="0"/>
        <w:spacing w:line="336" w:lineRule="auto"/>
        <w:ind w:left="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hint="eastAsia"/>
          <w:kern w:val="0"/>
          <w:sz w:val="24"/>
        </w:rPr>
        <w:t>）证券交易所上市的有价证券的估值</w:t>
      </w:r>
    </w:p>
    <w:p w:rsidR="00F2115F" w:rsidRDefault="00FA29B0">
      <w:pPr>
        <w:autoSpaceDE w:val="0"/>
        <w:autoSpaceDN w:val="0"/>
        <w:adjustRightInd w:val="0"/>
        <w:snapToGrid w:val="0"/>
        <w:spacing w:line="336" w:lineRule="auto"/>
        <w:ind w:left="480"/>
        <w:rPr>
          <w:rFonts w:ascii="仿宋_GB2312" w:eastAsia="仿宋_GB2312" w:hAnsi="宋体"/>
          <w:kern w:val="0"/>
          <w:sz w:val="24"/>
        </w:rPr>
      </w:pPr>
      <w:r>
        <w:rPr>
          <w:rFonts w:ascii="仿宋_GB2312" w:eastAsia="仿宋_GB2312" w:hAnsi="宋体" w:hint="eastAsia"/>
          <w:kern w:val="0"/>
          <w:sz w:val="24"/>
        </w:rPr>
        <w:lastRenderedPageBreak/>
        <w:t>交易所上市实行净价交易的债券按估值日第三方估值机构提供的相应品种</w:t>
      </w:r>
    </w:p>
    <w:p w:rsidR="00F2115F" w:rsidRDefault="00FA29B0">
      <w:pPr>
        <w:autoSpaceDE w:val="0"/>
        <w:autoSpaceDN w:val="0"/>
        <w:adjustRightInd w:val="0"/>
        <w:snapToGrid w:val="0"/>
        <w:spacing w:line="336" w:lineRule="auto"/>
        <w:rPr>
          <w:rFonts w:ascii="仿宋_GB2312" w:eastAsia="仿宋_GB2312" w:hAnsi="宋体"/>
          <w:kern w:val="0"/>
          <w:sz w:val="24"/>
        </w:rPr>
      </w:pPr>
      <w:r>
        <w:rPr>
          <w:rFonts w:ascii="仿宋_GB2312" w:eastAsia="仿宋_GB2312" w:hAnsi="宋体" w:hint="eastAsia"/>
          <w:kern w:val="0"/>
          <w:sz w:val="24"/>
        </w:rPr>
        <w:t>当日的估值净价进行估值，估值日没有交易的，且最近交易日后经济环境未发生重大变化，按最近交易日的收盘价估值。如最近交易日后经济环境发生了重大变化的或证券发行机</w:t>
      </w:r>
      <w:r>
        <w:rPr>
          <w:rFonts w:ascii="仿宋_GB2312" w:eastAsia="仿宋_GB2312" w:hAnsi="宋体" w:hint="eastAsia"/>
          <w:kern w:val="0"/>
          <w:sz w:val="24"/>
        </w:rPr>
        <w:t>构发生影响证券价格的重大事件的，可参考类似投资品种的现行市价及重大变化因素，调整最近交易市价，确定公允价格；</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或证券发行机构发生影响证券价格的重大事件的，可参考类似投资品种的现行市价及重大变化因素，调整最近交易市价，确定公允价格；</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2</w:t>
      </w:r>
      <w:r>
        <w:rPr>
          <w:rFonts w:ascii="仿宋_GB2312" w:eastAsia="仿宋_GB2312" w:hAnsi="宋体" w:hint="eastAsia"/>
          <w:kern w:val="0"/>
          <w:sz w:val="24"/>
        </w:rPr>
        <w:t>）全国银行间债券市场交易的债券、资产支持证券等固定收益品种，采用第三方估值机构提供的价格数据进行估值。</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同一债券同时在两个或两个以上市场交易的，按债券所处的市场分别估值。</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3</w:t>
      </w:r>
      <w:r>
        <w:rPr>
          <w:rFonts w:ascii="仿宋_GB2312" w:eastAsia="仿宋_GB2312" w:hAnsi="宋体" w:hint="eastAsia"/>
          <w:kern w:val="0"/>
          <w:sz w:val="24"/>
        </w:rPr>
        <w:t>）债券回购：持有的回购协议以成本列示，按商定利率在实际持有期间内逐日计提利息。</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4</w:t>
      </w:r>
      <w:r>
        <w:rPr>
          <w:rFonts w:ascii="仿宋_GB2312" w:eastAsia="仿宋_GB2312" w:hAnsi="宋体" w:hint="eastAsia"/>
          <w:kern w:val="0"/>
          <w:sz w:val="24"/>
        </w:rPr>
        <w:t>）定期存款：以本金列示，按商定的存款利率在实际持有期间内逐日计提应收利息，在利息</w:t>
      </w:r>
      <w:r>
        <w:rPr>
          <w:rFonts w:ascii="仿宋_GB2312" w:eastAsia="仿宋_GB2312" w:hAnsi="宋体" w:hint="eastAsia"/>
          <w:kern w:val="0"/>
          <w:sz w:val="24"/>
        </w:rPr>
        <w:t>到账日以实收利息入账。</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5</w:t>
      </w:r>
      <w:r>
        <w:rPr>
          <w:rFonts w:ascii="仿宋_GB2312" w:eastAsia="仿宋_GB2312" w:hAnsi="宋体" w:hint="eastAsia"/>
          <w:kern w:val="0"/>
          <w:sz w:val="24"/>
        </w:rPr>
        <w:t>）持有的货币市场基金，按估值日前一交易日基金管理公司披露的每万份收益计算。</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6</w:t>
      </w:r>
      <w:r>
        <w:rPr>
          <w:rFonts w:ascii="仿宋_GB2312" w:eastAsia="仿宋_GB2312" w:hAnsi="宋体" w:hint="eastAsia"/>
          <w:kern w:val="0"/>
          <w:sz w:val="24"/>
        </w:rPr>
        <w:t>）银行存款以成本列示，每日按照约定利率计提利息。</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7</w:t>
      </w:r>
      <w:r>
        <w:rPr>
          <w:rFonts w:ascii="仿宋_GB2312" w:eastAsia="仿宋_GB2312" w:hAnsi="宋体" w:hint="eastAsia"/>
          <w:kern w:val="0"/>
          <w:sz w:val="24"/>
        </w:rPr>
        <w:t>）类固定收益债权类资产，按照成本列示，每日按照预期收益率计提收益。</w:t>
      </w:r>
    </w:p>
    <w:p w:rsidR="00F2115F" w:rsidRDefault="00FA29B0">
      <w:pPr>
        <w:autoSpaceDE w:val="0"/>
        <w:autoSpaceDN w:val="0"/>
        <w:adjustRightInd w:val="0"/>
        <w:snapToGrid w:val="0"/>
        <w:spacing w:line="336" w:lineRule="auto"/>
        <w:ind w:left="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8</w:t>
      </w:r>
      <w:r>
        <w:rPr>
          <w:rFonts w:ascii="仿宋_GB2312" w:eastAsia="仿宋_GB2312" w:hAnsi="宋体" w:hint="eastAsia"/>
          <w:kern w:val="0"/>
          <w:sz w:val="24"/>
        </w:rPr>
        <w:t>）资管计划按照管理人公布的最新净值估值。</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kern w:val="0"/>
          <w:sz w:val="24"/>
        </w:rPr>
        <w:t>9</w:t>
      </w:r>
      <w:r>
        <w:rPr>
          <w:rFonts w:ascii="仿宋_GB2312" w:eastAsia="仿宋_GB2312" w:hAnsi="宋体" w:hint="eastAsia"/>
          <w:kern w:val="0"/>
          <w:sz w:val="24"/>
        </w:rPr>
        <w:t>）如存在上述估值约定未覆盖的投资品种，双方可根据具体情况商议达成一致后，按最能反映该投资品种公允价值的方法估值。</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kern w:val="0"/>
          <w:sz w:val="24"/>
        </w:rPr>
        <w:t>10</w:t>
      </w:r>
      <w:r>
        <w:rPr>
          <w:rFonts w:ascii="仿宋_GB2312" w:eastAsia="仿宋_GB2312" w:hAnsi="宋体" w:hint="eastAsia"/>
          <w:kern w:val="0"/>
          <w:sz w:val="24"/>
        </w:rPr>
        <w:t>）相关法律法规以及监管部门有强制规定的，从其规定。如有新增事项或变更事项，依法按最新规定进行估值。没有相关规定的</w:t>
      </w:r>
      <w:r>
        <w:rPr>
          <w:rFonts w:ascii="仿宋_GB2312" w:eastAsia="仿宋_GB2312" w:hAnsi="宋体" w:hint="eastAsia"/>
          <w:kern w:val="0"/>
          <w:sz w:val="24"/>
        </w:rPr>
        <w:t>，由甲方与乙方协商确定估值方法。</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lastRenderedPageBreak/>
        <w:t>（</w:t>
      </w:r>
      <w:r>
        <w:rPr>
          <w:rFonts w:ascii="仿宋_GB2312" w:eastAsia="仿宋_GB2312" w:hAnsi="宋体"/>
          <w:kern w:val="0"/>
          <w:sz w:val="24"/>
        </w:rPr>
        <w:t>11</w:t>
      </w:r>
      <w:r>
        <w:rPr>
          <w:rFonts w:ascii="仿宋_GB2312" w:eastAsia="仿宋_GB2312" w:hAnsi="宋体" w:hint="eastAsia"/>
          <w:kern w:val="0"/>
          <w:sz w:val="24"/>
        </w:rPr>
        <w:t>）如有确凿证据表明，按上述规定不能客观反映产品财产公允价值的，甲方可根据具体情况，在与乙方协商后，按最能反映产品公允价值的方法进行估值。</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12</w:t>
      </w:r>
      <w:r>
        <w:rPr>
          <w:rFonts w:ascii="仿宋_GB2312" w:eastAsia="仿宋_GB2312" w:hAnsi="宋体" w:hint="eastAsia"/>
          <w:kern w:val="0"/>
          <w:sz w:val="24"/>
        </w:rPr>
        <w:t>）具体产品的资产估值方法以产品说明书为准。</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kern w:val="0"/>
          <w:sz w:val="24"/>
        </w:rPr>
        <w:t>3</w:t>
      </w:r>
      <w:r>
        <w:rPr>
          <w:rFonts w:ascii="仿宋_GB2312" w:eastAsia="仿宋_GB2312" w:hAnsi="宋体" w:hint="eastAsia"/>
          <w:kern w:val="0"/>
          <w:sz w:val="24"/>
        </w:rPr>
        <w:t>）如甲方或乙方发现估值方法违反相关法律法规的规定或者未能充分维护产品受益人利益时，应立即通知对方，共同查明原因，双方协商解决。</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2.</w:t>
      </w:r>
      <w:r>
        <w:rPr>
          <w:rFonts w:ascii="仿宋_GB2312" w:eastAsia="仿宋_GB2312" w:hAnsi="宋体" w:hint="eastAsia"/>
          <w:kern w:val="0"/>
          <w:sz w:val="24"/>
        </w:rPr>
        <w:t>暂停估值的情形</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hint="eastAsia"/>
          <w:kern w:val="0"/>
          <w:sz w:val="24"/>
        </w:rPr>
        <w:t>）理财产品投资所涉及的交易市场遇法定节假日或因其他原因暂停营业时暂停估值，该种情况理财产品估值日期顺延到下一交易日；</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2</w:t>
      </w:r>
      <w:r>
        <w:rPr>
          <w:rFonts w:ascii="仿宋_GB2312" w:eastAsia="仿宋_GB2312" w:hAnsi="宋体" w:hint="eastAsia"/>
          <w:kern w:val="0"/>
          <w:sz w:val="24"/>
        </w:rPr>
        <w:t>）因不可抗力致使甲方、乙方无法准确评估资产价值时；</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3</w:t>
      </w:r>
      <w:r>
        <w:rPr>
          <w:rFonts w:ascii="仿宋_GB2312" w:eastAsia="仿宋_GB2312" w:hAnsi="宋体" w:hint="eastAsia"/>
          <w:kern w:val="0"/>
          <w:sz w:val="24"/>
        </w:rPr>
        <w:t>）甲方、乙方有合理理由认为将影响本理财产品估值的其他情形发生。</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3.</w:t>
      </w:r>
      <w:r>
        <w:rPr>
          <w:rFonts w:ascii="仿宋_GB2312" w:eastAsia="仿宋_GB2312" w:hAnsi="宋体" w:hint="eastAsia"/>
          <w:kern w:val="0"/>
          <w:sz w:val="24"/>
        </w:rPr>
        <w:t>估值错误的处理</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hint="eastAsia"/>
          <w:kern w:val="0"/>
          <w:sz w:val="24"/>
        </w:rPr>
        <w:t>）甲方和乙方将采取必要、适当、合理的措施确保理财产品估值的准确性、及时性。当理财产品份额收益率百分比小数点后</w:t>
      </w:r>
      <w:r>
        <w:rPr>
          <w:rFonts w:ascii="仿宋_GB2312" w:eastAsia="仿宋_GB2312" w:hAnsi="宋体" w:hint="eastAsia"/>
          <w:kern w:val="0"/>
          <w:sz w:val="24"/>
        </w:rPr>
        <w:t>4</w:t>
      </w:r>
      <w:r>
        <w:rPr>
          <w:rFonts w:ascii="仿宋_GB2312" w:eastAsia="仿宋_GB2312" w:hAnsi="宋体" w:hint="eastAsia"/>
          <w:kern w:val="0"/>
          <w:sz w:val="24"/>
        </w:rPr>
        <w:t>位以内</w:t>
      </w:r>
      <w:r>
        <w:rPr>
          <w:rFonts w:ascii="仿宋_GB2312" w:eastAsia="仿宋_GB2312" w:hAnsi="宋体" w:hint="eastAsia"/>
          <w:kern w:val="0"/>
          <w:sz w:val="24"/>
        </w:rPr>
        <w:t>(</w:t>
      </w:r>
      <w:r>
        <w:rPr>
          <w:rFonts w:ascii="仿宋_GB2312" w:eastAsia="仿宋_GB2312" w:hAnsi="宋体" w:hint="eastAsia"/>
          <w:kern w:val="0"/>
          <w:sz w:val="24"/>
        </w:rPr>
        <w:t>含</w:t>
      </w:r>
      <w:r>
        <w:rPr>
          <w:rFonts w:ascii="仿宋_GB2312" w:eastAsia="仿宋_GB2312" w:hAnsi="宋体" w:hint="eastAsia"/>
          <w:kern w:val="0"/>
          <w:sz w:val="24"/>
        </w:rPr>
        <w:t>4</w:t>
      </w:r>
      <w:r>
        <w:rPr>
          <w:rFonts w:ascii="仿宋_GB2312" w:eastAsia="仿宋_GB2312" w:hAnsi="宋体" w:hint="eastAsia"/>
          <w:kern w:val="0"/>
          <w:sz w:val="24"/>
        </w:rPr>
        <w:t>位</w:t>
      </w:r>
      <w:r>
        <w:rPr>
          <w:rFonts w:ascii="仿宋_GB2312" w:eastAsia="仿宋_GB2312" w:hAnsi="宋体" w:hint="eastAsia"/>
          <w:kern w:val="0"/>
          <w:sz w:val="24"/>
        </w:rPr>
        <w:t>)</w:t>
      </w:r>
      <w:r>
        <w:rPr>
          <w:rFonts w:ascii="仿宋_GB2312" w:eastAsia="仿宋_GB2312" w:hAnsi="宋体" w:hint="eastAsia"/>
          <w:kern w:val="0"/>
          <w:sz w:val="24"/>
        </w:rPr>
        <w:t>发生估值错误时，视为理财产品份额收益率错误。</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2</w:t>
      </w:r>
      <w:r>
        <w:rPr>
          <w:rFonts w:ascii="仿宋_GB2312" w:eastAsia="仿宋_GB2312" w:hAnsi="宋体" w:hint="eastAsia"/>
          <w:kern w:val="0"/>
          <w:sz w:val="24"/>
        </w:rPr>
        <w:t>）估值错误处理原则</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①由于甲方或乙方自身的过错造成估值错误，导致投资者遭受损失的，由估值错误责任方按照过错程度各自对该估值错误导致投资者遭受的直接损失给予赔偿，承担赔偿责任，</w:t>
      </w:r>
      <w:r>
        <w:rPr>
          <w:rFonts w:ascii="仿宋_GB2312" w:eastAsia="仿宋_GB2312" w:hAnsi="宋体"/>
          <w:kern w:val="0"/>
          <w:sz w:val="24"/>
        </w:rPr>
        <w:t>本</w:t>
      </w:r>
      <w:r>
        <w:rPr>
          <w:rFonts w:ascii="仿宋_GB2312" w:eastAsia="仿宋_GB2312" w:hAnsi="宋体" w:hint="eastAsia"/>
          <w:kern w:val="0"/>
          <w:sz w:val="24"/>
        </w:rPr>
        <w:t>合同</w:t>
      </w:r>
      <w:r>
        <w:rPr>
          <w:rFonts w:ascii="仿宋_GB2312" w:eastAsia="仿宋_GB2312" w:hAnsi="宋体"/>
          <w:kern w:val="0"/>
          <w:sz w:val="24"/>
        </w:rPr>
        <w:t>另有约定</w:t>
      </w:r>
      <w:r>
        <w:rPr>
          <w:rFonts w:ascii="仿宋_GB2312" w:eastAsia="仿宋_GB2312" w:hAnsi="宋体"/>
          <w:kern w:val="0"/>
          <w:sz w:val="24"/>
        </w:rPr>
        <w:t>的除外</w:t>
      </w:r>
      <w:r>
        <w:rPr>
          <w:rFonts w:ascii="仿宋_GB2312" w:eastAsia="仿宋_GB2312" w:hAnsi="宋体" w:hint="eastAsia"/>
          <w:kern w:val="0"/>
          <w:sz w:val="24"/>
        </w:rPr>
        <w:t>。</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②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③按法律法规规定的其他原则处理估值错误。</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4.</w:t>
      </w:r>
      <w:r>
        <w:rPr>
          <w:rFonts w:ascii="仿宋_GB2312" w:eastAsia="仿宋_GB2312" w:hAnsi="宋体" w:hint="eastAsia"/>
          <w:kern w:val="0"/>
          <w:sz w:val="24"/>
        </w:rPr>
        <w:t>特殊情况的处理</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hint="eastAsia"/>
          <w:kern w:val="0"/>
          <w:sz w:val="24"/>
        </w:rPr>
        <w:t>）由于不可抗力原因，或由于证券交易所、期货交易所、第三方估值机构、信托公司、基金公司等发送数据错误等非甲方和乙方原因，甲方和乙方虽然已经采取必要、适当、合理的措施进行检查，但未能发现错误的，由此造成的估值错误，甲方和乙方免除赔偿责</w:t>
      </w:r>
      <w:r>
        <w:rPr>
          <w:rFonts w:ascii="仿宋_GB2312" w:eastAsia="仿宋_GB2312" w:hAnsi="宋体" w:hint="eastAsia"/>
          <w:kern w:val="0"/>
          <w:sz w:val="24"/>
        </w:rPr>
        <w:t>任。但甲方、乙方应当积极采取必要的措施减轻或消除由此造成的影响。</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2</w:t>
      </w:r>
      <w:r>
        <w:rPr>
          <w:rFonts w:ascii="仿宋_GB2312" w:eastAsia="仿宋_GB2312" w:hAnsi="宋体" w:hint="eastAsia"/>
          <w:kern w:val="0"/>
          <w:sz w:val="24"/>
        </w:rPr>
        <w:t>）如法律法规、监管机构对前述</w:t>
      </w:r>
      <w:r>
        <w:rPr>
          <w:rFonts w:ascii="仿宋_GB2312" w:eastAsia="仿宋_GB2312" w:hAnsi="宋体"/>
          <w:kern w:val="0"/>
          <w:sz w:val="24"/>
        </w:rPr>
        <w:t>情形</w:t>
      </w:r>
      <w:r>
        <w:rPr>
          <w:rFonts w:ascii="仿宋_GB2312" w:eastAsia="仿宋_GB2312" w:hAnsi="宋体" w:hint="eastAsia"/>
          <w:kern w:val="0"/>
          <w:sz w:val="24"/>
        </w:rPr>
        <w:t>另有规定的，或有关会计准则发生变化等，按照国家最新规定或甲方</w:t>
      </w:r>
      <w:r>
        <w:rPr>
          <w:rFonts w:ascii="仿宋_GB2312" w:eastAsia="仿宋_GB2312" w:hAnsi="宋体"/>
          <w:kern w:val="0"/>
          <w:sz w:val="24"/>
        </w:rPr>
        <w:t>、乙</w:t>
      </w:r>
      <w:r>
        <w:rPr>
          <w:rFonts w:ascii="仿宋_GB2312" w:eastAsia="仿宋_GB2312" w:hAnsi="宋体" w:hint="eastAsia"/>
          <w:kern w:val="0"/>
          <w:sz w:val="24"/>
        </w:rPr>
        <w:t>方最新约定估值。如果行业另有通行做法，甲方和乙方本着平等和保护投资者利益的原则进行协商。</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lastRenderedPageBreak/>
        <w:t>（四）估值程序</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理财产品的日常估值由甲乙双方分别进行，在估值日当日核对完毕。</w:t>
      </w:r>
      <w:r>
        <w:rPr>
          <w:rFonts w:ascii="仿宋_GB2312" w:eastAsia="仿宋_GB2312" w:hAnsi="宋体" w:hint="eastAsia"/>
          <w:b/>
          <w:kern w:val="0"/>
          <w:sz w:val="24"/>
        </w:rPr>
        <w:t>对于核对不一致的结果，如经双方在平等基础上充分讨论后，仍无法达成一致，以甲方（或甲方指定的外包服务机构）对银行理财产品份额收益率的计算结果为准，由于估值错误给投资者或理财资产造成的</w:t>
      </w:r>
      <w:r>
        <w:rPr>
          <w:rFonts w:ascii="仿宋_GB2312" w:eastAsia="仿宋_GB2312" w:hAnsi="宋体" w:hint="eastAsia"/>
          <w:b/>
          <w:kern w:val="0"/>
          <w:sz w:val="24"/>
        </w:rPr>
        <w:t>损失，乙方不承担责任。</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资产净值是指本理财产品资产总值减去负债后的价值，理财产品份额净值等于计算日资产净值除以计算日理财产品份额总额。各期理财产品份额净值的计算结果保留位数以</w:t>
      </w:r>
      <w:r>
        <w:rPr>
          <w:rFonts w:ascii="仿宋_GB2312" w:eastAsia="仿宋_GB2312" w:hAnsi="宋体" w:hint="eastAsia"/>
          <w:kern w:val="0"/>
          <w:sz w:val="24"/>
        </w:rPr>
        <w:t>各期“产品要素表”</w:t>
      </w:r>
      <w:r>
        <w:rPr>
          <w:rFonts w:ascii="仿宋_GB2312" w:eastAsia="仿宋_GB2312" w:hAnsi="宋体" w:hint="eastAsia"/>
          <w:kern w:val="0"/>
          <w:sz w:val="24"/>
        </w:rPr>
        <w:t>(</w:t>
      </w:r>
      <w:r>
        <w:rPr>
          <w:rFonts w:ascii="仿宋_GB2312" w:eastAsia="仿宋_GB2312" w:hAnsi="宋体" w:hint="eastAsia"/>
          <w:kern w:val="0"/>
          <w:sz w:val="24"/>
        </w:rPr>
        <w:t>格式见本合同附件四</w:t>
      </w:r>
      <w:r>
        <w:rPr>
          <w:rFonts w:ascii="仿宋_GB2312" w:eastAsia="仿宋_GB2312" w:hAnsi="宋体" w:hint="eastAsia"/>
          <w:kern w:val="0"/>
          <w:sz w:val="24"/>
        </w:rPr>
        <w:t>)</w:t>
      </w:r>
      <w:r>
        <w:rPr>
          <w:rFonts w:ascii="仿宋_GB2312" w:eastAsia="仿宋_GB2312" w:hAnsi="宋体" w:hint="eastAsia"/>
          <w:sz w:val="24"/>
        </w:rPr>
        <w:t>中所列示为准。</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kern w:val="0"/>
          <w:sz w:val="24"/>
        </w:rPr>
        <w:t>（五）甲方为本理财产品的会计责任人。</w:t>
      </w:r>
    </w:p>
    <w:p w:rsidR="00F2115F" w:rsidRDefault="00FA29B0">
      <w:pPr>
        <w:pStyle w:val="20"/>
        <w:numPr>
          <w:ilvl w:val="0"/>
          <w:numId w:val="1"/>
        </w:numPr>
        <w:adjustRightInd w:val="0"/>
        <w:snapToGrid w:val="0"/>
        <w:spacing w:line="336" w:lineRule="auto"/>
        <w:ind w:firstLineChars="0"/>
        <w:rPr>
          <w:rFonts w:ascii="仿宋_GB2312" w:eastAsia="仿宋_GB2312" w:hAnsi="宋体"/>
          <w:b/>
          <w:bCs/>
          <w:sz w:val="24"/>
        </w:rPr>
      </w:pPr>
      <w:r>
        <w:rPr>
          <w:rFonts w:ascii="仿宋_GB2312" w:eastAsia="仿宋_GB2312" w:hAnsi="宋体" w:hint="eastAsia"/>
          <w:b/>
          <w:bCs/>
          <w:sz w:val="24"/>
        </w:rPr>
        <w:t>甲方的权利与义务</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（一）甲方的权利</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有权按照本合同约定管理、运用和处分理财产品。</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2</w:t>
      </w:r>
      <w:r>
        <w:rPr>
          <w:rFonts w:ascii="仿宋_GB2312" w:eastAsia="仿宋_GB2312" w:hAnsi="宋体"/>
          <w:sz w:val="24"/>
        </w:rPr>
        <w:t>.</w:t>
      </w:r>
      <w:r>
        <w:rPr>
          <w:rFonts w:ascii="仿宋_GB2312" w:eastAsia="仿宋_GB2312" w:hAnsi="宋体" w:hint="eastAsia"/>
          <w:kern w:val="0"/>
          <w:sz w:val="24"/>
        </w:rPr>
        <w:t>根据本合同约定向乙方发出管理运用理财资金的指令。</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3</w:t>
      </w:r>
      <w:r>
        <w:rPr>
          <w:rFonts w:ascii="仿宋_GB2312" w:eastAsia="仿宋_GB2312" w:hAnsi="宋体"/>
          <w:sz w:val="24"/>
        </w:rPr>
        <w:t>.</w:t>
      </w:r>
      <w:r>
        <w:rPr>
          <w:rFonts w:ascii="仿宋_GB2312" w:eastAsia="仿宋_GB2312" w:hAnsi="宋体" w:hint="eastAsia"/>
          <w:kern w:val="0"/>
          <w:sz w:val="24"/>
        </w:rPr>
        <w:t>有权监督乙方本合同项下的托管行为</w:t>
      </w:r>
      <w:r>
        <w:rPr>
          <w:rFonts w:ascii="仿宋_GB2312" w:eastAsia="仿宋_GB2312" w:hAnsi="宋体" w:hint="eastAsia"/>
          <w:sz w:val="24"/>
        </w:rPr>
        <w:t>。</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4</w:t>
      </w:r>
      <w:r>
        <w:rPr>
          <w:rFonts w:ascii="仿宋_GB2312" w:eastAsia="仿宋_GB2312" w:hAnsi="宋体"/>
          <w:sz w:val="24"/>
        </w:rPr>
        <w:t>.</w:t>
      </w:r>
      <w:r>
        <w:rPr>
          <w:rFonts w:ascii="仿宋_GB2312" w:eastAsia="仿宋_GB2312" w:hAnsi="宋体" w:hint="eastAsia"/>
          <w:kern w:val="0"/>
          <w:sz w:val="24"/>
        </w:rPr>
        <w:t>本合同及法律法规规定的其他权利。</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（二）甲方的义务</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kern w:val="0"/>
          <w:sz w:val="24"/>
        </w:rPr>
        <w:t>1</w:t>
      </w:r>
      <w:r>
        <w:rPr>
          <w:rFonts w:ascii="仿宋_GB2312" w:eastAsia="仿宋_GB2312" w:hAnsi="宋体"/>
          <w:sz w:val="24"/>
        </w:rPr>
        <w:t>.</w:t>
      </w:r>
      <w:r>
        <w:rPr>
          <w:rFonts w:ascii="仿宋_GB2312" w:eastAsia="仿宋_GB2312" w:hAnsi="宋体"/>
          <w:sz w:val="24"/>
        </w:rPr>
        <w:t>办理本理财产品登记备案手续。</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sz w:val="24"/>
        </w:rPr>
        <w:t>2.</w:t>
      </w:r>
      <w:r>
        <w:rPr>
          <w:rFonts w:ascii="仿宋_GB2312" w:eastAsia="仿宋_GB2312" w:hAnsi="宋体" w:hint="eastAsia"/>
          <w:kern w:val="0"/>
          <w:sz w:val="24"/>
        </w:rPr>
        <w:t>按照本合同约定向乙方交付理财资金。</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3.</w:t>
      </w:r>
      <w:r>
        <w:rPr>
          <w:rFonts w:ascii="仿宋_GB2312" w:eastAsia="仿宋_GB2312" w:hAnsi="宋体"/>
          <w:kern w:val="0"/>
          <w:sz w:val="24"/>
        </w:rPr>
        <w:t>真实、完整、准确地向乙方提供与理财</w:t>
      </w:r>
      <w:r>
        <w:rPr>
          <w:rFonts w:ascii="仿宋_GB2312" w:eastAsia="仿宋_GB2312" w:hAnsi="宋体" w:hint="eastAsia"/>
          <w:kern w:val="0"/>
          <w:sz w:val="24"/>
        </w:rPr>
        <w:t>产品投资有关的信息。</w:t>
      </w:r>
    </w:p>
    <w:p w:rsidR="00F2115F" w:rsidRDefault="00FA29B0">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4</w:t>
      </w:r>
      <w:r>
        <w:rPr>
          <w:rFonts w:ascii="仿宋_GB2312" w:eastAsia="仿宋_GB2312" w:hAnsi="宋体"/>
          <w:sz w:val="24"/>
        </w:rPr>
        <w:t>.</w:t>
      </w:r>
      <w:r>
        <w:rPr>
          <w:rFonts w:ascii="仿宋_GB2312" w:eastAsia="仿宋_GB2312" w:hAnsi="宋体" w:hint="eastAsia"/>
          <w:kern w:val="0"/>
          <w:sz w:val="24"/>
        </w:rPr>
        <w:t>按照本合同约定向乙方提供理财产品管理运用的相关指令、文件。</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kern w:val="0"/>
          <w:sz w:val="24"/>
        </w:rPr>
        <w:t>5</w:t>
      </w:r>
      <w:r>
        <w:rPr>
          <w:rFonts w:ascii="仿宋_GB2312" w:eastAsia="仿宋_GB2312" w:hAnsi="宋体"/>
          <w:sz w:val="24"/>
        </w:rPr>
        <w:t>.</w:t>
      </w:r>
      <w:r>
        <w:rPr>
          <w:rFonts w:ascii="仿宋_GB2312" w:eastAsia="仿宋_GB2312" w:hAnsi="宋体" w:hint="eastAsia"/>
          <w:kern w:val="0"/>
          <w:sz w:val="24"/>
        </w:rPr>
        <w:t>发生任何可能导致</w:t>
      </w:r>
      <w:r>
        <w:rPr>
          <w:rFonts w:ascii="仿宋_GB2312" w:eastAsia="仿宋_GB2312" w:hAnsi="宋体" w:hint="eastAsia"/>
          <w:sz w:val="24"/>
        </w:rPr>
        <w:t>理财产品</w:t>
      </w:r>
      <w:r>
        <w:rPr>
          <w:rFonts w:ascii="仿宋_GB2312" w:eastAsia="仿宋_GB2312" w:hAnsi="宋体" w:hint="eastAsia"/>
          <w:kern w:val="0"/>
          <w:sz w:val="24"/>
        </w:rPr>
        <w:t>业务性质或范围发生重大变化或直接影响托管业务的重大事项时，及时通知乙方。</w:t>
      </w:r>
    </w:p>
    <w:p w:rsidR="00F2115F" w:rsidRDefault="00FA29B0">
      <w:pPr>
        <w:tabs>
          <w:tab w:val="left" w:pos="720"/>
        </w:tabs>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kern w:val="0"/>
          <w:sz w:val="24"/>
        </w:rPr>
        <w:t>在合法合规的前提下，对乙方开展托管业务提供必需的协助。</w:t>
      </w:r>
    </w:p>
    <w:p w:rsidR="00F2115F" w:rsidRDefault="00FA29B0">
      <w:pPr>
        <w:tabs>
          <w:tab w:val="left" w:pos="720"/>
        </w:tabs>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7.</w:t>
      </w:r>
      <w:r>
        <w:rPr>
          <w:rFonts w:ascii="仿宋_GB2312" w:eastAsia="仿宋_GB2312" w:hAnsi="宋体"/>
          <w:kern w:val="0"/>
          <w:sz w:val="24"/>
        </w:rPr>
        <w:t>根据有关法律法规和托管合同的约定，接受乙方的监督。</w:t>
      </w:r>
    </w:p>
    <w:p w:rsidR="00F2115F" w:rsidRDefault="00FA29B0">
      <w:pPr>
        <w:tabs>
          <w:tab w:val="left" w:pos="720"/>
        </w:tabs>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8</w:t>
      </w:r>
      <w:r>
        <w:rPr>
          <w:rFonts w:ascii="仿宋_GB2312" w:eastAsia="仿宋_GB2312" w:hAnsi="宋体"/>
          <w:sz w:val="24"/>
        </w:rPr>
        <w:t>.</w:t>
      </w:r>
      <w:r>
        <w:rPr>
          <w:rFonts w:ascii="仿宋_GB2312" w:eastAsia="仿宋_GB2312" w:hAnsi="宋体" w:hint="eastAsia"/>
          <w:kern w:val="0"/>
          <w:sz w:val="24"/>
        </w:rPr>
        <w:t>按照本合同约定支付乙方托管费。</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9</w:t>
      </w:r>
      <w:r>
        <w:rPr>
          <w:rFonts w:ascii="仿宋_GB2312" w:eastAsia="仿宋_GB2312" w:hAnsi="宋体"/>
          <w:sz w:val="24"/>
        </w:rPr>
        <w:t>.</w:t>
      </w:r>
      <w:r>
        <w:rPr>
          <w:rFonts w:ascii="仿宋_GB2312" w:eastAsia="仿宋_GB2312" w:hAnsi="宋体" w:hint="eastAsia"/>
          <w:kern w:val="0"/>
          <w:sz w:val="24"/>
        </w:rPr>
        <w:t>因单方无正当理由解除本合同给</w:t>
      </w:r>
      <w:r>
        <w:rPr>
          <w:rFonts w:ascii="仿宋_GB2312" w:eastAsia="仿宋_GB2312" w:hAnsi="宋体" w:hint="eastAsia"/>
          <w:sz w:val="24"/>
        </w:rPr>
        <w:t>理财产品</w:t>
      </w:r>
      <w:r>
        <w:rPr>
          <w:rFonts w:ascii="仿宋_GB2312" w:eastAsia="仿宋_GB2312" w:hAnsi="宋体" w:hint="eastAsia"/>
          <w:kern w:val="0"/>
          <w:sz w:val="24"/>
        </w:rPr>
        <w:t>财产和乙方造成经济损失</w:t>
      </w:r>
      <w:r>
        <w:rPr>
          <w:rFonts w:ascii="仿宋_GB2312" w:eastAsia="仿宋_GB2312" w:hAnsi="宋体" w:hint="eastAsia"/>
          <w:kern w:val="0"/>
          <w:sz w:val="24"/>
        </w:rPr>
        <w:t>时，对</w:t>
      </w:r>
      <w:r>
        <w:rPr>
          <w:rFonts w:ascii="仿宋_GB2312" w:eastAsia="仿宋_GB2312" w:hAnsi="宋体" w:hint="eastAsia"/>
          <w:sz w:val="24"/>
        </w:rPr>
        <w:t>理财产品</w:t>
      </w:r>
      <w:r>
        <w:rPr>
          <w:rFonts w:ascii="仿宋_GB2312" w:eastAsia="仿宋_GB2312" w:hAnsi="宋体" w:hint="eastAsia"/>
          <w:kern w:val="0"/>
          <w:sz w:val="24"/>
        </w:rPr>
        <w:t>财产和乙方予以赔偿。</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10.</w:t>
      </w:r>
      <w:r>
        <w:rPr>
          <w:rFonts w:ascii="仿宋_GB2312" w:eastAsia="仿宋_GB2312" w:hAnsi="宋体" w:hint="eastAsia"/>
          <w:kern w:val="0"/>
          <w:sz w:val="24"/>
        </w:rPr>
        <w:t>按照有关规定，要求投资者提供与其身份、财产与收入状况、投资经验、风险认知与承受能力和投资偏好等相关的信息和资料，要求投资者积极配合完成（包括本合同签订前和履行过程中的）反洗钱调查等必要程序，并在上述文件和资料发生变更时，及时提交变更后的相关文件与资料。</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1</w:t>
      </w:r>
      <w:r>
        <w:rPr>
          <w:rFonts w:ascii="仿宋_GB2312" w:eastAsia="仿宋_GB2312" w:hAnsi="宋体" w:hint="eastAsia"/>
          <w:kern w:val="0"/>
          <w:sz w:val="24"/>
        </w:rPr>
        <w:t>1.</w:t>
      </w:r>
      <w:r>
        <w:rPr>
          <w:rFonts w:ascii="仿宋_GB2312" w:eastAsia="仿宋_GB2312" w:hAnsi="宋体" w:hint="eastAsia"/>
          <w:kern w:val="0"/>
          <w:sz w:val="24"/>
        </w:rPr>
        <w:t>本合同及法律、法规、监管机构规定的其他义务。</w:t>
      </w:r>
    </w:p>
    <w:p w:rsidR="00F2115F" w:rsidRDefault="00FA29B0">
      <w:pPr>
        <w:pStyle w:val="20"/>
        <w:numPr>
          <w:ilvl w:val="0"/>
          <w:numId w:val="1"/>
        </w:numPr>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lastRenderedPageBreak/>
        <w:t>乙方的权利与义务</w:t>
      </w:r>
    </w:p>
    <w:p w:rsidR="00F2115F" w:rsidRDefault="00FA29B0">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（一）乙方的权利</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根据本合同及法律法规规定</w:t>
      </w:r>
      <w:r>
        <w:rPr>
          <w:rFonts w:ascii="仿宋_GB2312" w:eastAsia="仿宋_GB2312" w:hAnsi="宋体" w:hint="eastAsia"/>
          <w:sz w:val="24"/>
        </w:rPr>
        <w:t>对甲方的</w:t>
      </w:r>
      <w:r>
        <w:rPr>
          <w:rFonts w:ascii="仿宋_GB2312" w:eastAsia="仿宋_GB2312" w:hAnsi="宋体"/>
          <w:sz w:val="24"/>
        </w:rPr>
        <w:t>投资运作</w:t>
      </w:r>
      <w:r>
        <w:rPr>
          <w:rFonts w:ascii="仿宋_GB2312" w:eastAsia="仿宋_GB2312" w:hAnsi="宋体" w:hint="eastAsia"/>
          <w:sz w:val="24"/>
        </w:rPr>
        <w:t>进行监督。</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向甲方查询理财产品的经营运作情况，从甲方及时获得本理财产品相关的数据和文件。</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按照本合同的约定收取托管费。</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4</w:t>
      </w:r>
      <w:r>
        <w:rPr>
          <w:rFonts w:ascii="仿宋_GB2312" w:eastAsia="仿宋_GB2312" w:hAnsi="宋体"/>
          <w:sz w:val="24"/>
        </w:rPr>
        <w:t>.</w:t>
      </w:r>
      <w:r>
        <w:rPr>
          <w:rFonts w:ascii="仿宋_GB2312" w:eastAsia="仿宋_GB2312" w:hAnsi="宋体"/>
          <w:sz w:val="24"/>
        </w:rPr>
        <w:t>法律、法规、</w:t>
      </w:r>
      <w:r>
        <w:rPr>
          <w:rFonts w:ascii="仿宋_GB2312" w:eastAsia="仿宋_GB2312" w:hAnsi="宋体" w:hint="eastAsia"/>
          <w:sz w:val="24"/>
        </w:rPr>
        <w:t>监管机构有关规定及本合同约定的其他权利。</w:t>
      </w:r>
    </w:p>
    <w:p w:rsidR="00F2115F" w:rsidRDefault="00FA29B0">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（二）乙方的义务</w:t>
      </w:r>
    </w:p>
    <w:p w:rsidR="00F2115F" w:rsidRDefault="00FA29B0">
      <w:pPr>
        <w:pStyle w:val="2"/>
        <w:adjustRightInd w:val="0"/>
        <w:snapToGrid w:val="0"/>
        <w:spacing w:after="0" w:line="336" w:lineRule="auto"/>
        <w:ind w:leftChars="0" w:left="0"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为每只理财产品开设独立的托管账户。</w:t>
      </w:r>
    </w:p>
    <w:p w:rsidR="00F2115F" w:rsidRDefault="00FA29B0">
      <w:pPr>
        <w:pStyle w:val="2"/>
        <w:adjustRightInd w:val="0"/>
        <w:snapToGrid w:val="0"/>
        <w:spacing w:after="0" w:line="336" w:lineRule="auto"/>
        <w:ind w:leftChars="0" w:left="0"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安全保管理财产品财产。</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按照本合同约定，</w:t>
      </w:r>
      <w:r>
        <w:rPr>
          <w:rFonts w:ascii="仿宋_GB2312" w:eastAsia="仿宋_GB2312" w:hAnsi="宋体"/>
          <w:sz w:val="24"/>
        </w:rPr>
        <w:t>执行甲方符合国家</w:t>
      </w:r>
      <w:r>
        <w:rPr>
          <w:rFonts w:ascii="仿宋_GB2312" w:eastAsia="仿宋_GB2312" w:hAnsi="宋体" w:hint="eastAsia"/>
          <w:sz w:val="24"/>
        </w:rPr>
        <w:t>相关</w:t>
      </w:r>
      <w:r>
        <w:rPr>
          <w:rFonts w:ascii="仿宋_GB2312" w:eastAsia="仿宋_GB2312" w:hAnsi="宋体"/>
          <w:sz w:val="24"/>
        </w:rPr>
        <w:t>法律</w:t>
      </w:r>
      <w:r>
        <w:rPr>
          <w:rFonts w:ascii="仿宋_GB2312" w:eastAsia="仿宋_GB2312" w:hAnsi="宋体" w:hint="eastAsia"/>
          <w:sz w:val="24"/>
        </w:rPr>
        <w:t>、行政法</w:t>
      </w:r>
      <w:r>
        <w:rPr>
          <w:rFonts w:ascii="仿宋_GB2312" w:eastAsia="仿宋_GB2312" w:hAnsi="宋体"/>
          <w:sz w:val="24"/>
        </w:rPr>
        <w:t>规</w:t>
      </w:r>
      <w:r>
        <w:rPr>
          <w:rFonts w:ascii="仿宋_GB2312" w:eastAsia="仿宋_GB2312" w:hAnsi="宋体" w:hint="eastAsia"/>
          <w:sz w:val="24"/>
        </w:rPr>
        <w:t>、</w:t>
      </w:r>
      <w:r>
        <w:rPr>
          <w:rFonts w:ascii="仿宋_GB2312" w:eastAsia="仿宋_GB2312" w:hAnsi="宋体"/>
          <w:sz w:val="24"/>
        </w:rPr>
        <w:t>规章</w:t>
      </w:r>
      <w:r>
        <w:rPr>
          <w:rFonts w:ascii="仿宋_GB2312" w:eastAsia="仿宋_GB2312" w:hAnsi="宋体" w:hint="eastAsia"/>
          <w:sz w:val="24"/>
        </w:rPr>
        <w:t>规定</w:t>
      </w:r>
      <w:r>
        <w:rPr>
          <w:rFonts w:ascii="仿宋_GB2312" w:eastAsia="仿宋_GB2312" w:hAnsi="宋体"/>
          <w:sz w:val="24"/>
        </w:rPr>
        <w:t>和本合同约定的理财资金管理运用指令</w:t>
      </w:r>
      <w:r>
        <w:rPr>
          <w:rFonts w:ascii="仿宋_GB2312" w:eastAsia="仿宋_GB2312" w:hAnsi="宋体" w:hint="eastAsia"/>
          <w:sz w:val="24"/>
        </w:rPr>
        <w:t>，办理清算、交割事宜。</w:t>
      </w:r>
    </w:p>
    <w:p w:rsidR="00F2115F" w:rsidRDefault="00FA29B0">
      <w:pPr>
        <w:adjustRightInd w:val="0"/>
        <w:snapToGrid w:val="0"/>
        <w:spacing w:line="336" w:lineRule="auto"/>
        <w:ind w:firstLineChars="200" w:firstLine="480"/>
        <w:rPr>
          <w:rFonts w:ascii="仿宋_GB2312" w:eastAsia="仿宋_GB2312"/>
          <w:sz w:val="24"/>
        </w:rPr>
      </w:pPr>
      <w:r>
        <w:rPr>
          <w:rFonts w:ascii="仿宋_GB2312" w:eastAsia="仿宋_GB2312" w:hAnsi="宋体"/>
          <w:sz w:val="24"/>
        </w:rPr>
        <w:t>4.</w:t>
      </w:r>
      <w:r>
        <w:rPr>
          <w:rFonts w:ascii="仿宋_GB2312" w:eastAsia="仿宋_GB2312" w:hint="eastAsia"/>
          <w:sz w:val="24"/>
        </w:rPr>
        <w:t>保管托管业务活动的记录、账册、报表和其他相关资料</w:t>
      </w:r>
      <w:r>
        <w:rPr>
          <w:rFonts w:ascii="仿宋_GB2312" w:eastAsia="仿宋_GB2312" w:hint="eastAsia"/>
          <w:sz w:val="24"/>
        </w:rPr>
        <w:t>1</w:t>
      </w:r>
      <w:r>
        <w:rPr>
          <w:rFonts w:ascii="仿宋_GB2312" w:eastAsia="仿宋_GB2312"/>
          <w:sz w:val="24"/>
        </w:rPr>
        <w:t>5</w:t>
      </w:r>
      <w:r>
        <w:rPr>
          <w:rFonts w:ascii="仿宋_GB2312" w:eastAsia="仿宋_GB2312" w:hint="eastAsia"/>
          <w:sz w:val="24"/>
        </w:rPr>
        <w:t>年以上。</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sz w:val="24"/>
        </w:rPr>
        <w:t>5</w:t>
      </w:r>
      <w:r>
        <w:rPr>
          <w:rFonts w:ascii="仿宋_GB2312" w:eastAsia="仿宋_GB2312" w:hAnsi="宋体"/>
          <w:sz w:val="24"/>
        </w:rPr>
        <w:t>.</w:t>
      </w:r>
      <w:r>
        <w:rPr>
          <w:rFonts w:ascii="仿宋_GB2312" w:eastAsia="仿宋_GB2312" w:hint="eastAsia"/>
          <w:sz w:val="24"/>
        </w:rPr>
        <w:t>合同终止时向甲方出具托管报告，说明托管合同履行的情况。</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建立与甲方的对账机制，复核、审查理财产品资金头寸、资产账目、资产净值、认购和赎回价格等数据，及时核查认购、赎回以及投资资金的支付和到账情况。</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监督理财产品投资运作，</w:t>
      </w:r>
      <w:r>
        <w:rPr>
          <w:rFonts w:ascii="仿宋_GB2312" w:eastAsia="仿宋_GB2312" w:hint="eastAsia"/>
          <w:sz w:val="24"/>
        </w:rPr>
        <w:t>发现理财产品违反法律、行政法规、规章规定或本合同约定进行投资的，应当拒绝执行</w:t>
      </w:r>
      <w:r>
        <w:rPr>
          <w:rFonts w:ascii="仿宋_GB2312" w:eastAsia="仿宋_GB2312"/>
          <w:sz w:val="24"/>
        </w:rPr>
        <w:t>，并</w:t>
      </w:r>
      <w:r>
        <w:rPr>
          <w:rFonts w:ascii="仿宋_GB2312" w:eastAsia="仿宋_GB2312" w:hint="eastAsia"/>
          <w:sz w:val="24"/>
        </w:rPr>
        <w:t>及时通知甲方并报告甲方住所地银保监局。</w:t>
      </w:r>
    </w:p>
    <w:p w:rsidR="00F2115F" w:rsidRDefault="00FA29B0">
      <w:pPr>
        <w:adjustRightInd w:val="0"/>
        <w:snapToGrid w:val="0"/>
        <w:spacing w:line="336" w:lineRule="auto"/>
        <w:ind w:firstLineChars="200" w:firstLine="480"/>
        <w:rPr>
          <w:rFonts w:ascii="仿宋_GB2312" w:eastAsia="仿宋_GB2312"/>
          <w:sz w:val="24"/>
        </w:rPr>
      </w:pPr>
      <w:r>
        <w:rPr>
          <w:rFonts w:ascii="仿宋_GB2312" w:eastAsia="仿宋_GB2312"/>
          <w:sz w:val="24"/>
        </w:rPr>
        <w:t>8.</w:t>
      </w:r>
      <w:r>
        <w:rPr>
          <w:rFonts w:ascii="仿宋_GB2312" w:eastAsia="仿宋_GB2312"/>
          <w:sz w:val="24"/>
        </w:rPr>
        <w:t>按照规定向银行业监督管理机构报送与理财产品托管有关的材料，并于每年度结束后</w:t>
      </w:r>
      <w:r>
        <w:rPr>
          <w:rFonts w:ascii="仿宋_GB2312" w:eastAsia="仿宋_GB2312"/>
          <w:sz w:val="24"/>
        </w:rPr>
        <w:t>2</w:t>
      </w:r>
      <w:r>
        <w:rPr>
          <w:rFonts w:ascii="仿宋_GB2312" w:eastAsia="仿宋_GB2312"/>
          <w:sz w:val="24"/>
        </w:rPr>
        <w:t>个月内报送理财产品年度托管报告。</w:t>
      </w:r>
    </w:p>
    <w:p w:rsidR="00F2115F" w:rsidRDefault="00FA29B0">
      <w:pPr>
        <w:adjustRightInd w:val="0"/>
        <w:snapToGrid w:val="0"/>
        <w:spacing w:line="336" w:lineRule="auto"/>
        <w:ind w:firstLineChars="200" w:firstLine="480"/>
        <w:rPr>
          <w:rFonts w:ascii="仿宋_GB2312" w:eastAsia="仿宋_GB2312"/>
          <w:sz w:val="24"/>
        </w:rPr>
      </w:pPr>
      <w:r>
        <w:rPr>
          <w:rFonts w:ascii="仿宋_GB2312" w:eastAsia="仿宋_GB2312"/>
          <w:sz w:val="24"/>
        </w:rPr>
        <w:t>9</w:t>
      </w:r>
      <w:r>
        <w:rPr>
          <w:rFonts w:ascii="仿宋_GB2312" w:eastAsia="仿宋_GB2312" w:hint="eastAsia"/>
          <w:sz w:val="24"/>
        </w:rPr>
        <w:t>.</w:t>
      </w:r>
      <w:r>
        <w:rPr>
          <w:rFonts w:ascii="仿宋_GB2312" w:eastAsia="仿宋_GB2312" w:hint="eastAsia"/>
          <w:sz w:val="24"/>
        </w:rPr>
        <w:t>办理与理财产品托管业务活动相关的信息披露事项，包括披露理财产品托管协议、对理财产品信息披露文件中的理财产品</w:t>
      </w:r>
      <w:r>
        <w:rPr>
          <w:rFonts w:ascii="仿宋_GB2312" w:eastAsia="仿宋_GB2312" w:hint="eastAsia"/>
          <w:sz w:val="24"/>
        </w:rPr>
        <w:t>财务会计报告等出具意见，以及在公募理财产品半年度和年度报告中出具理财托管机构报告。</w:t>
      </w:r>
    </w:p>
    <w:p w:rsidR="00F2115F" w:rsidRDefault="00FA29B0">
      <w:pPr>
        <w:adjustRightInd w:val="0"/>
        <w:snapToGrid w:val="0"/>
        <w:spacing w:line="336" w:lineRule="auto"/>
        <w:ind w:firstLineChars="200" w:firstLine="480"/>
        <w:rPr>
          <w:rFonts w:ascii="仿宋_GB2312" w:eastAsia="仿宋_GB2312" w:hAnsi="宋体"/>
          <w:b/>
          <w:bCs/>
          <w:kern w:val="0"/>
          <w:sz w:val="24"/>
        </w:rPr>
      </w:pPr>
      <w:r>
        <w:rPr>
          <w:rFonts w:ascii="仿宋_GB2312" w:eastAsia="仿宋_GB2312" w:hAnsi="宋体"/>
          <w:sz w:val="24"/>
        </w:rPr>
        <w:t>10.</w:t>
      </w:r>
      <w:r>
        <w:rPr>
          <w:rFonts w:ascii="仿宋_GB2312" w:eastAsia="仿宋_GB2312" w:hAnsi="宋体"/>
          <w:sz w:val="24"/>
        </w:rPr>
        <w:t>国家有关法律法规、监管机构规定的其他义务。</w:t>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乙方对甲方相关业务的监督与核查</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kern w:val="0"/>
          <w:sz w:val="24"/>
        </w:rPr>
        <w:t>（一）</w:t>
      </w:r>
      <w:r>
        <w:rPr>
          <w:rFonts w:ascii="仿宋_GB2312" w:eastAsia="仿宋_GB2312" w:hAnsi="宋体" w:hint="eastAsia"/>
          <w:sz w:val="24"/>
        </w:rPr>
        <w:t>甲方应确保甲方理财产品在客户选择、报备手续等方面符合《商业银行理财业务监督管理办法》、《关于规范金融机构资产管理业务的指导意见》、《中国银行业协会商业银行资产托管业务指引》等法律法规以及相关规定，履行了相关的手续，保证产品的合法合规性。</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kern w:val="0"/>
          <w:sz w:val="24"/>
        </w:rPr>
        <w:t>（二）</w:t>
      </w:r>
      <w:r>
        <w:rPr>
          <w:rFonts w:ascii="仿宋_GB2312" w:eastAsia="仿宋_GB2312" w:hAnsi="宋体" w:hint="eastAsia"/>
          <w:sz w:val="24"/>
        </w:rPr>
        <w:t>甲方应确保在管理理财产品的过程中，在投资方和信息披露方面符合</w:t>
      </w:r>
      <w:r>
        <w:rPr>
          <w:rFonts w:ascii="仿宋_GB2312" w:eastAsia="仿宋_GB2312" w:hAnsi="宋体" w:hint="eastAsia"/>
          <w:sz w:val="24"/>
        </w:rPr>
        <w:lastRenderedPageBreak/>
        <w:t>《商业银行理财业务监督管理办法》、《</w:t>
      </w:r>
      <w:r>
        <w:rPr>
          <w:rFonts w:ascii="仿宋_GB2312" w:eastAsia="仿宋_GB2312" w:hAnsi="宋体" w:hint="eastAsia"/>
          <w:sz w:val="24"/>
        </w:rPr>
        <w:t>关于规范金融机构资产管理业务的指导意见》、《中国银行业协会商业银行资产托管业务指引》等法律法规以及相关规定，不得投资相关法律法规禁止投资的产品。</w:t>
      </w:r>
    </w:p>
    <w:p w:rsidR="00F2115F" w:rsidRDefault="00FA29B0">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三）乙方根据法律法规及本合同的约定，对甲方理财资金管理运用进行监督与核查。乙方对甲方管理的理财产品投资不做穿透监督，即乙方只对于乙方所托管的理财产品层级的直接投资范围进行监督，不负责监督所投资产的再投资及底层资产情况，不穿透对理财产品投资的资产管理计划的投资资产的监督。如因甲方穿透后投资比例超过本合同约定和法律法规规定的比例而造成理财产品损失的</w:t>
      </w:r>
      <w:r>
        <w:rPr>
          <w:rFonts w:ascii="仿宋_GB2312" w:eastAsia="仿宋_GB2312" w:hAnsi="宋体"/>
          <w:b/>
          <w:sz w:val="24"/>
        </w:rPr>
        <w:t>,</w:t>
      </w:r>
      <w:r>
        <w:rPr>
          <w:rFonts w:ascii="仿宋_GB2312" w:eastAsia="仿宋_GB2312" w:hAnsi="宋体"/>
          <w:b/>
          <w:sz w:val="24"/>
        </w:rPr>
        <w:t>乙方不承担责任</w:t>
      </w:r>
      <w:r>
        <w:rPr>
          <w:rFonts w:ascii="仿宋_GB2312" w:eastAsia="仿宋_GB2312" w:hAnsi="宋体" w:hint="eastAsia"/>
          <w:b/>
          <w:sz w:val="24"/>
        </w:rPr>
        <w:t>。</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本合同项下相关各期理财产品财产的管理方式、运用范围及投资监督事项以各期“产品要素表”</w:t>
      </w:r>
      <w:r>
        <w:rPr>
          <w:rFonts w:ascii="仿宋_GB2312" w:eastAsia="仿宋_GB2312" w:hAnsi="宋体" w:hint="eastAsia"/>
          <w:sz w:val="24"/>
        </w:rPr>
        <w:t>(</w:t>
      </w:r>
      <w:r>
        <w:rPr>
          <w:rFonts w:ascii="仿宋_GB2312" w:eastAsia="仿宋_GB2312" w:hAnsi="宋体" w:hint="eastAsia"/>
          <w:sz w:val="24"/>
        </w:rPr>
        <w:t>格式见本合同附件四</w:t>
      </w:r>
      <w:r>
        <w:rPr>
          <w:rFonts w:ascii="仿宋_GB2312" w:eastAsia="仿宋_GB2312" w:hAnsi="宋体" w:hint="eastAsia"/>
          <w:sz w:val="24"/>
        </w:rPr>
        <w:t>)</w:t>
      </w:r>
      <w:r>
        <w:rPr>
          <w:rFonts w:ascii="仿宋_GB2312" w:eastAsia="仿宋_GB2312" w:hAnsi="宋体" w:hint="eastAsia"/>
          <w:sz w:val="24"/>
        </w:rPr>
        <w:t>中所约定为准。</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kern w:val="0"/>
          <w:sz w:val="24"/>
        </w:rPr>
        <w:t>乙方审核甲方划款指令的资金用途是否符合</w:t>
      </w:r>
      <w:r>
        <w:rPr>
          <w:rFonts w:ascii="仿宋_GB2312" w:eastAsia="仿宋_GB2312" w:hAnsi="宋体" w:hint="eastAsia"/>
          <w:sz w:val="24"/>
        </w:rPr>
        <w:t>“产品要素表”（格式见本合同附件四）中</w:t>
      </w:r>
      <w:r>
        <w:rPr>
          <w:rFonts w:ascii="仿宋_GB2312" w:eastAsia="仿宋_GB2312" w:hAnsi="宋体" w:hint="eastAsia"/>
          <w:kern w:val="0"/>
          <w:sz w:val="24"/>
        </w:rPr>
        <w:t>规定。对于不符合</w:t>
      </w:r>
      <w:r>
        <w:rPr>
          <w:rFonts w:ascii="仿宋_GB2312" w:eastAsia="仿宋_GB2312" w:hAnsi="宋体" w:hint="eastAsia"/>
          <w:sz w:val="24"/>
        </w:rPr>
        <w:t>理财产品文件和本合同约定的指令，乙方有权拒绝执行，并及时书面通知甲方改正。</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乙方不对理财产品资金划付后的使用过程承担监督与核查的职责。</w:t>
      </w:r>
    </w:p>
    <w:p w:rsidR="00F2115F" w:rsidRDefault="00FA29B0">
      <w:pPr>
        <w:autoSpaceDE w:val="0"/>
        <w:autoSpaceDN w:val="0"/>
        <w:adjustRightInd w:val="0"/>
        <w:snapToGrid w:val="0"/>
        <w:spacing w:line="336" w:lineRule="auto"/>
        <w:ind w:firstLineChars="200" w:firstLine="482"/>
        <w:rPr>
          <w:rFonts w:ascii="仿宋_GB2312" w:eastAsia="仿宋_GB2312" w:hAnsi="宋体"/>
          <w:sz w:val="24"/>
        </w:rPr>
      </w:pPr>
      <w:r>
        <w:rPr>
          <w:rFonts w:ascii="仿宋_GB2312" w:eastAsia="仿宋_GB2312" w:hAnsi="宋体" w:hint="eastAsia"/>
          <w:b/>
          <w:sz w:val="24"/>
        </w:rPr>
        <w:t>（四）乙方对理财产品资金来源、投资收益及投资安全不承担审核责任，不保证理财产品投资不受损失，不保证最低收益。</w:t>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 xml:space="preserve"> </w:t>
      </w:r>
      <w:r>
        <w:rPr>
          <w:rFonts w:ascii="仿宋_GB2312" w:eastAsia="仿宋_GB2312" w:hAnsi="宋体" w:hint="eastAsia"/>
          <w:b/>
          <w:bCs/>
          <w:kern w:val="0"/>
          <w:sz w:val="24"/>
        </w:rPr>
        <w:t>托管报告</w:t>
      </w:r>
    </w:p>
    <w:p w:rsidR="00F2115F" w:rsidRDefault="00FA29B0">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乙方应于产品终止后</w:t>
      </w:r>
      <w:r>
        <w:rPr>
          <w:rFonts w:ascii="仿宋_GB2312" w:eastAsia="仿宋_GB2312" w:hAnsi="宋体"/>
          <w:sz w:val="24"/>
        </w:rPr>
        <w:t>2</w:t>
      </w:r>
      <w:r>
        <w:rPr>
          <w:rFonts w:ascii="仿宋_GB2312" w:eastAsia="仿宋_GB2312" w:hAnsi="宋体"/>
          <w:sz w:val="24"/>
        </w:rPr>
        <w:t>个工作日内向甲方</w:t>
      </w:r>
      <w:r>
        <w:rPr>
          <w:rFonts w:ascii="仿宋_GB2312" w:eastAsia="仿宋_GB2312" w:hAnsi="宋体" w:hint="eastAsia"/>
          <w:kern w:val="0"/>
          <w:sz w:val="24"/>
        </w:rPr>
        <w:t>提供托管报告。</w:t>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费用与税收</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（一）理财产品费用的种类</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理财产品管理人的管理费。</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理财产品托管人的托管费。</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理财产品代理销售机构的客户服务费。</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4.</w:t>
      </w:r>
      <w:r>
        <w:rPr>
          <w:rFonts w:ascii="仿宋_GB2312" w:eastAsia="仿宋_GB2312" w:hAnsi="宋体" w:hint="eastAsia"/>
          <w:sz w:val="24"/>
        </w:rPr>
        <w:t>理财产品管理人收取的业绩报酬。</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5.</w:t>
      </w:r>
      <w:r>
        <w:rPr>
          <w:rFonts w:ascii="仿宋_GB2312" w:eastAsia="仿宋_GB2312" w:hAnsi="宋体" w:hint="eastAsia"/>
          <w:sz w:val="24"/>
        </w:rPr>
        <w:t>理财产品外包服务商的外包服务费。</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6.</w:t>
      </w:r>
      <w:r>
        <w:rPr>
          <w:rFonts w:ascii="仿宋_GB2312" w:eastAsia="仿宋_GB2312" w:hAnsi="宋体" w:hint="eastAsia"/>
          <w:sz w:val="24"/>
        </w:rPr>
        <w:t>理财产品相关账户开立及维护费用。</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7.</w:t>
      </w:r>
      <w:r>
        <w:rPr>
          <w:rFonts w:ascii="仿宋_GB2312" w:eastAsia="仿宋_GB2312" w:hAnsi="宋体" w:hint="eastAsia"/>
          <w:sz w:val="24"/>
        </w:rPr>
        <w:t>理财产品的证券交易费用。</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8.</w:t>
      </w:r>
      <w:r>
        <w:rPr>
          <w:rFonts w:ascii="仿宋_GB2312" w:eastAsia="仿宋_GB2312" w:hAnsi="宋体" w:hint="eastAsia"/>
          <w:sz w:val="24"/>
        </w:rPr>
        <w:t>理财产品完成备案且合同生效后与之相关的会计师费和律师费。</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9.</w:t>
      </w:r>
      <w:r>
        <w:rPr>
          <w:rFonts w:ascii="仿宋_GB2312" w:eastAsia="仿宋_GB2312" w:hAnsi="宋体" w:hint="eastAsia"/>
          <w:sz w:val="24"/>
        </w:rPr>
        <w:t>理财产品财产的银行汇划费用。</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10.</w:t>
      </w:r>
      <w:r>
        <w:rPr>
          <w:rFonts w:ascii="仿宋_GB2312" w:eastAsia="仿宋_GB2312" w:hAnsi="宋体" w:hint="eastAsia"/>
          <w:sz w:val="24"/>
        </w:rPr>
        <w:t>按照国家有关规定和本合同约定，可以在计划资产中列支的其他费用。</w:t>
      </w:r>
    </w:p>
    <w:p w:rsidR="00F2115F" w:rsidRDefault="00FA29B0">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具体费用计收方式以各期“产品要素</w:t>
      </w:r>
      <w:r>
        <w:rPr>
          <w:rFonts w:ascii="仿宋_GB2312" w:eastAsia="仿宋_GB2312" w:hAnsi="宋体" w:hint="eastAsia"/>
          <w:b/>
          <w:sz w:val="24"/>
        </w:rPr>
        <w:t>表”</w:t>
      </w:r>
      <w:r>
        <w:rPr>
          <w:rFonts w:ascii="仿宋_GB2312" w:eastAsia="仿宋_GB2312" w:hAnsi="宋体"/>
          <w:b/>
          <w:sz w:val="24"/>
        </w:rPr>
        <w:t>(</w:t>
      </w:r>
      <w:r>
        <w:rPr>
          <w:rFonts w:ascii="仿宋_GB2312" w:eastAsia="仿宋_GB2312" w:hAnsi="宋体" w:hint="eastAsia"/>
          <w:b/>
          <w:sz w:val="24"/>
        </w:rPr>
        <w:t>格式见</w:t>
      </w:r>
      <w:r>
        <w:rPr>
          <w:rFonts w:ascii="仿宋_GB2312" w:eastAsia="仿宋_GB2312" w:hAnsi="宋体"/>
          <w:b/>
          <w:sz w:val="24"/>
        </w:rPr>
        <w:t>本合同附件四</w:t>
      </w:r>
      <w:r>
        <w:rPr>
          <w:rFonts w:ascii="仿宋_GB2312" w:eastAsia="仿宋_GB2312" w:hAnsi="宋体" w:hint="eastAsia"/>
          <w:b/>
          <w:sz w:val="24"/>
        </w:rPr>
        <w:t>)</w:t>
      </w:r>
      <w:r>
        <w:rPr>
          <w:rFonts w:ascii="仿宋_GB2312" w:eastAsia="仿宋_GB2312" w:hAnsi="宋体" w:hint="eastAsia"/>
          <w:b/>
          <w:sz w:val="24"/>
        </w:rPr>
        <w:t>中所约定为</w:t>
      </w:r>
      <w:r>
        <w:rPr>
          <w:rFonts w:ascii="仿宋_GB2312" w:eastAsia="仿宋_GB2312" w:hAnsi="宋体" w:hint="eastAsia"/>
          <w:b/>
          <w:sz w:val="24"/>
        </w:rPr>
        <w:lastRenderedPageBreak/>
        <w:t>准。</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（二）费用调整</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理财产品相关各方协商一致，可根据市场发展情况以书面形式调整管理费、托管费、代销服务费、外包服务费等相关理财产品费用、费率标准，具体以各方</w:t>
      </w:r>
      <w:r>
        <w:rPr>
          <w:rFonts w:ascii="仿宋_GB2312" w:eastAsia="仿宋_GB2312" w:hAnsi="宋体"/>
          <w:sz w:val="24"/>
        </w:rPr>
        <w:t>另行签署的</w:t>
      </w:r>
      <w:r>
        <w:rPr>
          <w:rFonts w:ascii="仿宋_GB2312" w:eastAsia="仿宋_GB2312" w:hAnsi="宋体" w:hint="eastAsia"/>
          <w:sz w:val="24"/>
        </w:rPr>
        <w:t>合同变更条款为准。</w:t>
      </w:r>
    </w:p>
    <w:p w:rsidR="00F2115F" w:rsidRDefault="00FA29B0">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甲方</w:t>
      </w:r>
      <w:r>
        <w:rPr>
          <w:rFonts w:ascii="仿宋_GB2312" w:eastAsia="仿宋_GB2312" w:hAnsi="宋体"/>
          <w:b/>
          <w:sz w:val="24"/>
        </w:rPr>
        <w:t>根据国家法律法规的规定，履行纳税义务。</w:t>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理财产品清算</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本系列项下相关各期理财产品终止时，甲方应按理财产品文件的分配规则编制分配方案，乙方负责核对分配方案的总金额与划款指令金额一致，不对每个投资者的明细分配金额进行复核。</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乙方根据甲方指令将理财资金划至乙方收到理财资金的付款账户</w:t>
      </w:r>
      <w:r>
        <w:rPr>
          <w:rFonts w:ascii="仿宋_GB2312" w:eastAsia="仿宋_GB2312" w:hAnsi="宋体" w:hint="eastAsia"/>
          <w:sz w:val="24"/>
        </w:rPr>
        <w:t>或甲方指定的同名账户，由甲方发送加盖公章或本合同预留印鉴的账户确认书确认账户信息。如提前终止，甲方应在</w:t>
      </w:r>
      <w:r>
        <w:rPr>
          <w:rFonts w:ascii="仿宋_GB2312" w:eastAsia="仿宋_GB2312" w:hAnsi="宋体"/>
          <w:sz w:val="24"/>
        </w:rPr>
        <w:t>3</w:t>
      </w:r>
      <w:r>
        <w:rPr>
          <w:rFonts w:ascii="仿宋_GB2312" w:eastAsia="仿宋_GB2312" w:hAnsi="宋体"/>
          <w:sz w:val="24"/>
        </w:rPr>
        <w:t>个工作日内书面通知乙方，并提供相关证明文件。</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本系列项下相关某期</w:t>
      </w:r>
      <w:r>
        <w:rPr>
          <w:rFonts w:ascii="仿宋_GB2312" w:eastAsia="仿宋_GB2312" w:hAnsi="宋体"/>
          <w:sz w:val="24"/>
        </w:rPr>
        <w:t>理财产品终止后，乙方</w:t>
      </w:r>
      <w:r>
        <w:rPr>
          <w:rFonts w:ascii="仿宋_GB2312" w:eastAsia="仿宋_GB2312" w:hAnsi="宋体" w:hint="eastAsia"/>
          <w:sz w:val="24"/>
        </w:rPr>
        <w:t>对该期</w:t>
      </w:r>
      <w:r>
        <w:rPr>
          <w:rFonts w:ascii="仿宋_GB2312" w:eastAsia="仿宋_GB2312" w:hAnsi="宋体"/>
          <w:sz w:val="24"/>
        </w:rPr>
        <w:t>的托管职责随之终止。</w:t>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反洗钱条款</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应遵守中华人民共和国反洗钱法律法规，不参与涉嫌洗钱、恐怖融资、扩散融资等违法犯罪活动；主动配合乙方客户身份识别与尽职调查，提供真实、准确、完整客户资料，遵守乙方反洗钱与反恐怖融资相关管理规定。对具备合理理由怀疑涉嫌洗钱、恐怖融资的客户，乙方将按照中国人民银行反洗钱监管规定采取必要管控措施。</w:t>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保密条款</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乙双方在此承诺：对于因本合同约定的托管事宜而获得的对方的有关经营信息、与托管事务有关的资产处置等信息，以及与本合同托管事宜有关的所有其他信息严格保密，并责成因履行本合同而知悉上述信息的人员以及其他任何有可</w:t>
      </w:r>
      <w:r>
        <w:rPr>
          <w:rFonts w:ascii="仿宋_GB2312" w:eastAsia="仿宋_GB2312" w:hAnsi="宋体" w:hint="eastAsia"/>
          <w:sz w:val="24"/>
        </w:rPr>
        <w:t>能接触到上述信息的人员保守秘密。未经一方事先书面同意，另一方不得向任何第三方披露上述信息，但根据有关法律法规规定或有权机关要求披露的除外。</w:t>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合同的生效与终止</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（一）本合同经甲方法定代表人</w:t>
      </w:r>
      <w:r>
        <w:rPr>
          <w:rFonts w:ascii="仿宋_GB2312" w:eastAsia="仿宋_GB2312" w:hAnsi="宋体" w:hint="eastAsia"/>
          <w:sz w:val="24"/>
        </w:rPr>
        <w:t>/</w:t>
      </w:r>
      <w:r>
        <w:rPr>
          <w:rFonts w:ascii="仿宋_GB2312" w:eastAsia="仿宋_GB2312" w:hAnsi="宋体" w:hint="eastAsia"/>
          <w:sz w:val="24"/>
        </w:rPr>
        <w:t>负责人或授权代理人和乙方负责人或授权代理人签章（签字或加盖名章）并加盖公章或合同专用章后生效。</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（二）本合同随本系列项下全部各期理财产品终止而终止。</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（三）管理人变更的，乙方有权单方解除本合同，或选择与新任管理人签署新的托管合同。</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（四）本合同终止后，有关保密责任、违约责任、争议解决的约定继续有效。</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（五）乙方发现甲方存在</w:t>
      </w:r>
      <w:r>
        <w:rPr>
          <w:rFonts w:ascii="仿宋_GB2312" w:eastAsia="仿宋_GB2312" w:hAnsi="宋体" w:hint="eastAsia"/>
          <w:sz w:val="24"/>
        </w:rPr>
        <w:t>下列情形的，有权单方终止本合同，并要求甲方赔偿损失：</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违反理财产品的投资目的，不当处分理财产品财产的；</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未能遵守或履行理财产品文件及</w:t>
      </w:r>
      <w:r>
        <w:rPr>
          <w:rFonts w:ascii="仿宋_GB2312" w:eastAsia="仿宋_GB2312" w:hAnsi="宋体"/>
          <w:sz w:val="24"/>
        </w:rPr>
        <w:t>本</w:t>
      </w:r>
      <w:r>
        <w:rPr>
          <w:rFonts w:ascii="仿宋_GB2312" w:eastAsia="仿宋_GB2312" w:hAnsi="宋体" w:hint="eastAsia"/>
          <w:sz w:val="24"/>
        </w:rPr>
        <w:t>合同约定的有关承诺、义务、陈述或保证；</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被依法取消从事理财业务的相关资质或经营异常；</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4.</w:t>
      </w:r>
      <w:r>
        <w:rPr>
          <w:rFonts w:ascii="仿宋_GB2312" w:eastAsia="仿宋_GB2312" w:hAnsi="宋体" w:hint="eastAsia"/>
          <w:sz w:val="24"/>
        </w:rPr>
        <w:t>被依法解散、被依法撤销、被依法宣告破产或失联；</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5.</w:t>
      </w:r>
      <w:r>
        <w:rPr>
          <w:rFonts w:ascii="仿宋_GB2312" w:eastAsia="仿宋_GB2312" w:hAnsi="宋体" w:hint="eastAsia"/>
          <w:sz w:val="24"/>
        </w:rPr>
        <w:t>法律法规明确规定和合同约定的其他情形。</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出现上述第</w:t>
      </w:r>
      <w:r>
        <w:rPr>
          <w:rFonts w:ascii="仿宋_GB2312" w:eastAsia="仿宋_GB2312" w:hAnsi="宋体" w:hint="eastAsia"/>
          <w:sz w:val="24"/>
        </w:rPr>
        <w:t>1</w:t>
      </w:r>
      <w:r>
        <w:rPr>
          <w:rFonts w:ascii="仿宋_GB2312" w:eastAsia="仿宋_GB2312" w:hAnsi="宋体" w:hint="eastAsia"/>
          <w:sz w:val="24"/>
        </w:rPr>
        <w:t>至</w:t>
      </w:r>
      <w:r>
        <w:rPr>
          <w:rFonts w:ascii="仿宋_GB2312" w:eastAsia="仿宋_GB2312" w:hAnsi="宋体" w:hint="eastAsia"/>
          <w:sz w:val="24"/>
        </w:rPr>
        <w:t>3</w:t>
      </w:r>
      <w:r>
        <w:rPr>
          <w:rFonts w:ascii="仿宋_GB2312" w:eastAsia="仿宋_GB2312" w:hAnsi="宋体" w:hint="eastAsia"/>
          <w:sz w:val="24"/>
        </w:rPr>
        <w:t>项事由，乙方要求终止托管的，应提前向甲方发送终止本合同的书面通知，甲方应在收到通知后</w:t>
      </w:r>
      <w:permStart w:id="1155949342" w:edGrp="everyone"/>
      <w:r>
        <w:rPr>
          <w:rFonts w:ascii="仿宋_GB2312" w:eastAsia="仿宋_GB2312" w:hAnsi="宋体" w:hint="eastAsia"/>
          <w:sz w:val="24"/>
        </w:rPr>
        <w:t>【</w:t>
      </w:r>
      <w:r>
        <w:rPr>
          <w:rFonts w:ascii="仿宋_GB2312" w:eastAsia="仿宋_GB2312" w:hAnsi="宋体" w:hint="eastAsia"/>
          <w:sz w:val="24"/>
        </w:rPr>
        <w:t>30</w:t>
      </w:r>
      <w:r>
        <w:rPr>
          <w:rFonts w:ascii="仿宋_GB2312" w:eastAsia="仿宋_GB2312" w:hAnsi="宋体" w:hint="eastAsia"/>
          <w:sz w:val="24"/>
        </w:rPr>
        <w:t>】</w:t>
      </w:r>
      <w:permEnd w:id="1155949342"/>
      <w:r>
        <w:rPr>
          <w:rFonts w:ascii="仿宋_GB2312" w:eastAsia="仿宋_GB2312" w:hAnsi="宋体" w:hint="eastAsia"/>
          <w:sz w:val="24"/>
        </w:rPr>
        <w:t>日内确定继任托管人，并由甲方与乙方、继任托管人共同签署托管合同的变更协</w:t>
      </w:r>
      <w:r>
        <w:rPr>
          <w:rFonts w:ascii="仿宋_GB2312" w:eastAsia="仿宋_GB2312" w:hAnsi="宋体" w:hint="eastAsia"/>
          <w:sz w:val="24"/>
        </w:rPr>
        <w:t>议，将托管资金及系列理财产品相关文件移交至继任托管人；如甲方拒不签署变更协议或未落实继任托管人，乙方有权采取止付措施，或公告解除托管合同，不再履行托管职责；出现上述第</w:t>
      </w:r>
      <w:r>
        <w:rPr>
          <w:rFonts w:ascii="仿宋_GB2312" w:eastAsia="仿宋_GB2312" w:hAnsi="宋体" w:hint="eastAsia"/>
          <w:sz w:val="24"/>
        </w:rPr>
        <w:t>4</w:t>
      </w:r>
      <w:r>
        <w:rPr>
          <w:rFonts w:ascii="仿宋_GB2312" w:eastAsia="仿宋_GB2312" w:hAnsi="宋体" w:hint="eastAsia"/>
          <w:sz w:val="24"/>
        </w:rPr>
        <w:t>项事由，乙方应立即对托管资金账户采取止付措施。</w:t>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合同的变更</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本合同中如不涉及损害理财投资者利益的相关内容，可由甲乙双方协商一致后，以补充协议、备忘录、变更说明、公告等形式确定变更内容。</w:t>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sz w:val="24"/>
        </w:rPr>
      </w:pPr>
      <w:r>
        <w:rPr>
          <w:rFonts w:ascii="仿宋_GB2312" w:eastAsia="仿宋_GB2312" w:hAnsi="宋体" w:hint="eastAsia"/>
          <w:b/>
          <w:bCs/>
          <w:kern w:val="0"/>
          <w:sz w:val="24"/>
        </w:rPr>
        <w:t>违约责任</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（一）一方当事人未履行或者未完全履行本合同的，由违约的一方承担违约责任；如双方当事人均有违约情形，根据实际情况，由双方当事人分别承担各自应负的违约责</w:t>
      </w:r>
      <w:r>
        <w:rPr>
          <w:rFonts w:ascii="仿宋_GB2312" w:eastAsia="仿宋_GB2312" w:hAnsi="宋体" w:hint="eastAsia"/>
          <w:sz w:val="24"/>
        </w:rPr>
        <w:t>任。</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（二）当事人违约，给另一方当事人造成损失的，应就直接损失进行赔偿；给理财产品财产造成损失的，应就直接损失进行赔偿。但是发生下列情况，当事人可以免责。</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不可抗力；</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甲方及乙方按照当时有效的法律、法规或</w:t>
      </w:r>
      <w:r>
        <w:rPr>
          <w:rFonts w:ascii="仿宋_GB2312" w:eastAsia="仿宋_GB2312" w:hAnsi="宋体" w:hint="eastAsia"/>
          <w:sz w:val="24"/>
        </w:rPr>
        <w:t>监管机构的规定作为或不作为而造成的损失等；</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在没有过错或重大过失的情况下，乙方执行甲方的生效指令对理财产品项下财产造成的损失。</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sz w:val="24"/>
        </w:rPr>
        <w:t>非因</w:t>
      </w:r>
      <w:r>
        <w:rPr>
          <w:rFonts w:ascii="仿宋_GB2312" w:eastAsia="仿宋_GB2312" w:hAnsi="宋体" w:hint="eastAsia"/>
          <w:sz w:val="24"/>
        </w:rPr>
        <w:t>甲、乙双方故意或重大过失造成的计算机系统故障、网络故障、通讯故障、电力故障、计算机病毒攻击及其它意外事故，所导致的损失等。</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lastRenderedPageBreak/>
        <w:t>5.</w:t>
      </w:r>
      <w:r>
        <w:rPr>
          <w:rFonts w:ascii="仿宋_GB2312" w:eastAsia="仿宋_GB2312" w:hAnsi="宋体"/>
          <w:sz w:val="24"/>
        </w:rPr>
        <w:t>本合同</w:t>
      </w:r>
      <w:r>
        <w:rPr>
          <w:rFonts w:ascii="仿宋_GB2312" w:eastAsia="仿宋_GB2312" w:hAnsi="宋体" w:hint="eastAsia"/>
          <w:sz w:val="24"/>
        </w:rPr>
        <w:t>约定</w:t>
      </w:r>
      <w:r>
        <w:rPr>
          <w:rFonts w:ascii="仿宋_GB2312" w:eastAsia="仿宋_GB2312" w:hAnsi="宋体"/>
          <w:sz w:val="24"/>
        </w:rPr>
        <w:t>的其他可免责的事项。</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（三）违约行为虽已发生，但本合同能够继续履行的，在最大限度地保护理财产品投资者利益的前提下，甲方和乙方应当继续履行本合同。</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（四）一方仅依据本合同约定的职责范围承担相应责任，而不因自身职责以外的事由与另一方对外承担连带赔偿责任。</w:t>
      </w:r>
      <w:bookmarkStart w:id="3" w:name="_Toc33600714"/>
      <w:bookmarkStart w:id="4" w:name="_Toc65293454"/>
    </w:p>
    <w:bookmarkEnd w:id="3"/>
    <w:bookmarkEnd w:id="4"/>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其他</w:t>
      </w:r>
      <w:r>
        <w:rPr>
          <w:rFonts w:ascii="仿宋_GB2312" w:eastAsia="仿宋_GB2312" w:hAnsi="宋体"/>
          <w:b/>
          <w:bCs/>
          <w:kern w:val="0"/>
          <w:sz w:val="24"/>
        </w:rPr>
        <w:t>约定事项</w:t>
      </w:r>
    </w:p>
    <w:p w:rsidR="00F2115F" w:rsidRDefault="00FA29B0">
      <w:pPr>
        <w:pStyle w:val="20"/>
        <w:autoSpaceDE w:val="0"/>
        <w:autoSpaceDN w:val="0"/>
        <w:adjustRightInd w:val="0"/>
        <w:snapToGrid w:val="0"/>
        <w:spacing w:line="336" w:lineRule="auto"/>
        <w:ind w:left="420" w:firstLineChars="0" w:firstLine="0"/>
        <w:rPr>
          <w:rFonts w:ascii="仿宋_GB2312" w:eastAsia="仿宋_GB2312" w:hAnsi="宋体"/>
          <w:sz w:val="24"/>
        </w:rPr>
      </w:pPr>
      <w:r>
        <w:rPr>
          <w:rFonts w:ascii="仿宋_GB2312" w:eastAsia="仿宋_GB2312" w:hAnsi="宋体" w:hint="eastAsia"/>
          <w:sz w:val="24"/>
        </w:rPr>
        <w:t>如本条约定与其他条款约定冲突的，应以本条约定为准。</w:t>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法律</w:t>
      </w:r>
      <w:r>
        <w:rPr>
          <w:rFonts w:ascii="仿宋_GB2312" w:eastAsia="仿宋_GB2312" w:hAnsi="宋体"/>
          <w:b/>
          <w:bCs/>
          <w:kern w:val="0"/>
          <w:sz w:val="24"/>
        </w:rPr>
        <w:t>适用和</w:t>
      </w:r>
      <w:r>
        <w:rPr>
          <w:rFonts w:ascii="仿宋_GB2312" w:eastAsia="仿宋_GB2312" w:hAnsi="宋体" w:hint="eastAsia"/>
          <w:b/>
          <w:bCs/>
          <w:kern w:val="0"/>
          <w:sz w:val="24"/>
        </w:rPr>
        <w:t>争议解决</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合同的签署、生效、履行和解释，均适用中华人民共和国法律（为本合同之目的，不包括香港特别行政区、澳门特别行政区以及台湾地区法律），双方的权益受中华人民共和国法律保障。法律没有相关成文规定的</w:t>
      </w:r>
      <w:r>
        <w:rPr>
          <w:rFonts w:ascii="仿宋_GB2312" w:eastAsia="仿宋_GB2312" w:hAnsi="宋体" w:hint="eastAsia"/>
          <w:sz w:val="24"/>
        </w:rPr>
        <w:t>，参照通用的商业惯例和（或）行业惯例。</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凡因本合同产生的及与本合同有关的争议，甲、乙双方均应协商解决；协商不成的，双方均同意采取以下第</w:t>
      </w:r>
      <w:permStart w:id="556891571" w:edGrp="everyone"/>
      <w:r>
        <w:rPr>
          <w:rFonts w:ascii="仿宋_GB2312" w:eastAsia="仿宋_GB2312" w:hAnsi="宋体" w:hint="eastAsia"/>
          <w:sz w:val="24"/>
        </w:rPr>
        <w:t>【</w:t>
      </w:r>
      <w:r>
        <w:rPr>
          <w:rFonts w:ascii="仿宋_GB2312" w:eastAsia="仿宋_GB2312" w:hAnsi="宋体" w:hint="eastAsia"/>
          <w:sz w:val="24"/>
        </w:rPr>
        <w:t>2</w:t>
      </w:r>
      <w:r>
        <w:rPr>
          <w:rFonts w:ascii="仿宋_GB2312" w:eastAsia="仿宋_GB2312" w:hAnsi="宋体" w:hint="eastAsia"/>
          <w:sz w:val="24"/>
        </w:rPr>
        <w:t>】</w:t>
      </w:r>
      <w:permEnd w:id="556891571"/>
      <w:r>
        <w:rPr>
          <w:rFonts w:ascii="仿宋_GB2312" w:eastAsia="仿宋_GB2312" w:hAnsi="宋体" w:hint="eastAsia"/>
          <w:sz w:val="24"/>
        </w:rPr>
        <w:t>种方式解决：</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向</w:t>
      </w:r>
      <w:permStart w:id="1477123182" w:edGrp="everyone"/>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ermEnd w:id="1477123182"/>
      <w:r>
        <w:rPr>
          <w:rFonts w:ascii="仿宋_GB2312" w:eastAsia="仿宋_GB2312" w:hAnsi="宋体" w:hint="eastAsia"/>
          <w:sz w:val="24"/>
        </w:rPr>
        <w:t>申请仲裁，仲裁地</w:t>
      </w:r>
      <w:r>
        <w:rPr>
          <w:rFonts w:ascii="仿宋_GB2312" w:eastAsia="仿宋_GB2312" w:hAnsi="宋体"/>
          <w:sz w:val="24"/>
        </w:rPr>
        <w:t>为</w:t>
      </w:r>
      <w:permStart w:id="347827491" w:edGrp="everyone"/>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ermEnd w:id="347827491"/>
      <w:r>
        <w:rPr>
          <w:rFonts w:ascii="仿宋_GB2312" w:eastAsia="仿宋_GB2312" w:hAnsi="宋体" w:hint="eastAsia"/>
          <w:sz w:val="24"/>
        </w:rPr>
        <w:t>，并适用申请仲裁时该机构现行有效的仲裁规则；</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向</w:t>
      </w:r>
      <w:permStart w:id="429553088" w:edGrp="everyone"/>
      <w:r>
        <w:rPr>
          <w:rFonts w:ascii="仿宋_GB2312" w:eastAsia="仿宋_GB2312" w:hAnsi="宋体" w:hint="eastAsia"/>
          <w:sz w:val="24"/>
        </w:rPr>
        <w:t>甲方</w:t>
      </w:r>
      <w:r>
        <w:rPr>
          <w:rFonts w:ascii="仿宋_GB2312" w:eastAsia="仿宋_GB2312" w:hAnsi="宋体" w:hint="eastAsia"/>
          <w:sz w:val="24"/>
        </w:rPr>
        <w:t>住所地</w:t>
      </w:r>
      <w:permEnd w:id="429553088"/>
      <w:r>
        <w:rPr>
          <w:rFonts w:ascii="仿宋_GB2312" w:eastAsia="仿宋_GB2312" w:hAnsi="宋体" w:hint="eastAsia"/>
          <w:sz w:val="24"/>
        </w:rPr>
        <w:t>有管辖权的人民法院提起诉讼。</w:t>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不可抗力</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（一）如果本合同任何一方因受不可抗力事件影响而未能履行其在本合同下的全部或部分义务，该义务的履行在不可抗力事件妨碍其履行期间应予中止。</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声称受到不可抗力事件影响的一方应尽可能在最短的时间内通过书面形式将不可抗力事件的发生通知其他当事人，并及时向其他当事人提供关于此种不可抗力事件的适当证据。声称不可抗力事件导致其对本合同的履行在客观上成为不可能或不实际的一方，有责任尽一切合理的努力消除或减轻此等不可抗力事件的影响。</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（三）不可抗力事件发生时，双方应立即通过友好协商决定如何执行本合同。不可抗力事件或其影响终止或消除后，双方须立即恢复履行各自在本合同项下的各项义务。</w:t>
      </w:r>
    </w:p>
    <w:p w:rsidR="00F2115F" w:rsidRDefault="00FA29B0">
      <w:pPr>
        <w:autoSpaceDE w:val="0"/>
        <w:autoSpaceDN w:val="0"/>
        <w:adjustRightInd w:val="0"/>
        <w:snapToGrid w:val="0"/>
        <w:spacing w:line="336" w:lineRule="auto"/>
        <w:ind w:firstLineChars="200" w:firstLine="480"/>
        <w:rPr>
          <w:rFonts w:ascii="仿宋_GB2312" w:eastAsia="仿宋_GB2312" w:hAnsi="宋体"/>
          <w:b/>
          <w:bCs/>
          <w:kern w:val="0"/>
          <w:sz w:val="24"/>
        </w:rPr>
      </w:pPr>
      <w:r>
        <w:rPr>
          <w:rFonts w:ascii="仿宋_GB2312" w:eastAsia="仿宋_GB2312" w:hAnsi="宋体" w:hint="eastAsia"/>
          <w:sz w:val="24"/>
        </w:rPr>
        <w:t>（四）本条所述的不可抗力事件是指不能预见、不能避免并不能克服的客观情况。</w:t>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通知与送达</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除本合同另有约定外，双方就本合同中涉及各类通知、函件、附件、协议等</w:t>
      </w:r>
      <w:r>
        <w:rPr>
          <w:rFonts w:ascii="仿宋_GB2312" w:eastAsia="仿宋_GB2312" w:hAnsi="宋体" w:hint="eastAsia"/>
          <w:sz w:val="24"/>
        </w:rPr>
        <w:lastRenderedPageBreak/>
        <w:t>文件以及就本合同发生纠纷时相关文件和法律文书送达时的送达地址（含联系方式，下同）及法律后果作如下约定：</w:t>
      </w:r>
    </w:p>
    <w:p w:rsidR="00F2115F" w:rsidRDefault="00FA29B0">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w:t>
      </w:r>
      <w:bookmarkStart w:id="5" w:name="_Hlk51256270"/>
      <w:r>
        <w:rPr>
          <w:rFonts w:ascii="仿宋_GB2312" w:eastAsia="仿宋_GB2312" w:hAnsi="宋体" w:hint="eastAsia"/>
          <w:sz w:val="24"/>
        </w:rPr>
        <w:t>双方确认的有效送达地址</w:t>
      </w:r>
      <w:bookmarkEnd w:id="5"/>
      <w:r>
        <w:rPr>
          <w:rFonts w:ascii="仿宋_GB2312" w:eastAsia="仿宋_GB2312" w:hAnsi="宋体" w:hint="eastAsia"/>
          <w:sz w:val="24"/>
        </w:rPr>
        <w:t>：</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739"/>
        <w:gridCol w:w="6091"/>
      </w:tblGrid>
      <w:tr w:rsidR="00F2115F">
        <w:trPr>
          <w:jc w:val="center"/>
        </w:trPr>
        <w:tc>
          <w:tcPr>
            <w:tcW w:w="8494" w:type="dxa"/>
            <w:gridSpan w:val="3"/>
            <w:shd w:val="clear" w:color="auto" w:fill="auto"/>
            <w:vAlign w:val="center"/>
          </w:tcPr>
          <w:p w:rsidR="00F2115F" w:rsidRDefault="00FA29B0">
            <w:pPr>
              <w:adjustRightInd w:val="0"/>
              <w:snapToGrid w:val="0"/>
              <w:spacing w:line="360" w:lineRule="auto"/>
              <w:jc w:val="left"/>
              <w:rPr>
                <w:rFonts w:ascii="仿宋_GB2312" w:eastAsia="仿宋_GB2312" w:hAnsi="宋体"/>
                <w:b/>
                <w:sz w:val="24"/>
              </w:rPr>
            </w:pPr>
            <w:bookmarkStart w:id="6" w:name="_Hlk51256282"/>
            <w:r>
              <w:rPr>
                <w:rFonts w:ascii="仿宋_GB2312" w:eastAsia="仿宋_GB2312" w:hAnsi="宋体" w:hint="eastAsia"/>
                <w:b/>
                <w:sz w:val="24"/>
              </w:rPr>
              <w:t>甲方确认其有效送达地址如下</w:t>
            </w:r>
          </w:p>
        </w:tc>
      </w:tr>
      <w:tr w:rsidR="00F2115F">
        <w:trPr>
          <w:jc w:val="center"/>
        </w:trPr>
        <w:tc>
          <w:tcPr>
            <w:tcW w:w="2403" w:type="dxa"/>
            <w:gridSpan w:val="2"/>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联系地址</w:t>
            </w:r>
          </w:p>
        </w:tc>
        <w:tc>
          <w:tcPr>
            <w:tcW w:w="6091" w:type="dxa"/>
            <w:shd w:val="clear" w:color="auto" w:fill="auto"/>
            <w:vAlign w:val="center"/>
          </w:tcPr>
          <w:p w:rsidR="00F2115F" w:rsidRDefault="00FA29B0">
            <w:pPr>
              <w:adjustRightInd w:val="0"/>
              <w:snapToGrid w:val="0"/>
              <w:spacing w:line="360" w:lineRule="auto"/>
              <w:rPr>
                <w:rFonts w:ascii="仿宋_GB2312" w:eastAsia="仿宋_GB2312" w:hAnsi="宋体"/>
                <w:sz w:val="24"/>
              </w:rPr>
            </w:pPr>
            <w:permStart w:id="573140826" w:edGrp="everyone"/>
            <w:r>
              <w:rPr>
                <w:rFonts w:ascii="仿宋_GB2312" w:eastAsia="仿宋_GB2312" w:hAnsi="宋体" w:hint="eastAsia"/>
                <w:sz w:val="24"/>
              </w:rPr>
              <w:t>【</w:t>
            </w:r>
            <w:r>
              <w:rPr>
                <w:rFonts w:ascii="仿宋_GB2312" w:eastAsia="仿宋_GB2312" w:hAnsi="宋体" w:hint="eastAsia"/>
                <w:sz w:val="24"/>
              </w:rPr>
              <w:t>贵州省贵阳市花溪区清溪路</w:t>
            </w:r>
            <w:r>
              <w:rPr>
                <w:rFonts w:ascii="仿宋_GB2312" w:eastAsia="仿宋_GB2312" w:hAnsi="宋体" w:hint="eastAsia"/>
                <w:sz w:val="24"/>
              </w:rPr>
              <w:t>209</w:t>
            </w:r>
            <w:r>
              <w:rPr>
                <w:rFonts w:ascii="仿宋_GB2312" w:eastAsia="仿宋_GB2312" w:hAnsi="宋体" w:hint="eastAsia"/>
                <w:sz w:val="24"/>
              </w:rPr>
              <w:t>号</w:t>
            </w:r>
            <w:r>
              <w:rPr>
                <w:rFonts w:ascii="仿宋_GB2312" w:eastAsia="仿宋_GB2312" w:hAnsi="宋体" w:hint="eastAsia"/>
                <w:sz w:val="24"/>
              </w:rPr>
              <w:t>】</w:t>
            </w:r>
            <w:permEnd w:id="573140826"/>
          </w:p>
        </w:tc>
      </w:tr>
      <w:tr w:rsidR="00F2115F">
        <w:trPr>
          <w:jc w:val="center"/>
        </w:trPr>
        <w:tc>
          <w:tcPr>
            <w:tcW w:w="2403" w:type="dxa"/>
            <w:gridSpan w:val="2"/>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邮政编码</w:t>
            </w:r>
          </w:p>
        </w:tc>
        <w:tc>
          <w:tcPr>
            <w:tcW w:w="6091" w:type="dxa"/>
            <w:shd w:val="clear" w:color="auto" w:fill="auto"/>
            <w:vAlign w:val="center"/>
          </w:tcPr>
          <w:p w:rsidR="00F2115F" w:rsidRDefault="00FA29B0">
            <w:pPr>
              <w:adjustRightInd w:val="0"/>
              <w:snapToGrid w:val="0"/>
              <w:spacing w:line="360" w:lineRule="auto"/>
              <w:rPr>
                <w:rFonts w:ascii="仿宋_GB2312" w:eastAsia="仿宋_GB2312" w:hAnsi="宋体"/>
                <w:sz w:val="24"/>
              </w:rPr>
            </w:pPr>
            <w:permStart w:id="1452750986" w:edGrp="everyone"/>
            <w:r>
              <w:rPr>
                <w:rFonts w:ascii="仿宋_GB2312" w:eastAsia="仿宋_GB2312" w:hAnsi="宋体" w:hint="eastAsia"/>
                <w:sz w:val="24"/>
              </w:rPr>
              <w:t>【</w:t>
            </w:r>
            <w:r>
              <w:rPr>
                <w:rFonts w:ascii="仿宋_GB2312" w:eastAsia="仿宋_GB2312" w:hAnsi="宋体" w:hint="eastAsia"/>
                <w:sz w:val="24"/>
              </w:rPr>
              <w:t>550025</w:t>
            </w:r>
            <w:r>
              <w:rPr>
                <w:rFonts w:ascii="仿宋_GB2312" w:eastAsia="仿宋_GB2312" w:hAnsi="宋体" w:hint="eastAsia"/>
                <w:sz w:val="24"/>
              </w:rPr>
              <w:t>】</w:t>
            </w:r>
            <w:permEnd w:id="1452750986"/>
          </w:p>
        </w:tc>
      </w:tr>
      <w:tr w:rsidR="00F2115F">
        <w:trPr>
          <w:jc w:val="center"/>
        </w:trPr>
        <w:tc>
          <w:tcPr>
            <w:tcW w:w="2403" w:type="dxa"/>
            <w:gridSpan w:val="2"/>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联系人</w:t>
            </w:r>
          </w:p>
        </w:tc>
        <w:tc>
          <w:tcPr>
            <w:tcW w:w="6091" w:type="dxa"/>
            <w:shd w:val="clear" w:color="auto" w:fill="auto"/>
            <w:vAlign w:val="center"/>
          </w:tcPr>
          <w:p w:rsidR="00F2115F" w:rsidRDefault="00FA29B0">
            <w:pPr>
              <w:adjustRightInd w:val="0"/>
              <w:snapToGrid w:val="0"/>
              <w:spacing w:line="360" w:lineRule="auto"/>
              <w:rPr>
                <w:rFonts w:ascii="仿宋_GB2312" w:eastAsia="仿宋_GB2312" w:hAnsi="宋体"/>
                <w:sz w:val="24"/>
              </w:rPr>
            </w:pPr>
            <w:permStart w:id="1582835840" w:edGrp="everyone"/>
            <w:r>
              <w:rPr>
                <w:rFonts w:ascii="仿宋_GB2312" w:eastAsia="仿宋_GB2312" w:hAnsi="宋体" w:hint="eastAsia"/>
                <w:sz w:val="24"/>
              </w:rPr>
              <w:t>【</w:t>
            </w:r>
            <w:r>
              <w:rPr>
                <w:rFonts w:ascii="仿宋_GB2312" w:eastAsia="仿宋_GB2312" w:hAnsi="宋体" w:hint="eastAsia"/>
                <w:sz w:val="24"/>
              </w:rPr>
              <w:t>李睿</w:t>
            </w:r>
            <w:r>
              <w:rPr>
                <w:rFonts w:ascii="仿宋_GB2312" w:eastAsia="仿宋_GB2312" w:hAnsi="宋体" w:hint="eastAsia"/>
                <w:sz w:val="24"/>
              </w:rPr>
              <w:t>】</w:t>
            </w:r>
            <w:permEnd w:id="1582835840"/>
          </w:p>
        </w:tc>
      </w:tr>
      <w:tr w:rsidR="00F2115F">
        <w:trPr>
          <w:jc w:val="center"/>
        </w:trPr>
        <w:tc>
          <w:tcPr>
            <w:tcW w:w="2403" w:type="dxa"/>
            <w:gridSpan w:val="2"/>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联系电话</w:t>
            </w:r>
          </w:p>
        </w:tc>
        <w:tc>
          <w:tcPr>
            <w:tcW w:w="6091" w:type="dxa"/>
            <w:shd w:val="clear" w:color="auto" w:fill="auto"/>
            <w:vAlign w:val="center"/>
          </w:tcPr>
          <w:p w:rsidR="00F2115F" w:rsidRDefault="00FA29B0">
            <w:pPr>
              <w:adjustRightInd w:val="0"/>
              <w:snapToGrid w:val="0"/>
              <w:spacing w:line="360" w:lineRule="auto"/>
              <w:rPr>
                <w:rFonts w:ascii="仿宋_GB2312" w:eastAsia="仿宋_GB2312" w:hAnsi="宋体"/>
                <w:sz w:val="24"/>
              </w:rPr>
            </w:pPr>
            <w:permStart w:id="1715280843" w:edGrp="everyone"/>
            <w:r>
              <w:rPr>
                <w:rFonts w:ascii="仿宋_GB2312" w:eastAsia="仿宋_GB2312" w:hAnsi="宋体" w:hint="eastAsia"/>
                <w:sz w:val="24"/>
              </w:rPr>
              <w:t>【</w:t>
            </w:r>
            <w:r>
              <w:rPr>
                <w:rFonts w:ascii="仿宋_GB2312" w:eastAsia="仿宋_GB2312" w:hAnsi="宋体" w:hint="eastAsia"/>
                <w:sz w:val="24"/>
              </w:rPr>
              <w:t>0851-83871061</w:t>
            </w:r>
            <w:r>
              <w:rPr>
                <w:rFonts w:ascii="仿宋_GB2312" w:eastAsia="仿宋_GB2312" w:hAnsi="宋体" w:hint="eastAsia"/>
                <w:sz w:val="24"/>
              </w:rPr>
              <w:t>】</w:t>
            </w:r>
            <w:permEnd w:id="1715280843"/>
          </w:p>
        </w:tc>
      </w:tr>
      <w:tr w:rsidR="00F2115F">
        <w:trPr>
          <w:jc w:val="center"/>
        </w:trPr>
        <w:tc>
          <w:tcPr>
            <w:tcW w:w="664" w:type="dxa"/>
            <w:vMerge w:val="restart"/>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电子送达</w:t>
            </w:r>
          </w:p>
        </w:tc>
        <w:tc>
          <w:tcPr>
            <w:tcW w:w="1739" w:type="dxa"/>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电子邮箱</w:t>
            </w:r>
          </w:p>
        </w:tc>
        <w:tc>
          <w:tcPr>
            <w:tcW w:w="6091" w:type="dxa"/>
            <w:shd w:val="clear" w:color="auto" w:fill="auto"/>
            <w:vAlign w:val="center"/>
          </w:tcPr>
          <w:p w:rsidR="00F2115F" w:rsidRDefault="00FA29B0">
            <w:pPr>
              <w:adjustRightInd w:val="0"/>
              <w:snapToGrid w:val="0"/>
              <w:spacing w:line="360" w:lineRule="auto"/>
              <w:rPr>
                <w:rFonts w:ascii="仿宋_GB2312" w:eastAsia="仿宋_GB2312" w:hAnsi="宋体"/>
                <w:sz w:val="24"/>
              </w:rPr>
            </w:pPr>
            <w:permStart w:id="854593370" w:edGrp="everyone"/>
            <w:r>
              <w:rPr>
                <w:rFonts w:ascii="仿宋_GB2312" w:eastAsia="仿宋_GB2312" w:hAnsi="宋体" w:hint="eastAsia"/>
                <w:sz w:val="24"/>
              </w:rPr>
              <w:t>【</w:t>
            </w:r>
            <w:r>
              <w:rPr>
                <w:rFonts w:ascii="仿宋_GB2312" w:eastAsia="仿宋_GB2312" w:hAnsi="宋体" w:hint="eastAsia"/>
                <w:sz w:val="24"/>
              </w:rPr>
              <w:t>lcsyb@gzhxnsyh.com</w:t>
            </w:r>
            <w:r>
              <w:rPr>
                <w:rFonts w:ascii="仿宋_GB2312" w:eastAsia="仿宋_GB2312" w:hAnsi="宋体" w:hint="eastAsia"/>
                <w:sz w:val="24"/>
              </w:rPr>
              <w:t>】</w:t>
            </w:r>
            <w:permEnd w:id="854593370"/>
          </w:p>
        </w:tc>
      </w:tr>
      <w:tr w:rsidR="00F2115F">
        <w:trPr>
          <w:jc w:val="center"/>
        </w:trPr>
        <w:tc>
          <w:tcPr>
            <w:tcW w:w="664" w:type="dxa"/>
            <w:vMerge/>
            <w:shd w:val="clear" w:color="auto" w:fill="auto"/>
            <w:vAlign w:val="center"/>
          </w:tcPr>
          <w:p w:rsidR="00F2115F" w:rsidRDefault="00F2115F">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传真</w:t>
            </w:r>
          </w:p>
        </w:tc>
        <w:tc>
          <w:tcPr>
            <w:tcW w:w="6091" w:type="dxa"/>
            <w:shd w:val="clear" w:color="auto" w:fill="auto"/>
            <w:vAlign w:val="center"/>
          </w:tcPr>
          <w:p w:rsidR="00F2115F" w:rsidRDefault="00FA29B0">
            <w:pPr>
              <w:adjustRightInd w:val="0"/>
              <w:snapToGrid w:val="0"/>
              <w:spacing w:line="360" w:lineRule="auto"/>
              <w:rPr>
                <w:rFonts w:ascii="仿宋_GB2312" w:eastAsia="仿宋_GB2312" w:hAnsi="宋体"/>
                <w:sz w:val="24"/>
              </w:rPr>
            </w:pPr>
            <w:permStart w:id="709578621" w:edGrp="everyone"/>
            <w:r>
              <w:rPr>
                <w:rFonts w:ascii="仿宋_GB2312" w:eastAsia="仿宋_GB2312" w:hAnsi="宋体" w:hint="eastAsia"/>
                <w:sz w:val="24"/>
              </w:rPr>
              <w:t>【</w:t>
            </w:r>
            <w:r>
              <w:rPr>
                <w:rFonts w:ascii="仿宋_GB2312" w:eastAsia="仿宋_GB2312" w:hAnsi="宋体" w:hint="eastAsia"/>
                <w:sz w:val="24"/>
              </w:rPr>
              <w:t>0851-83873803</w:t>
            </w:r>
            <w:r>
              <w:rPr>
                <w:rFonts w:ascii="仿宋_GB2312" w:eastAsia="仿宋_GB2312" w:hAnsi="宋体" w:hint="eastAsia"/>
                <w:sz w:val="24"/>
              </w:rPr>
              <w:t>】</w:t>
            </w:r>
            <w:permEnd w:id="709578621"/>
          </w:p>
        </w:tc>
      </w:tr>
      <w:tr w:rsidR="00F2115F">
        <w:trPr>
          <w:jc w:val="center"/>
        </w:trPr>
        <w:tc>
          <w:tcPr>
            <w:tcW w:w="664" w:type="dxa"/>
            <w:vMerge/>
            <w:shd w:val="clear" w:color="auto" w:fill="auto"/>
            <w:vAlign w:val="center"/>
          </w:tcPr>
          <w:p w:rsidR="00F2115F" w:rsidRDefault="00F2115F">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手机号码</w:t>
            </w:r>
          </w:p>
        </w:tc>
        <w:tc>
          <w:tcPr>
            <w:tcW w:w="6091" w:type="dxa"/>
            <w:shd w:val="clear" w:color="auto" w:fill="auto"/>
            <w:vAlign w:val="center"/>
          </w:tcPr>
          <w:p w:rsidR="00F2115F" w:rsidRDefault="00FA29B0">
            <w:pPr>
              <w:adjustRightInd w:val="0"/>
              <w:snapToGrid w:val="0"/>
              <w:spacing w:line="360" w:lineRule="auto"/>
              <w:rPr>
                <w:rFonts w:ascii="仿宋_GB2312" w:eastAsia="仿宋_GB2312" w:hAnsi="宋体"/>
                <w:sz w:val="24"/>
              </w:rPr>
            </w:pPr>
            <w:permStart w:id="1755917010" w:edGrp="everyone"/>
            <w:r>
              <w:rPr>
                <w:rFonts w:ascii="仿宋_GB2312" w:eastAsia="仿宋_GB2312" w:hAnsi="宋体" w:hint="eastAsia"/>
                <w:sz w:val="24"/>
              </w:rPr>
              <w:t>【</w:t>
            </w:r>
            <w:r>
              <w:rPr>
                <w:rFonts w:ascii="仿宋_GB2312" w:eastAsia="仿宋_GB2312" w:hAnsi="宋体" w:hint="eastAsia"/>
                <w:sz w:val="24"/>
              </w:rPr>
              <w:t>18585813691</w:t>
            </w:r>
            <w:r>
              <w:rPr>
                <w:rFonts w:ascii="仿宋_GB2312" w:eastAsia="仿宋_GB2312" w:hAnsi="宋体" w:hint="eastAsia"/>
                <w:sz w:val="24"/>
              </w:rPr>
              <w:t>】</w:t>
            </w:r>
            <w:permEnd w:id="1755917010"/>
          </w:p>
        </w:tc>
      </w:tr>
      <w:tr w:rsidR="00F2115F">
        <w:trPr>
          <w:trHeight w:val="385"/>
          <w:jc w:val="center"/>
        </w:trPr>
        <w:tc>
          <w:tcPr>
            <w:tcW w:w="664" w:type="dxa"/>
            <w:vMerge/>
            <w:shd w:val="clear" w:color="auto" w:fill="auto"/>
            <w:vAlign w:val="center"/>
          </w:tcPr>
          <w:p w:rsidR="00F2115F" w:rsidRDefault="00F2115F">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微信号</w:t>
            </w:r>
          </w:p>
        </w:tc>
        <w:tc>
          <w:tcPr>
            <w:tcW w:w="6091" w:type="dxa"/>
            <w:shd w:val="clear" w:color="auto" w:fill="auto"/>
            <w:vAlign w:val="center"/>
          </w:tcPr>
          <w:p w:rsidR="00F2115F" w:rsidRDefault="00FA29B0">
            <w:pPr>
              <w:adjustRightInd w:val="0"/>
              <w:snapToGrid w:val="0"/>
              <w:spacing w:line="360" w:lineRule="auto"/>
              <w:rPr>
                <w:rFonts w:ascii="仿宋_GB2312" w:eastAsia="仿宋_GB2312" w:hAnsi="宋体"/>
                <w:sz w:val="24"/>
              </w:rPr>
            </w:pPr>
            <w:permStart w:id="1211461954" w:edGrp="everyone"/>
            <w:r>
              <w:rPr>
                <w:rFonts w:ascii="仿宋_GB2312" w:eastAsia="仿宋_GB2312" w:hAnsi="宋体" w:hint="eastAsia"/>
                <w:sz w:val="24"/>
              </w:rPr>
              <w:t>【</w:t>
            </w:r>
            <w:r>
              <w:rPr>
                <w:rFonts w:ascii="仿宋_GB2312" w:eastAsia="仿宋_GB2312" w:hAnsi="宋体" w:hint="eastAsia"/>
                <w:sz w:val="24"/>
              </w:rPr>
              <w:t>18585813691</w:t>
            </w:r>
            <w:r>
              <w:rPr>
                <w:rFonts w:ascii="仿宋_GB2312" w:eastAsia="仿宋_GB2312" w:hAnsi="宋体" w:hint="eastAsia"/>
                <w:sz w:val="24"/>
              </w:rPr>
              <w:t>】</w:t>
            </w:r>
            <w:permEnd w:id="1211461954"/>
          </w:p>
        </w:tc>
      </w:tr>
      <w:tr w:rsidR="00F2115F">
        <w:trPr>
          <w:jc w:val="center"/>
        </w:trPr>
        <w:tc>
          <w:tcPr>
            <w:tcW w:w="8494" w:type="dxa"/>
            <w:gridSpan w:val="3"/>
            <w:shd w:val="clear" w:color="auto" w:fill="auto"/>
            <w:vAlign w:val="center"/>
          </w:tcPr>
          <w:p w:rsidR="00F2115F" w:rsidRDefault="00FA29B0">
            <w:pPr>
              <w:adjustRightInd w:val="0"/>
              <w:snapToGrid w:val="0"/>
              <w:spacing w:line="360" w:lineRule="auto"/>
              <w:rPr>
                <w:rFonts w:ascii="仿宋_GB2312" w:eastAsia="仿宋_GB2312" w:hAnsi="宋体"/>
                <w:b/>
                <w:sz w:val="24"/>
              </w:rPr>
            </w:pPr>
            <w:r>
              <w:rPr>
                <w:rFonts w:ascii="仿宋_GB2312" w:eastAsia="仿宋_GB2312" w:hAnsi="宋体" w:hint="eastAsia"/>
                <w:b/>
                <w:sz w:val="24"/>
              </w:rPr>
              <w:t>乙方确认其有效送达地址如下</w:t>
            </w:r>
          </w:p>
        </w:tc>
      </w:tr>
      <w:tr w:rsidR="00F2115F">
        <w:trPr>
          <w:jc w:val="center"/>
        </w:trPr>
        <w:tc>
          <w:tcPr>
            <w:tcW w:w="2403" w:type="dxa"/>
            <w:gridSpan w:val="2"/>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联系地址</w:t>
            </w:r>
          </w:p>
        </w:tc>
        <w:tc>
          <w:tcPr>
            <w:tcW w:w="6091" w:type="dxa"/>
            <w:shd w:val="clear" w:color="auto" w:fill="auto"/>
            <w:vAlign w:val="center"/>
          </w:tcPr>
          <w:p w:rsidR="00F2115F" w:rsidRDefault="00FA29B0">
            <w:pPr>
              <w:adjustRightInd w:val="0"/>
              <w:snapToGrid w:val="0"/>
              <w:spacing w:line="360" w:lineRule="auto"/>
              <w:rPr>
                <w:rFonts w:ascii="仿宋_GB2312" w:eastAsia="仿宋_GB2312" w:hAnsi="宋体"/>
                <w:sz w:val="24"/>
              </w:rPr>
            </w:pPr>
            <w:permStart w:id="542593983" w:edGrp="everyone"/>
            <w:r>
              <w:rPr>
                <w:rFonts w:ascii="仿宋_GB2312" w:eastAsia="仿宋_GB2312" w:hAnsi="宋体" w:hint="eastAsia"/>
                <w:sz w:val="24"/>
              </w:rPr>
              <w:t>【</w:t>
            </w:r>
            <w:r>
              <w:rPr>
                <w:rFonts w:ascii="仿宋_GB2312" w:eastAsia="仿宋_GB2312" w:hAnsi="宋体" w:hint="eastAsia"/>
                <w:sz w:val="24"/>
              </w:rPr>
              <w:t>贵阳市观山湖区长岭北路中信大厦</w:t>
            </w:r>
            <w:r>
              <w:rPr>
                <w:rFonts w:ascii="仿宋_GB2312" w:eastAsia="仿宋_GB2312" w:hAnsi="宋体" w:hint="eastAsia"/>
                <w:sz w:val="24"/>
              </w:rPr>
              <w:t>】</w:t>
            </w:r>
            <w:permEnd w:id="542593983"/>
          </w:p>
        </w:tc>
      </w:tr>
      <w:tr w:rsidR="00F2115F">
        <w:trPr>
          <w:jc w:val="center"/>
        </w:trPr>
        <w:tc>
          <w:tcPr>
            <w:tcW w:w="2403" w:type="dxa"/>
            <w:gridSpan w:val="2"/>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邮政编码</w:t>
            </w:r>
          </w:p>
        </w:tc>
        <w:tc>
          <w:tcPr>
            <w:tcW w:w="6091" w:type="dxa"/>
            <w:shd w:val="clear" w:color="auto" w:fill="auto"/>
            <w:vAlign w:val="center"/>
          </w:tcPr>
          <w:p w:rsidR="00F2115F" w:rsidRDefault="00FA29B0">
            <w:pPr>
              <w:adjustRightInd w:val="0"/>
              <w:snapToGrid w:val="0"/>
              <w:spacing w:line="360" w:lineRule="auto"/>
              <w:rPr>
                <w:rFonts w:ascii="仿宋_GB2312" w:eastAsia="仿宋_GB2312" w:hAnsi="宋体"/>
                <w:sz w:val="24"/>
              </w:rPr>
            </w:pPr>
            <w:permStart w:id="1231058039" w:edGrp="everyone"/>
            <w:r>
              <w:rPr>
                <w:rFonts w:ascii="仿宋_GB2312" w:eastAsia="仿宋_GB2312" w:hAnsi="宋体" w:hint="eastAsia"/>
                <w:sz w:val="24"/>
              </w:rPr>
              <w:t>【</w:t>
            </w:r>
            <w:r>
              <w:rPr>
                <w:rFonts w:ascii="仿宋_GB2312" w:eastAsia="仿宋_GB2312" w:hAnsi="宋体" w:hint="eastAsia"/>
                <w:sz w:val="24"/>
              </w:rPr>
              <w:t>550081</w:t>
            </w:r>
            <w:r>
              <w:rPr>
                <w:rFonts w:ascii="仿宋_GB2312" w:eastAsia="仿宋_GB2312" w:hAnsi="宋体" w:hint="eastAsia"/>
                <w:sz w:val="24"/>
              </w:rPr>
              <w:t>】</w:t>
            </w:r>
            <w:permEnd w:id="1231058039"/>
          </w:p>
        </w:tc>
      </w:tr>
      <w:tr w:rsidR="00F2115F">
        <w:trPr>
          <w:jc w:val="center"/>
        </w:trPr>
        <w:tc>
          <w:tcPr>
            <w:tcW w:w="2403" w:type="dxa"/>
            <w:gridSpan w:val="2"/>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联系人</w:t>
            </w:r>
          </w:p>
        </w:tc>
        <w:tc>
          <w:tcPr>
            <w:tcW w:w="6091" w:type="dxa"/>
            <w:shd w:val="clear" w:color="auto" w:fill="auto"/>
            <w:vAlign w:val="center"/>
          </w:tcPr>
          <w:p w:rsidR="00F2115F" w:rsidRDefault="00FA29B0">
            <w:pPr>
              <w:adjustRightInd w:val="0"/>
              <w:snapToGrid w:val="0"/>
              <w:spacing w:line="360" w:lineRule="auto"/>
              <w:rPr>
                <w:rFonts w:ascii="仿宋_GB2312" w:eastAsia="仿宋_GB2312" w:hAnsi="宋体"/>
                <w:sz w:val="24"/>
              </w:rPr>
            </w:pPr>
            <w:permStart w:id="1319058721" w:edGrp="everyone"/>
            <w:r>
              <w:rPr>
                <w:rFonts w:ascii="仿宋_GB2312" w:eastAsia="仿宋_GB2312" w:hAnsi="宋体" w:hint="eastAsia"/>
                <w:sz w:val="24"/>
              </w:rPr>
              <w:t>【</w:t>
            </w:r>
            <w:r>
              <w:rPr>
                <w:rFonts w:ascii="仿宋_GB2312" w:eastAsia="仿宋_GB2312" w:hAnsi="宋体" w:hint="eastAsia"/>
                <w:sz w:val="24"/>
              </w:rPr>
              <w:t>许珂</w:t>
            </w:r>
            <w:r>
              <w:rPr>
                <w:rFonts w:ascii="仿宋_GB2312" w:eastAsia="仿宋_GB2312" w:hAnsi="宋体" w:hint="eastAsia"/>
                <w:sz w:val="24"/>
              </w:rPr>
              <w:t>】</w:t>
            </w:r>
            <w:permEnd w:id="1319058721"/>
          </w:p>
        </w:tc>
      </w:tr>
      <w:tr w:rsidR="00F2115F">
        <w:trPr>
          <w:jc w:val="center"/>
        </w:trPr>
        <w:tc>
          <w:tcPr>
            <w:tcW w:w="2403" w:type="dxa"/>
            <w:gridSpan w:val="2"/>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联系电话</w:t>
            </w:r>
          </w:p>
        </w:tc>
        <w:tc>
          <w:tcPr>
            <w:tcW w:w="6091" w:type="dxa"/>
            <w:shd w:val="clear" w:color="auto" w:fill="auto"/>
            <w:vAlign w:val="center"/>
          </w:tcPr>
          <w:p w:rsidR="00F2115F" w:rsidRDefault="00FA29B0">
            <w:pPr>
              <w:adjustRightInd w:val="0"/>
              <w:snapToGrid w:val="0"/>
              <w:spacing w:line="360" w:lineRule="auto"/>
              <w:rPr>
                <w:rFonts w:ascii="仿宋_GB2312" w:eastAsia="仿宋_GB2312" w:hAnsi="宋体"/>
                <w:sz w:val="24"/>
              </w:rPr>
            </w:pPr>
            <w:permStart w:id="1108500164" w:edGrp="everyone"/>
            <w:r>
              <w:rPr>
                <w:rFonts w:ascii="仿宋_GB2312" w:eastAsia="仿宋_GB2312" w:hAnsi="宋体" w:hint="eastAsia"/>
                <w:sz w:val="24"/>
              </w:rPr>
              <w:t>【</w:t>
            </w:r>
            <w:r>
              <w:rPr>
                <w:rFonts w:ascii="仿宋_GB2312" w:eastAsia="仿宋_GB2312" w:hAnsi="宋体" w:hint="eastAsia"/>
                <w:sz w:val="24"/>
              </w:rPr>
              <w:t>15285148989</w:t>
            </w:r>
            <w:r>
              <w:rPr>
                <w:rFonts w:ascii="仿宋_GB2312" w:eastAsia="仿宋_GB2312" w:hAnsi="宋体" w:hint="eastAsia"/>
                <w:sz w:val="24"/>
              </w:rPr>
              <w:t>】</w:t>
            </w:r>
            <w:permEnd w:id="1108500164"/>
          </w:p>
        </w:tc>
      </w:tr>
      <w:tr w:rsidR="00F2115F">
        <w:trPr>
          <w:jc w:val="center"/>
        </w:trPr>
        <w:tc>
          <w:tcPr>
            <w:tcW w:w="664" w:type="dxa"/>
            <w:vMerge w:val="restart"/>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电子送达</w:t>
            </w:r>
          </w:p>
        </w:tc>
        <w:tc>
          <w:tcPr>
            <w:tcW w:w="1739" w:type="dxa"/>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电子邮箱</w:t>
            </w:r>
          </w:p>
        </w:tc>
        <w:tc>
          <w:tcPr>
            <w:tcW w:w="6091" w:type="dxa"/>
            <w:shd w:val="clear" w:color="auto" w:fill="auto"/>
            <w:vAlign w:val="center"/>
          </w:tcPr>
          <w:p w:rsidR="00F2115F" w:rsidRDefault="00FA29B0">
            <w:pPr>
              <w:adjustRightInd w:val="0"/>
              <w:snapToGrid w:val="0"/>
              <w:spacing w:line="360" w:lineRule="auto"/>
              <w:rPr>
                <w:rFonts w:ascii="仿宋_GB2312" w:eastAsia="仿宋_GB2312" w:hAnsi="宋体"/>
                <w:sz w:val="24"/>
              </w:rPr>
            </w:pPr>
            <w:permStart w:id="1191733086" w:edGrp="everyone"/>
            <w:r>
              <w:rPr>
                <w:rFonts w:ascii="仿宋_GB2312" w:eastAsia="仿宋_GB2312" w:hAnsi="宋体" w:hint="eastAsia"/>
                <w:sz w:val="24"/>
              </w:rPr>
              <w:t>【</w:t>
            </w:r>
            <w:r>
              <w:rPr>
                <w:rFonts w:ascii="仿宋_GB2312" w:eastAsia="仿宋_GB2312" w:hAnsi="宋体" w:hint="eastAsia"/>
                <w:sz w:val="24"/>
              </w:rPr>
              <w:t>xuke_gy@citicbank.com</w:t>
            </w:r>
            <w:r>
              <w:rPr>
                <w:rFonts w:ascii="仿宋_GB2312" w:eastAsia="仿宋_GB2312" w:hAnsi="宋体" w:hint="eastAsia"/>
                <w:sz w:val="24"/>
              </w:rPr>
              <w:t>】</w:t>
            </w:r>
            <w:permEnd w:id="1191733086"/>
          </w:p>
        </w:tc>
      </w:tr>
      <w:tr w:rsidR="00F2115F">
        <w:trPr>
          <w:jc w:val="center"/>
        </w:trPr>
        <w:tc>
          <w:tcPr>
            <w:tcW w:w="664" w:type="dxa"/>
            <w:vMerge/>
            <w:shd w:val="clear" w:color="auto" w:fill="auto"/>
            <w:vAlign w:val="center"/>
          </w:tcPr>
          <w:p w:rsidR="00F2115F" w:rsidRDefault="00F2115F">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传真</w:t>
            </w:r>
          </w:p>
        </w:tc>
        <w:tc>
          <w:tcPr>
            <w:tcW w:w="6091" w:type="dxa"/>
            <w:shd w:val="clear" w:color="auto" w:fill="auto"/>
            <w:vAlign w:val="center"/>
          </w:tcPr>
          <w:p w:rsidR="00F2115F" w:rsidRDefault="00FA29B0">
            <w:pPr>
              <w:adjustRightInd w:val="0"/>
              <w:snapToGrid w:val="0"/>
              <w:spacing w:line="360" w:lineRule="auto"/>
              <w:rPr>
                <w:rFonts w:ascii="仿宋_GB2312" w:eastAsia="仿宋_GB2312" w:hAnsi="宋体"/>
                <w:sz w:val="24"/>
              </w:rPr>
            </w:pPr>
            <w:permStart w:id="445920343" w:edGrp="everyone"/>
            <w:r>
              <w:rPr>
                <w:rFonts w:ascii="仿宋_GB2312" w:eastAsia="仿宋_GB2312" w:hAnsi="宋体" w:hint="eastAsia"/>
                <w:sz w:val="24"/>
              </w:rPr>
              <w:t>【</w:t>
            </w:r>
            <w:r>
              <w:rPr>
                <w:rFonts w:ascii="仿宋_GB2312" w:eastAsia="仿宋_GB2312" w:hAnsi="宋体" w:hint="eastAsia"/>
                <w:sz w:val="24"/>
              </w:rPr>
              <w:t>/</w:t>
            </w:r>
            <w:r>
              <w:rPr>
                <w:rFonts w:ascii="仿宋_GB2312" w:eastAsia="仿宋_GB2312" w:hAnsi="宋体" w:hint="eastAsia"/>
                <w:sz w:val="24"/>
              </w:rPr>
              <w:t>】</w:t>
            </w:r>
            <w:permEnd w:id="445920343"/>
          </w:p>
        </w:tc>
      </w:tr>
      <w:tr w:rsidR="00F2115F">
        <w:trPr>
          <w:jc w:val="center"/>
        </w:trPr>
        <w:tc>
          <w:tcPr>
            <w:tcW w:w="664" w:type="dxa"/>
            <w:vMerge/>
            <w:shd w:val="clear" w:color="auto" w:fill="auto"/>
            <w:vAlign w:val="center"/>
          </w:tcPr>
          <w:p w:rsidR="00F2115F" w:rsidRDefault="00F2115F">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手机号码</w:t>
            </w:r>
          </w:p>
        </w:tc>
        <w:tc>
          <w:tcPr>
            <w:tcW w:w="6091" w:type="dxa"/>
            <w:shd w:val="clear" w:color="auto" w:fill="auto"/>
            <w:vAlign w:val="center"/>
          </w:tcPr>
          <w:p w:rsidR="00F2115F" w:rsidRDefault="00FA29B0">
            <w:pPr>
              <w:adjustRightInd w:val="0"/>
              <w:snapToGrid w:val="0"/>
              <w:spacing w:line="360" w:lineRule="auto"/>
              <w:rPr>
                <w:rFonts w:ascii="仿宋_GB2312" w:eastAsia="仿宋_GB2312" w:hAnsi="宋体"/>
                <w:sz w:val="24"/>
              </w:rPr>
            </w:pPr>
            <w:permStart w:id="923354994" w:edGrp="everyone"/>
            <w:r>
              <w:rPr>
                <w:rFonts w:ascii="仿宋_GB2312" w:eastAsia="仿宋_GB2312" w:hAnsi="宋体" w:hint="eastAsia"/>
                <w:sz w:val="24"/>
              </w:rPr>
              <w:t>【</w:t>
            </w:r>
            <w:r>
              <w:rPr>
                <w:rFonts w:ascii="仿宋_GB2312" w:eastAsia="仿宋_GB2312" w:hAnsi="宋体" w:hint="eastAsia"/>
                <w:sz w:val="24"/>
              </w:rPr>
              <w:t>15285148989</w:t>
            </w:r>
            <w:r>
              <w:rPr>
                <w:rFonts w:ascii="仿宋_GB2312" w:eastAsia="仿宋_GB2312" w:hAnsi="宋体" w:hint="eastAsia"/>
                <w:sz w:val="24"/>
              </w:rPr>
              <w:t>】</w:t>
            </w:r>
            <w:permEnd w:id="923354994"/>
          </w:p>
        </w:tc>
      </w:tr>
      <w:tr w:rsidR="00F2115F">
        <w:trPr>
          <w:jc w:val="center"/>
        </w:trPr>
        <w:tc>
          <w:tcPr>
            <w:tcW w:w="664" w:type="dxa"/>
            <w:vMerge/>
            <w:shd w:val="clear" w:color="auto" w:fill="auto"/>
            <w:vAlign w:val="center"/>
          </w:tcPr>
          <w:p w:rsidR="00F2115F" w:rsidRDefault="00F2115F">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rsidR="00F2115F" w:rsidRDefault="00FA29B0">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微信号</w:t>
            </w:r>
          </w:p>
        </w:tc>
        <w:tc>
          <w:tcPr>
            <w:tcW w:w="6091" w:type="dxa"/>
            <w:shd w:val="clear" w:color="auto" w:fill="auto"/>
            <w:vAlign w:val="center"/>
          </w:tcPr>
          <w:p w:rsidR="00F2115F" w:rsidRDefault="00FA29B0">
            <w:pPr>
              <w:adjustRightInd w:val="0"/>
              <w:snapToGrid w:val="0"/>
              <w:spacing w:line="360" w:lineRule="auto"/>
              <w:rPr>
                <w:rFonts w:ascii="仿宋_GB2312" w:eastAsia="仿宋_GB2312" w:hAnsi="宋体"/>
                <w:sz w:val="24"/>
              </w:rPr>
            </w:pPr>
            <w:permStart w:id="1348083915" w:edGrp="everyone"/>
            <w:r>
              <w:rPr>
                <w:rFonts w:ascii="仿宋_GB2312" w:eastAsia="仿宋_GB2312" w:hAnsi="宋体" w:hint="eastAsia"/>
                <w:sz w:val="24"/>
              </w:rPr>
              <w:t>【</w:t>
            </w:r>
            <w:r>
              <w:rPr>
                <w:rFonts w:ascii="仿宋_GB2312" w:eastAsia="仿宋_GB2312" w:hAnsi="宋体" w:hint="eastAsia"/>
                <w:sz w:val="24"/>
              </w:rPr>
              <w:t>15285148989</w:t>
            </w:r>
            <w:r>
              <w:rPr>
                <w:rFonts w:ascii="仿宋_GB2312" w:eastAsia="仿宋_GB2312" w:hAnsi="宋体" w:hint="eastAsia"/>
                <w:sz w:val="24"/>
              </w:rPr>
              <w:t>】</w:t>
            </w:r>
            <w:permEnd w:id="1348083915"/>
          </w:p>
        </w:tc>
      </w:tr>
    </w:tbl>
    <w:bookmarkEnd w:id="6"/>
    <w:p w:rsidR="00F2115F" w:rsidRDefault="00FA29B0">
      <w:pPr>
        <w:autoSpaceDE w:val="0"/>
        <w:autoSpaceDN w:val="0"/>
        <w:adjustRightInd w:val="0"/>
        <w:snapToGrid w:val="0"/>
        <w:spacing w:line="336" w:lineRule="auto"/>
        <w:ind w:firstLineChars="200" w:firstLine="480"/>
        <w:rPr>
          <w:rFonts w:ascii="仿宋_GB2312" w:eastAsia="仿宋_GB2312" w:hAnsi="宋体"/>
          <w:b/>
          <w:sz w:val="24"/>
        </w:rPr>
      </w:pPr>
      <w:r>
        <w:rPr>
          <w:rFonts w:ascii="仿宋_GB2312" w:eastAsia="仿宋_GB2312" w:hAnsi="宋体" w:hint="eastAsia"/>
          <w:sz w:val="24"/>
        </w:rPr>
        <w:t>（二）本条款中双方确认的送达地址如发生变更的，应当在发生变更之日起三日内通过书面方式通知对方，</w:t>
      </w:r>
      <w:r>
        <w:rPr>
          <w:rFonts w:ascii="仿宋_GB2312" w:eastAsia="仿宋_GB2312" w:hAnsi="宋体" w:hint="eastAsia"/>
          <w:b/>
          <w:sz w:val="24"/>
        </w:rPr>
        <w:t>但双方同意并认可，中信银行及其分支机构通过中信银行网上银行、手机银行、官方网站等渠道展示与本合同相关的提示、公告、通知、联系地址及邮政编码变更等信息的，该等信息一经展示（如展示信息载明生效日期的，以该载明日期为准）即视为已通知</w:t>
      </w:r>
      <w:r>
        <w:rPr>
          <w:rFonts w:ascii="仿宋_GB2312" w:eastAsia="仿宋_GB2312" w:hAnsi="宋体"/>
          <w:b/>
          <w:sz w:val="24"/>
        </w:rPr>
        <w:t>/</w:t>
      </w:r>
      <w:r>
        <w:rPr>
          <w:rFonts w:ascii="仿宋_GB2312" w:eastAsia="仿宋_GB2312" w:hAnsi="宋体"/>
          <w:b/>
          <w:sz w:val="24"/>
        </w:rPr>
        <w:t>送达</w:t>
      </w:r>
      <w:r>
        <w:rPr>
          <w:rFonts w:ascii="仿宋_GB2312" w:eastAsia="仿宋_GB2312" w:hAnsi="宋体" w:hint="eastAsia"/>
          <w:b/>
          <w:sz w:val="24"/>
        </w:rPr>
        <w:t>甲方</w:t>
      </w:r>
      <w:r>
        <w:rPr>
          <w:rFonts w:ascii="仿宋_GB2312" w:eastAsia="仿宋_GB2312" w:hAnsi="宋体"/>
          <w:b/>
          <w:sz w:val="24"/>
        </w:rPr>
        <w:t>。</w:t>
      </w:r>
      <w:r>
        <w:rPr>
          <w:rFonts w:ascii="仿宋_GB2312" w:eastAsia="仿宋_GB2312" w:hAnsi="宋体" w:hint="eastAsia"/>
          <w:sz w:val="24"/>
        </w:rPr>
        <w:t>在涉及仲裁及民事诉讼、执行程序时，任何一方送达地址发生变更的，应当在发生变更当日通过书面方式告知仲裁机构、法院。</w:t>
      </w:r>
      <w:r>
        <w:rPr>
          <w:rFonts w:ascii="仿宋_GB2312" w:eastAsia="仿宋_GB2312" w:hAnsi="宋体" w:hint="eastAsia"/>
          <w:b/>
          <w:sz w:val="24"/>
        </w:rPr>
        <w:t>任何一方未按前述方式履行通知、告知义务的，该方所确认的送达地址仍视为有效送达地址。</w:t>
      </w:r>
    </w:p>
    <w:p w:rsidR="00F2115F" w:rsidRDefault="00FA29B0">
      <w:pPr>
        <w:autoSpaceDE w:val="0"/>
        <w:autoSpaceDN w:val="0"/>
        <w:adjustRightInd w:val="0"/>
        <w:snapToGrid w:val="0"/>
        <w:spacing w:line="336" w:lineRule="auto"/>
        <w:ind w:firstLineChars="200" w:firstLine="480"/>
        <w:rPr>
          <w:rFonts w:ascii="仿宋_GB2312" w:eastAsia="仿宋_GB2312" w:hAnsi="宋体"/>
          <w:b/>
          <w:sz w:val="24"/>
        </w:rPr>
      </w:pPr>
      <w:r>
        <w:rPr>
          <w:rFonts w:ascii="仿宋_GB2312" w:eastAsia="仿宋_GB2312" w:hAnsi="宋体" w:hint="eastAsia"/>
          <w:sz w:val="24"/>
        </w:rPr>
        <w:t>（三）双方在本条款确认的送达地址适用范围包括双方在履行本合同过程中</w:t>
      </w:r>
      <w:r>
        <w:rPr>
          <w:rFonts w:ascii="仿宋_GB2312" w:eastAsia="仿宋_GB2312" w:hAnsi="宋体" w:hint="eastAsia"/>
          <w:sz w:val="24"/>
        </w:rPr>
        <w:lastRenderedPageBreak/>
        <w:t>的各类通知、</w:t>
      </w:r>
      <w:r>
        <w:rPr>
          <w:rFonts w:ascii="仿宋_GB2312" w:eastAsia="仿宋_GB2312" w:hAnsi="宋体" w:hint="eastAsia"/>
          <w:sz w:val="24"/>
        </w:rPr>
        <w:t>函件、附件、协议等文件以及就本合同发生纠纷时相关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Pr>
          <w:rFonts w:ascii="仿宋_GB2312" w:eastAsia="仿宋_GB2312" w:hAnsi="宋体" w:hint="eastAsia"/>
          <w:b/>
          <w:sz w:val="24"/>
        </w:rPr>
        <w:t>除本条第（二）款另有约定外，一方按照送达地址发送上述文件，即应视作在下列日期被送达：</w:t>
      </w:r>
    </w:p>
    <w:p w:rsidR="00F2115F" w:rsidRDefault="00FA29B0">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b/>
          <w:sz w:val="24"/>
        </w:rPr>
        <w:t>1</w:t>
      </w:r>
      <w:r>
        <w:rPr>
          <w:rFonts w:ascii="仿宋_GB2312" w:eastAsia="仿宋_GB2312" w:hAnsi="宋体"/>
          <w:b/>
          <w:sz w:val="24"/>
        </w:rPr>
        <w:t>）邮递（包括特快专递、平信邮寄、挂号邮寄），以投递之日后的第三日视为送达日；</w:t>
      </w:r>
    </w:p>
    <w:p w:rsidR="00F2115F" w:rsidRDefault="00FA29B0">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b/>
          <w:sz w:val="24"/>
        </w:rPr>
        <w:t>2</w:t>
      </w:r>
      <w:r>
        <w:rPr>
          <w:rFonts w:ascii="仿宋_GB2312" w:eastAsia="仿宋_GB2312" w:hAnsi="宋体"/>
          <w:b/>
          <w:sz w:val="24"/>
        </w:rPr>
        <w:t>）电话、传真、电子邮箱、微信或其他电子通讯方式，以发送之日视为送达日；</w:t>
      </w:r>
    </w:p>
    <w:p w:rsidR="00F2115F" w:rsidRDefault="00FA29B0">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b/>
          <w:sz w:val="24"/>
        </w:rPr>
        <w:t>3</w:t>
      </w:r>
      <w:r>
        <w:rPr>
          <w:rFonts w:ascii="仿宋_GB2312" w:eastAsia="仿宋_GB2312" w:hAnsi="宋体"/>
          <w:b/>
          <w:sz w:val="24"/>
        </w:rPr>
        <w:t>）专人送达，以收件人签收之日视为送达日；收件人拒收或无人接收的，送达人可采取拍照、录像方式记录送达过程，并将文书留置，亦视为送达；</w:t>
      </w:r>
    </w:p>
    <w:p w:rsidR="00F2115F" w:rsidRDefault="00FA29B0">
      <w:pPr>
        <w:overflowPunct w:val="0"/>
        <w:autoSpaceDE w:val="0"/>
        <w:autoSpaceDN w:val="0"/>
        <w:adjustRightInd w:val="0"/>
        <w:snapToGrid w:val="0"/>
        <w:spacing w:line="336" w:lineRule="auto"/>
        <w:ind w:firstLineChars="200" w:firstLine="482"/>
        <w:rPr>
          <w:rFonts w:ascii="仿宋_GB2312" w:eastAsia="仿宋_GB2312" w:hAnsi="宋体"/>
          <w:sz w:val="24"/>
        </w:rPr>
      </w:pPr>
      <w:r>
        <w:rPr>
          <w:rFonts w:ascii="仿宋_GB2312" w:eastAsia="仿宋_GB2312" w:hAnsi="宋体" w:hint="eastAsia"/>
          <w:b/>
          <w:sz w:val="24"/>
        </w:rPr>
        <w:t>（</w:t>
      </w:r>
      <w:r>
        <w:rPr>
          <w:rFonts w:ascii="仿宋_GB2312" w:eastAsia="仿宋_GB2312" w:hAnsi="宋体"/>
          <w:b/>
          <w:sz w:val="24"/>
        </w:rPr>
        <w:t>4</w:t>
      </w:r>
      <w:r>
        <w:rPr>
          <w:rFonts w:ascii="仿宋_GB2312" w:eastAsia="仿宋_GB2312" w:hAnsi="宋体"/>
          <w:b/>
          <w:sz w:val="24"/>
        </w:rPr>
        <w:t>）同时采用上述几种方式的，以其中最快达到对方者为准。</w:t>
      </w:r>
    </w:p>
    <w:p w:rsidR="00F2115F" w:rsidRDefault="00FA29B0">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因任何一方提供或者确认的送达地址不准确、送达地址变更后未及时依程序通知或告知对方、法院、仲裁机关或公证机关的，或任何一方或其指定的接收人拒绝签收等原因，导致法律文</w:t>
      </w:r>
      <w:r>
        <w:rPr>
          <w:rFonts w:ascii="仿宋_GB2312" w:eastAsia="仿宋_GB2312" w:hAnsi="宋体" w:hint="eastAsia"/>
          <w:b/>
          <w:sz w:val="24"/>
        </w:rPr>
        <w:t>书、执行文书、仲裁裁决或公证机关执行证书等各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p>
    <w:p w:rsidR="00F2115F" w:rsidRDefault="00FA29B0">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（四）本条约定内容为本合同双方均明确同意的特别条款，效力独立于本合同其他条款。不论本合同其他条款因为任何原因被法院、仲裁机关或其他有权机关认定为无效或者被撤销，本条约定内容均</w:t>
      </w:r>
      <w:r>
        <w:rPr>
          <w:rFonts w:ascii="仿宋_GB2312" w:eastAsia="仿宋_GB2312" w:hAnsi="宋体" w:hint="eastAsia"/>
          <w:b/>
          <w:sz w:val="24"/>
        </w:rPr>
        <w:t>为有效。</w:t>
      </w:r>
    </w:p>
    <w:p w:rsidR="00F2115F" w:rsidRDefault="00FA29B0">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其他</w:t>
      </w:r>
    </w:p>
    <w:p w:rsidR="00F2115F" w:rsidRDefault="00FA29B0">
      <w:pPr>
        <w:spacing w:line="336" w:lineRule="auto"/>
        <w:ind w:firstLineChars="200" w:firstLine="480"/>
        <w:rPr>
          <w:rFonts w:ascii="仿宋_GB2312" w:eastAsia="仿宋_GB2312" w:hAnsi="宋体"/>
          <w:sz w:val="24"/>
        </w:rPr>
      </w:pPr>
      <w:r>
        <w:rPr>
          <w:rFonts w:ascii="仿宋_GB2312" w:eastAsia="仿宋_GB2312" w:hAnsi="宋体" w:hint="eastAsia"/>
          <w:sz w:val="24"/>
        </w:rPr>
        <w:t>（一）任何有关理财产品托管事宜的规定以本合同的约定为准。</w:t>
      </w:r>
    </w:p>
    <w:p w:rsidR="00F2115F" w:rsidRDefault="00FA29B0">
      <w:pPr>
        <w:pStyle w:val="a5"/>
        <w:spacing w:line="336" w:lineRule="auto"/>
      </w:pPr>
      <w:r>
        <w:rPr>
          <w:rFonts w:hint="eastAsia"/>
        </w:rPr>
        <w:t>（二）甲、乙双方保证在本合同下提供给对方的一切资料均为真实、完整、准确、合法，没有任何重大遗漏或误导。</w:t>
      </w:r>
    </w:p>
    <w:p w:rsidR="00F2115F" w:rsidRDefault="00FA29B0">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（三）非经甲、乙双方书面同意，本合同不得修改。如果在本合同有效期内出现影响或限制本合同履行的法律、法规及政策，甲、乙双方应立即对本合同进行协商和修改，并由甲方按规定向理财产品投资人披露。</w:t>
      </w:r>
    </w:p>
    <w:p w:rsidR="00F2115F" w:rsidRDefault="00FA29B0">
      <w:pPr>
        <w:adjustRightInd w:val="0"/>
        <w:snapToGrid w:val="0"/>
        <w:spacing w:line="336" w:lineRule="auto"/>
        <w:ind w:firstLineChars="200" w:firstLine="480"/>
        <w:rPr>
          <w:rFonts w:ascii="仿宋_GB2312" w:eastAsia="仿宋_GB2312" w:hAnsi="宋体"/>
          <w:b/>
          <w:sz w:val="24"/>
        </w:rPr>
      </w:pPr>
      <w:r>
        <w:rPr>
          <w:rFonts w:ascii="仿宋_GB2312" w:eastAsia="仿宋_GB2312" w:hAnsi="宋体" w:hint="eastAsia"/>
          <w:sz w:val="24"/>
        </w:rPr>
        <w:lastRenderedPageBreak/>
        <w:t>（四）本合同一式四份，每方各执两份，每份具有同等的法律效力。</w:t>
      </w:r>
    </w:p>
    <w:p w:rsidR="00F2115F" w:rsidRDefault="00FA29B0">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乙方已采取加粗、加黑、突出显示等合理方式提请甲方注意本合同项下免除或限制其责任的条款，并按甲方要求对有关条款予以充分说明；甲、乙双方对本合同所有条款内容的理解不存在异议。</w:t>
      </w:r>
    </w:p>
    <w:p w:rsidR="00F2115F" w:rsidRDefault="00FA29B0">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（以下无正文）</w:t>
      </w:r>
    </w:p>
    <w:p w:rsidR="00F2115F" w:rsidRDefault="00FA29B0">
      <w:pPr>
        <w:widowControl/>
        <w:jc w:val="left"/>
        <w:rPr>
          <w:rFonts w:ascii="仿宋_GB2312" w:eastAsia="仿宋_GB2312" w:hAnsi="宋体"/>
          <w:b/>
          <w:sz w:val="24"/>
        </w:rPr>
      </w:pPr>
      <w:r>
        <w:rPr>
          <w:rFonts w:ascii="仿宋_GB2312" w:eastAsia="仿宋_GB2312" w:hAnsi="宋体"/>
          <w:b/>
          <w:sz w:val="24"/>
        </w:rPr>
        <w:br w:type="page"/>
      </w:r>
      <w:r>
        <w:rPr>
          <w:rFonts w:ascii="仿宋_GB2312" w:eastAsia="仿宋_GB2312" w:hAnsi="宋体" w:hint="eastAsia"/>
          <w:b/>
          <w:sz w:val="24"/>
        </w:rPr>
        <w:lastRenderedPageBreak/>
        <w:t>（本页无正文</w:t>
      </w:r>
      <w:r>
        <w:rPr>
          <w:rFonts w:ascii="仿宋_GB2312" w:eastAsia="仿宋_GB2312" w:hAnsi="宋体"/>
          <w:b/>
          <w:sz w:val="24"/>
        </w:rPr>
        <w:t>，</w:t>
      </w:r>
      <w:r>
        <w:rPr>
          <w:rFonts w:ascii="仿宋_GB2312" w:eastAsia="仿宋_GB2312" w:hAnsi="宋体" w:hint="eastAsia"/>
          <w:b/>
          <w:sz w:val="24"/>
        </w:rPr>
        <w:t>为编号</w:t>
      </w:r>
      <w:permStart w:id="1475500076" w:edGrp="everyone"/>
      <w:r>
        <w:rPr>
          <w:rFonts w:ascii="仿宋_GB2312" w:eastAsia="仿宋_GB2312" w:hAnsi="宋体" w:hint="eastAsia"/>
          <w:b/>
          <w:sz w:val="24"/>
        </w:rPr>
        <w:t>【</w:t>
      </w:r>
      <w:r>
        <w:rPr>
          <w:rFonts w:ascii="仿宋_GB2312" w:eastAsia="仿宋_GB2312" w:hAnsi="宋体" w:hint="eastAsia"/>
          <w:b/>
          <w:sz w:val="24"/>
        </w:rPr>
        <w:t xml:space="preserve">         </w:t>
      </w:r>
      <w:r>
        <w:rPr>
          <w:rFonts w:ascii="仿宋_GB2312" w:eastAsia="仿宋_GB2312" w:hAnsi="宋体" w:hint="eastAsia"/>
          <w:b/>
          <w:sz w:val="24"/>
        </w:rPr>
        <w:t xml:space="preserve"> </w:t>
      </w:r>
      <w:r>
        <w:rPr>
          <w:rFonts w:ascii="仿宋_GB2312" w:eastAsia="仿宋_GB2312" w:hAnsi="宋体" w:hint="eastAsia"/>
          <w:b/>
          <w:sz w:val="24"/>
        </w:rPr>
        <w:t>】</w:t>
      </w:r>
      <w:permEnd w:id="1475500076"/>
      <w:r>
        <w:rPr>
          <w:rFonts w:ascii="仿宋_GB2312" w:eastAsia="仿宋_GB2312" w:hAnsi="宋体" w:hint="eastAsia"/>
          <w:b/>
          <w:sz w:val="24"/>
        </w:rPr>
        <w:t>的《中信</w:t>
      </w:r>
      <w:r>
        <w:rPr>
          <w:rFonts w:ascii="仿宋_GB2312" w:eastAsia="仿宋_GB2312" w:hAnsi="宋体"/>
          <w:b/>
          <w:sz w:val="24"/>
        </w:rPr>
        <w:t>银行</w:t>
      </w:r>
      <w:permStart w:id="2002202816" w:edGrp="everyone"/>
      <w:r>
        <w:rPr>
          <w:rFonts w:ascii="仿宋_GB2312" w:eastAsia="仿宋_GB2312" w:hAnsi="宋体"/>
          <w:b/>
          <w:sz w:val="24"/>
        </w:rPr>
        <w:t>-</w:t>
      </w:r>
      <w:r>
        <w:rPr>
          <w:rFonts w:ascii="仿宋_GB2312" w:eastAsia="仿宋_GB2312" w:hAnsi="宋体"/>
          <w:b/>
          <w:sz w:val="24"/>
        </w:rPr>
        <w:t>花溪农商</w:t>
      </w:r>
      <w:r>
        <w:rPr>
          <w:rFonts w:ascii="仿宋_GB2312" w:eastAsia="仿宋_GB2312" w:hAnsi="宋体"/>
          <w:b/>
          <w:sz w:val="24"/>
        </w:rPr>
        <w:t>“</w:t>
      </w:r>
      <w:r>
        <w:rPr>
          <w:rFonts w:ascii="仿宋_GB2312" w:eastAsia="仿宋_GB2312" w:hAnsi="宋体"/>
          <w:b/>
          <w:sz w:val="24"/>
        </w:rPr>
        <w:t>黔农金百合花溪农商花享同赢</w:t>
      </w:r>
      <w:r>
        <w:rPr>
          <w:rFonts w:ascii="仿宋_GB2312" w:eastAsia="仿宋_GB2312" w:hAnsi="宋体"/>
          <w:b/>
          <w:sz w:val="24"/>
        </w:rPr>
        <w:t>”</w:t>
      </w:r>
      <w:r>
        <w:rPr>
          <w:rFonts w:ascii="仿宋_GB2312" w:eastAsia="仿宋_GB2312" w:hAnsi="宋体" w:hint="eastAsia"/>
          <w:b/>
          <w:sz w:val="24"/>
        </w:rPr>
        <w:t>系列</w:t>
      </w:r>
      <w:permEnd w:id="2002202816"/>
      <w:r>
        <w:rPr>
          <w:rFonts w:ascii="仿宋_GB2312" w:eastAsia="仿宋_GB2312" w:hAnsi="宋体" w:hint="eastAsia"/>
          <w:b/>
          <w:sz w:val="24"/>
        </w:rPr>
        <w:t>理财产品托管合同》的签署页）</w:t>
      </w:r>
    </w:p>
    <w:p w:rsidR="00F2115F" w:rsidRDefault="00F2115F">
      <w:pPr>
        <w:adjustRightInd w:val="0"/>
        <w:snapToGrid w:val="0"/>
        <w:spacing w:line="336" w:lineRule="auto"/>
        <w:ind w:firstLineChars="200" w:firstLine="480"/>
        <w:rPr>
          <w:rFonts w:ascii="仿宋_GB2312" w:eastAsia="仿宋_GB2312" w:hAnsi="宋体"/>
          <w:sz w:val="24"/>
        </w:rPr>
      </w:pPr>
    </w:p>
    <w:p w:rsidR="00F2115F" w:rsidRDefault="00F2115F">
      <w:pPr>
        <w:adjustRightInd w:val="0"/>
        <w:snapToGrid w:val="0"/>
        <w:spacing w:line="336" w:lineRule="auto"/>
        <w:ind w:firstLineChars="200" w:firstLine="480"/>
        <w:rPr>
          <w:rFonts w:ascii="仿宋_GB2312" w:eastAsia="仿宋_GB2312" w:hAnsi="宋体"/>
          <w:sz w:val="24"/>
        </w:rPr>
      </w:pPr>
    </w:p>
    <w:p w:rsidR="00F2115F" w:rsidRDefault="00FA29B0">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w:t>
      </w:r>
      <w:r>
        <w:rPr>
          <w:rFonts w:ascii="仿宋_GB2312" w:eastAsia="仿宋_GB2312" w:hAnsi="宋体"/>
          <w:sz w:val="24"/>
        </w:rPr>
        <w:t xml:space="preserve">              </w:t>
      </w:r>
      <w:r>
        <w:rPr>
          <w:rFonts w:ascii="仿宋_GB2312" w:eastAsia="仿宋_GB2312" w:hAnsi="宋体" w:hint="eastAsia"/>
          <w:sz w:val="24"/>
        </w:rPr>
        <w:t xml:space="preserve"> </w:t>
      </w:r>
    </w:p>
    <w:p w:rsidR="00F2115F" w:rsidRDefault="00F2115F">
      <w:pPr>
        <w:adjustRightInd w:val="0"/>
        <w:snapToGrid w:val="0"/>
        <w:spacing w:line="360" w:lineRule="auto"/>
        <w:ind w:firstLineChars="200" w:firstLine="480"/>
        <w:rPr>
          <w:rFonts w:ascii="仿宋_GB2312" w:eastAsia="仿宋_GB2312" w:hAnsi="宋体"/>
          <w:sz w:val="24"/>
        </w:rPr>
      </w:pPr>
    </w:p>
    <w:p w:rsidR="00F2115F" w:rsidRDefault="00FA29B0">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法定代表人</w:t>
      </w:r>
      <w:r>
        <w:rPr>
          <w:rFonts w:ascii="仿宋_GB2312" w:eastAsia="仿宋_GB2312" w:hAnsi="宋体" w:hint="eastAsia"/>
          <w:sz w:val="24"/>
        </w:rPr>
        <w:t>/</w:t>
      </w:r>
      <w:r>
        <w:rPr>
          <w:rFonts w:ascii="仿宋_GB2312" w:eastAsia="仿宋_GB2312" w:hAnsi="宋体" w:hint="eastAsia"/>
          <w:sz w:val="24"/>
        </w:rPr>
        <w:t>负责人</w:t>
      </w:r>
    </w:p>
    <w:p w:rsidR="00F2115F" w:rsidRDefault="00FA29B0">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（或授权代理人）：</w:t>
      </w:r>
      <w:r>
        <w:rPr>
          <w:rFonts w:ascii="仿宋_GB2312" w:eastAsia="仿宋_GB2312" w:hAnsi="宋体"/>
          <w:sz w:val="24"/>
        </w:rPr>
        <w:t xml:space="preserve">                  </w:t>
      </w:r>
      <w:r>
        <w:rPr>
          <w:rFonts w:ascii="仿宋_GB2312" w:eastAsia="仿宋_GB2312" w:hAnsi="宋体" w:hint="eastAsia"/>
          <w:sz w:val="24"/>
        </w:rPr>
        <w:t xml:space="preserve"> </w:t>
      </w:r>
    </w:p>
    <w:p w:rsidR="00F2115F" w:rsidRDefault="00FA29B0">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ab/>
      </w:r>
      <w:r>
        <w:rPr>
          <w:rFonts w:ascii="仿宋_GB2312" w:eastAsia="仿宋_GB2312" w:hAnsi="宋体"/>
          <w:sz w:val="24"/>
        </w:rPr>
        <w:tab/>
      </w:r>
      <w:r>
        <w:rPr>
          <w:rFonts w:ascii="仿宋_GB2312" w:eastAsia="仿宋_GB2312" w:hAnsi="宋体"/>
          <w:sz w:val="24"/>
        </w:rPr>
        <w:tab/>
        <w:t xml:space="preserve">           </w:t>
      </w:r>
    </w:p>
    <w:p w:rsidR="00F2115F" w:rsidRDefault="00FA29B0">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签署日期：</w:t>
      </w:r>
      <w:r>
        <w:rPr>
          <w:rFonts w:ascii="仿宋_GB2312" w:eastAsia="仿宋_GB2312" w:hAnsi="宋体"/>
          <w:sz w:val="24"/>
        </w:rPr>
        <w:t xml:space="preserve">                   </w:t>
      </w:r>
      <w:r>
        <w:rPr>
          <w:rFonts w:ascii="仿宋_GB2312" w:eastAsia="仿宋_GB2312" w:hAnsi="宋体" w:hint="eastAsia"/>
          <w:sz w:val="24"/>
        </w:rPr>
        <w:t xml:space="preserve"> </w:t>
      </w:r>
    </w:p>
    <w:p w:rsidR="00F2115F" w:rsidRDefault="00F2115F">
      <w:pPr>
        <w:adjustRightInd w:val="0"/>
        <w:snapToGrid w:val="0"/>
        <w:spacing w:line="360" w:lineRule="auto"/>
        <w:ind w:firstLineChars="200" w:firstLine="480"/>
        <w:rPr>
          <w:rFonts w:ascii="仿宋_GB2312" w:eastAsia="仿宋_GB2312" w:hAnsi="宋体"/>
          <w:sz w:val="24"/>
        </w:rPr>
      </w:pPr>
    </w:p>
    <w:p w:rsidR="00F2115F" w:rsidRDefault="00F2115F">
      <w:pPr>
        <w:adjustRightInd w:val="0"/>
        <w:snapToGrid w:val="0"/>
        <w:spacing w:line="360" w:lineRule="auto"/>
        <w:ind w:firstLineChars="200" w:firstLine="480"/>
        <w:rPr>
          <w:rFonts w:ascii="仿宋_GB2312" w:eastAsia="仿宋_GB2312" w:hAnsi="宋体"/>
          <w:sz w:val="24"/>
        </w:rPr>
      </w:pPr>
    </w:p>
    <w:p w:rsidR="00F2115F" w:rsidRDefault="00F2115F">
      <w:pPr>
        <w:adjustRightInd w:val="0"/>
        <w:snapToGrid w:val="0"/>
        <w:spacing w:line="360" w:lineRule="auto"/>
        <w:ind w:firstLineChars="200" w:firstLine="480"/>
        <w:rPr>
          <w:rFonts w:ascii="仿宋_GB2312" w:eastAsia="仿宋_GB2312" w:hAnsi="宋体"/>
          <w:sz w:val="24"/>
        </w:rPr>
      </w:pPr>
    </w:p>
    <w:p w:rsidR="00F2115F" w:rsidRDefault="00F2115F">
      <w:pPr>
        <w:adjustRightInd w:val="0"/>
        <w:snapToGrid w:val="0"/>
        <w:spacing w:line="360" w:lineRule="auto"/>
        <w:ind w:firstLineChars="200" w:firstLine="480"/>
        <w:rPr>
          <w:rFonts w:ascii="仿宋_GB2312" w:eastAsia="仿宋_GB2312" w:hAnsi="宋体"/>
          <w:sz w:val="24"/>
        </w:rPr>
      </w:pPr>
    </w:p>
    <w:p w:rsidR="00F2115F" w:rsidRDefault="00F2115F">
      <w:pPr>
        <w:adjustRightInd w:val="0"/>
        <w:snapToGrid w:val="0"/>
        <w:spacing w:line="360" w:lineRule="auto"/>
        <w:ind w:firstLineChars="200" w:firstLine="480"/>
        <w:rPr>
          <w:rFonts w:ascii="仿宋_GB2312" w:eastAsia="仿宋_GB2312" w:hAnsi="宋体"/>
          <w:sz w:val="24"/>
        </w:rPr>
      </w:pPr>
    </w:p>
    <w:p w:rsidR="00F2115F" w:rsidRDefault="00F2115F">
      <w:pPr>
        <w:adjustRightInd w:val="0"/>
        <w:snapToGrid w:val="0"/>
        <w:spacing w:line="360" w:lineRule="auto"/>
        <w:ind w:firstLineChars="200" w:firstLine="480"/>
        <w:rPr>
          <w:rFonts w:ascii="仿宋_GB2312" w:eastAsia="仿宋_GB2312" w:hAnsi="宋体"/>
          <w:sz w:val="24"/>
        </w:rPr>
      </w:pPr>
    </w:p>
    <w:p w:rsidR="00F2115F" w:rsidRDefault="00FA29B0">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乙方：</w:t>
      </w:r>
      <w:r>
        <w:rPr>
          <w:rFonts w:ascii="仿宋_GB2312" w:eastAsia="仿宋_GB2312" w:hAnsi="宋体" w:hint="eastAsia"/>
          <w:sz w:val="24"/>
        </w:rPr>
        <w:t>中信银行股份有限公司</w:t>
      </w:r>
      <w:r>
        <w:rPr>
          <w:rFonts w:ascii="仿宋_GB2312" w:eastAsia="仿宋_GB2312" w:hAnsi="宋体" w:hint="eastAsia"/>
          <w:sz w:val="24"/>
        </w:rPr>
        <w:t>贵阳</w:t>
      </w:r>
      <w:r>
        <w:rPr>
          <w:rFonts w:ascii="仿宋_GB2312" w:eastAsia="仿宋_GB2312" w:hAnsi="宋体" w:hint="eastAsia"/>
          <w:sz w:val="24"/>
        </w:rPr>
        <w:t>分行</w:t>
      </w:r>
      <w:r>
        <w:rPr>
          <w:rFonts w:ascii="仿宋_GB2312" w:eastAsia="仿宋_GB2312" w:hAnsi="宋体"/>
          <w:sz w:val="24"/>
        </w:rPr>
        <w:t xml:space="preserve">   </w:t>
      </w:r>
      <w:r>
        <w:rPr>
          <w:rFonts w:ascii="仿宋_GB2312" w:eastAsia="仿宋_GB2312" w:hAnsi="宋体"/>
          <w:sz w:val="24"/>
        </w:rPr>
        <w:t xml:space="preserve">               </w:t>
      </w:r>
      <w:r>
        <w:rPr>
          <w:rFonts w:ascii="仿宋_GB2312" w:eastAsia="仿宋_GB2312" w:hAnsi="宋体" w:hint="eastAsia"/>
          <w:sz w:val="24"/>
        </w:rPr>
        <w:t xml:space="preserve"> </w:t>
      </w:r>
    </w:p>
    <w:p w:rsidR="00F2115F" w:rsidRDefault="00F2115F">
      <w:pPr>
        <w:adjustRightInd w:val="0"/>
        <w:snapToGrid w:val="0"/>
        <w:spacing w:line="360" w:lineRule="auto"/>
        <w:ind w:firstLineChars="200" w:firstLine="480"/>
        <w:rPr>
          <w:rFonts w:ascii="仿宋_GB2312" w:eastAsia="仿宋_GB2312" w:hAnsi="宋体"/>
          <w:sz w:val="24"/>
        </w:rPr>
      </w:pPr>
    </w:p>
    <w:p w:rsidR="00F2115F" w:rsidRDefault="00FA29B0">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负责人</w:t>
      </w:r>
    </w:p>
    <w:p w:rsidR="00F2115F" w:rsidRDefault="00FA29B0">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（或授权代理人）：</w:t>
      </w:r>
      <w:r>
        <w:rPr>
          <w:rFonts w:ascii="仿宋_GB2312" w:eastAsia="仿宋_GB2312" w:hAnsi="宋体"/>
          <w:sz w:val="24"/>
        </w:rPr>
        <w:t xml:space="preserve">                 </w:t>
      </w:r>
      <w:r>
        <w:rPr>
          <w:rFonts w:ascii="仿宋_GB2312" w:eastAsia="仿宋_GB2312" w:hAnsi="宋体" w:hint="eastAsia"/>
          <w:sz w:val="24"/>
        </w:rPr>
        <w:t xml:space="preserve"> </w:t>
      </w:r>
    </w:p>
    <w:p w:rsidR="00F2115F" w:rsidRDefault="00FA29B0">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ab/>
      </w:r>
      <w:r>
        <w:rPr>
          <w:rFonts w:ascii="仿宋_GB2312" w:eastAsia="仿宋_GB2312" w:hAnsi="宋体"/>
          <w:sz w:val="24"/>
        </w:rPr>
        <w:tab/>
        <w:t xml:space="preserve">         </w:t>
      </w:r>
    </w:p>
    <w:p w:rsidR="00F2115F" w:rsidRDefault="00FA29B0">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签署日期：</w:t>
      </w:r>
      <w:r>
        <w:rPr>
          <w:rFonts w:ascii="仿宋_GB2312" w:eastAsia="仿宋_GB2312" w:hAnsi="宋体"/>
          <w:sz w:val="24"/>
        </w:rPr>
        <w:t xml:space="preserve">                     </w:t>
      </w:r>
      <w:r>
        <w:rPr>
          <w:rFonts w:ascii="仿宋_GB2312" w:eastAsia="仿宋_GB2312" w:hAnsi="宋体" w:hint="eastAsia"/>
          <w:sz w:val="24"/>
        </w:rPr>
        <w:t xml:space="preserve"> </w:t>
      </w:r>
    </w:p>
    <w:p w:rsidR="00F2115F" w:rsidRDefault="00FA29B0">
      <w:pPr>
        <w:widowControl/>
        <w:jc w:val="left"/>
        <w:rPr>
          <w:rFonts w:ascii="仿宋_GB2312" w:eastAsia="仿宋_GB2312" w:hAnsi="宋体"/>
          <w:sz w:val="24"/>
        </w:rPr>
      </w:pPr>
      <w:r>
        <w:rPr>
          <w:rFonts w:ascii="仿宋_GB2312" w:eastAsia="仿宋_GB2312" w:hAnsi="宋体"/>
          <w:sz w:val="24"/>
        </w:rPr>
        <w:br w:type="page"/>
      </w:r>
    </w:p>
    <w:p w:rsidR="00F2115F" w:rsidRDefault="00FA29B0">
      <w:pPr>
        <w:adjustRightInd w:val="0"/>
        <w:snapToGrid w:val="0"/>
        <w:spacing w:line="336" w:lineRule="auto"/>
        <w:rPr>
          <w:rFonts w:ascii="仿宋_GB2312" w:eastAsia="仿宋_GB2312" w:hAnsi="仿宋_GB2312"/>
          <w:sz w:val="32"/>
        </w:rPr>
      </w:pPr>
      <w:r>
        <w:rPr>
          <w:rFonts w:ascii="仿宋_GB2312" w:eastAsia="仿宋_GB2312" w:hAnsi="仿宋_GB2312" w:hint="eastAsia"/>
          <w:sz w:val="28"/>
        </w:rPr>
        <w:lastRenderedPageBreak/>
        <w:t>附件一</w:t>
      </w:r>
    </w:p>
    <w:p w:rsidR="00F2115F" w:rsidRDefault="00FA29B0">
      <w:pPr>
        <w:spacing w:line="360" w:lineRule="auto"/>
        <w:ind w:firstLine="480"/>
        <w:jc w:val="center"/>
        <w:rPr>
          <w:rFonts w:ascii="仿宋_GB2312" w:eastAsia="仿宋_GB2312" w:hAnsi="宋体"/>
          <w:b/>
          <w:sz w:val="28"/>
        </w:rPr>
      </w:pPr>
      <w:r>
        <w:rPr>
          <w:rFonts w:ascii="仿宋_GB2312" w:eastAsia="仿宋_GB2312" w:hAnsi="宋体" w:hint="eastAsia"/>
          <w:b/>
          <w:sz w:val="28"/>
        </w:rPr>
        <w:t>授权通知书</w:t>
      </w:r>
    </w:p>
    <w:p w:rsidR="00F2115F" w:rsidRDefault="00FA29B0">
      <w:pPr>
        <w:spacing w:line="360" w:lineRule="auto"/>
        <w:rPr>
          <w:rFonts w:ascii="仿宋_GB2312" w:eastAsia="仿宋_GB2312" w:hAnsi="宋体"/>
          <w:sz w:val="24"/>
        </w:rPr>
      </w:pPr>
      <w:r>
        <w:rPr>
          <w:rFonts w:ascii="仿宋_GB2312" w:eastAsia="仿宋_GB2312" w:hAnsi="宋体" w:hint="eastAsia"/>
          <w:sz w:val="24"/>
        </w:rPr>
        <w:t>中信银行股份有限公司</w:t>
      </w:r>
      <w:permStart w:id="2038443086" w:edGrp="everyone"/>
      <w:r>
        <w:rPr>
          <w:rFonts w:ascii="仿宋_GB2312" w:eastAsia="仿宋_GB2312" w:hAnsi="宋体"/>
          <w:sz w:val="24"/>
          <w:u w:val="single"/>
        </w:rPr>
        <w:t xml:space="preserve">    </w:t>
      </w:r>
      <w:permEnd w:id="2038443086"/>
      <w:r>
        <w:rPr>
          <w:rFonts w:ascii="仿宋_GB2312" w:eastAsia="仿宋_GB2312" w:hAnsi="宋体" w:hint="eastAsia"/>
          <w:sz w:val="24"/>
        </w:rPr>
        <w:t>分行：</w:t>
      </w:r>
    </w:p>
    <w:p w:rsidR="00F2115F" w:rsidRDefault="00FA29B0">
      <w:pPr>
        <w:spacing w:line="360" w:lineRule="auto"/>
        <w:ind w:firstLine="480"/>
        <w:rPr>
          <w:rFonts w:ascii="仿宋_GB2312" w:eastAsia="仿宋_GB2312" w:hAnsi="宋体"/>
          <w:sz w:val="24"/>
        </w:rPr>
      </w:pPr>
      <w:r>
        <w:rPr>
          <w:rFonts w:ascii="仿宋_GB2312" w:eastAsia="仿宋_GB2312" w:hAnsi="宋体" w:hint="eastAsia"/>
          <w:sz w:val="24"/>
        </w:rPr>
        <w:t>根据《中信</w:t>
      </w:r>
      <w:r>
        <w:rPr>
          <w:rFonts w:ascii="仿宋_GB2312" w:eastAsia="仿宋_GB2312" w:hAnsi="宋体"/>
          <w:sz w:val="24"/>
        </w:rPr>
        <w:t>银行</w:t>
      </w:r>
      <w:permStart w:id="1250755859" w:edGrp="everyone"/>
      <w:r>
        <w:rPr>
          <w:rFonts w:ascii="仿宋_GB2312" w:eastAsia="仿宋_GB2312" w:hAnsi="宋体" w:hint="eastAsia"/>
          <w:sz w:val="24"/>
          <w:u w:val="single"/>
        </w:rPr>
        <w:t xml:space="preserve">    </w:t>
      </w:r>
      <w:permEnd w:id="1250755859"/>
      <w:r>
        <w:rPr>
          <w:rFonts w:ascii="仿宋_GB2312" w:eastAsia="仿宋_GB2312" w:hAnsi="宋体" w:hint="eastAsia"/>
          <w:sz w:val="24"/>
        </w:rPr>
        <w:t>理财产品</w:t>
      </w:r>
      <w:r>
        <w:rPr>
          <w:rFonts w:ascii="仿宋_GB2312" w:eastAsia="仿宋_GB2312" w:hAnsi="宋体"/>
          <w:sz w:val="24"/>
        </w:rPr>
        <w:t>托管合同》，我单位授权以下人员</w:t>
      </w:r>
      <w:r>
        <w:rPr>
          <w:rFonts w:ascii="仿宋_GB2312" w:eastAsia="仿宋_GB2312" w:hAnsi="宋体" w:hint="eastAsia"/>
          <w:sz w:val="24"/>
        </w:rPr>
        <w:t>（指令确认人）</w:t>
      </w:r>
      <w:r>
        <w:rPr>
          <w:rFonts w:ascii="仿宋_GB2312" w:eastAsia="仿宋_GB2312" w:hAnsi="宋体"/>
          <w:sz w:val="24"/>
        </w:rPr>
        <w:t>向你行</w:t>
      </w:r>
      <w:r>
        <w:rPr>
          <w:rFonts w:ascii="仿宋_GB2312" w:eastAsia="仿宋_GB2312" w:hAnsi="宋体" w:hint="eastAsia"/>
          <w:sz w:val="24"/>
        </w:rPr>
        <w:t>签发</w:t>
      </w:r>
      <w:r>
        <w:rPr>
          <w:rFonts w:ascii="仿宋_GB2312" w:eastAsia="仿宋_GB2312" w:hAnsi="宋体"/>
          <w:sz w:val="24"/>
        </w:rPr>
        <w:t>托管合同项下相关业务通知和指令</w:t>
      </w:r>
      <w:r>
        <w:rPr>
          <w:rFonts w:ascii="仿宋_GB2312" w:eastAsia="仿宋_GB2312" w:hAnsi="宋体" w:hint="eastAsia"/>
          <w:sz w:val="24"/>
        </w:rPr>
        <w:t>，指令范围包括但不限于投资、费用支付、其他划款等类型。现将指令发送用章样本及有关人员签字样本及相应权限留给你行，请在使用时核验。上述被授权人在授权范围内向你行签发指令的真实性、准确性及合法性由我单位负全部责任。</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2038"/>
        <w:gridCol w:w="2038"/>
        <w:gridCol w:w="2039"/>
      </w:tblGrid>
      <w:tr w:rsidR="00F2115F">
        <w:tc>
          <w:tcPr>
            <w:tcW w:w="2038" w:type="dxa"/>
          </w:tcPr>
          <w:p w:rsidR="00F2115F" w:rsidRDefault="00FA29B0">
            <w:pPr>
              <w:spacing w:line="360" w:lineRule="auto"/>
              <w:jc w:val="center"/>
              <w:rPr>
                <w:rFonts w:ascii="仿宋_GB2312" w:eastAsia="仿宋_GB2312"/>
                <w:sz w:val="24"/>
              </w:rPr>
            </w:pPr>
            <w:r>
              <w:rPr>
                <w:rFonts w:ascii="仿宋_GB2312" w:eastAsia="仿宋_GB2312" w:hint="eastAsia"/>
                <w:sz w:val="24"/>
              </w:rPr>
              <w:t>姓名</w:t>
            </w:r>
          </w:p>
        </w:tc>
        <w:tc>
          <w:tcPr>
            <w:tcW w:w="2038" w:type="dxa"/>
          </w:tcPr>
          <w:p w:rsidR="00F2115F" w:rsidRDefault="00FA29B0">
            <w:pPr>
              <w:spacing w:line="360" w:lineRule="auto"/>
              <w:jc w:val="center"/>
              <w:rPr>
                <w:rFonts w:ascii="仿宋_GB2312" w:eastAsia="仿宋_GB2312"/>
                <w:sz w:val="24"/>
              </w:rPr>
            </w:pPr>
            <w:r>
              <w:rPr>
                <w:rFonts w:ascii="仿宋_GB2312" w:eastAsia="仿宋_GB2312" w:hint="eastAsia"/>
                <w:sz w:val="24"/>
              </w:rPr>
              <w:t>权限</w:t>
            </w:r>
          </w:p>
        </w:tc>
        <w:tc>
          <w:tcPr>
            <w:tcW w:w="2038" w:type="dxa"/>
          </w:tcPr>
          <w:p w:rsidR="00F2115F" w:rsidRDefault="00FA29B0">
            <w:pPr>
              <w:spacing w:line="360" w:lineRule="auto"/>
              <w:jc w:val="center"/>
              <w:rPr>
                <w:rFonts w:ascii="仿宋_GB2312" w:eastAsia="仿宋_GB2312"/>
                <w:sz w:val="24"/>
              </w:rPr>
            </w:pPr>
            <w:r>
              <w:rPr>
                <w:rFonts w:ascii="仿宋_GB2312" w:eastAsia="仿宋_GB2312" w:hint="eastAsia"/>
                <w:sz w:val="24"/>
              </w:rPr>
              <w:t>签字样本</w:t>
            </w:r>
          </w:p>
        </w:tc>
        <w:tc>
          <w:tcPr>
            <w:tcW w:w="2039" w:type="dxa"/>
          </w:tcPr>
          <w:p w:rsidR="00F2115F" w:rsidRDefault="00FA29B0">
            <w:pPr>
              <w:spacing w:line="360" w:lineRule="auto"/>
              <w:jc w:val="center"/>
              <w:rPr>
                <w:rFonts w:ascii="仿宋_GB2312" w:eastAsia="仿宋_GB2312"/>
                <w:sz w:val="24"/>
              </w:rPr>
            </w:pPr>
            <w:r>
              <w:rPr>
                <w:rFonts w:ascii="仿宋_GB2312" w:eastAsia="仿宋_GB2312" w:hint="eastAsia"/>
                <w:sz w:val="24"/>
              </w:rPr>
              <w:t>印章样本</w:t>
            </w:r>
          </w:p>
        </w:tc>
      </w:tr>
      <w:tr w:rsidR="00F2115F">
        <w:tc>
          <w:tcPr>
            <w:tcW w:w="2038" w:type="dxa"/>
          </w:tcPr>
          <w:p w:rsidR="00F2115F" w:rsidRDefault="00FA29B0">
            <w:pPr>
              <w:spacing w:line="360" w:lineRule="auto"/>
              <w:rPr>
                <w:rFonts w:ascii="仿宋_GB2312" w:eastAsia="仿宋_GB2312"/>
                <w:sz w:val="24"/>
              </w:rPr>
            </w:pPr>
            <w:r>
              <w:rPr>
                <w:rFonts w:ascii="仿宋_GB2312" w:eastAsia="仿宋_GB2312" w:hint="eastAsia"/>
                <w:sz w:val="24"/>
              </w:rPr>
              <w:t>李勇</w:t>
            </w:r>
          </w:p>
        </w:tc>
        <w:tc>
          <w:tcPr>
            <w:tcW w:w="2038" w:type="dxa"/>
          </w:tcPr>
          <w:p w:rsidR="00F2115F" w:rsidRDefault="00FA29B0">
            <w:pPr>
              <w:spacing w:line="360" w:lineRule="auto"/>
              <w:rPr>
                <w:rFonts w:ascii="仿宋_GB2312" w:eastAsia="仿宋_GB2312"/>
                <w:sz w:val="24"/>
              </w:rPr>
            </w:pPr>
            <w:r>
              <w:rPr>
                <w:rFonts w:ascii="仿宋_GB2312" w:eastAsia="仿宋_GB2312" w:hint="eastAsia"/>
                <w:sz w:val="24"/>
              </w:rPr>
              <w:t>经办</w:t>
            </w:r>
          </w:p>
        </w:tc>
        <w:tc>
          <w:tcPr>
            <w:tcW w:w="2038" w:type="dxa"/>
          </w:tcPr>
          <w:p w:rsidR="00F2115F" w:rsidRDefault="00F2115F">
            <w:pPr>
              <w:spacing w:line="360" w:lineRule="auto"/>
              <w:rPr>
                <w:rFonts w:ascii="仿宋_GB2312" w:eastAsia="仿宋_GB2312"/>
                <w:sz w:val="24"/>
              </w:rPr>
            </w:pPr>
          </w:p>
        </w:tc>
        <w:tc>
          <w:tcPr>
            <w:tcW w:w="2039" w:type="dxa"/>
          </w:tcPr>
          <w:p w:rsidR="00F2115F" w:rsidRDefault="00F2115F">
            <w:pPr>
              <w:spacing w:line="360" w:lineRule="auto"/>
              <w:rPr>
                <w:rFonts w:ascii="仿宋_GB2312" w:eastAsia="仿宋_GB2312"/>
                <w:sz w:val="24"/>
              </w:rPr>
            </w:pPr>
          </w:p>
        </w:tc>
      </w:tr>
      <w:tr w:rsidR="00F2115F">
        <w:tc>
          <w:tcPr>
            <w:tcW w:w="2038" w:type="dxa"/>
          </w:tcPr>
          <w:p w:rsidR="00F2115F" w:rsidRDefault="00FA29B0">
            <w:pPr>
              <w:spacing w:line="360" w:lineRule="auto"/>
              <w:rPr>
                <w:rFonts w:ascii="仿宋_GB2312" w:eastAsia="仿宋_GB2312"/>
                <w:sz w:val="24"/>
              </w:rPr>
            </w:pPr>
            <w:r>
              <w:rPr>
                <w:rFonts w:ascii="仿宋_GB2312" w:eastAsia="仿宋_GB2312" w:hint="eastAsia"/>
                <w:sz w:val="24"/>
              </w:rPr>
              <w:t>洪燕玲</w:t>
            </w:r>
          </w:p>
        </w:tc>
        <w:tc>
          <w:tcPr>
            <w:tcW w:w="2038" w:type="dxa"/>
          </w:tcPr>
          <w:p w:rsidR="00F2115F" w:rsidRDefault="00FA29B0">
            <w:pPr>
              <w:spacing w:line="360" w:lineRule="auto"/>
              <w:rPr>
                <w:rFonts w:ascii="仿宋_GB2312" w:eastAsia="仿宋_GB2312"/>
                <w:sz w:val="24"/>
              </w:rPr>
            </w:pPr>
            <w:r>
              <w:rPr>
                <w:rFonts w:ascii="仿宋_GB2312" w:eastAsia="仿宋_GB2312" w:hint="eastAsia"/>
                <w:sz w:val="24"/>
              </w:rPr>
              <w:t>经办</w:t>
            </w:r>
          </w:p>
        </w:tc>
        <w:tc>
          <w:tcPr>
            <w:tcW w:w="2038" w:type="dxa"/>
          </w:tcPr>
          <w:p w:rsidR="00F2115F" w:rsidRDefault="00F2115F">
            <w:pPr>
              <w:spacing w:line="360" w:lineRule="auto"/>
              <w:rPr>
                <w:rFonts w:ascii="仿宋_GB2312" w:eastAsia="仿宋_GB2312"/>
                <w:sz w:val="24"/>
              </w:rPr>
            </w:pPr>
          </w:p>
        </w:tc>
        <w:tc>
          <w:tcPr>
            <w:tcW w:w="2039" w:type="dxa"/>
          </w:tcPr>
          <w:p w:rsidR="00F2115F" w:rsidRDefault="00F2115F">
            <w:pPr>
              <w:spacing w:line="360" w:lineRule="auto"/>
              <w:rPr>
                <w:rFonts w:ascii="仿宋_GB2312" w:eastAsia="仿宋_GB2312"/>
                <w:sz w:val="24"/>
              </w:rPr>
            </w:pPr>
          </w:p>
        </w:tc>
      </w:tr>
      <w:tr w:rsidR="00F2115F">
        <w:tc>
          <w:tcPr>
            <w:tcW w:w="2038" w:type="dxa"/>
          </w:tcPr>
          <w:p w:rsidR="00F2115F" w:rsidRDefault="00FA29B0">
            <w:pPr>
              <w:spacing w:line="360" w:lineRule="auto"/>
              <w:rPr>
                <w:rFonts w:ascii="仿宋_GB2312" w:eastAsia="仿宋_GB2312"/>
                <w:sz w:val="24"/>
              </w:rPr>
            </w:pPr>
            <w:r>
              <w:rPr>
                <w:rFonts w:ascii="仿宋_GB2312" w:eastAsia="仿宋_GB2312" w:hint="eastAsia"/>
                <w:sz w:val="24"/>
              </w:rPr>
              <w:t>李睿</w:t>
            </w:r>
          </w:p>
        </w:tc>
        <w:tc>
          <w:tcPr>
            <w:tcW w:w="2038" w:type="dxa"/>
          </w:tcPr>
          <w:p w:rsidR="00F2115F" w:rsidRDefault="00FA29B0">
            <w:pPr>
              <w:spacing w:line="360" w:lineRule="auto"/>
              <w:rPr>
                <w:rFonts w:ascii="仿宋_GB2312" w:eastAsia="仿宋_GB2312"/>
                <w:sz w:val="24"/>
              </w:rPr>
            </w:pPr>
            <w:r>
              <w:rPr>
                <w:rFonts w:ascii="仿宋_GB2312" w:eastAsia="仿宋_GB2312" w:hint="eastAsia"/>
                <w:sz w:val="24"/>
              </w:rPr>
              <w:t>复核</w:t>
            </w:r>
          </w:p>
        </w:tc>
        <w:tc>
          <w:tcPr>
            <w:tcW w:w="2038" w:type="dxa"/>
          </w:tcPr>
          <w:p w:rsidR="00F2115F" w:rsidRDefault="00F2115F">
            <w:pPr>
              <w:spacing w:line="360" w:lineRule="auto"/>
              <w:rPr>
                <w:rFonts w:ascii="仿宋_GB2312" w:eastAsia="仿宋_GB2312"/>
                <w:sz w:val="24"/>
              </w:rPr>
            </w:pPr>
          </w:p>
        </w:tc>
        <w:tc>
          <w:tcPr>
            <w:tcW w:w="2039" w:type="dxa"/>
          </w:tcPr>
          <w:p w:rsidR="00F2115F" w:rsidRDefault="00F2115F">
            <w:pPr>
              <w:spacing w:line="360" w:lineRule="auto"/>
              <w:rPr>
                <w:rFonts w:ascii="仿宋_GB2312" w:eastAsia="仿宋_GB2312"/>
                <w:sz w:val="24"/>
              </w:rPr>
            </w:pPr>
          </w:p>
        </w:tc>
      </w:tr>
      <w:tr w:rsidR="00F2115F">
        <w:tc>
          <w:tcPr>
            <w:tcW w:w="2038" w:type="dxa"/>
          </w:tcPr>
          <w:p w:rsidR="00F2115F" w:rsidRDefault="00FA29B0">
            <w:pPr>
              <w:spacing w:line="360" w:lineRule="auto"/>
              <w:rPr>
                <w:rFonts w:ascii="仿宋_GB2312" w:eastAsia="仿宋_GB2312"/>
                <w:sz w:val="24"/>
              </w:rPr>
            </w:pPr>
            <w:r>
              <w:rPr>
                <w:rFonts w:ascii="仿宋_GB2312" w:eastAsia="仿宋_GB2312" w:hint="eastAsia"/>
                <w:sz w:val="24"/>
              </w:rPr>
              <w:t>陈紫</w:t>
            </w:r>
          </w:p>
        </w:tc>
        <w:tc>
          <w:tcPr>
            <w:tcW w:w="2038" w:type="dxa"/>
          </w:tcPr>
          <w:p w:rsidR="00F2115F" w:rsidRDefault="00FA29B0">
            <w:pPr>
              <w:spacing w:line="360" w:lineRule="auto"/>
              <w:rPr>
                <w:rFonts w:ascii="仿宋_GB2312" w:eastAsia="仿宋_GB2312"/>
                <w:sz w:val="24"/>
              </w:rPr>
            </w:pPr>
            <w:r>
              <w:rPr>
                <w:rFonts w:ascii="仿宋_GB2312" w:eastAsia="仿宋_GB2312" w:hint="eastAsia"/>
                <w:sz w:val="24"/>
              </w:rPr>
              <w:t>复核</w:t>
            </w:r>
          </w:p>
        </w:tc>
        <w:tc>
          <w:tcPr>
            <w:tcW w:w="2038" w:type="dxa"/>
          </w:tcPr>
          <w:p w:rsidR="00F2115F" w:rsidRDefault="00F2115F">
            <w:pPr>
              <w:spacing w:line="360" w:lineRule="auto"/>
              <w:rPr>
                <w:rFonts w:ascii="仿宋_GB2312" w:eastAsia="仿宋_GB2312"/>
                <w:sz w:val="24"/>
              </w:rPr>
            </w:pPr>
          </w:p>
        </w:tc>
        <w:tc>
          <w:tcPr>
            <w:tcW w:w="2039" w:type="dxa"/>
          </w:tcPr>
          <w:p w:rsidR="00F2115F" w:rsidRDefault="00F2115F">
            <w:pPr>
              <w:spacing w:line="360" w:lineRule="auto"/>
              <w:rPr>
                <w:rFonts w:ascii="仿宋_GB2312" w:eastAsia="仿宋_GB2312"/>
                <w:sz w:val="24"/>
              </w:rPr>
            </w:pPr>
          </w:p>
        </w:tc>
      </w:tr>
      <w:tr w:rsidR="00F2115F">
        <w:trPr>
          <w:cantSplit/>
        </w:trPr>
        <w:tc>
          <w:tcPr>
            <w:tcW w:w="2038" w:type="dxa"/>
          </w:tcPr>
          <w:p w:rsidR="00F2115F" w:rsidRDefault="00FA29B0">
            <w:pPr>
              <w:spacing w:line="360" w:lineRule="auto"/>
              <w:jc w:val="center"/>
              <w:rPr>
                <w:rFonts w:ascii="仿宋_GB2312" w:eastAsia="仿宋_GB2312"/>
                <w:sz w:val="24"/>
              </w:rPr>
            </w:pPr>
            <w:r>
              <w:rPr>
                <w:rFonts w:ascii="仿宋_GB2312" w:eastAsia="仿宋_GB2312" w:hint="eastAsia"/>
                <w:sz w:val="24"/>
              </w:rPr>
              <w:t>预留印鉴</w:t>
            </w:r>
          </w:p>
        </w:tc>
        <w:tc>
          <w:tcPr>
            <w:tcW w:w="6115" w:type="dxa"/>
            <w:gridSpan w:val="3"/>
          </w:tcPr>
          <w:p w:rsidR="00F2115F" w:rsidRDefault="00F2115F">
            <w:pPr>
              <w:spacing w:line="360" w:lineRule="auto"/>
              <w:rPr>
                <w:rFonts w:ascii="仿宋_GB2312" w:eastAsia="仿宋_GB2312"/>
                <w:sz w:val="24"/>
              </w:rPr>
            </w:pPr>
          </w:p>
          <w:p w:rsidR="00F2115F" w:rsidRDefault="00F2115F">
            <w:pPr>
              <w:spacing w:line="360" w:lineRule="auto"/>
              <w:rPr>
                <w:rFonts w:ascii="仿宋_GB2312" w:eastAsia="仿宋_GB2312"/>
                <w:sz w:val="24"/>
              </w:rPr>
            </w:pPr>
          </w:p>
          <w:p w:rsidR="00F2115F" w:rsidRDefault="00F2115F">
            <w:pPr>
              <w:spacing w:line="360" w:lineRule="auto"/>
              <w:rPr>
                <w:rFonts w:ascii="仿宋_GB2312" w:eastAsia="仿宋_GB2312"/>
                <w:sz w:val="24"/>
              </w:rPr>
            </w:pPr>
          </w:p>
          <w:p w:rsidR="00F2115F" w:rsidRDefault="00F2115F">
            <w:pPr>
              <w:spacing w:line="360" w:lineRule="auto"/>
              <w:rPr>
                <w:rFonts w:ascii="仿宋_GB2312" w:eastAsia="仿宋_GB2312"/>
                <w:sz w:val="24"/>
              </w:rPr>
            </w:pPr>
          </w:p>
          <w:p w:rsidR="00F2115F" w:rsidRDefault="00F2115F">
            <w:pPr>
              <w:spacing w:line="360" w:lineRule="auto"/>
              <w:rPr>
                <w:rFonts w:ascii="仿宋_GB2312" w:eastAsia="仿宋_GB2312"/>
                <w:sz w:val="24"/>
              </w:rPr>
            </w:pPr>
          </w:p>
          <w:p w:rsidR="00F2115F" w:rsidRDefault="00FA29B0">
            <w:pPr>
              <w:spacing w:line="360" w:lineRule="auto"/>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（指令发送用章样本）</w:t>
            </w:r>
          </w:p>
        </w:tc>
      </w:tr>
      <w:tr w:rsidR="00F2115F">
        <w:trPr>
          <w:cantSplit/>
        </w:trPr>
        <w:tc>
          <w:tcPr>
            <w:tcW w:w="8153" w:type="dxa"/>
            <w:gridSpan w:val="4"/>
          </w:tcPr>
          <w:p w:rsidR="00F2115F" w:rsidRDefault="00FA29B0">
            <w:pPr>
              <w:spacing w:line="360" w:lineRule="auto"/>
              <w:ind w:left="1200" w:hangingChars="500" w:hanging="1200"/>
              <w:rPr>
                <w:rFonts w:ascii="仿宋_GB2312" w:eastAsia="仿宋_GB2312"/>
                <w:sz w:val="24"/>
              </w:rPr>
            </w:pPr>
            <w:r>
              <w:rPr>
                <w:rFonts w:ascii="仿宋_GB2312" w:eastAsia="仿宋_GB2312" w:hint="eastAsia"/>
                <w:sz w:val="24"/>
              </w:rPr>
              <w:t>备注：</w:t>
            </w:r>
            <w:r>
              <w:rPr>
                <w:rFonts w:ascii="仿宋_GB2312" w:eastAsia="仿宋_GB2312" w:hint="eastAsia"/>
                <w:sz w:val="24"/>
              </w:rPr>
              <w:t xml:space="preserve"> 1</w:t>
            </w:r>
            <w:r>
              <w:rPr>
                <w:rFonts w:ascii="仿宋_GB2312" w:eastAsia="仿宋_GB2312" w:hint="eastAsia"/>
                <w:sz w:val="24"/>
              </w:rPr>
              <w:t>、指令发送用章须与指令确认人个人签字或个人印章同时出具，方为有效。</w:t>
            </w:r>
          </w:p>
          <w:p w:rsidR="00F2115F" w:rsidRDefault="00FA29B0">
            <w:pPr>
              <w:spacing w:line="360" w:lineRule="auto"/>
              <w:rPr>
                <w:rFonts w:ascii="仿宋_GB2312" w:eastAsia="仿宋_GB2312"/>
                <w:sz w:val="24"/>
              </w:rPr>
            </w:pPr>
            <w:r>
              <w:rPr>
                <w:rFonts w:ascii="仿宋_GB2312" w:eastAsia="仿宋_GB2312" w:hint="eastAsia"/>
                <w:sz w:val="24"/>
              </w:rPr>
              <w:t xml:space="preserve">       2</w:t>
            </w:r>
            <w:r>
              <w:rPr>
                <w:rFonts w:ascii="仿宋_GB2312" w:eastAsia="仿宋_GB2312" w:hint="eastAsia"/>
                <w:sz w:val="24"/>
              </w:rPr>
              <w:t>、权限类型：经办、复核</w:t>
            </w:r>
            <w:r>
              <w:rPr>
                <w:rFonts w:ascii="仿宋_GB2312" w:eastAsia="仿宋_GB2312" w:hint="eastAsia"/>
                <w:sz w:val="24"/>
              </w:rPr>
              <w:t>。</w:t>
            </w:r>
          </w:p>
          <w:p w:rsidR="00F2115F" w:rsidRDefault="00FA29B0">
            <w:pPr>
              <w:spacing w:line="360" w:lineRule="auto"/>
              <w:rPr>
                <w:rFonts w:ascii="仿宋_GB2312" w:eastAsia="仿宋_GB2312"/>
                <w:sz w:val="24"/>
              </w:rPr>
            </w:pPr>
            <w:r>
              <w:rPr>
                <w:rFonts w:ascii="仿宋_GB2312" w:eastAsia="仿宋_GB2312" w:hint="eastAsia"/>
                <w:sz w:val="24"/>
              </w:rPr>
              <w:t xml:space="preserve">       3</w:t>
            </w:r>
            <w:r>
              <w:rPr>
                <w:rFonts w:ascii="仿宋_GB2312" w:eastAsia="仿宋_GB2312" w:hint="eastAsia"/>
                <w:sz w:val="24"/>
              </w:rPr>
              <w:t>、甲方须指定至少一位指令确认人。</w:t>
            </w:r>
          </w:p>
        </w:tc>
      </w:tr>
    </w:tbl>
    <w:p w:rsidR="00F2115F" w:rsidRDefault="00F2115F">
      <w:pPr>
        <w:spacing w:line="360" w:lineRule="auto"/>
        <w:ind w:firstLine="480"/>
        <w:rPr>
          <w:rFonts w:ascii="仿宋_GB2312" w:eastAsia="仿宋_GB2312" w:hAnsi="宋体"/>
          <w:sz w:val="24"/>
        </w:rPr>
      </w:pPr>
    </w:p>
    <w:p w:rsidR="00F2115F" w:rsidRDefault="00FA29B0">
      <w:pPr>
        <w:spacing w:line="360" w:lineRule="auto"/>
        <w:ind w:right="560"/>
        <w:jc w:val="right"/>
        <w:rPr>
          <w:rFonts w:ascii="仿宋_GB2312" w:eastAsia="仿宋_GB2312"/>
          <w:sz w:val="24"/>
          <w:szCs w:val="28"/>
        </w:rPr>
      </w:pPr>
      <w:permStart w:id="1304908470" w:edGrp="everyone"/>
      <w:r>
        <w:rPr>
          <w:rFonts w:ascii="仿宋_GB2312" w:eastAsia="仿宋_GB2312"/>
          <w:sz w:val="28"/>
          <w:szCs w:val="28"/>
          <w:u w:val="single"/>
        </w:rPr>
        <w:t xml:space="preserve">          </w:t>
      </w:r>
      <w:permEnd w:id="1304908470"/>
      <w:r>
        <w:rPr>
          <w:rFonts w:ascii="仿宋_GB2312" w:eastAsia="仿宋_GB2312"/>
          <w:sz w:val="28"/>
          <w:szCs w:val="28"/>
        </w:rPr>
        <w:t>公司</w:t>
      </w:r>
      <w:r>
        <w:rPr>
          <w:rFonts w:ascii="仿宋_GB2312" w:eastAsia="仿宋_GB2312" w:hint="eastAsia"/>
          <w:sz w:val="28"/>
          <w:szCs w:val="28"/>
        </w:rPr>
        <w:t>（公章）</w:t>
      </w:r>
      <w:r>
        <w:rPr>
          <w:rFonts w:ascii="仿宋_GB2312" w:eastAsia="仿宋_GB2312" w:hint="eastAsia"/>
          <w:sz w:val="24"/>
          <w:szCs w:val="28"/>
        </w:rPr>
        <w:t>：</w:t>
      </w:r>
    </w:p>
    <w:p w:rsidR="00F2115F" w:rsidRDefault="00FA29B0">
      <w:pPr>
        <w:wordWrap w:val="0"/>
        <w:spacing w:line="480" w:lineRule="auto"/>
        <w:ind w:right="280"/>
        <w:jc w:val="right"/>
        <w:rPr>
          <w:rFonts w:ascii="仿宋_GB2312" w:eastAsia="仿宋_GB2312"/>
          <w:sz w:val="24"/>
          <w:szCs w:val="28"/>
        </w:rPr>
      </w:pPr>
      <w:r>
        <w:rPr>
          <w:rFonts w:ascii="仿宋_GB2312" w:eastAsia="仿宋_GB2312" w:hint="eastAsia"/>
          <w:sz w:val="24"/>
          <w:szCs w:val="28"/>
        </w:rPr>
        <w:t>法定代表人或授权代理人：</w:t>
      </w:r>
      <w:r>
        <w:rPr>
          <w:rFonts w:ascii="仿宋_GB2312" w:eastAsia="仿宋_GB2312" w:hint="eastAsia"/>
          <w:sz w:val="24"/>
          <w:szCs w:val="28"/>
        </w:rPr>
        <w:t xml:space="preserve"> </w:t>
      </w:r>
      <w:r>
        <w:rPr>
          <w:rFonts w:ascii="仿宋_GB2312" w:eastAsia="仿宋_GB2312"/>
          <w:sz w:val="24"/>
          <w:szCs w:val="28"/>
        </w:rPr>
        <w:t xml:space="preserve">    </w:t>
      </w:r>
    </w:p>
    <w:p w:rsidR="00F2115F" w:rsidRDefault="00FA29B0">
      <w:pPr>
        <w:spacing w:line="480" w:lineRule="auto"/>
        <w:ind w:firstLineChars="2200" w:firstLine="5280"/>
        <w:rPr>
          <w:sz w:val="20"/>
        </w:rPr>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日</w:t>
      </w:r>
    </w:p>
    <w:p w:rsidR="00F2115F" w:rsidRDefault="00FA29B0">
      <w:pPr>
        <w:widowControl/>
        <w:jc w:val="left"/>
        <w:rPr>
          <w:sz w:val="24"/>
        </w:rPr>
      </w:pPr>
      <w:r>
        <w:rPr>
          <w:sz w:val="24"/>
        </w:rPr>
        <w:br w:type="page"/>
      </w:r>
    </w:p>
    <w:p w:rsidR="00F2115F" w:rsidRDefault="00FA29B0">
      <w:pPr>
        <w:rPr>
          <w:rFonts w:ascii="仿宋_GB2312" w:eastAsia="仿宋_GB2312" w:hAnsi="仿宋_GB2312"/>
          <w:sz w:val="28"/>
        </w:rPr>
      </w:pPr>
      <w:r>
        <w:rPr>
          <w:rFonts w:ascii="仿宋_GB2312" w:eastAsia="仿宋_GB2312" w:hAnsi="仿宋_GB2312" w:hint="eastAsia"/>
          <w:sz w:val="28"/>
        </w:rPr>
        <w:lastRenderedPageBreak/>
        <w:t>附件二</w:t>
      </w:r>
    </w:p>
    <w:p w:rsidR="00F2115F" w:rsidRDefault="00FA29B0">
      <w:pPr>
        <w:tabs>
          <w:tab w:val="left" w:pos="6090"/>
        </w:tabs>
        <w:spacing w:line="360" w:lineRule="auto"/>
        <w:jc w:val="center"/>
        <w:rPr>
          <w:b/>
          <w:bCs/>
          <w:sz w:val="32"/>
        </w:rPr>
      </w:pPr>
      <w:permStart w:id="519965086" w:edGrp="everyone"/>
      <w:r>
        <w:rPr>
          <w:rFonts w:ascii="仿宋_GB2312" w:eastAsia="仿宋_GB2312" w:hAnsi="宋体" w:hint="eastAsia"/>
          <w:sz w:val="28"/>
          <w:u w:val="single"/>
        </w:rPr>
        <w:t xml:space="preserve">    </w:t>
      </w:r>
      <w:permEnd w:id="519965086"/>
      <w:r>
        <w:rPr>
          <w:rFonts w:ascii="仿宋_GB2312" w:eastAsia="仿宋_GB2312" w:hAnsi="宋体" w:hint="eastAsia"/>
          <w:b/>
          <w:sz w:val="28"/>
        </w:rPr>
        <w:t>理财产品【</w:t>
      </w:r>
      <w:permStart w:id="1938105088" w:edGrp="everyone"/>
      <w:r>
        <w:rPr>
          <w:rFonts w:ascii="仿宋_GB2312" w:eastAsia="仿宋_GB2312" w:hAnsi="宋体"/>
          <w:b/>
          <w:sz w:val="28"/>
          <w:u w:val="single"/>
        </w:rPr>
        <w:t xml:space="preserve">    </w:t>
      </w:r>
      <w:permEnd w:id="1938105088"/>
      <w:r>
        <w:rPr>
          <w:rFonts w:ascii="仿宋_GB2312" w:eastAsia="仿宋_GB2312" w:hAnsi="宋体" w:hint="eastAsia"/>
          <w:b/>
          <w:sz w:val="28"/>
        </w:rPr>
        <w:t>期】</w:t>
      </w:r>
    </w:p>
    <w:p w:rsidR="00F2115F" w:rsidRDefault="00FA29B0">
      <w:pPr>
        <w:tabs>
          <w:tab w:val="left" w:pos="6090"/>
        </w:tabs>
        <w:spacing w:line="360" w:lineRule="auto"/>
        <w:jc w:val="center"/>
        <w:rPr>
          <w:rFonts w:ascii="仿宋_GB2312" w:eastAsia="仿宋_GB2312" w:hAnsi="宋体"/>
          <w:b/>
          <w:sz w:val="28"/>
        </w:rPr>
      </w:pPr>
      <w:r>
        <w:rPr>
          <w:rFonts w:ascii="仿宋_GB2312" w:eastAsia="仿宋_GB2312" w:hAnsi="宋体" w:hint="eastAsia"/>
          <w:b/>
          <w:sz w:val="28"/>
        </w:rPr>
        <w:t>划款指令（样本）</w:t>
      </w:r>
    </w:p>
    <w:p w:rsidR="00F2115F" w:rsidRDefault="00FA29B0">
      <w:pPr>
        <w:tabs>
          <w:tab w:val="left" w:pos="6090"/>
        </w:tabs>
        <w:spacing w:line="360" w:lineRule="auto"/>
        <w:jc w:val="center"/>
        <w:rPr>
          <w:rFonts w:ascii="仿宋_GB2312" w:eastAsia="仿宋_GB2312" w:hAnsi="宋体"/>
          <w:b/>
          <w:sz w:val="24"/>
        </w:rPr>
      </w:pPr>
      <w:r>
        <w:rPr>
          <w:rFonts w:ascii="仿宋_GB2312" w:eastAsia="仿宋_GB2312" w:hAnsi="宋体" w:hint="eastAsia"/>
          <w:b/>
          <w:sz w:val="24"/>
        </w:rPr>
        <w:t>年</w:t>
      </w:r>
      <w:r>
        <w:rPr>
          <w:rFonts w:ascii="仿宋_GB2312" w:eastAsia="仿宋_GB2312" w:hAnsi="宋体"/>
          <w:b/>
          <w:sz w:val="24"/>
        </w:rPr>
        <w:t xml:space="preserve">   </w:t>
      </w:r>
      <w:r>
        <w:rPr>
          <w:rFonts w:ascii="仿宋_GB2312" w:eastAsia="仿宋_GB2312" w:hAnsi="宋体" w:hint="eastAsia"/>
          <w:b/>
          <w:sz w:val="24"/>
        </w:rPr>
        <w:t>月</w:t>
      </w:r>
      <w:r>
        <w:rPr>
          <w:rFonts w:ascii="仿宋_GB2312" w:eastAsia="仿宋_GB2312" w:hAnsi="宋体"/>
          <w:b/>
          <w:sz w:val="24"/>
        </w:rPr>
        <w:t xml:space="preserve">   </w:t>
      </w:r>
      <w:r>
        <w:rPr>
          <w:rFonts w:ascii="仿宋_GB2312" w:eastAsia="仿宋_GB2312" w:hAnsi="宋体" w:hint="eastAsia"/>
          <w:b/>
          <w:sz w:val="24"/>
        </w:rPr>
        <w:t>日</w:t>
      </w:r>
    </w:p>
    <w:p w:rsidR="00F2115F" w:rsidRDefault="00FA29B0">
      <w:pPr>
        <w:tabs>
          <w:tab w:val="left" w:pos="6090"/>
        </w:tabs>
        <w:spacing w:line="360" w:lineRule="auto"/>
        <w:jc w:val="left"/>
        <w:rPr>
          <w:rFonts w:ascii="仿宋_GB2312" w:eastAsia="仿宋_GB2312" w:hAnsi="宋体"/>
          <w:sz w:val="24"/>
        </w:rPr>
      </w:pPr>
      <w:r>
        <w:t xml:space="preserve">                                                               </w:t>
      </w:r>
      <w:r>
        <w:rPr>
          <w:rFonts w:ascii="仿宋_GB2312" w:eastAsia="仿宋_GB2312" w:hAnsi="宋体"/>
          <w:sz w:val="24"/>
        </w:rPr>
        <w:t xml:space="preserve">  </w:t>
      </w:r>
      <w:r>
        <w:rPr>
          <w:rFonts w:ascii="仿宋_GB2312" w:eastAsia="仿宋_GB2312" w:hAnsi="宋体" w:hint="eastAsia"/>
          <w:sz w:val="24"/>
        </w:rPr>
        <w:t>编</w:t>
      </w:r>
      <w:r>
        <w:rPr>
          <w:rFonts w:ascii="仿宋_GB2312" w:eastAsia="仿宋_GB2312" w:hAnsi="宋体"/>
          <w:sz w:val="24"/>
        </w:rPr>
        <w:t xml:space="preserve"> </w:t>
      </w:r>
      <w:r>
        <w:rPr>
          <w:rFonts w:ascii="仿宋_GB2312" w:eastAsia="仿宋_GB2312" w:hAnsi="宋体" w:hint="eastAsia"/>
          <w:sz w:val="24"/>
        </w:rPr>
        <w:t>号：</w:t>
      </w:r>
      <w:permStart w:id="1054177966" w:edGrp="everyone"/>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ermEnd w:id="1054177966"/>
      <w:r>
        <w:rPr>
          <w:rFonts w:ascii="仿宋_GB2312" w:eastAsia="仿宋_GB2312" w:hAnsi="宋体"/>
          <w:sz w:val="24"/>
        </w:rPr>
        <w:t xml:space="preserve"> </w:t>
      </w:r>
    </w:p>
    <w:p w:rsidR="00F2115F" w:rsidRDefault="00F2115F">
      <w:pPr>
        <w:tabs>
          <w:tab w:val="left" w:pos="6090"/>
        </w:tabs>
        <w:spacing w:line="360" w:lineRule="auto"/>
        <w:jc w:val="left"/>
        <w:rPr>
          <w:rFonts w:ascii="仿宋_GB2312" w:eastAsia="仿宋_GB2312" w:hAnsi="宋体"/>
          <w:sz w:val="24"/>
        </w:rPr>
      </w:pPr>
    </w:p>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付款方名称：</w:t>
      </w:r>
      <w:r>
        <w:rPr>
          <w:rFonts w:ascii="仿宋_GB2312" w:eastAsia="仿宋_GB2312" w:hAnsi="宋体"/>
          <w:sz w:val="24"/>
        </w:rPr>
        <w:t xml:space="preserve">  </w:t>
      </w:r>
      <w:permStart w:id="168830708" w:edGrp="everyone"/>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w:t>
      </w:r>
      <w:permEnd w:id="168830708"/>
    </w:p>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付款方账号：</w:t>
      </w:r>
      <w:permStart w:id="179651625" w:edGrp="everyone"/>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w:t>
      </w:r>
      <w:permEnd w:id="179651625"/>
      <w:r>
        <w:rPr>
          <w:rFonts w:ascii="仿宋_GB2312" w:eastAsia="仿宋_GB2312" w:hAnsi="宋体"/>
          <w:sz w:val="24"/>
        </w:rPr>
        <w:t xml:space="preserve">               </w:t>
      </w:r>
      <w:r>
        <w:rPr>
          <w:rFonts w:ascii="仿宋_GB2312" w:eastAsia="仿宋_GB2312" w:hAnsi="宋体" w:hint="eastAsia"/>
          <w:sz w:val="24"/>
        </w:rPr>
        <w:t>页</w:t>
      </w:r>
      <w:r>
        <w:rPr>
          <w:rFonts w:ascii="仿宋_GB2312" w:eastAsia="仿宋_GB2312" w:hAnsi="宋体"/>
          <w:sz w:val="24"/>
        </w:rPr>
        <w:t xml:space="preserve"> </w:t>
      </w:r>
      <w:r>
        <w:rPr>
          <w:rFonts w:ascii="仿宋_GB2312" w:eastAsia="仿宋_GB2312" w:hAnsi="宋体" w:hint="eastAsia"/>
          <w:sz w:val="24"/>
        </w:rPr>
        <w:t>数：第</w:t>
      </w:r>
      <w:permStart w:id="243887678" w:edGrp="everyone"/>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ermEnd w:id="243887678"/>
      <w:r>
        <w:rPr>
          <w:rFonts w:ascii="仿宋_GB2312" w:eastAsia="仿宋_GB2312" w:hAnsi="宋体" w:hint="eastAsia"/>
          <w:sz w:val="24"/>
        </w:rPr>
        <w:t>页</w:t>
      </w:r>
      <w:r>
        <w:rPr>
          <w:rFonts w:ascii="仿宋_GB2312" w:eastAsia="仿宋_GB2312" w:hAnsi="宋体"/>
          <w:sz w:val="24"/>
        </w:rPr>
        <w:t xml:space="preserve"> </w:t>
      </w:r>
      <w:r>
        <w:rPr>
          <w:rFonts w:ascii="仿宋_GB2312" w:eastAsia="仿宋_GB2312" w:hAnsi="宋体" w:hint="eastAsia"/>
          <w:sz w:val="24"/>
        </w:rPr>
        <w:t>，共</w:t>
      </w:r>
      <w:permStart w:id="1543981853" w:edGrp="everyone"/>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ermEnd w:id="1543981853"/>
      <w:r>
        <w:rPr>
          <w:rFonts w:ascii="仿宋_GB2312" w:eastAsia="仿宋_GB2312" w:hAnsi="宋体" w:hint="eastAsia"/>
          <w:sz w:val="24"/>
        </w:rPr>
        <w:t>页</w:t>
      </w:r>
      <w:r>
        <w:rPr>
          <w:rFonts w:ascii="仿宋_GB2312" w:eastAsia="仿宋_GB2312" w:hAnsi="宋体"/>
          <w:sz w:val="24"/>
        </w:rPr>
        <w:t xml:space="preserve"> </w:t>
      </w:r>
    </w:p>
    <w:p w:rsidR="00F2115F" w:rsidRDefault="00F2115F">
      <w:pPr>
        <w:tabs>
          <w:tab w:val="left" w:pos="6090"/>
        </w:tabs>
        <w:spacing w:line="360" w:lineRule="auto"/>
        <w:jc w:val="left"/>
        <w:rPr>
          <w:rFonts w:ascii="仿宋_GB2312" w:eastAsia="仿宋_GB2312" w:hAnsi="宋体"/>
          <w:sz w:val="24"/>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1"/>
        <w:gridCol w:w="2282"/>
        <w:gridCol w:w="2063"/>
      </w:tblGrid>
      <w:tr w:rsidR="00F2115F">
        <w:trPr>
          <w:cantSplit/>
        </w:trPr>
        <w:tc>
          <w:tcPr>
            <w:tcW w:w="8296" w:type="dxa"/>
            <w:gridSpan w:val="3"/>
          </w:tcPr>
          <w:p w:rsidR="00F2115F" w:rsidRDefault="00FA29B0">
            <w:pPr>
              <w:tabs>
                <w:tab w:val="left" w:pos="6090"/>
              </w:tabs>
              <w:spacing w:line="360" w:lineRule="auto"/>
              <w:jc w:val="left"/>
              <w:rPr>
                <w:rFonts w:ascii="仿宋_GB2312" w:eastAsia="仿宋_GB2312" w:hAnsi="宋体"/>
                <w:sz w:val="24"/>
              </w:rPr>
            </w:pPr>
            <w:permStart w:id="126699971" w:edGrp="everyone" w:colFirst="0" w:colLast="0"/>
            <w:r>
              <w:rPr>
                <w:rFonts w:ascii="仿宋_GB2312" w:eastAsia="仿宋_GB2312" w:hAnsi="宋体" w:hint="eastAsia"/>
                <w:sz w:val="24"/>
              </w:rPr>
              <w:t>请于</w:t>
            </w:r>
            <w:r>
              <w:rPr>
                <w:rFonts w:ascii="仿宋_GB2312" w:eastAsia="仿宋_GB2312" w:hAnsi="宋体"/>
                <w:sz w:val="24"/>
              </w:rPr>
              <w:t xml:space="preserve"> </w:t>
            </w:r>
            <w:r>
              <w:rPr>
                <w:rFonts w:ascii="仿宋_GB2312" w:eastAsia="仿宋_GB2312" w:hAnsi="宋体" w:hint="eastAsia"/>
                <w:sz w:val="24"/>
              </w:rPr>
              <w:t>年</w:t>
            </w:r>
            <w:r>
              <w:rPr>
                <w:rFonts w:ascii="仿宋_GB2312" w:eastAsia="仿宋_GB2312" w:hAnsi="宋体"/>
                <w:sz w:val="24"/>
              </w:rPr>
              <w:t xml:space="preserve">  </w:t>
            </w:r>
            <w:r>
              <w:rPr>
                <w:rFonts w:ascii="仿宋_GB2312" w:eastAsia="仿宋_GB2312" w:hAnsi="宋体" w:hint="eastAsia"/>
                <w:sz w:val="24"/>
              </w:rPr>
              <w:t>月</w:t>
            </w:r>
            <w:r>
              <w:rPr>
                <w:rFonts w:ascii="仿宋_GB2312" w:eastAsia="仿宋_GB2312" w:hAnsi="宋体"/>
                <w:sz w:val="24"/>
              </w:rPr>
              <w:t xml:space="preserve">   </w:t>
            </w: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时前支付下列款项（共</w:t>
            </w:r>
            <w:r>
              <w:rPr>
                <w:rFonts w:ascii="仿宋_GB2312" w:eastAsia="仿宋_GB2312" w:hAnsi="宋体"/>
                <w:sz w:val="24"/>
              </w:rPr>
              <w:t xml:space="preserve">  </w:t>
            </w:r>
            <w:r>
              <w:rPr>
                <w:rFonts w:ascii="仿宋_GB2312" w:eastAsia="仿宋_GB2312" w:hAnsi="宋体" w:hint="eastAsia"/>
                <w:sz w:val="24"/>
              </w:rPr>
              <w:t>笔）：</w:t>
            </w:r>
          </w:p>
        </w:tc>
      </w:tr>
      <w:tr w:rsidR="00F2115F">
        <w:trPr>
          <w:cantSplit/>
        </w:trPr>
        <w:tc>
          <w:tcPr>
            <w:tcW w:w="8296" w:type="dxa"/>
            <w:gridSpan w:val="3"/>
          </w:tcPr>
          <w:p w:rsidR="00F2115F" w:rsidRDefault="00FA29B0">
            <w:pPr>
              <w:tabs>
                <w:tab w:val="left" w:pos="6090"/>
              </w:tabs>
              <w:spacing w:line="360" w:lineRule="auto"/>
              <w:jc w:val="left"/>
              <w:rPr>
                <w:rFonts w:ascii="仿宋_GB2312" w:eastAsia="仿宋_GB2312" w:hAnsi="宋体"/>
                <w:sz w:val="24"/>
              </w:rPr>
            </w:pPr>
            <w:permStart w:id="924079641" w:edGrp="everyone" w:colFirst="0" w:colLast="0"/>
            <w:permEnd w:id="126699971"/>
            <w:r>
              <w:rPr>
                <w:rFonts w:ascii="仿宋_GB2312" w:eastAsia="仿宋_GB2312" w:hAnsi="宋体" w:hint="eastAsia"/>
                <w:sz w:val="24"/>
              </w:rPr>
              <w:t>金额大写：</w:t>
            </w:r>
            <w:r>
              <w:rPr>
                <w:rFonts w:ascii="仿宋_GB2312" w:eastAsia="仿宋_GB2312" w:hAnsi="宋体"/>
                <w:sz w:val="24"/>
              </w:rPr>
              <w:t xml:space="preserve"> </w:t>
            </w:r>
          </w:p>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金额小写：</w:t>
            </w:r>
          </w:p>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收款方名称：</w:t>
            </w:r>
            <w:r>
              <w:rPr>
                <w:rFonts w:ascii="仿宋_GB2312" w:eastAsia="仿宋_GB2312" w:hAnsi="宋体"/>
                <w:sz w:val="24"/>
              </w:rPr>
              <w:t xml:space="preserve">  </w:t>
            </w:r>
          </w:p>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收款账号：</w:t>
            </w:r>
            <w:r>
              <w:rPr>
                <w:rFonts w:ascii="仿宋_GB2312" w:eastAsia="仿宋_GB2312" w:hAnsi="宋体"/>
                <w:sz w:val="24"/>
              </w:rPr>
              <w:t xml:space="preserve"> </w:t>
            </w:r>
          </w:p>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开户银行：</w:t>
            </w:r>
            <w:r>
              <w:rPr>
                <w:rFonts w:ascii="仿宋_GB2312" w:eastAsia="仿宋_GB2312" w:hAnsi="宋体"/>
                <w:sz w:val="24"/>
              </w:rPr>
              <w:t xml:space="preserve"> </w:t>
            </w:r>
          </w:p>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对方银行电子联行号（非必填项）：</w:t>
            </w:r>
          </w:p>
        </w:tc>
      </w:tr>
      <w:tr w:rsidR="00F2115F">
        <w:trPr>
          <w:cantSplit/>
        </w:trPr>
        <w:tc>
          <w:tcPr>
            <w:tcW w:w="8296" w:type="dxa"/>
            <w:gridSpan w:val="3"/>
          </w:tcPr>
          <w:p w:rsidR="00F2115F" w:rsidRDefault="00FA29B0">
            <w:pPr>
              <w:tabs>
                <w:tab w:val="left" w:pos="6090"/>
              </w:tabs>
              <w:spacing w:line="360" w:lineRule="auto"/>
              <w:jc w:val="left"/>
              <w:rPr>
                <w:rFonts w:ascii="仿宋_GB2312" w:eastAsia="仿宋_GB2312" w:hAnsi="宋体"/>
                <w:sz w:val="24"/>
              </w:rPr>
            </w:pPr>
            <w:permStart w:id="116276811" w:edGrp="everyone" w:colFirst="0" w:colLast="0"/>
            <w:permEnd w:id="924079641"/>
            <w:r>
              <w:rPr>
                <w:rFonts w:ascii="仿宋_GB2312" w:eastAsia="仿宋_GB2312" w:hAnsi="宋体" w:hint="eastAsia"/>
                <w:sz w:val="24"/>
              </w:rPr>
              <w:t>资金用途（限</w:t>
            </w:r>
            <w:r>
              <w:rPr>
                <w:rFonts w:ascii="仿宋_GB2312" w:eastAsia="仿宋_GB2312" w:hAnsi="宋体"/>
                <w:sz w:val="24"/>
              </w:rPr>
              <w:t>15</w:t>
            </w:r>
            <w:r>
              <w:rPr>
                <w:rFonts w:ascii="仿宋_GB2312" w:eastAsia="仿宋_GB2312" w:hAnsi="宋体" w:hint="eastAsia"/>
                <w:sz w:val="24"/>
              </w:rPr>
              <w:t>个字以内）：</w:t>
            </w:r>
            <w:r>
              <w:rPr>
                <w:rFonts w:ascii="仿宋_GB2312" w:eastAsia="仿宋_GB2312" w:hAnsi="宋体"/>
                <w:sz w:val="24"/>
              </w:rPr>
              <w:t xml:space="preserve"> </w:t>
            </w:r>
          </w:p>
        </w:tc>
      </w:tr>
      <w:tr w:rsidR="00F2115F">
        <w:trPr>
          <w:cantSplit/>
        </w:trPr>
        <w:tc>
          <w:tcPr>
            <w:tcW w:w="8296" w:type="dxa"/>
            <w:gridSpan w:val="3"/>
          </w:tcPr>
          <w:p w:rsidR="00F2115F" w:rsidRDefault="00FA29B0">
            <w:pPr>
              <w:tabs>
                <w:tab w:val="left" w:pos="6090"/>
              </w:tabs>
              <w:spacing w:line="360" w:lineRule="auto"/>
              <w:jc w:val="left"/>
              <w:rPr>
                <w:rFonts w:ascii="仿宋_GB2312" w:eastAsia="仿宋_GB2312" w:hAnsi="宋体"/>
                <w:sz w:val="24"/>
              </w:rPr>
            </w:pPr>
            <w:permStart w:id="1438192609" w:edGrp="everyone" w:colFirst="0" w:colLast="0"/>
            <w:permEnd w:id="116276811"/>
            <w:r>
              <w:rPr>
                <w:rFonts w:ascii="仿宋_GB2312" w:eastAsia="仿宋_GB2312" w:hAnsi="宋体" w:hint="eastAsia"/>
                <w:sz w:val="24"/>
              </w:rPr>
              <w:t>甲方备注：</w:t>
            </w:r>
            <w:r>
              <w:rPr>
                <w:rFonts w:ascii="仿宋_GB2312" w:eastAsia="仿宋_GB2312" w:hAnsi="宋体"/>
                <w:sz w:val="24"/>
              </w:rPr>
              <w:t xml:space="preserve">  </w:t>
            </w:r>
            <w:r>
              <w:rPr>
                <w:rFonts w:ascii="仿宋_GB2312" w:eastAsia="仿宋_GB2312" w:hAnsi="宋体" w:hint="eastAsia"/>
                <w:sz w:val="24"/>
              </w:rPr>
              <w:t>附件</w:t>
            </w:r>
            <w:r>
              <w:rPr>
                <w:rFonts w:ascii="仿宋_GB2312" w:eastAsia="仿宋_GB2312" w:hAnsi="宋体"/>
                <w:sz w:val="24"/>
              </w:rPr>
              <w:t>____</w:t>
            </w:r>
            <w:r>
              <w:rPr>
                <w:rFonts w:ascii="仿宋_GB2312" w:eastAsia="仿宋_GB2312" w:hAnsi="宋体" w:hint="eastAsia"/>
                <w:sz w:val="24"/>
              </w:rPr>
              <w:t>张</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加急</w:t>
            </w:r>
            <w:r>
              <w:rPr>
                <w:rFonts w:ascii="仿宋_GB2312" w:eastAsia="仿宋_GB2312" w:hAnsi="宋体"/>
                <w:sz w:val="24"/>
              </w:rPr>
              <w:t xml:space="preserve">   </w:t>
            </w:r>
          </w:p>
        </w:tc>
      </w:tr>
      <w:permEnd w:id="1438192609"/>
      <w:tr w:rsidR="00F2115F">
        <w:tc>
          <w:tcPr>
            <w:tcW w:w="3951" w:type="dxa"/>
          </w:tcPr>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预留印鉴：</w:t>
            </w:r>
          </w:p>
          <w:p w:rsidR="00F2115F" w:rsidRDefault="00F2115F">
            <w:pPr>
              <w:tabs>
                <w:tab w:val="left" w:pos="6090"/>
              </w:tabs>
              <w:spacing w:line="360" w:lineRule="auto"/>
              <w:jc w:val="left"/>
              <w:rPr>
                <w:rFonts w:ascii="仿宋_GB2312" w:eastAsia="仿宋_GB2312" w:hAnsi="宋体"/>
                <w:sz w:val="24"/>
              </w:rPr>
            </w:pPr>
          </w:p>
          <w:p w:rsidR="00F2115F" w:rsidRDefault="00F2115F">
            <w:pPr>
              <w:tabs>
                <w:tab w:val="left" w:pos="6090"/>
              </w:tabs>
              <w:spacing w:line="360" w:lineRule="auto"/>
              <w:jc w:val="left"/>
              <w:rPr>
                <w:rFonts w:ascii="仿宋_GB2312" w:eastAsia="仿宋_GB2312" w:hAnsi="宋体"/>
                <w:sz w:val="24"/>
              </w:rPr>
            </w:pPr>
          </w:p>
          <w:p w:rsidR="00F2115F" w:rsidRDefault="00F2115F">
            <w:pPr>
              <w:tabs>
                <w:tab w:val="left" w:pos="6090"/>
              </w:tabs>
              <w:spacing w:line="360" w:lineRule="auto"/>
              <w:jc w:val="left"/>
              <w:rPr>
                <w:rFonts w:ascii="仿宋_GB2312" w:eastAsia="仿宋_GB2312" w:hAnsi="宋体"/>
                <w:sz w:val="24"/>
              </w:rPr>
            </w:pPr>
          </w:p>
          <w:p w:rsidR="00F2115F" w:rsidRDefault="00F2115F">
            <w:pPr>
              <w:tabs>
                <w:tab w:val="left" w:pos="6090"/>
              </w:tabs>
              <w:spacing w:line="360" w:lineRule="auto"/>
              <w:jc w:val="left"/>
              <w:rPr>
                <w:rFonts w:ascii="仿宋_GB2312" w:eastAsia="仿宋_GB2312" w:hAnsi="宋体"/>
                <w:sz w:val="24"/>
              </w:rPr>
            </w:pPr>
          </w:p>
          <w:p w:rsidR="00F2115F" w:rsidRDefault="00F2115F">
            <w:pPr>
              <w:tabs>
                <w:tab w:val="left" w:pos="6090"/>
              </w:tabs>
              <w:spacing w:line="360" w:lineRule="auto"/>
              <w:jc w:val="left"/>
              <w:rPr>
                <w:rFonts w:ascii="仿宋_GB2312" w:eastAsia="仿宋_GB2312" w:hAnsi="宋体"/>
                <w:sz w:val="24"/>
              </w:rPr>
            </w:pPr>
          </w:p>
        </w:tc>
        <w:tc>
          <w:tcPr>
            <w:tcW w:w="2282" w:type="dxa"/>
          </w:tcPr>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经办：</w:t>
            </w:r>
          </w:p>
          <w:p w:rsidR="00F2115F" w:rsidRDefault="00F2115F">
            <w:pPr>
              <w:tabs>
                <w:tab w:val="left" w:pos="6090"/>
              </w:tabs>
              <w:spacing w:line="360" w:lineRule="auto"/>
              <w:jc w:val="left"/>
              <w:rPr>
                <w:rFonts w:ascii="仿宋_GB2312" w:eastAsia="仿宋_GB2312" w:hAnsi="宋体"/>
                <w:sz w:val="24"/>
              </w:rPr>
            </w:pPr>
          </w:p>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复核：</w:t>
            </w:r>
          </w:p>
        </w:tc>
        <w:tc>
          <w:tcPr>
            <w:tcW w:w="2063" w:type="dxa"/>
          </w:tcPr>
          <w:p w:rsidR="00F2115F" w:rsidRDefault="00F2115F">
            <w:pPr>
              <w:tabs>
                <w:tab w:val="left" w:pos="6090"/>
              </w:tabs>
              <w:spacing w:line="360" w:lineRule="auto"/>
              <w:jc w:val="left"/>
              <w:rPr>
                <w:rFonts w:ascii="仿宋_GB2312" w:eastAsia="仿宋_GB2312" w:hAnsi="宋体"/>
                <w:sz w:val="24"/>
              </w:rPr>
            </w:pPr>
          </w:p>
        </w:tc>
      </w:tr>
      <w:tr w:rsidR="00F2115F">
        <w:tc>
          <w:tcPr>
            <w:tcW w:w="8296" w:type="dxa"/>
            <w:gridSpan w:val="3"/>
          </w:tcPr>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托管银行审核：</w:t>
            </w:r>
          </w:p>
          <w:p w:rsidR="00F2115F" w:rsidRDefault="00F2115F">
            <w:pPr>
              <w:tabs>
                <w:tab w:val="left" w:pos="6090"/>
              </w:tabs>
              <w:spacing w:line="360" w:lineRule="auto"/>
              <w:jc w:val="left"/>
              <w:rPr>
                <w:rFonts w:ascii="仿宋_GB2312" w:eastAsia="仿宋_GB2312" w:hAnsi="宋体"/>
                <w:sz w:val="24"/>
              </w:rPr>
            </w:pPr>
          </w:p>
          <w:p w:rsidR="00F2115F" w:rsidRDefault="00F2115F">
            <w:pPr>
              <w:tabs>
                <w:tab w:val="left" w:pos="6090"/>
              </w:tabs>
              <w:spacing w:line="360" w:lineRule="auto"/>
              <w:jc w:val="left"/>
              <w:rPr>
                <w:rFonts w:ascii="仿宋_GB2312" w:eastAsia="仿宋_GB2312" w:hAnsi="宋体"/>
                <w:sz w:val="24"/>
              </w:rPr>
            </w:pPr>
          </w:p>
          <w:p w:rsidR="00F2115F" w:rsidRDefault="00F2115F">
            <w:pPr>
              <w:tabs>
                <w:tab w:val="left" w:pos="6090"/>
              </w:tabs>
              <w:spacing w:line="360" w:lineRule="auto"/>
              <w:jc w:val="left"/>
              <w:rPr>
                <w:rFonts w:ascii="仿宋_GB2312" w:eastAsia="仿宋_GB2312" w:hAnsi="宋体"/>
                <w:sz w:val="24"/>
              </w:rPr>
            </w:pPr>
          </w:p>
        </w:tc>
      </w:tr>
    </w:tbl>
    <w:p w:rsidR="00F2115F" w:rsidRDefault="00F2115F">
      <w:pPr>
        <w:rPr>
          <w:rFonts w:ascii="宋体" w:hAnsi="宋体"/>
          <w:bCs/>
          <w:kern w:val="0"/>
          <w:sz w:val="24"/>
        </w:rPr>
      </w:pPr>
    </w:p>
    <w:p w:rsidR="00F2115F" w:rsidRDefault="00FA29B0">
      <w:pPr>
        <w:tabs>
          <w:tab w:val="left" w:pos="6090"/>
        </w:tabs>
        <w:spacing w:line="360" w:lineRule="auto"/>
        <w:jc w:val="left"/>
        <w:rPr>
          <w:rFonts w:ascii="仿宋_GB2312" w:eastAsia="仿宋_GB2312" w:hAnsi="宋体"/>
          <w:sz w:val="28"/>
        </w:rPr>
      </w:pPr>
      <w:r>
        <w:rPr>
          <w:rFonts w:ascii="仿宋_GB2312" w:eastAsia="仿宋_GB2312" w:hAnsi="宋体" w:hint="eastAsia"/>
          <w:sz w:val="28"/>
        </w:rPr>
        <w:lastRenderedPageBreak/>
        <w:t>附件三</w:t>
      </w:r>
    </w:p>
    <w:p w:rsidR="00F2115F" w:rsidRDefault="00F2115F">
      <w:pPr>
        <w:tabs>
          <w:tab w:val="left" w:pos="6090"/>
        </w:tabs>
        <w:spacing w:line="360" w:lineRule="auto"/>
        <w:jc w:val="left"/>
        <w:rPr>
          <w:rFonts w:ascii="仿宋_GB2312" w:eastAsia="仿宋_GB2312" w:hAnsi="宋体"/>
          <w:sz w:val="24"/>
        </w:rPr>
      </w:pPr>
    </w:p>
    <w:p w:rsidR="00F2115F" w:rsidRDefault="00FA29B0">
      <w:pPr>
        <w:tabs>
          <w:tab w:val="left" w:pos="6090"/>
        </w:tabs>
        <w:spacing w:line="360" w:lineRule="auto"/>
        <w:jc w:val="center"/>
        <w:rPr>
          <w:rFonts w:ascii="仿宋_GB2312" w:eastAsia="仿宋_GB2312" w:hAnsi="宋体"/>
          <w:b/>
          <w:sz w:val="28"/>
        </w:rPr>
      </w:pPr>
      <w:r>
        <w:rPr>
          <w:rFonts w:ascii="仿宋_GB2312" w:eastAsia="仿宋_GB2312" w:hAnsi="宋体" w:hint="eastAsia"/>
          <w:b/>
          <w:sz w:val="28"/>
        </w:rPr>
        <w:t>电子指令启用函（样本）</w:t>
      </w:r>
    </w:p>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中信银行股份有限</w:t>
      </w:r>
      <w:r>
        <w:rPr>
          <w:rFonts w:ascii="仿宋_GB2312" w:eastAsia="仿宋_GB2312" w:hAnsi="宋体"/>
          <w:sz w:val="24"/>
        </w:rPr>
        <w:t>公司</w:t>
      </w:r>
      <w:permStart w:id="1172137355" w:edGrp="everyone"/>
      <w:r>
        <w:rPr>
          <w:rFonts w:ascii="仿宋_GB2312" w:eastAsia="仿宋_GB2312" w:hAnsi="宋体"/>
          <w:sz w:val="24"/>
          <w:u w:val="single"/>
        </w:rPr>
        <w:t xml:space="preserve">    </w:t>
      </w:r>
      <w:permEnd w:id="1172137355"/>
      <w:r>
        <w:rPr>
          <w:rFonts w:ascii="仿宋_GB2312" w:eastAsia="仿宋_GB2312" w:hAnsi="宋体" w:hint="eastAsia"/>
          <w:sz w:val="24"/>
        </w:rPr>
        <w:t>分行：</w:t>
      </w:r>
    </w:p>
    <w:p w:rsidR="00F2115F" w:rsidRDefault="00FA29B0">
      <w:pPr>
        <w:tabs>
          <w:tab w:val="left" w:pos="6090"/>
        </w:tabs>
        <w:spacing w:line="360" w:lineRule="auto"/>
        <w:ind w:firstLineChars="250" w:firstLine="600"/>
        <w:jc w:val="left"/>
        <w:rPr>
          <w:rFonts w:ascii="仿宋_GB2312" w:eastAsia="仿宋_GB2312" w:hAnsi="宋体"/>
          <w:sz w:val="24"/>
        </w:rPr>
      </w:pPr>
      <w:r>
        <w:rPr>
          <w:rFonts w:ascii="仿宋_GB2312" w:eastAsia="仿宋_GB2312" w:hAnsi="宋体" w:hint="eastAsia"/>
          <w:sz w:val="24"/>
        </w:rPr>
        <w:t>对于我司管理，你行托管的</w:t>
      </w:r>
      <w:permStart w:id="1104443051" w:edGrp="everyone"/>
      <w:r>
        <w:rPr>
          <w:rFonts w:ascii="仿宋_GB2312" w:eastAsia="仿宋_GB2312" w:hAnsi="宋体"/>
          <w:sz w:val="24"/>
          <w:u w:val="single"/>
        </w:rPr>
        <w:t xml:space="preserve">    </w:t>
      </w:r>
      <w:permEnd w:id="1104443051"/>
      <w:r>
        <w:rPr>
          <w:rFonts w:ascii="仿宋_GB2312" w:eastAsia="仿宋_GB2312" w:hAnsi="宋体" w:hint="eastAsia"/>
          <w:sz w:val="24"/>
        </w:rPr>
        <w:t>理财产品，采用你行</w:t>
      </w:r>
      <w:r>
        <w:rPr>
          <w:rFonts w:ascii="仿宋_GB2312" w:eastAsia="仿宋_GB2312" w:hAnsi="宋体"/>
          <w:sz w:val="24"/>
        </w:rPr>
        <w:t>电子直连，指令范围包括</w:t>
      </w:r>
      <w:r>
        <w:rPr>
          <w:rFonts w:ascii="仿宋_GB2312" w:eastAsia="仿宋_GB2312" w:hAnsi="宋体" w:hint="eastAsia"/>
          <w:sz w:val="24"/>
        </w:rPr>
        <w:t>但</w:t>
      </w:r>
      <w:r>
        <w:rPr>
          <w:rFonts w:ascii="仿宋_GB2312" w:eastAsia="仿宋_GB2312" w:hAnsi="宋体"/>
          <w:sz w:val="24"/>
        </w:rPr>
        <w:t>不限于投资、费用支付、其他划款等类型。</w:t>
      </w:r>
    </w:p>
    <w:p w:rsidR="00F2115F" w:rsidRDefault="00FA29B0">
      <w:pPr>
        <w:tabs>
          <w:tab w:val="left" w:pos="6090"/>
        </w:tabs>
        <w:spacing w:line="360" w:lineRule="auto"/>
        <w:ind w:firstLineChars="250" w:firstLine="600"/>
        <w:jc w:val="left"/>
        <w:rPr>
          <w:rFonts w:ascii="仿宋_GB2312" w:eastAsia="仿宋_GB2312" w:hAnsi="宋体"/>
          <w:sz w:val="24"/>
        </w:rPr>
      </w:pPr>
      <w:r>
        <w:rPr>
          <w:rFonts w:ascii="仿宋_GB2312" w:eastAsia="仿宋_GB2312" w:hAnsi="宋体" w:hint="eastAsia"/>
          <w:sz w:val="24"/>
        </w:rPr>
        <w:t>启用电子直连指令的产品名称、产品代码信息如下：</w:t>
      </w:r>
    </w:p>
    <w:tbl>
      <w:tblPr>
        <w:tblW w:w="7256" w:type="dxa"/>
        <w:tblInd w:w="1075" w:type="dxa"/>
        <w:tblLayout w:type="fixed"/>
        <w:tblLook w:val="04A0" w:firstRow="1" w:lastRow="0" w:firstColumn="1" w:lastColumn="0" w:noHBand="0" w:noVBand="1"/>
      </w:tblPr>
      <w:tblGrid>
        <w:gridCol w:w="1139"/>
        <w:gridCol w:w="3143"/>
        <w:gridCol w:w="2974"/>
      </w:tblGrid>
      <w:tr w:rsidR="00F2115F">
        <w:trPr>
          <w:trHeight w:val="365"/>
        </w:trPr>
        <w:tc>
          <w:tcPr>
            <w:tcW w:w="1139" w:type="dxa"/>
            <w:tcBorders>
              <w:top w:val="single" w:sz="4" w:space="0" w:color="auto"/>
              <w:left w:val="single" w:sz="4" w:space="0" w:color="auto"/>
              <w:bottom w:val="single" w:sz="4" w:space="0" w:color="auto"/>
              <w:right w:val="single" w:sz="4" w:space="0" w:color="auto"/>
            </w:tcBorders>
            <w:vAlign w:val="center"/>
          </w:tcPr>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序号</w:t>
            </w:r>
          </w:p>
        </w:tc>
        <w:tc>
          <w:tcPr>
            <w:tcW w:w="3143" w:type="dxa"/>
            <w:tcBorders>
              <w:top w:val="single" w:sz="4" w:space="0" w:color="auto"/>
              <w:left w:val="nil"/>
              <w:bottom w:val="single" w:sz="4" w:space="0" w:color="auto"/>
              <w:right w:val="single" w:sz="4" w:space="0" w:color="auto"/>
            </w:tcBorders>
            <w:vAlign w:val="center"/>
          </w:tcPr>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启用电子指令产品名称</w:t>
            </w:r>
          </w:p>
        </w:tc>
        <w:tc>
          <w:tcPr>
            <w:tcW w:w="2974" w:type="dxa"/>
            <w:tcBorders>
              <w:top w:val="single" w:sz="4" w:space="0" w:color="auto"/>
              <w:left w:val="nil"/>
              <w:bottom w:val="single" w:sz="4" w:space="0" w:color="auto"/>
              <w:right w:val="single" w:sz="4" w:space="0" w:color="auto"/>
            </w:tcBorders>
            <w:vAlign w:val="center"/>
          </w:tcPr>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启用电子指令的产品代码</w:t>
            </w:r>
          </w:p>
        </w:tc>
      </w:tr>
      <w:tr w:rsidR="00F2115F">
        <w:trPr>
          <w:trHeight w:val="365"/>
        </w:trPr>
        <w:tc>
          <w:tcPr>
            <w:tcW w:w="1139" w:type="dxa"/>
            <w:tcBorders>
              <w:top w:val="nil"/>
              <w:left w:val="single" w:sz="4" w:space="0" w:color="auto"/>
              <w:bottom w:val="single" w:sz="4" w:space="0" w:color="auto"/>
              <w:right w:val="single" w:sz="4" w:space="0" w:color="auto"/>
            </w:tcBorders>
            <w:vAlign w:val="center"/>
          </w:tcPr>
          <w:p w:rsidR="00F2115F" w:rsidRDefault="00FA29B0">
            <w:pPr>
              <w:tabs>
                <w:tab w:val="left" w:pos="6090"/>
              </w:tabs>
              <w:spacing w:line="360" w:lineRule="auto"/>
              <w:jc w:val="left"/>
              <w:rPr>
                <w:rFonts w:ascii="仿宋_GB2312" w:eastAsia="仿宋_GB2312" w:hAnsi="宋体"/>
                <w:sz w:val="24"/>
              </w:rPr>
            </w:pPr>
            <w:permStart w:id="799880493" w:edGrp="everyone" w:colFirst="1" w:colLast="1"/>
            <w:permStart w:id="23543725" w:edGrp="everyone" w:colFirst="2" w:colLast="2"/>
            <w:r>
              <w:rPr>
                <w:rFonts w:ascii="仿宋_GB2312" w:eastAsia="仿宋_GB2312" w:hAnsi="宋体"/>
                <w:sz w:val="24"/>
              </w:rPr>
              <w:t>1</w:t>
            </w:r>
          </w:p>
        </w:tc>
        <w:tc>
          <w:tcPr>
            <w:tcW w:w="3143" w:type="dxa"/>
            <w:tcBorders>
              <w:top w:val="nil"/>
              <w:left w:val="nil"/>
              <w:bottom w:val="single" w:sz="4" w:space="0" w:color="auto"/>
              <w:right w:val="single" w:sz="4" w:space="0" w:color="auto"/>
            </w:tcBorders>
            <w:vAlign w:val="center"/>
          </w:tcPr>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c>
          <w:tcPr>
            <w:tcW w:w="2974" w:type="dxa"/>
            <w:tcBorders>
              <w:top w:val="nil"/>
              <w:left w:val="nil"/>
              <w:bottom w:val="single" w:sz="4" w:space="0" w:color="auto"/>
              <w:right w:val="single" w:sz="4" w:space="0" w:color="auto"/>
            </w:tcBorders>
            <w:vAlign w:val="center"/>
          </w:tcPr>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r>
      <w:tr w:rsidR="00F2115F">
        <w:trPr>
          <w:trHeight w:val="365"/>
        </w:trPr>
        <w:tc>
          <w:tcPr>
            <w:tcW w:w="1139" w:type="dxa"/>
            <w:tcBorders>
              <w:top w:val="nil"/>
              <w:left w:val="single" w:sz="4" w:space="0" w:color="auto"/>
              <w:bottom w:val="single" w:sz="4" w:space="0" w:color="auto"/>
              <w:right w:val="single" w:sz="4" w:space="0" w:color="auto"/>
            </w:tcBorders>
            <w:vAlign w:val="center"/>
          </w:tcPr>
          <w:p w:rsidR="00F2115F" w:rsidRDefault="00FA29B0">
            <w:pPr>
              <w:tabs>
                <w:tab w:val="left" w:pos="6090"/>
              </w:tabs>
              <w:spacing w:line="360" w:lineRule="auto"/>
              <w:jc w:val="left"/>
              <w:rPr>
                <w:rFonts w:ascii="仿宋_GB2312" w:eastAsia="仿宋_GB2312" w:hAnsi="宋体"/>
                <w:sz w:val="24"/>
              </w:rPr>
            </w:pPr>
            <w:permStart w:id="227049126" w:edGrp="everyone" w:colFirst="1" w:colLast="1"/>
            <w:permStart w:id="1821653611" w:edGrp="everyone" w:colFirst="2" w:colLast="2"/>
            <w:permEnd w:id="799880493"/>
            <w:permEnd w:id="23543725"/>
            <w:r>
              <w:rPr>
                <w:rFonts w:ascii="仿宋_GB2312" w:eastAsia="仿宋_GB2312" w:hAnsi="宋体"/>
                <w:sz w:val="24"/>
              </w:rPr>
              <w:t>2</w:t>
            </w:r>
          </w:p>
        </w:tc>
        <w:tc>
          <w:tcPr>
            <w:tcW w:w="3143" w:type="dxa"/>
            <w:tcBorders>
              <w:top w:val="nil"/>
              <w:left w:val="nil"/>
              <w:bottom w:val="single" w:sz="4" w:space="0" w:color="auto"/>
              <w:right w:val="single" w:sz="4" w:space="0" w:color="auto"/>
            </w:tcBorders>
            <w:vAlign w:val="center"/>
          </w:tcPr>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c>
          <w:tcPr>
            <w:tcW w:w="2974" w:type="dxa"/>
            <w:tcBorders>
              <w:top w:val="nil"/>
              <w:left w:val="nil"/>
              <w:bottom w:val="single" w:sz="4" w:space="0" w:color="auto"/>
              <w:right w:val="single" w:sz="4" w:space="0" w:color="auto"/>
            </w:tcBorders>
            <w:vAlign w:val="center"/>
          </w:tcPr>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r>
      <w:tr w:rsidR="00F2115F">
        <w:trPr>
          <w:trHeight w:val="365"/>
        </w:trPr>
        <w:tc>
          <w:tcPr>
            <w:tcW w:w="1139" w:type="dxa"/>
            <w:tcBorders>
              <w:top w:val="nil"/>
              <w:left w:val="single" w:sz="4" w:space="0" w:color="auto"/>
              <w:bottom w:val="single" w:sz="4" w:space="0" w:color="auto"/>
              <w:right w:val="single" w:sz="4" w:space="0" w:color="auto"/>
            </w:tcBorders>
            <w:vAlign w:val="center"/>
          </w:tcPr>
          <w:p w:rsidR="00F2115F" w:rsidRDefault="00FA29B0">
            <w:pPr>
              <w:tabs>
                <w:tab w:val="left" w:pos="6090"/>
              </w:tabs>
              <w:spacing w:line="360" w:lineRule="auto"/>
              <w:jc w:val="left"/>
              <w:rPr>
                <w:rFonts w:ascii="仿宋_GB2312" w:eastAsia="仿宋_GB2312" w:hAnsi="宋体"/>
                <w:sz w:val="24"/>
              </w:rPr>
            </w:pPr>
            <w:permStart w:id="1445348278" w:edGrp="everyone" w:colFirst="1" w:colLast="1"/>
            <w:permStart w:id="654457683" w:edGrp="everyone" w:colFirst="2" w:colLast="2"/>
            <w:permEnd w:id="227049126"/>
            <w:permEnd w:id="1821653611"/>
            <w:r>
              <w:rPr>
                <w:rFonts w:ascii="仿宋_GB2312" w:eastAsia="仿宋_GB2312" w:hAnsi="宋体"/>
                <w:sz w:val="24"/>
              </w:rPr>
              <w:t>3</w:t>
            </w:r>
          </w:p>
        </w:tc>
        <w:tc>
          <w:tcPr>
            <w:tcW w:w="3143" w:type="dxa"/>
            <w:tcBorders>
              <w:top w:val="nil"/>
              <w:left w:val="nil"/>
              <w:bottom w:val="single" w:sz="4" w:space="0" w:color="auto"/>
              <w:right w:val="single" w:sz="4" w:space="0" w:color="auto"/>
            </w:tcBorders>
            <w:vAlign w:val="center"/>
          </w:tcPr>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c>
          <w:tcPr>
            <w:tcW w:w="2974" w:type="dxa"/>
            <w:tcBorders>
              <w:top w:val="nil"/>
              <w:left w:val="nil"/>
              <w:bottom w:val="single" w:sz="4" w:space="0" w:color="auto"/>
              <w:right w:val="single" w:sz="4" w:space="0" w:color="auto"/>
            </w:tcBorders>
            <w:vAlign w:val="center"/>
          </w:tcPr>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r>
      <w:permEnd w:id="1445348278"/>
      <w:permEnd w:id="654457683"/>
    </w:tbl>
    <w:p w:rsidR="00F2115F" w:rsidRDefault="00F2115F">
      <w:pPr>
        <w:tabs>
          <w:tab w:val="left" w:pos="6090"/>
        </w:tabs>
        <w:spacing w:line="360" w:lineRule="auto"/>
        <w:jc w:val="left"/>
        <w:rPr>
          <w:rFonts w:ascii="仿宋_GB2312" w:eastAsia="仿宋_GB2312" w:hAnsi="宋体"/>
          <w:sz w:val="24"/>
        </w:rPr>
      </w:pPr>
    </w:p>
    <w:p w:rsidR="00F2115F" w:rsidRDefault="00FA29B0">
      <w:pPr>
        <w:tabs>
          <w:tab w:val="left" w:pos="6090"/>
        </w:tabs>
        <w:spacing w:line="360" w:lineRule="auto"/>
        <w:jc w:val="right"/>
        <w:rPr>
          <w:rFonts w:ascii="仿宋_GB2312" w:eastAsia="仿宋_GB2312" w:hAnsi="宋体"/>
          <w:sz w:val="24"/>
        </w:rPr>
      </w:pPr>
      <w:r>
        <w:rPr>
          <w:rFonts w:ascii="仿宋_GB2312" w:eastAsia="仿宋_GB2312" w:hAnsi="宋体" w:hint="eastAsia"/>
          <w:sz w:val="24"/>
        </w:rPr>
        <w:t>启用</w:t>
      </w:r>
      <w:r>
        <w:rPr>
          <w:rFonts w:ascii="仿宋_GB2312" w:eastAsia="仿宋_GB2312" w:hAnsi="宋体"/>
          <w:sz w:val="24"/>
        </w:rPr>
        <w:t>日期：</w:t>
      </w:r>
      <w:permStart w:id="1448817232" w:edGrp="everyone"/>
      <w:r>
        <w:rPr>
          <w:rFonts w:ascii="仿宋_GB2312" w:eastAsia="仿宋_GB2312" w:hAnsi="宋体"/>
          <w:sz w:val="24"/>
        </w:rPr>
        <w:t xml:space="preserve">     </w:t>
      </w:r>
      <w:r>
        <w:rPr>
          <w:rFonts w:ascii="仿宋_GB2312" w:eastAsia="仿宋_GB2312" w:hAnsi="宋体"/>
          <w:sz w:val="24"/>
        </w:rPr>
        <w:t>年</w:t>
      </w:r>
      <w:r>
        <w:rPr>
          <w:rFonts w:ascii="仿宋_GB2312" w:eastAsia="仿宋_GB2312" w:hAnsi="宋体"/>
          <w:sz w:val="24"/>
        </w:rPr>
        <w:t xml:space="preserve">   </w:t>
      </w:r>
      <w:r>
        <w:rPr>
          <w:rFonts w:ascii="仿宋_GB2312" w:eastAsia="仿宋_GB2312" w:hAnsi="宋体"/>
          <w:sz w:val="24"/>
        </w:rPr>
        <w:t>月</w:t>
      </w:r>
      <w:r>
        <w:rPr>
          <w:rFonts w:ascii="仿宋_GB2312" w:eastAsia="仿宋_GB2312" w:hAnsi="宋体"/>
          <w:sz w:val="24"/>
        </w:rPr>
        <w:t xml:space="preserve">   </w:t>
      </w:r>
      <w:r>
        <w:rPr>
          <w:rFonts w:ascii="仿宋_GB2312" w:eastAsia="仿宋_GB2312" w:hAnsi="宋体"/>
          <w:sz w:val="24"/>
        </w:rPr>
        <w:t>日</w:t>
      </w:r>
      <w:permEnd w:id="1448817232"/>
    </w:p>
    <w:p w:rsidR="00F2115F" w:rsidRDefault="00F2115F">
      <w:pPr>
        <w:tabs>
          <w:tab w:val="left" w:pos="6090"/>
        </w:tabs>
        <w:spacing w:line="360" w:lineRule="auto"/>
        <w:jc w:val="left"/>
        <w:rPr>
          <w:rFonts w:ascii="仿宋_GB2312" w:eastAsia="仿宋_GB2312" w:hAnsi="宋体"/>
          <w:sz w:val="24"/>
        </w:rPr>
      </w:pPr>
    </w:p>
    <w:p w:rsidR="00F2115F" w:rsidRDefault="00FA29B0">
      <w:pPr>
        <w:tabs>
          <w:tab w:val="left" w:pos="6090"/>
        </w:tabs>
        <w:spacing w:line="360" w:lineRule="auto"/>
        <w:ind w:firstLineChars="200" w:firstLine="480"/>
        <w:jc w:val="left"/>
        <w:rPr>
          <w:rFonts w:ascii="仿宋_GB2312" w:eastAsia="仿宋_GB2312" w:hAnsi="宋体"/>
          <w:sz w:val="24"/>
        </w:rPr>
      </w:pPr>
      <w:r>
        <w:rPr>
          <w:rFonts w:ascii="仿宋_GB2312" w:eastAsia="仿宋_GB2312" w:hAnsi="宋体" w:hint="eastAsia"/>
          <w:sz w:val="24"/>
        </w:rPr>
        <w:t>对于因</w:t>
      </w:r>
      <w:r>
        <w:rPr>
          <w:rFonts w:ascii="仿宋_GB2312" w:eastAsia="仿宋_GB2312" w:hAnsi="宋体"/>
          <w:sz w:val="24"/>
        </w:rPr>
        <w:t>电子直连指令异常导致电子指令无法发送的，我司采取传真方式发送指令，传真指令</w:t>
      </w:r>
      <w:r>
        <w:rPr>
          <w:rFonts w:ascii="仿宋_GB2312" w:eastAsia="仿宋_GB2312" w:hAnsi="宋体" w:hint="eastAsia"/>
          <w:sz w:val="24"/>
        </w:rPr>
        <w:t>加盖书面授权通知中的预留印鉴生效。</w:t>
      </w:r>
    </w:p>
    <w:p w:rsidR="00F2115F" w:rsidRDefault="00F2115F">
      <w:pPr>
        <w:tabs>
          <w:tab w:val="left" w:pos="6090"/>
        </w:tabs>
        <w:spacing w:line="360" w:lineRule="auto"/>
        <w:jc w:val="left"/>
        <w:rPr>
          <w:rFonts w:ascii="仿宋_GB2312" w:eastAsia="仿宋_GB2312" w:hAnsi="宋体"/>
          <w:sz w:val="24"/>
        </w:rPr>
      </w:pPr>
    </w:p>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我司发送及接收传真的传真号码：</w:t>
      </w:r>
      <w:permStart w:id="499457373" w:edGrp="everyone"/>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ermEnd w:id="499457373"/>
    </w:p>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我司发送指令附件的电子邮箱：</w:t>
      </w:r>
      <w:permStart w:id="501498437" w:edGrp="everyone"/>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w:t>
      </w:r>
      <w:permEnd w:id="501498437"/>
    </w:p>
    <w:p w:rsidR="00F2115F" w:rsidRDefault="00FA29B0">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我司指令确认人员及指令确认电话号码：</w:t>
      </w:r>
      <w:permStart w:id="1783453737" w:edGrp="everyone"/>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ermEnd w:id="1783453737"/>
    </w:p>
    <w:p w:rsidR="00F2115F" w:rsidRDefault="00F2115F">
      <w:pPr>
        <w:tabs>
          <w:tab w:val="left" w:pos="6090"/>
        </w:tabs>
        <w:spacing w:line="360" w:lineRule="auto"/>
        <w:jc w:val="left"/>
        <w:rPr>
          <w:rFonts w:ascii="仿宋_GB2312" w:eastAsia="仿宋_GB2312" w:hAnsi="宋体"/>
          <w:sz w:val="24"/>
        </w:rPr>
      </w:pPr>
    </w:p>
    <w:p w:rsidR="00F2115F" w:rsidRDefault="00F2115F">
      <w:pPr>
        <w:tabs>
          <w:tab w:val="left" w:pos="6090"/>
        </w:tabs>
        <w:spacing w:line="480" w:lineRule="auto"/>
        <w:jc w:val="left"/>
        <w:rPr>
          <w:rFonts w:ascii="仿宋_GB2312" w:eastAsia="仿宋_GB2312" w:hAnsi="宋体"/>
          <w:sz w:val="24"/>
        </w:rPr>
      </w:pPr>
    </w:p>
    <w:p w:rsidR="00F2115F" w:rsidRDefault="00FA29B0">
      <w:pPr>
        <w:tabs>
          <w:tab w:val="left" w:pos="6090"/>
        </w:tabs>
        <w:spacing w:line="480" w:lineRule="auto"/>
        <w:jc w:val="right"/>
        <w:rPr>
          <w:rFonts w:ascii="仿宋_GB2312" w:eastAsia="仿宋_GB2312" w:hAnsi="宋体"/>
          <w:sz w:val="24"/>
        </w:rPr>
      </w:pPr>
      <w:r>
        <w:rPr>
          <w:rFonts w:ascii="仿宋_GB2312" w:eastAsia="仿宋_GB2312" w:hAnsi="宋体"/>
          <w:sz w:val="24"/>
        </w:rPr>
        <w:t xml:space="preserve">              </w:t>
      </w:r>
      <w:permStart w:id="1239837294" w:edGrp="everyone"/>
      <w:r>
        <w:rPr>
          <w:rFonts w:ascii="仿宋_GB2312" w:eastAsia="仿宋_GB2312" w:hAnsi="宋体"/>
          <w:sz w:val="24"/>
        </w:rPr>
        <w:t xml:space="preserve"> </w:t>
      </w:r>
      <w:r>
        <w:rPr>
          <w:rFonts w:ascii="仿宋_GB2312" w:eastAsia="仿宋_GB2312" w:hAnsi="宋体"/>
          <w:sz w:val="24"/>
          <w:u w:val="single"/>
        </w:rPr>
        <w:t xml:space="preserve">          </w:t>
      </w:r>
      <w:permEnd w:id="1239837294"/>
      <w:r>
        <w:rPr>
          <w:rFonts w:ascii="仿宋_GB2312" w:eastAsia="仿宋_GB2312" w:hAnsi="宋体" w:hint="eastAsia"/>
          <w:sz w:val="24"/>
        </w:rPr>
        <w:t>公司</w:t>
      </w:r>
    </w:p>
    <w:p w:rsidR="00F2115F" w:rsidRDefault="00FA29B0">
      <w:pPr>
        <w:tabs>
          <w:tab w:val="left" w:pos="6090"/>
        </w:tabs>
        <w:spacing w:line="480" w:lineRule="auto"/>
        <w:jc w:val="right"/>
        <w:rPr>
          <w:rFonts w:ascii="仿宋_GB2312" w:eastAsia="仿宋_GB2312" w:hAnsi="宋体"/>
          <w:sz w:val="24"/>
        </w:rPr>
      </w:pPr>
      <w:r>
        <w:rPr>
          <w:rFonts w:ascii="仿宋_GB2312" w:eastAsia="仿宋_GB2312" w:hAnsi="宋体"/>
          <w:sz w:val="24"/>
        </w:rPr>
        <w:t>（</w:t>
      </w:r>
      <w:r>
        <w:rPr>
          <w:rFonts w:ascii="仿宋_GB2312" w:eastAsia="仿宋_GB2312" w:hAnsi="宋体" w:hint="eastAsia"/>
          <w:sz w:val="24"/>
        </w:rPr>
        <w:t>公章或预留印鉴</w:t>
      </w:r>
      <w:r>
        <w:rPr>
          <w:rFonts w:ascii="仿宋_GB2312" w:eastAsia="仿宋_GB2312" w:hAnsi="宋体"/>
          <w:sz w:val="24"/>
        </w:rPr>
        <w:t>）</w:t>
      </w:r>
    </w:p>
    <w:p w:rsidR="00F2115F" w:rsidRDefault="00FA29B0">
      <w:pPr>
        <w:tabs>
          <w:tab w:val="left" w:pos="6090"/>
        </w:tabs>
        <w:spacing w:line="480" w:lineRule="auto"/>
        <w:jc w:val="right"/>
        <w:rPr>
          <w:rFonts w:ascii="仿宋_GB2312" w:eastAsia="仿宋_GB2312" w:hAnsi="宋体"/>
          <w:sz w:val="24"/>
        </w:rPr>
      </w:pPr>
      <w:r>
        <w:rPr>
          <w:rFonts w:ascii="仿宋_GB2312" w:eastAsia="仿宋_GB2312" w:hAnsi="宋体"/>
          <w:sz w:val="24"/>
        </w:rPr>
        <w:t xml:space="preserve">                                      </w:t>
      </w:r>
      <w:r>
        <w:rPr>
          <w:rFonts w:ascii="仿宋_GB2312" w:eastAsia="仿宋_GB2312" w:hAnsi="宋体"/>
          <w:sz w:val="24"/>
        </w:rPr>
        <w:t>年</w:t>
      </w:r>
      <w:r>
        <w:rPr>
          <w:rFonts w:ascii="仿宋_GB2312" w:eastAsia="仿宋_GB2312" w:hAnsi="宋体"/>
          <w:sz w:val="24"/>
        </w:rPr>
        <w:t xml:space="preserve">   </w:t>
      </w:r>
      <w:r>
        <w:rPr>
          <w:rFonts w:ascii="仿宋_GB2312" w:eastAsia="仿宋_GB2312" w:hAnsi="宋体"/>
          <w:sz w:val="24"/>
        </w:rPr>
        <w:t>月</w:t>
      </w:r>
      <w:r>
        <w:rPr>
          <w:rFonts w:ascii="仿宋_GB2312" w:eastAsia="仿宋_GB2312" w:hAnsi="宋体"/>
          <w:sz w:val="24"/>
        </w:rPr>
        <w:t xml:space="preserve">   </w:t>
      </w:r>
      <w:r>
        <w:rPr>
          <w:rFonts w:ascii="仿宋_GB2312" w:eastAsia="仿宋_GB2312" w:hAnsi="宋体"/>
          <w:sz w:val="24"/>
        </w:rPr>
        <w:t>日</w:t>
      </w:r>
      <w:r>
        <w:rPr>
          <w:rFonts w:ascii="仿宋_GB2312" w:eastAsia="仿宋_GB2312" w:hAnsi="宋体"/>
          <w:sz w:val="24"/>
        </w:rPr>
        <w:t xml:space="preserve"> </w:t>
      </w:r>
    </w:p>
    <w:p w:rsidR="00F2115F" w:rsidRDefault="00FA29B0">
      <w:pPr>
        <w:widowControl/>
        <w:jc w:val="left"/>
        <w:rPr>
          <w:rFonts w:ascii="宋体" w:hAnsi="宋体"/>
          <w:szCs w:val="21"/>
        </w:rPr>
      </w:pPr>
      <w:r>
        <w:rPr>
          <w:rFonts w:ascii="宋体" w:hAnsi="宋体"/>
          <w:szCs w:val="21"/>
        </w:rPr>
        <w:br w:type="page"/>
      </w:r>
    </w:p>
    <w:p w:rsidR="00F2115F" w:rsidRDefault="00FA29B0">
      <w:pPr>
        <w:tabs>
          <w:tab w:val="left" w:pos="6090"/>
        </w:tabs>
        <w:spacing w:line="360" w:lineRule="auto"/>
        <w:jc w:val="center"/>
        <w:rPr>
          <w:rFonts w:ascii="仿宋_GB2312" w:eastAsia="仿宋_GB2312" w:hAnsi="宋体"/>
          <w:b/>
          <w:sz w:val="28"/>
        </w:rPr>
      </w:pPr>
      <w:r>
        <w:rPr>
          <w:rFonts w:ascii="仿宋_GB2312" w:eastAsia="仿宋_GB2312" w:hAnsi="宋体" w:hint="eastAsia"/>
          <w:b/>
          <w:sz w:val="28"/>
        </w:rPr>
        <w:lastRenderedPageBreak/>
        <w:t>回</w:t>
      </w:r>
      <w:r>
        <w:rPr>
          <w:rFonts w:ascii="仿宋_GB2312" w:eastAsia="仿宋_GB2312" w:hAnsi="宋体"/>
          <w:b/>
          <w:sz w:val="28"/>
        </w:rPr>
        <w:t xml:space="preserve">   </w:t>
      </w:r>
      <w:r>
        <w:rPr>
          <w:rFonts w:ascii="仿宋_GB2312" w:eastAsia="仿宋_GB2312" w:hAnsi="宋体" w:hint="eastAsia"/>
          <w:b/>
          <w:sz w:val="28"/>
        </w:rPr>
        <w:t>执（样本）</w:t>
      </w:r>
    </w:p>
    <w:p w:rsidR="00F2115F" w:rsidRDefault="00F2115F">
      <w:pPr>
        <w:tabs>
          <w:tab w:val="left" w:pos="6090"/>
        </w:tabs>
        <w:spacing w:line="360" w:lineRule="auto"/>
        <w:jc w:val="left"/>
        <w:rPr>
          <w:rFonts w:ascii="仿宋_GB2312" w:eastAsia="仿宋_GB2312" w:hAnsi="宋体"/>
          <w:sz w:val="24"/>
        </w:rPr>
      </w:pPr>
    </w:p>
    <w:p w:rsidR="00F2115F" w:rsidRDefault="00FA29B0">
      <w:pPr>
        <w:tabs>
          <w:tab w:val="left" w:pos="6090"/>
        </w:tabs>
        <w:spacing w:line="480" w:lineRule="auto"/>
        <w:ind w:firstLineChars="50" w:firstLine="120"/>
        <w:jc w:val="left"/>
        <w:rPr>
          <w:rFonts w:ascii="仿宋_GB2312" w:eastAsia="仿宋_GB2312" w:hAnsi="宋体"/>
          <w:sz w:val="24"/>
        </w:rPr>
      </w:pPr>
      <w:permStart w:id="1378956513" w:edGrp="everyone"/>
      <w:r>
        <w:rPr>
          <w:rFonts w:ascii="仿宋_GB2312" w:eastAsia="仿宋_GB2312" w:hAnsi="宋体"/>
          <w:sz w:val="24"/>
          <w:u w:val="single"/>
        </w:rPr>
        <w:t xml:space="preserve">     </w:t>
      </w:r>
      <w:permEnd w:id="1378956513"/>
      <w:r>
        <w:rPr>
          <w:rFonts w:ascii="仿宋_GB2312" w:eastAsia="仿宋_GB2312" w:hAnsi="宋体" w:hint="eastAsia"/>
          <w:sz w:val="24"/>
        </w:rPr>
        <w:t>公司</w:t>
      </w:r>
      <w:r>
        <w:rPr>
          <w:rFonts w:ascii="仿宋_GB2312" w:eastAsia="仿宋_GB2312" w:hAnsi="宋体"/>
          <w:sz w:val="24"/>
        </w:rPr>
        <w:t>：</w:t>
      </w:r>
    </w:p>
    <w:p w:rsidR="00F2115F" w:rsidRDefault="00FA29B0">
      <w:pPr>
        <w:tabs>
          <w:tab w:val="left" w:pos="6090"/>
        </w:tabs>
        <w:spacing w:line="480" w:lineRule="auto"/>
        <w:jc w:val="left"/>
        <w:rPr>
          <w:rFonts w:ascii="仿宋_GB2312" w:eastAsia="仿宋_GB2312" w:hAnsi="宋体"/>
          <w:sz w:val="24"/>
        </w:rPr>
      </w:pPr>
      <w:r>
        <w:rPr>
          <w:rFonts w:ascii="仿宋_GB2312" w:eastAsia="仿宋_GB2312" w:hAnsi="宋体"/>
          <w:sz w:val="24"/>
        </w:rPr>
        <w:t xml:space="preserve">    </w:t>
      </w:r>
      <w:r>
        <w:rPr>
          <w:rFonts w:ascii="仿宋_GB2312" w:eastAsia="仿宋_GB2312" w:hAnsi="宋体"/>
          <w:sz w:val="24"/>
        </w:rPr>
        <w:t>你司发送的</w:t>
      </w:r>
      <w:r>
        <w:rPr>
          <w:rFonts w:ascii="仿宋_GB2312" w:eastAsia="仿宋_GB2312" w:hAnsi="宋体" w:hint="eastAsia"/>
          <w:sz w:val="24"/>
        </w:rPr>
        <w:t>《电子指令启用函》已收悉，现反馈我行接收指令方式如下：</w:t>
      </w:r>
      <w:r>
        <w:rPr>
          <w:rFonts w:ascii="仿宋_GB2312" w:eastAsia="仿宋_GB2312" w:hAnsi="宋体"/>
          <w:sz w:val="24"/>
        </w:rPr>
        <w:br/>
        <w:t xml:space="preserve">        </w:t>
      </w:r>
      <w:r>
        <w:rPr>
          <w:rFonts w:ascii="仿宋_GB2312" w:eastAsia="仿宋_GB2312" w:hAnsi="宋体" w:hint="eastAsia"/>
          <w:sz w:val="24"/>
        </w:rPr>
        <w:t>我行接收传真指令的传真号码：</w:t>
      </w:r>
    </w:p>
    <w:p w:rsidR="00F2115F" w:rsidRDefault="00FA29B0">
      <w:pPr>
        <w:tabs>
          <w:tab w:val="left" w:pos="6090"/>
        </w:tabs>
        <w:spacing w:line="480" w:lineRule="auto"/>
        <w:ind w:firstLineChars="400" w:firstLine="960"/>
        <w:jc w:val="left"/>
        <w:rPr>
          <w:rFonts w:ascii="仿宋_GB2312" w:eastAsia="仿宋_GB2312" w:hAnsi="宋体"/>
          <w:sz w:val="24"/>
        </w:rPr>
      </w:pPr>
      <w:r>
        <w:rPr>
          <w:rFonts w:ascii="仿宋_GB2312" w:eastAsia="仿宋_GB2312" w:hAnsi="宋体" w:hint="eastAsia"/>
          <w:sz w:val="24"/>
        </w:rPr>
        <w:t>我行接收指令附件的电子邮箱：</w:t>
      </w:r>
      <w:r>
        <w:rPr>
          <w:rFonts w:ascii="仿宋_GB2312" w:eastAsia="仿宋_GB2312" w:hAnsi="宋体" w:hint="eastAsia"/>
          <w:sz w:val="24"/>
        </w:rPr>
        <w:t xml:space="preserve">              </w:t>
      </w:r>
    </w:p>
    <w:p w:rsidR="00F2115F" w:rsidRDefault="00FA29B0">
      <w:pPr>
        <w:tabs>
          <w:tab w:val="left" w:pos="6090"/>
        </w:tabs>
        <w:spacing w:line="480" w:lineRule="auto"/>
        <w:ind w:firstLineChars="400" w:firstLine="960"/>
        <w:jc w:val="left"/>
        <w:rPr>
          <w:rFonts w:ascii="仿宋_GB2312" w:eastAsia="仿宋_GB2312" w:hAnsi="宋体"/>
          <w:sz w:val="24"/>
        </w:rPr>
      </w:pPr>
      <w:r>
        <w:rPr>
          <w:rFonts w:ascii="仿宋_GB2312" w:eastAsia="仿宋_GB2312" w:hAnsi="宋体" w:hint="eastAsia"/>
          <w:sz w:val="24"/>
        </w:rPr>
        <w:t>相关项目经办人员邮箱：</w:t>
      </w:r>
    </w:p>
    <w:p w:rsidR="00F2115F" w:rsidRDefault="00FA29B0">
      <w:pPr>
        <w:tabs>
          <w:tab w:val="left" w:pos="6090"/>
        </w:tabs>
        <w:spacing w:line="480" w:lineRule="auto"/>
        <w:ind w:firstLineChars="400" w:firstLine="960"/>
        <w:jc w:val="left"/>
        <w:rPr>
          <w:rFonts w:ascii="仿宋_GB2312" w:eastAsia="仿宋_GB2312" w:hAnsi="宋体"/>
          <w:sz w:val="24"/>
        </w:rPr>
      </w:pPr>
      <w:r>
        <w:rPr>
          <w:rFonts w:ascii="仿宋_GB2312" w:eastAsia="仿宋_GB2312" w:hAnsi="宋体" w:hint="eastAsia"/>
          <w:sz w:val="24"/>
        </w:rPr>
        <w:t>我行指令确认人员及指令确认电话号码：</w:t>
      </w:r>
    </w:p>
    <w:p w:rsidR="00F2115F" w:rsidRDefault="00F2115F">
      <w:pPr>
        <w:tabs>
          <w:tab w:val="left" w:pos="6090"/>
        </w:tabs>
        <w:spacing w:line="480" w:lineRule="auto"/>
        <w:jc w:val="left"/>
        <w:rPr>
          <w:rFonts w:ascii="仿宋_GB2312" w:eastAsia="仿宋_GB2312" w:hAnsi="宋体"/>
          <w:sz w:val="24"/>
        </w:rPr>
      </w:pPr>
    </w:p>
    <w:p w:rsidR="00F2115F" w:rsidRDefault="00FA29B0">
      <w:pPr>
        <w:tabs>
          <w:tab w:val="left" w:pos="6090"/>
        </w:tabs>
        <w:spacing w:line="480" w:lineRule="auto"/>
        <w:jc w:val="right"/>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中信</w:t>
      </w:r>
      <w:r>
        <w:rPr>
          <w:rFonts w:ascii="仿宋_GB2312" w:eastAsia="仿宋_GB2312" w:hAnsi="宋体"/>
          <w:sz w:val="24"/>
        </w:rPr>
        <w:t>银行</w:t>
      </w:r>
      <w:r>
        <w:rPr>
          <w:rFonts w:ascii="仿宋_GB2312" w:eastAsia="仿宋_GB2312" w:hAnsi="宋体" w:hint="eastAsia"/>
          <w:sz w:val="24"/>
        </w:rPr>
        <w:t>股份有限公司</w:t>
      </w:r>
      <w:permStart w:id="1534743969" w:edGrp="everyone"/>
      <w:r>
        <w:rPr>
          <w:rFonts w:ascii="仿宋_GB2312" w:eastAsia="仿宋_GB2312" w:hAnsi="宋体"/>
          <w:sz w:val="24"/>
          <w:u w:val="single"/>
        </w:rPr>
        <w:t xml:space="preserve">     </w:t>
      </w:r>
      <w:permEnd w:id="1534743969"/>
      <w:r>
        <w:rPr>
          <w:rFonts w:ascii="仿宋_GB2312" w:eastAsia="仿宋_GB2312" w:hAnsi="宋体" w:hint="eastAsia"/>
          <w:sz w:val="24"/>
        </w:rPr>
        <w:t>分行</w:t>
      </w:r>
    </w:p>
    <w:p w:rsidR="00F2115F" w:rsidRDefault="00FA29B0">
      <w:pPr>
        <w:tabs>
          <w:tab w:val="left" w:pos="6090"/>
        </w:tabs>
        <w:spacing w:line="480" w:lineRule="auto"/>
        <w:jc w:val="right"/>
        <w:rPr>
          <w:rFonts w:ascii="仿宋_GB2312" w:eastAsia="仿宋_GB2312" w:hAnsi="宋体"/>
          <w:sz w:val="24"/>
        </w:rPr>
      </w:pPr>
      <w:r>
        <w:rPr>
          <w:rFonts w:ascii="仿宋_GB2312" w:eastAsia="仿宋_GB2312" w:hAnsi="宋体" w:hint="eastAsia"/>
          <w:sz w:val="24"/>
        </w:rPr>
        <w:t>（公章或预留印鉴）</w:t>
      </w:r>
    </w:p>
    <w:p w:rsidR="00F2115F" w:rsidRDefault="00FA29B0">
      <w:pPr>
        <w:tabs>
          <w:tab w:val="left" w:pos="6090"/>
        </w:tabs>
        <w:spacing w:line="480" w:lineRule="auto"/>
        <w:jc w:val="right"/>
        <w:rPr>
          <w:rFonts w:ascii="仿宋_GB2312" w:eastAsia="仿宋_GB2312" w:hAnsi="宋体"/>
          <w:sz w:val="24"/>
        </w:rPr>
      </w:pPr>
      <w:r>
        <w:rPr>
          <w:rFonts w:ascii="仿宋_GB2312" w:eastAsia="仿宋_GB2312" w:hAnsi="宋体"/>
          <w:sz w:val="24"/>
        </w:rPr>
        <w:t xml:space="preserve">                               </w:t>
      </w:r>
      <w:permStart w:id="1335240898" w:edGrp="everyone"/>
      <w:r>
        <w:rPr>
          <w:rFonts w:ascii="仿宋_GB2312" w:eastAsia="仿宋_GB2312" w:hAnsi="宋体"/>
          <w:sz w:val="24"/>
        </w:rPr>
        <w:t xml:space="preserve">     </w:t>
      </w:r>
      <w:r>
        <w:rPr>
          <w:rFonts w:ascii="仿宋_GB2312" w:eastAsia="仿宋_GB2312" w:hAnsi="宋体"/>
          <w:sz w:val="24"/>
        </w:rPr>
        <w:t>年</w:t>
      </w:r>
      <w:r>
        <w:rPr>
          <w:rFonts w:ascii="仿宋_GB2312" w:eastAsia="仿宋_GB2312" w:hAnsi="宋体"/>
          <w:sz w:val="24"/>
        </w:rPr>
        <w:t xml:space="preserve">   </w:t>
      </w:r>
      <w:r>
        <w:rPr>
          <w:rFonts w:ascii="仿宋_GB2312" w:eastAsia="仿宋_GB2312" w:hAnsi="宋体"/>
          <w:sz w:val="24"/>
        </w:rPr>
        <w:t>月</w:t>
      </w:r>
      <w:r>
        <w:rPr>
          <w:rFonts w:ascii="仿宋_GB2312" w:eastAsia="仿宋_GB2312" w:hAnsi="宋体"/>
          <w:sz w:val="24"/>
        </w:rPr>
        <w:t xml:space="preserve">   </w:t>
      </w:r>
      <w:r>
        <w:rPr>
          <w:rFonts w:ascii="仿宋_GB2312" w:eastAsia="仿宋_GB2312" w:hAnsi="宋体"/>
          <w:sz w:val="24"/>
        </w:rPr>
        <w:t>日</w:t>
      </w:r>
      <w:permEnd w:id="1335240898"/>
    </w:p>
    <w:p w:rsidR="00F2115F" w:rsidRDefault="00FA29B0">
      <w:pPr>
        <w:rPr>
          <w:rFonts w:ascii="仿宋_GB2312" w:eastAsia="仿宋_GB2312" w:hAnsi="仿宋_GB2312"/>
          <w:sz w:val="24"/>
        </w:rPr>
      </w:pPr>
      <w:r>
        <w:rPr>
          <w:rFonts w:ascii="宋体" w:hAnsi="宋体"/>
          <w:szCs w:val="21"/>
        </w:rPr>
        <w:br w:type="page"/>
      </w:r>
      <w:r>
        <w:rPr>
          <w:rFonts w:ascii="仿宋_GB2312" w:eastAsia="仿宋_GB2312" w:hAnsi="仿宋_GB2312" w:hint="eastAsia"/>
          <w:sz w:val="28"/>
        </w:rPr>
        <w:lastRenderedPageBreak/>
        <w:t>附件四</w:t>
      </w:r>
    </w:p>
    <w:p w:rsidR="00F2115F" w:rsidRDefault="00F2115F">
      <w:pPr>
        <w:rPr>
          <w:rFonts w:ascii="仿宋_GB2312" w:eastAsia="仿宋_GB2312" w:hAnsi="仿宋_GB2312"/>
          <w:sz w:val="24"/>
        </w:rPr>
      </w:pPr>
    </w:p>
    <w:p w:rsidR="00F2115F" w:rsidRDefault="00FA29B0">
      <w:pPr>
        <w:tabs>
          <w:tab w:val="left" w:pos="6090"/>
        </w:tabs>
        <w:spacing w:line="360" w:lineRule="auto"/>
        <w:jc w:val="center"/>
        <w:rPr>
          <w:rFonts w:ascii="仿宋_GB2312" w:eastAsia="仿宋_GB2312" w:hAnsi="仿宋_GB2312"/>
          <w:b/>
          <w:sz w:val="24"/>
        </w:rPr>
      </w:pPr>
      <w:permStart w:id="1446143631" w:edGrp="everyone"/>
      <w:r>
        <w:rPr>
          <w:rFonts w:ascii="仿宋_GB2312" w:eastAsia="仿宋_GB2312" w:hAnsi="仿宋_GB2312"/>
          <w:sz w:val="24"/>
          <w:u w:val="single"/>
        </w:rPr>
        <w:t xml:space="preserve">    </w:t>
      </w:r>
      <w:permEnd w:id="1446143631"/>
      <w:r>
        <w:rPr>
          <w:rFonts w:ascii="仿宋_GB2312" w:eastAsia="仿宋_GB2312" w:hAnsi="仿宋_GB2312" w:hint="eastAsia"/>
          <w:b/>
          <w:sz w:val="24"/>
        </w:rPr>
        <w:t>理财产品【</w:t>
      </w:r>
      <w:permStart w:id="277351134" w:edGrp="everyone"/>
      <w:r>
        <w:rPr>
          <w:rFonts w:ascii="仿宋_GB2312" w:eastAsia="仿宋_GB2312" w:hAnsi="仿宋_GB2312"/>
          <w:b/>
          <w:sz w:val="24"/>
          <w:u w:val="single"/>
        </w:rPr>
        <w:t xml:space="preserve">    </w:t>
      </w:r>
      <w:permEnd w:id="277351134"/>
      <w:r>
        <w:rPr>
          <w:rFonts w:ascii="仿宋_GB2312" w:eastAsia="仿宋_GB2312" w:hAnsi="仿宋_GB2312" w:hint="eastAsia"/>
          <w:b/>
          <w:sz w:val="24"/>
        </w:rPr>
        <w:t>期】</w:t>
      </w:r>
    </w:p>
    <w:p w:rsidR="00F2115F" w:rsidRDefault="00FA29B0">
      <w:pPr>
        <w:tabs>
          <w:tab w:val="left" w:pos="6090"/>
        </w:tabs>
        <w:spacing w:line="360" w:lineRule="auto"/>
        <w:jc w:val="center"/>
        <w:rPr>
          <w:rFonts w:ascii="仿宋_GB2312" w:eastAsia="仿宋_GB2312" w:hAnsi="仿宋_GB2312"/>
          <w:b/>
          <w:sz w:val="24"/>
        </w:rPr>
      </w:pPr>
      <w:r>
        <w:rPr>
          <w:rFonts w:ascii="仿宋_GB2312" w:eastAsia="仿宋_GB2312" w:hAnsi="仿宋_GB2312" w:hint="eastAsia"/>
          <w:b/>
          <w:sz w:val="24"/>
        </w:rPr>
        <w:t>产品要素表</w:t>
      </w:r>
    </w:p>
    <w:tbl>
      <w:tblPr>
        <w:tblW w:w="7975" w:type="dxa"/>
        <w:tblInd w:w="93" w:type="dxa"/>
        <w:tblLayout w:type="fixed"/>
        <w:tblLook w:val="04A0" w:firstRow="1" w:lastRow="0" w:firstColumn="1" w:lastColumn="0" w:noHBand="0" w:noVBand="1"/>
      </w:tblPr>
      <w:tblGrid>
        <w:gridCol w:w="1820"/>
        <w:gridCol w:w="1456"/>
        <w:gridCol w:w="659"/>
        <w:gridCol w:w="475"/>
        <w:gridCol w:w="1275"/>
        <w:gridCol w:w="2290"/>
      </w:tblGrid>
      <w:tr w:rsidR="00F2115F">
        <w:trPr>
          <w:trHeight w:val="435"/>
        </w:trPr>
        <w:tc>
          <w:tcPr>
            <w:tcW w:w="1820" w:type="dxa"/>
            <w:tcBorders>
              <w:top w:val="single" w:sz="4" w:space="0" w:color="auto"/>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理财产品名称</w:t>
            </w:r>
          </w:p>
        </w:tc>
        <w:tc>
          <w:tcPr>
            <w:tcW w:w="6155" w:type="dxa"/>
            <w:gridSpan w:val="5"/>
            <w:tcBorders>
              <w:top w:val="single" w:sz="4" w:space="0" w:color="auto"/>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b/>
                <w:color w:val="000000"/>
                <w:kern w:val="0"/>
                <w:sz w:val="18"/>
                <w:szCs w:val="18"/>
              </w:rPr>
            </w:pPr>
            <w:permStart w:id="1967485495" w:edGrp="everyone"/>
            <w:r>
              <w:rPr>
                <w:rFonts w:ascii="仿宋_GB2312" w:eastAsia="仿宋_GB2312" w:hAnsi="仿宋_GB2312"/>
                <w:sz w:val="24"/>
                <w:u w:val="single"/>
              </w:rPr>
              <w:t xml:space="preserve">    </w:t>
            </w:r>
            <w:permEnd w:id="1967485495"/>
            <w:r>
              <w:rPr>
                <w:rFonts w:ascii="仿宋_GB2312" w:eastAsia="仿宋_GB2312" w:hAnsi="仿宋_GB2312" w:cs="宋体" w:hint="eastAsia"/>
                <w:b/>
                <w:color w:val="000000"/>
                <w:kern w:val="0"/>
                <w:sz w:val="18"/>
                <w:szCs w:val="18"/>
              </w:rPr>
              <w:t>理财产品【</w:t>
            </w:r>
            <w:permStart w:id="1146367210" w:edGrp="everyone"/>
            <w:r>
              <w:rPr>
                <w:rFonts w:ascii="仿宋_GB2312" w:eastAsia="仿宋_GB2312" w:hAnsi="仿宋_GB2312" w:cs="宋体"/>
                <w:b/>
                <w:color w:val="000000"/>
                <w:kern w:val="0"/>
                <w:sz w:val="18"/>
                <w:szCs w:val="18"/>
                <w:u w:val="single"/>
              </w:rPr>
              <w:t xml:space="preserve">    </w:t>
            </w:r>
            <w:permEnd w:id="1146367210"/>
            <w:r>
              <w:rPr>
                <w:rFonts w:ascii="仿宋_GB2312" w:eastAsia="仿宋_GB2312" w:hAnsi="仿宋_GB2312" w:cs="宋体" w:hint="eastAsia"/>
                <w:b/>
                <w:color w:val="000000"/>
                <w:kern w:val="0"/>
                <w:sz w:val="18"/>
                <w:szCs w:val="18"/>
              </w:rPr>
              <w:t>期】</w:t>
            </w:r>
          </w:p>
        </w:tc>
      </w:tr>
      <w:tr w:rsidR="00F2115F">
        <w:trPr>
          <w:trHeight w:val="405"/>
        </w:trPr>
        <w:tc>
          <w:tcPr>
            <w:tcW w:w="1820" w:type="dxa"/>
            <w:tcBorders>
              <w:top w:val="nil"/>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理财产品期限</w:t>
            </w:r>
          </w:p>
        </w:tc>
        <w:tc>
          <w:tcPr>
            <w:tcW w:w="6155" w:type="dxa"/>
            <w:gridSpan w:val="5"/>
            <w:tcBorders>
              <w:top w:val="single" w:sz="4" w:space="0" w:color="auto"/>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b/>
                <w:color w:val="000000"/>
                <w:kern w:val="0"/>
                <w:sz w:val="18"/>
                <w:szCs w:val="18"/>
                <w:u w:val="single"/>
              </w:rPr>
            </w:pPr>
            <w:permStart w:id="651363044" w:edGrp="everyone"/>
            <w:r>
              <w:rPr>
                <w:rFonts w:ascii="仿宋_GB2312" w:eastAsia="仿宋_GB2312" w:hAnsi="仿宋_GB2312" w:cs="宋体" w:hint="eastAsia"/>
                <w:b/>
                <w:color w:val="000000"/>
                <w:kern w:val="0"/>
                <w:sz w:val="18"/>
                <w:szCs w:val="18"/>
              </w:rPr>
              <w:t>20</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年</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月</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日至</w:t>
            </w:r>
            <w:r>
              <w:rPr>
                <w:rFonts w:ascii="仿宋_GB2312" w:eastAsia="仿宋_GB2312" w:hAnsi="仿宋_GB2312" w:cs="宋体"/>
                <w:b/>
                <w:color w:val="000000"/>
                <w:kern w:val="0"/>
                <w:sz w:val="18"/>
                <w:szCs w:val="18"/>
              </w:rPr>
              <w:t>20</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年</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月</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日</w:t>
            </w:r>
            <w:permEnd w:id="651363044"/>
          </w:p>
        </w:tc>
      </w:tr>
      <w:tr w:rsidR="00F2115F">
        <w:trPr>
          <w:trHeight w:val="405"/>
        </w:trPr>
        <w:tc>
          <w:tcPr>
            <w:tcW w:w="1820" w:type="dxa"/>
            <w:tcBorders>
              <w:top w:val="nil"/>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135673165" w:edGrp="everyone" w:colFirst="0" w:colLast="0"/>
            <w:permStart w:id="1807838177" w:edGrp="everyone" w:colFirst="1" w:colLast="1"/>
            <w:r>
              <w:rPr>
                <w:rFonts w:ascii="仿宋_GB2312" w:eastAsia="仿宋_GB2312" w:hAnsi="仿宋_GB2312" w:cs="宋体" w:hint="eastAsia"/>
                <w:color w:val="000000"/>
                <w:kern w:val="0"/>
                <w:sz w:val="18"/>
                <w:szCs w:val="18"/>
              </w:rPr>
              <w:t>托管户账户信息</w:t>
            </w:r>
          </w:p>
        </w:tc>
        <w:tc>
          <w:tcPr>
            <w:tcW w:w="6155" w:type="dxa"/>
            <w:gridSpan w:val="5"/>
            <w:tcBorders>
              <w:top w:val="single" w:sz="4" w:space="0" w:color="auto"/>
              <w:left w:val="nil"/>
              <w:bottom w:val="single" w:sz="4" w:space="0" w:color="auto"/>
              <w:right w:val="single" w:sz="4" w:space="0" w:color="auto"/>
            </w:tcBorders>
            <w:vAlign w:val="center"/>
          </w:tcPr>
          <w:p w:rsidR="00F2115F" w:rsidRDefault="00FA29B0">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户</w:t>
            </w:r>
            <w:r>
              <w:rPr>
                <w:rFonts w:ascii="仿宋_GB2312" w:eastAsia="仿宋_GB2312" w:hAnsi="仿宋_GB2312" w:cs="宋体"/>
                <w:b/>
                <w:color w:val="000000"/>
                <w:kern w:val="0"/>
                <w:sz w:val="18"/>
                <w:szCs w:val="18"/>
              </w:rPr>
              <w:t xml:space="preserve">  </w:t>
            </w:r>
            <w:r>
              <w:rPr>
                <w:rFonts w:ascii="仿宋_GB2312" w:eastAsia="仿宋_GB2312" w:hAnsi="仿宋_GB2312" w:cs="宋体" w:hint="eastAsia"/>
                <w:b/>
                <w:color w:val="000000"/>
                <w:kern w:val="0"/>
                <w:sz w:val="18"/>
                <w:szCs w:val="18"/>
              </w:rPr>
              <w:t>名：</w:t>
            </w:r>
          </w:p>
          <w:p w:rsidR="00F2115F" w:rsidRDefault="00FA29B0">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账</w:t>
            </w:r>
            <w:r>
              <w:rPr>
                <w:rFonts w:ascii="仿宋_GB2312" w:eastAsia="仿宋_GB2312" w:hAnsi="仿宋_GB2312" w:cs="宋体"/>
                <w:b/>
                <w:color w:val="000000"/>
                <w:kern w:val="0"/>
                <w:sz w:val="18"/>
                <w:szCs w:val="18"/>
              </w:rPr>
              <w:t xml:space="preserve">  </w:t>
            </w:r>
            <w:r>
              <w:rPr>
                <w:rFonts w:ascii="仿宋_GB2312" w:eastAsia="仿宋_GB2312" w:hAnsi="仿宋_GB2312" w:cs="宋体" w:hint="eastAsia"/>
                <w:b/>
                <w:color w:val="000000"/>
                <w:kern w:val="0"/>
                <w:sz w:val="18"/>
                <w:szCs w:val="18"/>
              </w:rPr>
              <w:t>号：</w:t>
            </w:r>
          </w:p>
          <w:p w:rsidR="00F2115F" w:rsidRDefault="00FA29B0">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开户行：</w:t>
            </w:r>
          </w:p>
          <w:p w:rsidR="00F2115F" w:rsidRDefault="00FA29B0">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账户利率：</w:t>
            </w:r>
          </w:p>
        </w:tc>
      </w:tr>
      <w:tr w:rsidR="00F2115F">
        <w:trPr>
          <w:trHeight w:val="405"/>
        </w:trPr>
        <w:tc>
          <w:tcPr>
            <w:tcW w:w="1820" w:type="dxa"/>
            <w:tcBorders>
              <w:top w:val="nil"/>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585967528" w:edGrp="everyone" w:colFirst="0" w:colLast="0"/>
            <w:permStart w:id="907877518" w:edGrp="everyone" w:colFirst="1" w:colLast="1"/>
            <w:permEnd w:id="135673165"/>
            <w:permEnd w:id="1807838177"/>
            <w:r>
              <w:rPr>
                <w:rFonts w:ascii="仿宋_GB2312" w:eastAsia="仿宋_GB2312" w:hAnsi="仿宋_GB2312" w:cs="宋体" w:hint="eastAsia"/>
                <w:color w:val="000000"/>
                <w:kern w:val="0"/>
                <w:sz w:val="18"/>
                <w:szCs w:val="18"/>
              </w:rPr>
              <w:t>证券资金账户信息</w:t>
            </w:r>
          </w:p>
        </w:tc>
        <w:tc>
          <w:tcPr>
            <w:tcW w:w="6155" w:type="dxa"/>
            <w:gridSpan w:val="5"/>
            <w:tcBorders>
              <w:top w:val="single" w:sz="4" w:space="0" w:color="auto"/>
              <w:left w:val="nil"/>
              <w:bottom w:val="single" w:sz="4" w:space="0" w:color="auto"/>
              <w:right w:val="single" w:sz="4" w:space="0" w:color="auto"/>
            </w:tcBorders>
            <w:vAlign w:val="center"/>
          </w:tcPr>
          <w:p w:rsidR="00F2115F" w:rsidRDefault="00FA29B0">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户</w:t>
            </w:r>
            <w:r>
              <w:rPr>
                <w:rFonts w:ascii="仿宋_GB2312" w:eastAsia="仿宋_GB2312" w:hAnsi="仿宋_GB2312" w:cs="宋体"/>
                <w:b/>
                <w:color w:val="000000"/>
                <w:kern w:val="0"/>
                <w:sz w:val="18"/>
                <w:szCs w:val="18"/>
              </w:rPr>
              <w:t xml:space="preserve">  </w:t>
            </w:r>
            <w:r>
              <w:rPr>
                <w:rFonts w:ascii="仿宋_GB2312" w:eastAsia="仿宋_GB2312" w:hAnsi="仿宋_GB2312" w:cs="宋体" w:hint="eastAsia"/>
                <w:b/>
                <w:color w:val="000000"/>
                <w:kern w:val="0"/>
                <w:sz w:val="18"/>
                <w:szCs w:val="18"/>
              </w:rPr>
              <w:t>名：</w:t>
            </w:r>
          </w:p>
          <w:p w:rsidR="00F2115F" w:rsidRDefault="00FA29B0">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账</w:t>
            </w:r>
            <w:r>
              <w:rPr>
                <w:rFonts w:ascii="仿宋_GB2312" w:eastAsia="仿宋_GB2312" w:hAnsi="仿宋_GB2312" w:cs="宋体"/>
                <w:b/>
                <w:color w:val="000000"/>
                <w:kern w:val="0"/>
                <w:sz w:val="18"/>
                <w:szCs w:val="18"/>
              </w:rPr>
              <w:t xml:space="preserve">  </w:t>
            </w:r>
            <w:r>
              <w:rPr>
                <w:rFonts w:ascii="仿宋_GB2312" w:eastAsia="仿宋_GB2312" w:hAnsi="仿宋_GB2312" w:cs="宋体" w:hint="eastAsia"/>
                <w:b/>
                <w:color w:val="000000"/>
                <w:kern w:val="0"/>
                <w:sz w:val="18"/>
                <w:szCs w:val="18"/>
              </w:rPr>
              <w:t>号：</w:t>
            </w:r>
          </w:p>
          <w:p w:rsidR="00F2115F" w:rsidRDefault="00FA29B0">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开户行：</w:t>
            </w:r>
          </w:p>
          <w:p w:rsidR="00F2115F" w:rsidRDefault="00FA29B0">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账户利率：</w:t>
            </w:r>
          </w:p>
        </w:tc>
      </w:tr>
      <w:tr w:rsidR="00F2115F">
        <w:trPr>
          <w:trHeight w:val="270"/>
        </w:trPr>
        <w:tc>
          <w:tcPr>
            <w:tcW w:w="1820" w:type="dxa"/>
            <w:tcBorders>
              <w:top w:val="nil"/>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2120235388" w:edGrp="everyone" w:colFirst="0" w:colLast="0"/>
            <w:permStart w:id="1858436807" w:edGrp="everyone" w:colFirst="1" w:colLast="1"/>
            <w:permStart w:id="640107875" w:edGrp="everyone" w:colFirst="2" w:colLast="2"/>
            <w:permStart w:id="496856358" w:edGrp="everyone" w:colFirst="3" w:colLast="3"/>
            <w:permEnd w:id="585967528"/>
            <w:permEnd w:id="907877518"/>
            <w:r>
              <w:rPr>
                <w:rFonts w:ascii="仿宋_GB2312" w:eastAsia="仿宋_GB2312" w:hAnsi="仿宋_GB2312" w:cs="宋体" w:hint="eastAsia"/>
                <w:color w:val="000000"/>
                <w:kern w:val="0"/>
                <w:sz w:val="18"/>
                <w:szCs w:val="18"/>
              </w:rPr>
              <w:t>估值频次</w:t>
            </w:r>
          </w:p>
        </w:tc>
        <w:tc>
          <w:tcPr>
            <w:tcW w:w="2590" w:type="dxa"/>
            <w:gridSpan w:val="3"/>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每日对</w:t>
            </w:r>
            <w:r>
              <w:rPr>
                <w:rFonts w:ascii="仿宋_GB2312" w:eastAsia="仿宋_GB2312" w:hAnsi="仿宋_GB2312" w:cs="宋体" w:hint="eastAsia"/>
                <w:b/>
                <w:color w:val="000000"/>
                <w:kern w:val="0"/>
                <w:sz w:val="18"/>
                <w:szCs w:val="18"/>
                <w:u w:val="single"/>
              </w:rPr>
              <w:t>（当日、前一日）</w:t>
            </w:r>
            <w:r>
              <w:rPr>
                <w:rFonts w:ascii="仿宋_GB2312" w:eastAsia="仿宋_GB2312" w:hAnsi="仿宋_GB2312" w:cs="宋体" w:hint="eastAsia"/>
                <w:b/>
                <w:color w:val="000000"/>
                <w:kern w:val="0"/>
                <w:sz w:val="18"/>
                <w:szCs w:val="18"/>
              </w:rPr>
              <w:t>估值</w:t>
            </w:r>
          </w:p>
        </w:tc>
        <w:tc>
          <w:tcPr>
            <w:tcW w:w="1275" w:type="dxa"/>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核对频次</w:t>
            </w:r>
          </w:p>
        </w:tc>
        <w:tc>
          <w:tcPr>
            <w:tcW w:w="2290" w:type="dxa"/>
            <w:tcBorders>
              <w:top w:val="single" w:sz="4" w:space="0" w:color="auto"/>
              <w:left w:val="nil"/>
              <w:bottom w:val="single" w:sz="4" w:space="0" w:color="auto"/>
              <w:right w:val="single" w:sz="4" w:space="0" w:color="000000"/>
            </w:tcBorders>
            <w:vAlign w:val="center"/>
          </w:tcPr>
          <w:p w:rsidR="00F2115F" w:rsidRDefault="00FA29B0">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每日核对</w:t>
            </w:r>
            <w:r>
              <w:rPr>
                <w:rFonts w:ascii="仿宋_GB2312" w:eastAsia="仿宋_GB2312" w:hAnsi="仿宋_GB2312" w:cs="宋体" w:hint="eastAsia"/>
                <w:b/>
                <w:color w:val="000000"/>
                <w:kern w:val="0"/>
                <w:sz w:val="18"/>
                <w:szCs w:val="18"/>
                <w:u w:val="single"/>
              </w:rPr>
              <w:t>（上一日、当日）</w:t>
            </w:r>
          </w:p>
        </w:tc>
      </w:tr>
      <w:tr w:rsidR="00F2115F">
        <w:trPr>
          <w:trHeight w:val="270"/>
        </w:trPr>
        <w:tc>
          <w:tcPr>
            <w:tcW w:w="1820" w:type="dxa"/>
            <w:vMerge w:val="restart"/>
            <w:tcBorders>
              <w:top w:val="nil"/>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739465362" w:edGrp="everyone" w:colFirst="0" w:colLast="0"/>
            <w:permStart w:id="422645947" w:edGrp="everyone" w:colFirst="1" w:colLast="1"/>
            <w:permStart w:id="1388326229" w:edGrp="everyone" w:colFirst="2" w:colLast="2"/>
            <w:permStart w:id="1307987441" w:edGrp="everyone" w:colFirst="3" w:colLast="3"/>
            <w:permStart w:id="159846260" w:edGrp="everyone" w:colFirst="4" w:colLast="4"/>
            <w:permEnd w:id="2120235388"/>
            <w:permEnd w:id="1858436807"/>
            <w:permEnd w:id="640107875"/>
            <w:permEnd w:id="496856358"/>
            <w:r>
              <w:rPr>
                <w:rFonts w:ascii="仿宋_GB2312" w:eastAsia="仿宋_GB2312" w:hAnsi="仿宋_GB2312" w:cs="宋体" w:hint="eastAsia"/>
                <w:color w:val="000000"/>
                <w:kern w:val="0"/>
                <w:sz w:val="18"/>
                <w:szCs w:val="18"/>
              </w:rPr>
              <w:t>申赎约定</w:t>
            </w:r>
          </w:p>
        </w:tc>
        <w:tc>
          <w:tcPr>
            <w:tcW w:w="1456" w:type="dxa"/>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申购确认日</w:t>
            </w:r>
          </w:p>
        </w:tc>
        <w:tc>
          <w:tcPr>
            <w:tcW w:w="1134"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T</w:t>
            </w:r>
            <w:r>
              <w:rPr>
                <w:rFonts w:ascii="仿宋_GB2312" w:eastAsia="仿宋_GB2312" w:hAnsi="仿宋_GB2312" w:cs="宋体" w:hint="eastAsia"/>
                <w:b/>
                <w:color w:val="000000"/>
                <w:kern w:val="0"/>
                <w:sz w:val="18"/>
                <w:szCs w:val="18"/>
              </w:rPr>
              <w:t>日</w:t>
            </w:r>
          </w:p>
        </w:tc>
        <w:tc>
          <w:tcPr>
            <w:tcW w:w="1275" w:type="dxa"/>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申购结算日</w:t>
            </w:r>
          </w:p>
        </w:tc>
        <w:tc>
          <w:tcPr>
            <w:tcW w:w="2290" w:type="dxa"/>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T+1</w:t>
            </w:r>
            <w:r>
              <w:rPr>
                <w:rFonts w:ascii="仿宋_GB2312" w:eastAsia="仿宋_GB2312" w:hAnsi="仿宋_GB2312" w:cs="宋体" w:hint="eastAsia"/>
                <w:b/>
                <w:color w:val="000000"/>
                <w:kern w:val="0"/>
                <w:sz w:val="18"/>
                <w:szCs w:val="18"/>
              </w:rPr>
              <w:t>日</w:t>
            </w:r>
          </w:p>
        </w:tc>
      </w:tr>
      <w:tr w:rsidR="00F2115F">
        <w:trPr>
          <w:trHeight w:val="270"/>
        </w:trPr>
        <w:tc>
          <w:tcPr>
            <w:tcW w:w="1820" w:type="dxa"/>
            <w:vMerge/>
            <w:tcBorders>
              <w:top w:val="nil"/>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ermStart w:id="19148799" w:edGrp="everyone" w:colFirst="1" w:colLast="1"/>
            <w:permStart w:id="1772056966" w:edGrp="everyone" w:colFirst="2" w:colLast="2"/>
            <w:permStart w:id="1828337449" w:edGrp="everyone" w:colFirst="3" w:colLast="3"/>
            <w:permStart w:id="799373134" w:edGrp="everyone" w:colFirst="4" w:colLast="4"/>
            <w:permEnd w:id="739465362"/>
            <w:permEnd w:id="422645947"/>
            <w:permEnd w:id="1388326229"/>
            <w:permEnd w:id="1307987441"/>
            <w:permEnd w:id="159846260"/>
          </w:p>
        </w:tc>
        <w:tc>
          <w:tcPr>
            <w:tcW w:w="1456" w:type="dxa"/>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赎回确认日</w:t>
            </w:r>
          </w:p>
        </w:tc>
        <w:tc>
          <w:tcPr>
            <w:tcW w:w="1134"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T</w:t>
            </w:r>
            <w:r>
              <w:rPr>
                <w:rFonts w:ascii="仿宋_GB2312" w:eastAsia="仿宋_GB2312" w:hAnsi="仿宋_GB2312" w:cs="宋体" w:hint="eastAsia"/>
                <w:b/>
                <w:color w:val="000000"/>
                <w:kern w:val="0"/>
                <w:sz w:val="18"/>
                <w:szCs w:val="18"/>
              </w:rPr>
              <w:t>日</w:t>
            </w:r>
          </w:p>
        </w:tc>
        <w:tc>
          <w:tcPr>
            <w:tcW w:w="1275" w:type="dxa"/>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赎回结算日</w:t>
            </w:r>
          </w:p>
        </w:tc>
        <w:tc>
          <w:tcPr>
            <w:tcW w:w="2290" w:type="dxa"/>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T+1</w:t>
            </w:r>
            <w:r>
              <w:rPr>
                <w:rFonts w:ascii="仿宋_GB2312" w:eastAsia="仿宋_GB2312" w:hAnsi="仿宋_GB2312" w:cs="宋体" w:hint="eastAsia"/>
                <w:b/>
                <w:color w:val="000000"/>
                <w:kern w:val="0"/>
                <w:sz w:val="18"/>
                <w:szCs w:val="18"/>
              </w:rPr>
              <w:t>日</w:t>
            </w:r>
          </w:p>
        </w:tc>
      </w:tr>
      <w:tr w:rsidR="00F2115F">
        <w:trPr>
          <w:trHeight w:val="270"/>
        </w:trPr>
        <w:tc>
          <w:tcPr>
            <w:tcW w:w="1820" w:type="dxa"/>
            <w:tcBorders>
              <w:top w:val="nil"/>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2081821473" w:edGrp="everyone" w:colFirst="0" w:colLast="0"/>
            <w:permStart w:id="2045516964" w:edGrp="everyone" w:colFirst="1" w:colLast="1"/>
            <w:permStart w:id="1540240389" w:edGrp="everyone" w:colFirst="2" w:colLast="2"/>
            <w:permStart w:id="1193289521" w:edGrp="everyone" w:colFirst="3" w:colLast="3"/>
            <w:permEnd w:id="19148799"/>
            <w:permEnd w:id="1772056966"/>
            <w:permEnd w:id="1828337449"/>
            <w:permEnd w:id="799373134"/>
            <w:r>
              <w:rPr>
                <w:rFonts w:ascii="仿宋_GB2312" w:eastAsia="仿宋_GB2312" w:hAnsi="仿宋_GB2312" w:cs="宋体" w:hint="eastAsia"/>
                <w:color w:val="000000"/>
                <w:kern w:val="0"/>
                <w:sz w:val="18"/>
                <w:szCs w:val="18"/>
              </w:rPr>
              <w:t>理财产品开放日</w:t>
            </w:r>
          </w:p>
        </w:tc>
        <w:tc>
          <w:tcPr>
            <w:tcW w:w="2590" w:type="dxa"/>
            <w:gridSpan w:val="3"/>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每</w:t>
            </w:r>
            <w:r>
              <w:rPr>
                <w:rFonts w:ascii="仿宋_GB2312" w:eastAsia="仿宋_GB2312" w:hAnsi="仿宋_GB2312" w:cs="宋体" w:hint="eastAsia"/>
                <w:b/>
                <w:color w:val="000000"/>
                <w:kern w:val="0"/>
                <w:sz w:val="18"/>
                <w:szCs w:val="18"/>
                <w:u w:val="single"/>
              </w:rPr>
              <w:t>（日、周、月……年）</w:t>
            </w:r>
            <w:r>
              <w:rPr>
                <w:rFonts w:ascii="仿宋_GB2312" w:eastAsia="仿宋_GB2312" w:hAnsi="仿宋_GB2312" w:cs="宋体" w:hint="eastAsia"/>
                <w:b/>
                <w:color w:val="000000"/>
                <w:kern w:val="0"/>
                <w:sz w:val="18"/>
                <w:szCs w:val="18"/>
              </w:rPr>
              <w:t>第</w:t>
            </w:r>
            <w:r>
              <w:rPr>
                <w:rFonts w:ascii="仿宋_GB2312" w:eastAsia="仿宋_GB2312" w:hAnsi="仿宋_GB2312" w:cs="宋体" w:hint="eastAsia"/>
                <w:b/>
                <w:color w:val="000000"/>
                <w:kern w:val="0"/>
                <w:sz w:val="18"/>
                <w:szCs w:val="18"/>
                <w:u w:val="single"/>
              </w:rPr>
              <w:t>×</w:t>
            </w:r>
            <w:r>
              <w:rPr>
                <w:rFonts w:ascii="仿宋_GB2312" w:eastAsia="仿宋_GB2312" w:hAnsi="仿宋_GB2312" w:cs="宋体" w:hint="eastAsia"/>
                <w:b/>
                <w:color w:val="000000"/>
                <w:kern w:val="0"/>
                <w:sz w:val="18"/>
                <w:szCs w:val="18"/>
              </w:rPr>
              <w:t>工作日</w:t>
            </w:r>
          </w:p>
        </w:tc>
        <w:tc>
          <w:tcPr>
            <w:tcW w:w="1275" w:type="dxa"/>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单位净值保留位数</w:t>
            </w:r>
          </w:p>
        </w:tc>
        <w:tc>
          <w:tcPr>
            <w:tcW w:w="2290" w:type="dxa"/>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小数点后第</w:t>
            </w:r>
            <w:r>
              <w:rPr>
                <w:rFonts w:ascii="仿宋_GB2312" w:eastAsia="仿宋_GB2312" w:hAnsi="仿宋_GB2312" w:cs="宋体" w:hint="eastAsia"/>
                <w:b/>
                <w:color w:val="000000"/>
                <w:kern w:val="0"/>
                <w:sz w:val="18"/>
                <w:szCs w:val="18"/>
              </w:rPr>
              <w:t>4</w:t>
            </w:r>
            <w:r>
              <w:rPr>
                <w:rFonts w:ascii="仿宋_GB2312" w:eastAsia="仿宋_GB2312" w:hAnsi="仿宋_GB2312" w:cs="宋体" w:hint="eastAsia"/>
                <w:b/>
                <w:color w:val="000000"/>
                <w:kern w:val="0"/>
                <w:sz w:val="18"/>
                <w:szCs w:val="18"/>
              </w:rPr>
              <w:t>位，小数点后第</w:t>
            </w:r>
            <w:r>
              <w:rPr>
                <w:rFonts w:ascii="仿宋_GB2312" w:eastAsia="仿宋_GB2312" w:hAnsi="仿宋_GB2312" w:cs="宋体" w:hint="eastAsia"/>
                <w:b/>
                <w:color w:val="000000"/>
                <w:kern w:val="0"/>
                <w:sz w:val="18"/>
                <w:szCs w:val="18"/>
              </w:rPr>
              <w:t>5</w:t>
            </w:r>
            <w:r>
              <w:rPr>
                <w:rFonts w:ascii="仿宋_GB2312" w:eastAsia="仿宋_GB2312" w:hAnsi="仿宋_GB2312" w:cs="宋体" w:hint="eastAsia"/>
                <w:b/>
                <w:color w:val="000000"/>
                <w:kern w:val="0"/>
                <w:sz w:val="18"/>
                <w:szCs w:val="18"/>
              </w:rPr>
              <w:t>位四舍五入</w:t>
            </w:r>
          </w:p>
        </w:tc>
      </w:tr>
      <w:tr w:rsidR="00F2115F">
        <w:trPr>
          <w:trHeight w:val="375"/>
        </w:trPr>
        <w:tc>
          <w:tcPr>
            <w:tcW w:w="1820" w:type="dxa"/>
            <w:tcBorders>
              <w:top w:val="nil"/>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672554040" w:edGrp="everyone" w:colFirst="0" w:colLast="0"/>
            <w:permStart w:id="2101608450" w:edGrp="everyone" w:colFirst="1" w:colLast="1"/>
            <w:permEnd w:id="2081821473"/>
            <w:permEnd w:id="2045516964"/>
            <w:permEnd w:id="1540240389"/>
            <w:permEnd w:id="1193289521"/>
            <w:r>
              <w:rPr>
                <w:rFonts w:ascii="仿宋_GB2312" w:eastAsia="仿宋_GB2312" w:hAnsi="仿宋_GB2312" w:cs="宋体" w:hint="eastAsia"/>
                <w:color w:val="000000"/>
                <w:kern w:val="0"/>
                <w:sz w:val="18"/>
                <w:szCs w:val="18"/>
              </w:rPr>
              <w:t>申赎所使用净值</w:t>
            </w:r>
          </w:p>
        </w:tc>
        <w:tc>
          <w:tcPr>
            <w:tcW w:w="6155" w:type="dxa"/>
            <w:gridSpan w:val="5"/>
            <w:tcBorders>
              <w:top w:val="single" w:sz="4" w:space="0" w:color="auto"/>
              <w:left w:val="nil"/>
              <w:bottom w:val="single" w:sz="4" w:space="0" w:color="auto"/>
              <w:right w:val="single" w:sz="4" w:space="0" w:color="000000"/>
            </w:tcBorders>
            <w:vAlign w:val="center"/>
          </w:tcPr>
          <w:p w:rsidR="00F2115F" w:rsidRDefault="00FA29B0">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确认日净值</w:t>
            </w:r>
          </w:p>
        </w:tc>
      </w:tr>
      <w:tr w:rsidR="00F2115F">
        <w:trPr>
          <w:trHeight w:val="312"/>
        </w:trPr>
        <w:tc>
          <w:tcPr>
            <w:tcW w:w="1820" w:type="dxa"/>
            <w:vMerge w:val="restart"/>
            <w:tcBorders>
              <w:top w:val="nil"/>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155416774" w:edGrp="everyone" w:colFirst="0" w:colLast="0"/>
            <w:permStart w:id="1521945672" w:edGrp="everyone" w:colFirst="1" w:colLast="1"/>
            <w:permEnd w:id="672554040"/>
            <w:permEnd w:id="2101608450"/>
            <w:r>
              <w:rPr>
                <w:rFonts w:ascii="仿宋_GB2312" w:eastAsia="仿宋_GB2312" w:hAnsi="仿宋_GB2312" w:cs="宋体" w:hint="eastAsia"/>
                <w:color w:val="000000"/>
                <w:kern w:val="0"/>
                <w:sz w:val="18"/>
                <w:szCs w:val="18"/>
              </w:rPr>
              <w:t>投资范围</w:t>
            </w:r>
          </w:p>
        </w:tc>
        <w:tc>
          <w:tcPr>
            <w:tcW w:w="6155" w:type="dxa"/>
            <w:gridSpan w:val="5"/>
            <w:vMerge w:val="restart"/>
            <w:tcBorders>
              <w:top w:val="single" w:sz="4" w:space="0" w:color="auto"/>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
        </w:tc>
      </w:tr>
      <w:permEnd w:id="155416774"/>
      <w:permEnd w:id="1521945672"/>
      <w:tr w:rsidR="00F2115F">
        <w:trPr>
          <w:trHeight w:val="312"/>
        </w:trPr>
        <w:tc>
          <w:tcPr>
            <w:tcW w:w="1820" w:type="dxa"/>
            <w:vMerge/>
            <w:tcBorders>
              <w:top w:val="nil"/>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
        </w:tc>
      </w:tr>
      <w:tr w:rsidR="00F2115F">
        <w:trPr>
          <w:trHeight w:val="312"/>
        </w:trPr>
        <w:tc>
          <w:tcPr>
            <w:tcW w:w="1820" w:type="dxa"/>
            <w:vMerge/>
            <w:tcBorders>
              <w:top w:val="nil"/>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
        </w:tc>
      </w:tr>
      <w:tr w:rsidR="00F2115F">
        <w:trPr>
          <w:trHeight w:val="312"/>
        </w:trPr>
        <w:tc>
          <w:tcPr>
            <w:tcW w:w="1820" w:type="dxa"/>
            <w:vMerge/>
            <w:tcBorders>
              <w:top w:val="nil"/>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
        </w:tc>
      </w:tr>
      <w:tr w:rsidR="00F2115F">
        <w:trPr>
          <w:trHeight w:val="312"/>
        </w:trPr>
        <w:tc>
          <w:tcPr>
            <w:tcW w:w="1820" w:type="dxa"/>
            <w:tcBorders>
              <w:top w:val="nil"/>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516185885" w:edGrp="everyone" w:colFirst="0" w:colLast="0"/>
            <w:permStart w:id="1909130949" w:edGrp="everyone" w:colFirst="1" w:colLast="1"/>
            <w:r>
              <w:rPr>
                <w:rFonts w:ascii="仿宋_GB2312" w:eastAsia="仿宋_GB2312" w:hAnsi="仿宋_GB2312" w:cs="宋体" w:hint="eastAsia"/>
                <w:color w:val="000000"/>
                <w:kern w:val="0"/>
                <w:sz w:val="18"/>
                <w:szCs w:val="18"/>
              </w:rPr>
              <w:t>投资比例</w:t>
            </w:r>
          </w:p>
        </w:tc>
        <w:tc>
          <w:tcPr>
            <w:tcW w:w="6155" w:type="dxa"/>
            <w:gridSpan w:val="5"/>
            <w:tcBorders>
              <w:top w:val="single" w:sz="4" w:space="0" w:color="auto"/>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
          <w:p w:rsidR="00F2115F" w:rsidRDefault="00F2115F">
            <w:pPr>
              <w:widowControl/>
              <w:jc w:val="center"/>
              <w:rPr>
                <w:rFonts w:ascii="仿宋_GB2312" w:eastAsia="仿宋_GB2312" w:hAnsi="仿宋_GB2312" w:cs="宋体"/>
                <w:color w:val="000000"/>
                <w:kern w:val="0"/>
                <w:sz w:val="18"/>
                <w:szCs w:val="18"/>
              </w:rPr>
            </w:pPr>
          </w:p>
          <w:p w:rsidR="00F2115F" w:rsidRDefault="00F2115F">
            <w:pPr>
              <w:widowControl/>
              <w:rPr>
                <w:rFonts w:ascii="仿宋_GB2312" w:eastAsia="仿宋_GB2312" w:hAnsi="仿宋_GB2312" w:cs="宋体"/>
                <w:color w:val="000000"/>
                <w:kern w:val="0"/>
                <w:sz w:val="18"/>
                <w:szCs w:val="18"/>
              </w:rPr>
            </w:pPr>
          </w:p>
          <w:p w:rsidR="00F2115F" w:rsidRDefault="00F2115F">
            <w:pPr>
              <w:widowControl/>
              <w:jc w:val="center"/>
              <w:rPr>
                <w:rFonts w:ascii="仿宋_GB2312" w:eastAsia="仿宋_GB2312" w:hAnsi="仿宋_GB2312" w:cs="宋体"/>
                <w:color w:val="000000"/>
                <w:kern w:val="0"/>
                <w:sz w:val="18"/>
                <w:szCs w:val="18"/>
              </w:rPr>
            </w:pPr>
          </w:p>
        </w:tc>
      </w:tr>
      <w:tr w:rsidR="00F2115F">
        <w:trPr>
          <w:trHeight w:val="312"/>
        </w:trPr>
        <w:tc>
          <w:tcPr>
            <w:tcW w:w="1820" w:type="dxa"/>
            <w:tcBorders>
              <w:top w:val="nil"/>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2120567819" w:edGrp="everyone" w:colFirst="0" w:colLast="0"/>
            <w:permStart w:id="1757162070" w:edGrp="everyone" w:colFirst="1" w:colLast="1"/>
            <w:permEnd w:id="516185885"/>
            <w:permEnd w:id="1909130949"/>
            <w:r>
              <w:rPr>
                <w:rFonts w:ascii="仿宋_GB2312" w:eastAsia="仿宋_GB2312" w:hAnsi="仿宋_GB2312" w:cs="宋体" w:hint="eastAsia"/>
                <w:color w:val="000000"/>
                <w:kern w:val="0"/>
                <w:sz w:val="18"/>
                <w:szCs w:val="18"/>
              </w:rPr>
              <w:t>投资限制</w:t>
            </w:r>
          </w:p>
        </w:tc>
        <w:tc>
          <w:tcPr>
            <w:tcW w:w="6155" w:type="dxa"/>
            <w:gridSpan w:val="5"/>
            <w:tcBorders>
              <w:top w:val="single" w:sz="4" w:space="0" w:color="auto"/>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 xml:space="preserve"> </w:t>
            </w:r>
          </w:p>
          <w:p w:rsidR="00F2115F" w:rsidRDefault="00F2115F">
            <w:pPr>
              <w:widowControl/>
              <w:jc w:val="center"/>
              <w:rPr>
                <w:rFonts w:ascii="仿宋_GB2312" w:eastAsia="仿宋_GB2312" w:hAnsi="仿宋_GB2312" w:cs="宋体"/>
                <w:b/>
                <w:color w:val="000000"/>
                <w:kern w:val="0"/>
                <w:sz w:val="18"/>
                <w:szCs w:val="18"/>
              </w:rPr>
            </w:pPr>
          </w:p>
          <w:p w:rsidR="00F2115F" w:rsidRDefault="00F2115F">
            <w:pPr>
              <w:widowControl/>
              <w:jc w:val="center"/>
              <w:rPr>
                <w:rFonts w:ascii="仿宋_GB2312" w:eastAsia="仿宋_GB2312" w:hAnsi="仿宋_GB2312" w:cs="宋体"/>
                <w:b/>
                <w:color w:val="000000"/>
                <w:kern w:val="0"/>
                <w:sz w:val="18"/>
                <w:szCs w:val="18"/>
              </w:rPr>
            </w:pPr>
          </w:p>
          <w:p w:rsidR="00F2115F" w:rsidRDefault="00F2115F">
            <w:pPr>
              <w:widowControl/>
              <w:jc w:val="center"/>
              <w:rPr>
                <w:rFonts w:ascii="仿宋_GB2312" w:eastAsia="仿宋_GB2312" w:hAnsi="仿宋_GB2312" w:cs="宋体"/>
                <w:b/>
                <w:color w:val="000000"/>
                <w:kern w:val="0"/>
                <w:sz w:val="18"/>
                <w:szCs w:val="18"/>
              </w:rPr>
            </w:pPr>
          </w:p>
        </w:tc>
      </w:tr>
      <w:tr w:rsidR="00F2115F">
        <w:trPr>
          <w:trHeight w:val="312"/>
        </w:trPr>
        <w:tc>
          <w:tcPr>
            <w:tcW w:w="1820" w:type="dxa"/>
            <w:tcBorders>
              <w:top w:val="nil"/>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350374950" w:edGrp="everyone" w:colFirst="0" w:colLast="0"/>
            <w:permStart w:id="1368675762" w:edGrp="everyone" w:colFirst="1" w:colLast="1"/>
            <w:permEnd w:id="2120567819"/>
            <w:permEnd w:id="1757162070"/>
            <w:r>
              <w:rPr>
                <w:rFonts w:ascii="仿宋_GB2312" w:eastAsia="仿宋_GB2312" w:hAnsi="仿宋_GB2312" w:cs="宋体" w:hint="eastAsia"/>
                <w:color w:val="000000"/>
                <w:kern w:val="0"/>
                <w:sz w:val="18"/>
                <w:szCs w:val="18"/>
              </w:rPr>
              <w:t>投资监督事项</w:t>
            </w:r>
          </w:p>
        </w:tc>
        <w:tc>
          <w:tcPr>
            <w:tcW w:w="6155" w:type="dxa"/>
            <w:gridSpan w:val="5"/>
            <w:tcBorders>
              <w:top w:val="single" w:sz="4" w:space="0" w:color="auto"/>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b/>
                <w:color w:val="000000"/>
                <w:kern w:val="0"/>
                <w:sz w:val="18"/>
                <w:szCs w:val="18"/>
              </w:rPr>
            </w:pPr>
          </w:p>
          <w:p w:rsidR="00F2115F" w:rsidRDefault="00F2115F">
            <w:pPr>
              <w:widowControl/>
              <w:rPr>
                <w:rFonts w:ascii="仿宋_GB2312" w:eastAsia="仿宋_GB2312" w:hAnsi="仿宋_GB2312" w:cs="宋体"/>
                <w:b/>
                <w:color w:val="000000"/>
                <w:kern w:val="0"/>
                <w:sz w:val="18"/>
                <w:szCs w:val="18"/>
              </w:rPr>
            </w:pPr>
          </w:p>
          <w:p w:rsidR="00F2115F" w:rsidRDefault="00F2115F">
            <w:pPr>
              <w:widowControl/>
              <w:jc w:val="center"/>
              <w:rPr>
                <w:rFonts w:ascii="仿宋_GB2312" w:eastAsia="仿宋_GB2312" w:hAnsi="仿宋_GB2312" w:cs="宋体"/>
                <w:b/>
                <w:color w:val="000000"/>
                <w:kern w:val="0"/>
                <w:sz w:val="18"/>
                <w:szCs w:val="18"/>
              </w:rPr>
            </w:pPr>
          </w:p>
        </w:tc>
      </w:tr>
      <w:tr w:rsidR="00F2115F">
        <w:trPr>
          <w:trHeight w:val="312"/>
        </w:trPr>
        <w:tc>
          <w:tcPr>
            <w:tcW w:w="1820" w:type="dxa"/>
            <w:vMerge w:val="restart"/>
            <w:tcBorders>
              <w:top w:val="nil"/>
              <w:left w:val="single" w:sz="4" w:space="0" w:color="auto"/>
              <w:bottom w:val="single" w:sz="4" w:space="0" w:color="000000"/>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603415716" w:edGrp="everyone" w:colFirst="0" w:colLast="0"/>
            <w:permStart w:id="684000523" w:edGrp="everyone" w:colFirst="1" w:colLast="1"/>
            <w:permEnd w:id="350374950"/>
            <w:permEnd w:id="1368675762"/>
            <w:r>
              <w:rPr>
                <w:rFonts w:ascii="仿宋_GB2312" w:eastAsia="仿宋_GB2312" w:hAnsi="仿宋_GB2312" w:cs="宋体" w:hint="eastAsia"/>
                <w:color w:val="000000"/>
                <w:kern w:val="0"/>
                <w:sz w:val="18"/>
                <w:szCs w:val="18"/>
              </w:rPr>
              <w:t>估值方法调整</w:t>
            </w:r>
          </w:p>
        </w:tc>
        <w:tc>
          <w:tcPr>
            <w:tcW w:w="6155" w:type="dxa"/>
            <w:gridSpan w:val="5"/>
            <w:vMerge w:val="restart"/>
            <w:tcBorders>
              <w:top w:val="single" w:sz="4" w:space="0" w:color="auto"/>
              <w:left w:val="single" w:sz="4" w:space="0" w:color="auto"/>
              <w:bottom w:val="single" w:sz="4" w:space="0" w:color="000000"/>
              <w:right w:val="single" w:sz="4" w:space="0" w:color="000000"/>
            </w:tcBorders>
            <w:vAlign w:val="center"/>
          </w:tcPr>
          <w:p w:rsidR="00F2115F" w:rsidRDefault="00F2115F">
            <w:pPr>
              <w:widowControl/>
              <w:jc w:val="center"/>
              <w:rPr>
                <w:rFonts w:ascii="仿宋_GB2312" w:eastAsia="仿宋_GB2312" w:hAnsi="仿宋_GB2312" w:cs="宋体"/>
                <w:color w:val="000000"/>
                <w:kern w:val="0"/>
                <w:sz w:val="18"/>
                <w:szCs w:val="18"/>
              </w:rPr>
            </w:pPr>
          </w:p>
          <w:p w:rsidR="00F2115F" w:rsidRDefault="00FA29B0">
            <w:pPr>
              <w:widowControl/>
              <w:jc w:val="left"/>
              <w:rPr>
                <w:rFonts w:ascii="仿宋_GB2312" w:eastAsia="仿宋_GB2312" w:hAnsi="仿宋_GB2312" w:cs="宋体"/>
                <w:color w:val="000000"/>
                <w:kern w:val="0"/>
                <w:sz w:val="18"/>
                <w:szCs w:val="18"/>
                <w:u w:val="single"/>
              </w:rPr>
            </w:pPr>
            <w:r>
              <w:rPr>
                <w:rFonts w:ascii="仿宋_GB2312" w:eastAsia="仿宋_GB2312" w:hAnsi="仿宋_GB2312" w:cs="宋体" w:hint="eastAsia"/>
                <w:color w:val="000000"/>
                <w:kern w:val="0"/>
                <w:sz w:val="18"/>
                <w:szCs w:val="18"/>
                <w:u w:val="single"/>
              </w:rPr>
              <w:t>无调整，与</w:t>
            </w:r>
            <w:r>
              <w:rPr>
                <w:rFonts w:ascii="仿宋_GB2312" w:eastAsia="仿宋_GB2312" w:hAnsi="仿宋_GB2312" w:cs="宋体" w:hint="eastAsia"/>
                <w:color w:val="000000"/>
                <w:kern w:val="0"/>
                <w:sz w:val="18"/>
                <w:szCs w:val="18"/>
                <w:u w:val="single"/>
              </w:rPr>
              <w:t>《</w:t>
            </w:r>
            <w:r>
              <w:rPr>
                <w:rFonts w:ascii="仿宋_GB2312" w:eastAsia="仿宋_GB2312" w:hAnsi="仿宋_GB2312" w:cs="宋体" w:hint="eastAsia"/>
                <w:color w:val="000000"/>
                <w:kern w:val="0"/>
                <w:sz w:val="18"/>
                <w:szCs w:val="18"/>
                <w:u w:val="single"/>
              </w:rPr>
              <w:t>中信银行</w:t>
            </w:r>
            <w:r>
              <w:rPr>
                <w:rFonts w:ascii="仿宋_GB2312" w:eastAsia="仿宋_GB2312" w:hAnsi="仿宋_GB2312" w:cs="宋体" w:hint="eastAsia"/>
                <w:color w:val="000000"/>
                <w:kern w:val="0"/>
                <w:sz w:val="18"/>
                <w:szCs w:val="18"/>
                <w:u w:val="single"/>
              </w:rPr>
              <w:t>-</w:t>
            </w:r>
            <w:r>
              <w:rPr>
                <w:rFonts w:ascii="仿宋_GB2312" w:eastAsia="仿宋_GB2312" w:hAnsi="仿宋_GB2312" w:cs="宋体" w:hint="eastAsia"/>
                <w:color w:val="000000"/>
                <w:kern w:val="0"/>
                <w:sz w:val="18"/>
                <w:szCs w:val="18"/>
                <w:u w:val="single"/>
              </w:rPr>
              <w:t>花溪农商“</w:t>
            </w:r>
            <w:r>
              <w:rPr>
                <w:rFonts w:ascii="仿宋_GB2312" w:eastAsia="仿宋_GB2312" w:hAnsi="仿宋_GB2312" w:cs="宋体" w:hint="eastAsia"/>
                <w:color w:val="000000"/>
                <w:kern w:val="0"/>
                <w:sz w:val="18"/>
                <w:szCs w:val="18"/>
                <w:u w:val="single"/>
              </w:rPr>
              <w:t>黔农金百合花溪农商花享同赢</w:t>
            </w:r>
            <w:r>
              <w:rPr>
                <w:rFonts w:ascii="仿宋_GB2312" w:eastAsia="仿宋_GB2312" w:hAnsi="仿宋_GB2312" w:cs="宋体" w:hint="eastAsia"/>
                <w:color w:val="000000"/>
                <w:kern w:val="0"/>
                <w:sz w:val="18"/>
                <w:szCs w:val="18"/>
                <w:u w:val="single"/>
              </w:rPr>
              <w:t>”系列</w:t>
            </w:r>
            <w:r>
              <w:rPr>
                <w:rFonts w:ascii="仿宋_GB2312" w:eastAsia="仿宋_GB2312" w:hAnsi="仿宋_GB2312" w:cs="宋体" w:hint="eastAsia"/>
                <w:color w:val="000000"/>
                <w:kern w:val="0"/>
                <w:sz w:val="18"/>
                <w:szCs w:val="18"/>
                <w:u w:val="single"/>
              </w:rPr>
              <w:t>理财产品托管合同》</w:t>
            </w:r>
            <w:r>
              <w:rPr>
                <w:rFonts w:ascii="仿宋_GB2312" w:eastAsia="仿宋_GB2312" w:hAnsi="仿宋_GB2312" w:cs="宋体" w:hint="eastAsia"/>
                <w:color w:val="000000"/>
                <w:kern w:val="0"/>
                <w:sz w:val="18"/>
                <w:szCs w:val="18"/>
                <w:u w:val="single"/>
              </w:rPr>
              <w:t>中表述一致。</w:t>
            </w:r>
          </w:p>
          <w:p w:rsidR="00F2115F" w:rsidRDefault="00F2115F">
            <w:pPr>
              <w:widowControl/>
              <w:jc w:val="center"/>
              <w:rPr>
                <w:rFonts w:ascii="仿宋_GB2312" w:eastAsia="仿宋_GB2312" w:hAnsi="仿宋_GB2312" w:cs="宋体"/>
                <w:color w:val="000000"/>
                <w:kern w:val="0"/>
                <w:sz w:val="18"/>
                <w:szCs w:val="18"/>
              </w:rPr>
            </w:pPr>
          </w:p>
        </w:tc>
      </w:tr>
      <w:permEnd w:id="603415716"/>
      <w:permEnd w:id="684000523"/>
      <w:tr w:rsidR="00F2115F">
        <w:trPr>
          <w:trHeight w:val="312"/>
        </w:trPr>
        <w:tc>
          <w:tcPr>
            <w:tcW w:w="1820" w:type="dxa"/>
            <w:vMerge/>
            <w:tcBorders>
              <w:top w:val="nil"/>
              <w:left w:val="single" w:sz="4" w:space="0" w:color="auto"/>
              <w:bottom w:val="single" w:sz="4" w:space="0" w:color="000000"/>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000000"/>
              <w:right w:val="single" w:sz="4" w:space="0" w:color="000000"/>
            </w:tcBorders>
            <w:vAlign w:val="center"/>
          </w:tcPr>
          <w:p w:rsidR="00F2115F" w:rsidRDefault="00F2115F">
            <w:pPr>
              <w:widowControl/>
              <w:jc w:val="center"/>
              <w:rPr>
                <w:rFonts w:ascii="仿宋_GB2312" w:eastAsia="仿宋_GB2312" w:hAnsi="仿宋_GB2312" w:cs="宋体"/>
                <w:color w:val="000000"/>
                <w:kern w:val="0"/>
                <w:sz w:val="18"/>
                <w:szCs w:val="18"/>
              </w:rPr>
            </w:pPr>
          </w:p>
        </w:tc>
      </w:tr>
      <w:tr w:rsidR="00F2115F">
        <w:trPr>
          <w:trHeight w:val="270"/>
        </w:trPr>
        <w:tc>
          <w:tcPr>
            <w:tcW w:w="1820" w:type="dxa"/>
            <w:vMerge w:val="restart"/>
            <w:tcBorders>
              <w:top w:val="nil"/>
              <w:left w:val="single" w:sz="4" w:space="0" w:color="auto"/>
              <w:bottom w:val="single" w:sz="4" w:space="0" w:color="000000"/>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1930712232" w:edGrp="everyone" w:colFirst="0" w:colLast="0"/>
            <w:permStart w:id="496897018" w:edGrp="everyone" w:colFirst="1" w:colLast="1"/>
            <w:permStart w:id="153050548" w:edGrp="everyone" w:colFirst="2" w:colLast="2"/>
            <w:r>
              <w:rPr>
                <w:rFonts w:ascii="仿宋_GB2312" w:eastAsia="仿宋_GB2312" w:hAnsi="仿宋_GB2312" w:cs="宋体" w:hint="eastAsia"/>
                <w:color w:val="000000"/>
                <w:kern w:val="0"/>
                <w:sz w:val="18"/>
                <w:szCs w:val="18"/>
              </w:rPr>
              <w:t>管理费</w:t>
            </w:r>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2115F">
            <w:pPr>
              <w:widowControl/>
              <w:rPr>
                <w:rFonts w:ascii="仿宋_GB2312" w:eastAsia="仿宋_GB2312" w:hAnsi="仿宋_GB2312" w:cs="宋体"/>
                <w:color w:val="000000"/>
                <w:kern w:val="0"/>
                <w:sz w:val="18"/>
                <w:szCs w:val="18"/>
              </w:rPr>
            </w:pPr>
          </w:p>
          <w:p w:rsidR="00F2115F" w:rsidRDefault="00F2115F">
            <w:pPr>
              <w:widowControl/>
              <w:rPr>
                <w:rFonts w:ascii="仿宋_GB2312" w:eastAsia="仿宋_GB2312" w:hAnsi="仿宋_GB2312" w:cs="宋体"/>
                <w:color w:val="000000"/>
                <w:kern w:val="0"/>
                <w:sz w:val="18"/>
                <w:szCs w:val="18"/>
              </w:rPr>
            </w:pPr>
          </w:p>
        </w:tc>
      </w:tr>
      <w:tr w:rsidR="00F2115F">
        <w:trPr>
          <w:trHeight w:val="270"/>
        </w:trPr>
        <w:tc>
          <w:tcPr>
            <w:tcW w:w="1820" w:type="dxa"/>
            <w:vMerge/>
            <w:tcBorders>
              <w:top w:val="nil"/>
              <w:left w:val="single" w:sz="4" w:space="0" w:color="auto"/>
              <w:bottom w:val="single" w:sz="4" w:space="0" w:color="000000"/>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ermStart w:id="2048337144" w:edGrp="everyone" w:colFirst="1" w:colLast="1"/>
            <w:permStart w:id="2059011912" w:edGrp="everyone" w:colFirst="2" w:colLast="2"/>
            <w:permEnd w:id="1930712232"/>
            <w:permEnd w:id="496897018"/>
            <w:permEnd w:id="153050548"/>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2115F">
            <w:pPr>
              <w:widowControl/>
              <w:rPr>
                <w:rFonts w:ascii="仿宋_GB2312" w:eastAsia="仿宋_GB2312" w:hAnsi="仿宋_GB2312" w:cs="宋体"/>
                <w:color w:val="000000"/>
                <w:kern w:val="0"/>
                <w:sz w:val="18"/>
                <w:szCs w:val="18"/>
              </w:rPr>
            </w:pPr>
          </w:p>
        </w:tc>
      </w:tr>
      <w:tr w:rsidR="00F2115F">
        <w:trPr>
          <w:trHeight w:val="270"/>
        </w:trPr>
        <w:tc>
          <w:tcPr>
            <w:tcW w:w="1820" w:type="dxa"/>
            <w:vMerge/>
            <w:tcBorders>
              <w:top w:val="nil"/>
              <w:left w:val="single" w:sz="4" w:space="0" w:color="auto"/>
              <w:bottom w:val="single" w:sz="4" w:space="0" w:color="000000"/>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ermStart w:id="1471315628" w:edGrp="everyone" w:colFirst="1" w:colLast="1"/>
            <w:permStart w:id="1024066814" w:edGrp="everyone" w:colFirst="2" w:colLast="2"/>
            <w:permEnd w:id="2048337144"/>
            <w:permEnd w:id="2059011912"/>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p>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p>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F2115F">
        <w:trPr>
          <w:trHeight w:val="270"/>
        </w:trPr>
        <w:tc>
          <w:tcPr>
            <w:tcW w:w="1820" w:type="dxa"/>
            <w:vMerge w:val="restart"/>
            <w:tcBorders>
              <w:top w:val="nil"/>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1275157828" w:edGrp="everyone" w:colFirst="0" w:colLast="0"/>
            <w:permStart w:id="2054230163" w:edGrp="everyone" w:colFirst="1" w:colLast="1"/>
            <w:permStart w:id="1989415302" w:edGrp="everyone" w:colFirst="2" w:colLast="2"/>
            <w:permEnd w:id="1471315628"/>
            <w:permEnd w:id="1024066814"/>
            <w:r>
              <w:rPr>
                <w:rFonts w:ascii="仿宋_GB2312" w:eastAsia="仿宋_GB2312" w:hAnsi="仿宋_GB2312" w:cs="宋体" w:hint="eastAsia"/>
                <w:color w:val="000000"/>
                <w:kern w:val="0"/>
                <w:sz w:val="18"/>
                <w:szCs w:val="18"/>
              </w:rPr>
              <w:t>托管费</w:t>
            </w:r>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每日应计提的托管费</w:t>
            </w:r>
            <w:r>
              <w:rPr>
                <w:rFonts w:ascii="仿宋_GB2312" w:eastAsia="仿宋_GB2312" w:hAnsi="仿宋_GB2312" w:cs="宋体" w:hint="eastAsia"/>
                <w:color w:val="000000"/>
                <w:kern w:val="0"/>
                <w:sz w:val="18"/>
                <w:szCs w:val="18"/>
              </w:rPr>
              <w:t>=</w:t>
            </w:r>
            <w:r>
              <w:rPr>
                <w:rFonts w:ascii="仿宋_GB2312" w:eastAsia="仿宋_GB2312" w:hAnsi="仿宋_GB2312" w:cs="宋体" w:hint="eastAsia"/>
                <w:color w:val="000000"/>
                <w:kern w:val="0"/>
                <w:sz w:val="18"/>
                <w:szCs w:val="18"/>
              </w:rPr>
              <w:t>前一日委托资产净值×【</w:t>
            </w:r>
            <w:r>
              <w:rPr>
                <w:rFonts w:ascii="仿宋_GB2312" w:eastAsia="仿宋_GB2312" w:hAnsi="仿宋_GB2312" w:cs="宋体" w:hint="eastAsia"/>
                <w:color w:val="000000"/>
                <w:kern w:val="0"/>
                <w:sz w:val="18"/>
                <w:szCs w:val="18"/>
              </w:rPr>
              <w:t>0.01</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】费率÷</w:t>
            </w:r>
            <w:r>
              <w:rPr>
                <w:rFonts w:ascii="仿宋_GB2312" w:eastAsia="仿宋_GB2312" w:hAnsi="仿宋_GB2312" w:cs="宋体" w:hint="eastAsia"/>
                <w:color w:val="000000"/>
                <w:kern w:val="0"/>
                <w:sz w:val="18"/>
                <w:szCs w:val="18"/>
              </w:rPr>
              <w:t>365</w:t>
            </w:r>
          </w:p>
        </w:tc>
      </w:tr>
      <w:tr w:rsidR="00F2115F">
        <w:trPr>
          <w:trHeight w:val="270"/>
        </w:trPr>
        <w:tc>
          <w:tcPr>
            <w:tcW w:w="1820" w:type="dxa"/>
            <w:vMerge/>
            <w:tcBorders>
              <w:top w:val="nil"/>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ermStart w:id="216222905" w:edGrp="everyone" w:colFirst="1" w:colLast="1"/>
            <w:permStart w:id="1052578845" w:edGrp="everyone" w:colFirst="2" w:colLast="2"/>
            <w:permEnd w:id="1275157828"/>
            <w:permEnd w:id="2054230163"/>
            <w:permEnd w:id="1989415302"/>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托管费每日计提，按季收取</w:t>
            </w:r>
          </w:p>
        </w:tc>
      </w:tr>
      <w:tr w:rsidR="00F2115F">
        <w:trPr>
          <w:trHeight w:val="270"/>
        </w:trPr>
        <w:tc>
          <w:tcPr>
            <w:tcW w:w="1820" w:type="dxa"/>
            <w:vMerge/>
            <w:tcBorders>
              <w:top w:val="nil"/>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ermStart w:id="294458188" w:edGrp="everyone" w:colFirst="1" w:colLast="1"/>
            <w:permStart w:id="345445387" w:edGrp="everyone" w:colFirst="2" w:colLast="2"/>
            <w:permEnd w:id="216222905"/>
            <w:permEnd w:id="1052578845"/>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r>
              <w:rPr>
                <w:rFonts w:ascii="仿宋_GB2312" w:eastAsia="仿宋_GB2312" w:hAnsi="仿宋_GB2312" w:cs="宋体" w:hint="eastAsia"/>
                <w:color w:val="000000"/>
                <w:kern w:val="0"/>
                <w:sz w:val="18"/>
                <w:szCs w:val="18"/>
              </w:rPr>
              <w:t>待处理托管业务收益款项</w:t>
            </w:r>
          </w:p>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r>
              <w:rPr>
                <w:rFonts w:ascii="仿宋_GB2312" w:eastAsia="仿宋_GB2312" w:hAnsi="仿宋_GB2312" w:cs="宋体" w:hint="eastAsia"/>
                <w:color w:val="000000"/>
                <w:kern w:val="0"/>
                <w:sz w:val="18"/>
                <w:szCs w:val="18"/>
              </w:rPr>
              <w:t>7392010127322000101</w:t>
            </w:r>
          </w:p>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r>
              <w:rPr>
                <w:rFonts w:ascii="仿宋_GB2312" w:eastAsia="仿宋_GB2312" w:hAnsi="仿宋_GB2312" w:cs="宋体" w:hint="eastAsia"/>
                <w:color w:val="000000"/>
                <w:kern w:val="0"/>
                <w:sz w:val="18"/>
                <w:szCs w:val="18"/>
              </w:rPr>
              <w:t>中信银行郑州分行账务中心</w:t>
            </w:r>
          </w:p>
        </w:tc>
      </w:tr>
      <w:tr w:rsidR="00F2115F">
        <w:trPr>
          <w:trHeight w:val="270"/>
        </w:trPr>
        <w:tc>
          <w:tcPr>
            <w:tcW w:w="1820" w:type="dxa"/>
            <w:vMerge w:val="restart"/>
            <w:tcBorders>
              <w:top w:val="nil"/>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1187059591" w:edGrp="everyone" w:colFirst="0" w:colLast="0"/>
            <w:permStart w:id="1032788080" w:edGrp="everyone" w:colFirst="1" w:colLast="1"/>
            <w:permStart w:id="2078108341" w:edGrp="everyone" w:colFirst="2" w:colLast="2"/>
            <w:permEnd w:id="294458188"/>
            <w:permEnd w:id="345445387"/>
            <w:r>
              <w:rPr>
                <w:rFonts w:ascii="仿宋_GB2312" w:eastAsia="仿宋_GB2312" w:hAnsi="仿宋_GB2312" w:cs="宋体" w:hint="eastAsia"/>
                <w:color w:val="000000"/>
                <w:kern w:val="0"/>
                <w:sz w:val="18"/>
                <w:szCs w:val="18"/>
              </w:rPr>
              <w:t>代销服务费</w:t>
            </w:r>
          </w:p>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2115F">
            <w:pPr>
              <w:widowControl/>
              <w:rPr>
                <w:rFonts w:ascii="仿宋_GB2312" w:eastAsia="仿宋_GB2312" w:hAnsi="仿宋_GB2312" w:cs="宋体"/>
                <w:color w:val="000000"/>
                <w:kern w:val="0"/>
                <w:sz w:val="18"/>
                <w:szCs w:val="18"/>
              </w:rPr>
            </w:pPr>
          </w:p>
          <w:p w:rsidR="00F2115F" w:rsidRDefault="00F2115F">
            <w:pPr>
              <w:widowControl/>
              <w:rPr>
                <w:rFonts w:ascii="仿宋_GB2312" w:eastAsia="仿宋_GB2312" w:hAnsi="仿宋_GB2312" w:cs="宋体"/>
                <w:color w:val="000000"/>
                <w:kern w:val="0"/>
                <w:sz w:val="18"/>
                <w:szCs w:val="18"/>
              </w:rPr>
            </w:pPr>
          </w:p>
        </w:tc>
      </w:tr>
      <w:tr w:rsidR="00F2115F">
        <w:trPr>
          <w:trHeight w:val="270"/>
        </w:trPr>
        <w:tc>
          <w:tcPr>
            <w:tcW w:w="1820" w:type="dxa"/>
            <w:vMerge/>
            <w:tcBorders>
              <w:top w:val="nil"/>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ermStart w:id="1115036965" w:edGrp="everyone" w:colFirst="1" w:colLast="1"/>
            <w:permStart w:id="312368387" w:edGrp="everyone" w:colFirst="2" w:colLast="2"/>
            <w:permEnd w:id="1187059591"/>
            <w:permEnd w:id="1032788080"/>
            <w:permEnd w:id="2078108341"/>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2115F">
            <w:pPr>
              <w:widowControl/>
              <w:rPr>
                <w:rFonts w:ascii="仿宋_GB2312" w:eastAsia="仿宋_GB2312" w:hAnsi="仿宋_GB2312" w:cs="宋体"/>
                <w:color w:val="000000"/>
                <w:kern w:val="0"/>
                <w:sz w:val="18"/>
                <w:szCs w:val="18"/>
              </w:rPr>
            </w:pPr>
          </w:p>
        </w:tc>
      </w:tr>
      <w:tr w:rsidR="00F2115F">
        <w:trPr>
          <w:trHeight w:val="270"/>
        </w:trPr>
        <w:tc>
          <w:tcPr>
            <w:tcW w:w="1820" w:type="dxa"/>
            <w:vMerge/>
            <w:tcBorders>
              <w:top w:val="nil"/>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ermStart w:id="472407226" w:edGrp="everyone" w:colFirst="1" w:colLast="1"/>
            <w:permStart w:id="1436511074" w:edGrp="everyone" w:colFirst="2" w:colLast="2"/>
            <w:permEnd w:id="1115036965"/>
            <w:permEnd w:id="312368387"/>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p>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p>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F2115F">
        <w:trPr>
          <w:trHeight w:val="270"/>
        </w:trPr>
        <w:tc>
          <w:tcPr>
            <w:tcW w:w="1820" w:type="dxa"/>
            <w:vMerge w:val="restart"/>
            <w:tcBorders>
              <w:top w:val="nil"/>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516124316" w:edGrp="everyone" w:colFirst="0" w:colLast="0"/>
            <w:permStart w:id="549020589" w:edGrp="everyone" w:colFirst="1" w:colLast="1"/>
            <w:permStart w:id="203824943" w:edGrp="everyone" w:colFirst="2" w:colLast="2"/>
            <w:permEnd w:id="472407226"/>
            <w:permEnd w:id="1436511074"/>
            <w:r>
              <w:rPr>
                <w:rFonts w:ascii="仿宋_GB2312" w:eastAsia="仿宋_GB2312" w:hAnsi="仿宋_GB2312" w:cs="宋体" w:hint="eastAsia"/>
                <w:color w:val="000000"/>
                <w:kern w:val="0"/>
                <w:sz w:val="18"/>
                <w:szCs w:val="18"/>
              </w:rPr>
              <w:t>投资顾问费</w:t>
            </w:r>
          </w:p>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2115F">
            <w:pPr>
              <w:widowControl/>
              <w:rPr>
                <w:rFonts w:ascii="仿宋_GB2312" w:eastAsia="仿宋_GB2312" w:hAnsi="仿宋_GB2312" w:cs="宋体"/>
                <w:color w:val="000000"/>
                <w:kern w:val="0"/>
                <w:sz w:val="18"/>
                <w:szCs w:val="18"/>
              </w:rPr>
            </w:pPr>
          </w:p>
          <w:p w:rsidR="00F2115F" w:rsidRDefault="00F2115F">
            <w:pPr>
              <w:widowControl/>
              <w:rPr>
                <w:rFonts w:ascii="仿宋_GB2312" w:eastAsia="仿宋_GB2312" w:hAnsi="仿宋_GB2312" w:cs="宋体"/>
                <w:color w:val="000000"/>
                <w:kern w:val="0"/>
                <w:sz w:val="18"/>
                <w:szCs w:val="18"/>
              </w:rPr>
            </w:pPr>
          </w:p>
        </w:tc>
      </w:tr>
      <w:tr w:rsidR="00F2115F">
        <w:trPr>
          <w:trHeight w:val="270"/>
        </w:trPr>
        <w:tc>
          <w:tcPr>
            <w:tcW w:w="1820" w:type="dxa"/>
            <w:vMerge/>
            <w:tcBorders>
              <w:top w:val="nil"/>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ermStart w:id="1665157243" w:edGrp="everyone" w:colFirst="1" w:colLast="1"/>
            <w:permStart w:id="629233757" w:edGrp="everyone" w:colFirst="2" w:colLast="2"/>
            <w:permEnd w:id="516124316"/>
            <w:permEnd w:id="549020589"/>
            <w:permEnd w:id="203824943"/>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2115F">
            <w:pPr>
              <w:widowControl/>
              <w:rPr>
                <w:rFonts w:ascii="仿宋_GB2312" w:eastAsia="仿宋_GB2312" w:hAnsi="仿宋_GB2312" w:cs="宋体"/>
                <w:color w:val="000000"/>
                <w:kern w:val="0"/>
                <w:sz w:val="18"/>
                <w:szCs w:val="18"/>
              </w:rPr>
            </w:pPr>
          </w:p>
        </w:tc>
      </w:tr>
      <w:tr w:rsidR="00F2115F">
        <w:trPr>
          <w:trHeight w:val="270"/>
        </w:trPr>
        <w:tc>
          <w:tcPr>
            <w:tcW w:w="1820" w:type="dxa"/>
            <w:vMerge/>
            <w:tcBorders>
              <w:top w:val="nil"/>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ermStart w:id="1443394696" w:edGrp="everyone" w:colFirst="1" w:colLast="1"/>
            <w:permStart w:id="677133326" w:edGrp="everyone" w:colFirst="2" w:colLast="2"/>
            <w:permEnd w:id="1665157243"/>
            <w:permEnd w:id="629233757"/>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p>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p>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F2115F">
        <w:trPr>
          <w:trHeight w:val="270"/>
        </w:trPr>
        <w:tc>
          <w:tcPr>
            <w:tcW w:w="1820" w:type="dxa"/>
            <w:vMerge w:val="restart"/>
            <w:tcBorders>
              <w:top w:val="nil"/>
              <w:left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1396250507" w:edGrp="everyone" w:colFirst="0" w:colLast="0"/>
            <w:permStart w:id="416877562" w:edGrp="everyone" w:colFirst="1" w:colLast="1"/>
            <w:permStart w:id="208499836" w:edGrp="everyone" w:colFirst="2" w:colLast="2"/>
            <w:permEnd w:id="1443394696"/>
            <w:permEnd w:id="677133326"/>
            <w:r>
              <w:rPr>
                <w:rFonts w:ascii="仿宋_GB2312" w:eastAsia="仿宋_GB2312" w:hAnsi="仿宋_GB2312" w:cs="宋体" w:hint="eastAsia"/>
                <w:color w:val="000000"/>
                <w:kern w:val="0"/>
                <w:sz w:val="18"/>
                <w:szCs w:val="18"/>
              </w:rPr>
              <w:t>外包服务费</w:t>
            </w:r>
          </w:p>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2115F">
            <w:pPr>
              <w:widowControl/>
              <w:rPr>
                <w:rFonts w:ascii="仿宋_GB2312" w:eastAsia="仿宋_GB2312" w:hAnsi="仿宋_GB2312" w:cs="宋体"/>
                <w:color w:val="000000"/>
                <w:kern w:val="0"/>
                <w:sz w:val="18"/>
                <w:szCs w:val="18"/>
              </w:rPr>
            </w:pPr>
          </w:p>
          <w:p w:rsidR="00F2115F" w:rsidRDefault="00F2115F">
            <w:pPr>
              <w:widowControl/>
              <w:rPr>
                <w:rFonts w:ascii="仿宋_GB2312" w:eastAsia="仿宋_GB2312" w:hAnsi="仿宋_GB2312" w:cs="宋体"/>
                <w:color w:val="000000"/>
                <w:kern w:val="0"/>
                <w:sz w:val="18"/>
                <w:szCs w:val="18"/>
              </w:rPr>
            </w:pPr>
          </w:p>
        </w:tc>
      </w:tr>
      <w:tr w:rsidR="00F2115F">
        <w:trPr>
          <w:trHeight w:val="270"/>
        </w:trPr>
        <w:tc>
          <w:tcPr>
            <w:tcW w:w="1820" w:type="dxa"/>
            <w:vMerge/>
            <w:tcBorders>
              <w:top w:val="nil"/>
              <w:left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ermStart w:id="1686468221" w:edGrp="everyone" w:colFirst="1" w:colLast="1"/>
            <w:permStart w:id="178093214" w:edGrp="everyone" w:colFirst="2" w:colLast="2"/>
            <w:permEnd w:id="1396250507"/>
            <w:permEnd w:id="416877562"/>
            <w:permEnd w:id="208499836"/>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2115F">
            <w:pPr>
              <w:widowControl/>
              <w:rPr>
                <w:rFonts w:ascii="仿宋_GB2312" w:eastAsia="仿宋_GB2312" w:hAnsi="仿宋_GB2312" w:cs="宋体"/>
                <w:color w:val="000000"/>
                <w:kern w:val="0"/>
                <w:sz w:val="18"/>
                <w:szCs w:val="18"/>
              </w:rPr>
            </w:pPr>
          </w:p>
        </w:tc>
      </w:tr>
      <w:tr w:rsidR="00F2115F">
        <w:trPr>
          <w:trHeight w:val="270"/>
        </w:trPr>
        <w:tc>
          <w:tcPr>
            <w:tcW w:w="1820" w:type="dxa"/>
            <w:vMerge/>
            <w:tcBorders>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ermStart w:id="1021398085" w:edGrp="everyone" w:colFirst="1" w:colLast="1"/>
            <w:permStart w:id="659703556" w:edGrp="everyone" w:colFirst="2" w:colLast="2"/>
            <w:permEnd w:id="1686468221"/>
            <w:permEnd w:id="178093214"/>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p>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p>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F2115F">
        <w:trPr>
          <w:trHeight w:val="270"/>
        </w:trPr>
        <w:tc>
          <w:tcPr>
            <w:tcW w:w="1820" w:type="dxa"/>
            <w:vMerge w:val="restart"/>
            <w:tcBorders>
              <w:top w:val="nil"/>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1717841264" w:edGrp="everyone" w:colFirst="0" w:colLast="0"/>
            <w:permStart w:id="1379092182" w:edGrp="everyone" w:colFirst="1" w:colLast="1"/>
            <w:permStart w:id="1604920627" w:edGrp="everyone" w:colFirst="2" w:colLast="2"/>
            <w:permEnd w:id="1021398085"/>
            <w:permEnd w:id="659703556"/>
            <w:r>
              <w:rPr>
                <w:rFonts w:ascii="仿宋_GB2312" w:eastAsia="仿宋_GB2312" w:hAnsi="仿宋_GB2312" w:cs="宋体" w:hint="eastAsia"/>
                <w:color w:val="000000"/>
                <w:kern w:val="0"/>
                <w:sz w:val="18"/>
                <w:szCs w:val="18"/>
              </w:rPr>
              <w:t>其他费用</w:t>
            </w:r>
          </w:p>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2115F">
            <w:pPr>
              <w:widowControl/>
              <w:rPr>
                <w:rFonts w:ascii="仿宋_GB2312" w:eastAsia="仿宋_GB2312" w:hAnsi="仿宋_GB2312" w:cs="宋体"/>
                <w:color w:val="000000"/>
                <w:kern w:val="0"/>
                <w:sz w:val="18"/>
                <w:szCs w:val="18"/>
              </w:rPr>
            </w:pPr>
          </w:p>
          <w:p w:rsidR="00F2115F" w:rsidRDefault="00F2115F">
            <w:pPr>
              <w:widowControl/>
              <w:rPr>
                <w:rFonts w:ascii="仿宋_GB2312" w:eastAsia="仿宋_GB2312" w:hAnsi="仿宋_GB2312" w:cs="宋体"/>
                <w:color w:val="000000"/>
                <w:kern w:val="0"/>
                <w:sz w:val="18"/>
                <w:szCs w:val="18"/>
              </w:rPr>
            </w:pPr>
          </w:p>
        </w:tc>
      </w:tr>
      <w:tr w:rsidR="00F2115F">
        <w:trPr>
          <w:trHeight w:val="270"/>
        </w:trPr>
        <w:tc>
          <w:tcPr>
            <w:tcW w:w="1820" w:type="dxa"/>
            <w:vMerge/>
            <w:tcBorders>
              <w:top w:val="nil"/>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ermStart w:id="502803015" w:edGrp="everyone" w:colFirst="1" w:colLast="1"/>
            <w:permStart w:id="692483657" w:edGrp="everyone" w:colFirst="2" w:colLast="2"/>
            <w:permEnd w:id="1717841264"/>
            <w:permEnd w:id="1379092182"/>
            <w:permEnd w:id="1604920627"/>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2115F">
            <w:pPr>
              <w:widowControl/>
              <w:rPr>
                <w:rFonts w:ascii="仿宋_GB2312" w:eastAsia="仿宋_GB2312" w:hAnsi="仿宋_GB2312" w:cs="宋体"/>
                <w:color w:val="000000"/>
                <w:kern w:val="0"/>
                <w:sz w:val="18"/>
                <w:szCs w:val="18"/>
              </w:rPr>
            </w:pPr>
          </w:p>
        </w:tc>
      </w:tr>
      <w:tr w:rsidR="00F2115F">
        <w:trPr>
          <w:trHeight w:val="270"/>
        </w:trPr>
        <w:tc>
          <w:tcPr>
            <w:tcW w:w="1820" w:type="dxa"/>
            <w:vMerge/>
            <w:tcBorders>
              <w:top w:val="nil"/>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ermStart w:id="1957039500" w:edGrp="everyone" w:colFirst="1" w:colLast="1"/>
            <w:permStart w:id="476468456" w:edGrp="everyone" w:colFirst="2" w:colLast="2"/>
            <w:permEnd w:id="502803015"/>
            <w:permEnd w:id="692483657"/>
          </w:p>
        </w:tc>
        <w:tc>
          <w:tcPr>
            <w:tcW w:w="2115" w:type="dxa"/>
            <w:gridSpan w:val="2"/>
            <w:tcBorders>
              <w:top w:val="nil"/>
              <w:left w:val="nil"/>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p>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p>
          <w:p w:rsidR="00F2115F" w:rsidRDefault="00FA29B0">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F2115F">
        <w:trPr>
          <w:trHeight w:val="312"/>
        </w:trPr>
        <w:tc>
          <w:tcPr>
            <w:tcW w:w="1820" w:type="dxa"/>
            <w:vMerge w:val="restart"/>
            <w:tcBorders>
              <w:top w:val="nil"/>
              <w:left w:val="single" w:sz="4" w:space="0" w:color="auto"/>
              <w:bottom w:val="single" w:sz="4" w:space="0" w:color="auto"/>
              <w:right w:val="single" w:sz="4" w:space="0" w:color="auto"/>
            </w:tcBorders>
            <w:vAlign w:val="center"/>
          </w:tcPr>
          <w:p w:rsidR="00F2115F" w:rsidRDefault="00FA29B0">
            <w:pPr>
              <w:widowControl/>
              <w:jc w:val="center"/>
              <w:rPr>
                <w:rFonts w:ascii="仿宋_GB2312" w:eastAsia="仿宋_GB2312" w:hAnsi="仿宋_GB2312" w:cs="宋体"/>
                <w:color w:val="000000"/>
                <w:kern w:val="0"/>
                <w:sz w:val="18"/>
                <w:szCs w:val="18"/>
              </w:rPr>
            </w:pPr>
            <w:permStart w:id="65677340" w:edGrp="everyone" w:colFirst="0" w:colLast="0"/>
            <w:permStart w:id="1116429269" w:edGrp="everyone" w:colFirst="1" w:colLast="1"/>
            <w:permEnd w:id="1957039500"/>
            <w:permEnd w:id="476468456"/>
            <w:r>
              <w:rPr>
                <w:rFonts w:ascii="仿宋_GB2312" w:eastAsia="仿宋_GB2312" w:hAnsi="仿宋_GB2312" w:cs="宋体" w:hint="eastAsia"/>
                <w:color w:val="000000"/>
                <w:kern w:val="0"/>
                <w:sz w:val="18"/>
                <w:szCs w:val="18"/>
              </w:rPr>
              <w:t>其他事项</w:t>
            </w:r>
          </w:p>
        </w:tc>
        <w:tc>
          <w:tcPr>
            <w:tcW w:w="6155" w:type="dxa"/>
            <w:gridSpan w:val="5"/>
            <w:vMerge w:val="restart"/>
            <w:tcBorders>
              <w:top w:val="single" w:sz="4" w:space="0" w:color="auto"/>
              <w:left w:val="single" w:sz="4" w:space="0" w:color="auto"/>
              <w:bottom w:val="single" w:sz="4" w:space="0" w:color="auto"/>
              <w:right w:val="single" w:sz="4" w:space="0" w:color="auto"/>
            </w:tcBorders>
            <w:vAlign w:val="center"/>
          </w:tcPr>
          <w:p w:rsidR="00F2115F" w:rsidRDefault="00F2115F">
            <w:pPr>
              <w:widowControl/>
              <w:jc w:val="center"/>
              <w:rPr>
                <w:rFonts w:ascii="仿宋_GB2312" w:eastAsia="仿宋_GB2312" w:hAnsi="仿宋_GB2312" w:cs="宋体"/>
                <w:color w:val="000000"/>
                <w:kern w:val="0"/>
                <w:sz w:val="18"/>
                <w:szCs w:val="18"/>
              </w:rPr>
            </w:pPr>
          </w:p>
          <w:p w:rsidR="00F2115F" w:rsidRDefault="00F2115F">
            <w:pPr>
              <w:widowControl/>
              <w:jc w:val="center"/>
              <w:rPr>
                <w:rFonts w:ascii="仿宋_GB2312" w:eastAsia="仿宋_GB2312" w:hAnsi="仿宋_GB2312" w:cs="宋体"/>
                <w:color w:val="000000"/>
                <w:kern w:val="0"/>
                <w:sz w:val="18"/>
                <w:szCs w:val="18"/>
              </w:rPr>
            </w:pPr>
          </w:p>
          <w:p w:rsidR="00F2115F" w:rsidRDefault="00F2115F">
            <w:pPr>
              <w:widowControl/>
              <w:jc w:val="center"/>
              <w:rPr>
                <w:rFonts w:ascii="仿宋_GB2312" w:eastAsia="仿宋_GB2312" w:hAnsi="仿宋_GB2312" w:cs="宋体"/>
                <w:color w:val="000000"/>
                <w:kern w:val="0"/>
                <w:sz w:val="18"/>
                <w:szCs w:val="18"/>
              </w:rPr>
            </w:pPr>
          </w:p>
        </w:tc>
      </w:tr>
      <w:permEnd w:id="65677340"/>
      <w:permEnd w:id="1116429269"/>
      <w:tr w:rsidR="00F2115F">
        <w:trPr>
          <w:trHeight w:val="312"/>
        </w:trPr>
        <w:tc>
          <w:tcPr>
            <w:tcW w:w="1820" w:type="dxa"/>
            <w:vMerge/>
            <w:tcBorders>
              <w:top w:val="nil"/>
              <w:left w:val="single" w:sz="4" w:space="0" w:color="auto"/>
              <w:bottom w:val="single" w:sz="4" w:space="0" w:color="auto"/>
              <w:right w:val="single" w:sz="4" w:space="0" w:color="auto"/>
            </w:tcBorders>
            <w:vAlign w:val="center"/>
          </w:tcPr>
          <w:p w:rsidR="00F2115F" w:rsidRDefault="00F2115F">
            <w:pPr>
              <w:widowControl/>
              <w:jc w:val="left"/>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F2115F" w:rsidRDefault="00F2115F">
            <w:pPr>
              <w:widowControl/>
              <w:jc w:val="left"/>
              <w:rPr>
                <w:rFonts w:ascii="仿宋_GB2312" w:eastAsia="仿宋_GB2312" w:hAnsi="仿宋_GB2312" w:cs="宋体"/>
                <w:color w:val="000000"/>
                <w:kern w:val="0"/>
                <w:sz w:val="18"/>
                <w:szCs w:val="18"/>
              </w:rPr>
            </w:pPr>
          </w:p>
        </w:tc>
      </w:tr>
    </w:tbl>
    <w:p w:rsidR="00F2115F" w:rsidRDefault="00F2115F">
      <w:pPr>
        <w:rPr>
          <w:rFonts w:ascii="仿宋_GB2312" w:eastAsia="仿宋_GB2312" w:hAnsi="仿宋_GB2312"/>
          <w:sz w:val="18"/>
          <w:szCs w:val="18"/>
        </w:rPr>
      </w:pPr>
    </w:p>
    <w:p w:rsidR="00F2115F" w:rsidRDefault="00FA29B0">
      <w:pPr>
        <w:spacing w:line="360" w:lineRule="auto"/>
        <w:jc w:val="right"/>
        <w:rPr>
          <w:rFonts w:ascii="仿宋_GB2312" w:eastAsia="仿宋_GB2312" w:hAnsi="仿宋_GB2312"/>
          <w:sz w:val="24"/>
        </w:rPr>
      </w:pPr>
      <w:permStart w:id="1592729857" w:edGrp="everyone"/>
      <w:r>
        <w:rPr>
          <w:rFonts w:ascii="仿宋_GB2312" w:eastAsia="仿宋_GB2312" w:hAnsi="仿宋_GB2312"/>
          <w:sz w:val="24"/>
          <w:u w:val="single"/>
        </w:rPr>
        <w:t xml:space="preserve">        </w:t>
      </w:r>
      <w:permEnd w:id="1592729857"/>
      <w:r>
        <w:rPr>
          <w:rFonts w:ascii="仿宋_GB2312" w:eastAsia="仿宋_GB2312" w:hAnsi="仿宋_GB2312" w:hint="eastAsia"/>
          <w:sz w:val="24"/>
        </w:rPr>
        <w:t>公司</w:t>
      </w:r>
    </w:p>
    <w:p w:rsidR="00F2115F" w:rsidRDefault="00FA29B0">
      <w:pPr>
        <w:spacing w:line="360" w:lineRule="auto"/>
        <w:jc w:val="right"/>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公章或预留印鉴</w:t>
      </w:r>
      <w:r>
        <w:rPr>
          <w:rFonts w:ascii="仿宋_GB2312" w:eastAsia="仿宋_GB2312" w:hAnsi="仿宋_GB2312" w:hint="eastAsia"/>
          <w:sz w:val="24"/>
        </w:rPr>
        <w:t>)</w:t>
      </w:r>
    </w:p>
    <w:p w:rsidR="00F2115F" w:rsidRDefault="00FA29B0">
      <w:pPr>
        <w:spacing w:line="360" w:lineRule="auto"/>
        <w:jc w:val="right"/>
        <w:rPr>
          <w:rFonts w:ascii="仿宋_GB2312" w:eastAsia="仿宋_GB2312" w:hAnsi="仿宋_GB2312"/>
          <w:sz w:val="24"/>
        </w:rPr>
      </w:pPr>
      <w:r>
        <w:rPr>
          <w:rFonts w:ascii="仿宋_GB2312" w:eastAsia="仿宋_GB2312" w:hAnsi="仿宋_GB2312" w:hint="eastAsia"/>
          <w:sz w:val="24"/>
        </w:rPr>
        <w:t>年</w:t>
      </w:r>
      <w:r>
        <w:rPr>
          <w:rFonts w:ascii="仿宋_GB2312" w:eastAsia="仿宋_GB2312" w:hAnsi="仿宋_GB2312" w:hint="eastAsia"/>
          <w:sz w:val="24"/>
        </w:rPr>
        <w:t xml:space="preserve">  </w:t>
      </w:r>
      <w:r>
        <w:rPr>
          <w:rFonts w:ascii="仿宋_GB2312" w:eastAsia="仿宋_GB2312" w:hAnsi="仿宋_GB2312" w:hint="eastAsia"/>
          <w:sz w:val="24"/>
        </w:rPr>
        <w:t>月</w:t>
      </w:r>
      <w:r>
        <w:rPr>
          <w:rFonts w:ascii="仿宋_GB2312" w:eastAsia="仿宋_GB2312" w:hAnsi="仿宋_GB2312" w:hint="eastAsia"/>
          <w:sz w:val="24"/>
        </w:rPr>
        <w:t xml:space="preserve">  </w:t>
      </w:r>
      <w:r>
        <w:rPr>
          <w:rFonts w:ascii="仿宋_GB2312" w:eastAsia="仿宋_GB2312" w:hAnsi="仿宋_GB2312" w:hint="eastAsia"/>
          <w:sz w:val="24"/>
        </w:rPr>
        <w:t>日</w:t>
      </w:r>
    </w:p>
    <w:p w:rsidR="00F2115F" w:rsidRDefault="00FA29B0">
      <w:pPr>
        <w:widowControl/>
        <w:jc w:val="left"/>
        <w:rPr>
          <w:rFonts w:ascii="仿宋_GB2312" w:eastAsia="仿宋_GB2312" w:hAnsi="仿宋_GB2312"/>
          <w:b/>
          <w:sz w:val="24"/>
        </w:rPr>
      </w:pPr>
      <w:r>
        <w:rPr>
          <w:rFonts w:ascii="仿宋_GB2312" w:eastAsia="仿宋_GB2312" w:hAnsi="仿宋_GB2312"/>
          <w:b/>
          <w:sz w:val="24"/>
        </w:rPr>
        <w:br w:type="page"/>
      </w:r>
      <w:r>
        <w:rPr>
          <w:rFonts w:ascii="仿宋_GB2312" w:eastAsia="仿宋_GB2312" w:hAnsi="仿宋_GB2312" w:hint="eastAsia"/>
          <w:sz w:val="28"/>
        </w:rPr>
        <w:lastRenderedPageBreak/>
        <w:t>附件五</w:t>
      </w:r>
    </w:p>
    <w:p w:rsidR="00F2115F" w:rsidRDefault="00FA29B0">
      <w:pPr>
        <w:jc w:val="center"/>
        <w:rPr>
          <w:rFonts w:ascii="仿宋_GB2312" w:eastAsia="仿宋_GB2312" w:hAnsi="仿宋_GB2312"/>
          <w:b/>
          <w:sz w:val="28"/>
          <w:szCs w:val="28"/>
        </w:rPr>
      </w:pPr>
      <w:permStart w:id="1381972707" w:edGrp="everyone"/>
      <w:r>
        <w:rPr>
          <w:rFonts w:ascii="仿宋_GB2312" w:eastAsia="仿宋_GB2312" w:hAnsi="仿宋_GB2312" w:hint="eastAsia"/>
          <w:b/>
          <w:sz w:val="28"/>
          <w:szCs w:val="28"/>
        </w:rPr>
        <w:t>中信银行</w:t>
      </w:r>
      <w:r>
        <w:rPr>
          <w:rFonts w:ascii="仿宋_GB2312" w:eastAsia="仿宋_GB2312" w:hAnsi="仿宋_GB2312" w:hint="eastAsia"/>
          <w:b/>
          <w:sz w:val="28"/>
          <w:szCs w:val="28"/>
        </w:rPr>
        <w:t>-</w:t>
      </w:r>
      <w:r>
        <w:rPr>
          <w:rFonts w:ascii="仿宋_GB2312" w:eastAsia="仿宋_GB2312" w:hAnsi="仿宋_GB2312" w:hint="eastAsia"/>
          <w:b/>
          <w:sz w:val="28"/>
          <w:szCs w:val="28"/>
        </w:rPr>
        <w:t>花溪农商“</w:t>
      </w:r>
      <w:r>
        <w:rPr>
          <w:rFonts w:ascii="仿宋_GB2312" w:eastAsia="仿宋_GB2312" w:hAnsi="仿宋_GB2312" w:hint="eastAsia"/>
          <w:b/>
          <w:sz w:val="28"/>
          <w:szCs w:val="28"/>
        </w:rPr>
        <w:t>黔农金百合花溪农商花享同赢</w:t>
      </w:r>
      <w:r>
        <w:rPr>
          <w:rFonts w:ascii="仿宋_GB2312" w:eastAsia="仿宋_GB2312" w:hAnsi="仿宋_GB2312" w:hint="eastAsia"/>
          <w:b/>
          <w:sz w:val="28"/>
          <w:szCs w:val="28"/>
        </w:rPr>
        <w:t>”系列</w:t>
      </w:r>
      <w:r>
        <w:rPr>
          <w:rFonts w:ascii="仿宋_GB2312" w:eastAsia="仿宋_GB2312" w:hAnsi="仿宋_GB2312" w:hint="eastAsia"/>
          <w:b/>
          <w:sz w:val="28"/>
          <w:szCs w:val="28"/>
        </w:rPr>
        <w:t>理财产品</w:t>
      </w:r>
    </w:p>
    <w:permEnd w:id="1381972707"/>
    <w:p w:rsidR="00F2115F" w:rsidRDefault="00FA29B0">
      <w:pPr>
        <w:ind w:firstLineChars="1300" w:firstLine="3654"/>
        <w:rPr>
          <w:rFonts w:ascii="仿宋_GB2312" w:eastAsia="仿宋_GB2312" w:hAnsi="仿宋_GB2312"/>
          <w:b/>
          <w:sz w:val="28"/>
          <w:szCs w:val="28"/>
        </w:rPr>
      </w:pPr>
      <w:r>
        <w:rPr>
          <w:rFonts w:ascii="仿宋_GB2312" w:eastAsia="仿宋_GB2312" w:hAnsi="仿宋_GB2312" w:hint="eastAsia"/>
          <w:b/>
          <w:sz w:val="28"/>
          <w:szCs w:val="28"/>
        </w:rPr>
        <w:t>预留印鉴</w:t>
      </w:r>
    </w:p>
    <w:p w:rsidR="00F2115F" w:rsidRDefault="00F2115F">
      <w:pPr>
        <w:adjustRightInd w:val="0"/>
        <w:snapToGrid w:val="0"/>
        <w:spacing w:line="460" w:lineRule="exact"/>
        <w:rPr>
          <w:rFonts w:ascii="仿宋_GB2312" w:eastAsia="仿宋_GB2312" w:hAnsi="仿宋_GB2312"/>
          <w:b/>
          <w:bCs/>
        </w:rPr>
      </w:pPr>
    </w:p>
    <w:tbl>
      <w:tblPr>
        <w:tblW w:w="85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6"/>
        <w:gridCol w:w="6424"/>
      </w:tblGrid>
      <w:tr w:rsidR="00F2115F">
        <w:trPr>
          <w:trHeight w:val="4909"/>
        </w:trPr>
        <w:tc>
          <w:tcPr>
            <w:tcW w:w="2096" w:type="dxa"/>
          </w:tcPr>
          <w:p w:rsidR="00F2115F" w:rsidRDefault="00F2115F">
            <w:pPr>
              <w:adjustRightInd w:val="0"/>
              <w:snapToGrid w:val="0"/>
              <w:spacing w:line="460" w:lineRule="exact"/>
              <w:rPr>
                <w:rFonts w:ascii="仿宋_GB2312" w:eastAsia="仿宋_GB2312" w:hAnsi="仿宋_GB2312"/>
                <w:b/>
                <w:bCs/>
              </w:rPr>
            </w:pPr>
          </w:p>
          <w:p w:rsidR="00F2115F" w:rsidRDefault="00F2115F">
            <w:pPr>
              <w:adjustRightInd w:val="0"/>
              <w:snapToGrid w:val="0"/>
              <w:spacing w:line="460" w:lineRule="exact"/>
              <w:rPr>
                <w:rFonts w:ascii="仿宋_GB2312" w:eastAsia="仿宋_GB2312" w:hAnsi="仿宋_GB2312"/>
                <w:b/>
                <w:bCs/>
              </w:rPr>
            </w:pPr>
          </w:p>
          <w:p w:rsidR="00F2115F" w:rsidRDefault="00F2115F">
            <w:pPr>
              <w:adjustRightInd w:val="0"/>
              <w:snapToGrid w:val="0"/>
              <w:spacing w:line="460" w:lineRule="exact"/>
              <w:rPr>
                <w:rFonts w:ascii="仿宋_GB2312" w:eastAsia="仿宋_GB2312" w:hAnsi="仿宋_GB2312"/>
                <w:b/>
                <w:bCs/>
              </w:rPr>
            </w:pPr>
          </w:p>
          <w:p w:rsidR="00F2115F" w:rsidRDefault="00FA29B0">
            <w:pPr>
              <w:adjustRightInd w:val="0"/>
              <w:snapToGrid w:val="0"/>
              <w:spacing w:line="460" w:lineRule="exact"/>
              <w:rPr>
                <w:rFonts w:ascii="仿宋_GB2312" w:eastAsia="仿宋_GB2312" w:hAnsi="仿宋_GB2312"/>
                <w:b/>
                <w:bCs/>
              </w:rPr>
            </w:pPr>
            <w:r>
              <w:rPr>
                <w:rFonts w:ascii="仿宋_GB2312" w:eastAsia="仿宋_GB2312" w:hAnsi="仿宋_GB2312" w:cs="宋体"/>
                <w:b/>
                <w:bCs/>
                <w:sz w:val="24"/>
              </w:rPr>
              <w:t xml:space="preserve"> </w:t>
            </w:r>
            <w:r>
              <w:rPr>
                <w:rFonts w:ascii="仿宋_GB2312" w:eastAsia="仿宋_GB2312" w:hAnsi="仿宋_GB2312" w:cs="宋体" w:hint="eastAsia"/>
                <w:b/>
                <w:bCs/>
                <w:sz w:val="24"/>
              </w:rPr>
              <w:t>管理人预留印鉴</w:t>
            </w:r>
          </w:p>
        </w:tc>
        <w:tc>
          <w:tcPr>
            <w:tcW w:w="6424" w:type="dxa"/>
          </w:tcPr>
          <w:p w:rsidR="00F2115F" w:rsidRDefault="00F2115F">
            <w:pPr>
              <w:keepNext/>
              <w:keepLines/>
              <w:adjustRightInd w:val="0"/>
              <w:snapToGrid w:val="0"/>
              <w:spacing w:before="260" w:after="260" w:line="460" w:lineRule="exact"/>
              <w:rPr>
                <w:rFonts w:ascii="仿宋_GB2312" w:eastAsia="仿宋_GB2312" w:hAnsi="仿宋_GB2312"/>
                <w:b/>
                <w:bCs/>
              </w:rPr>
            </w:pPr>
          </w:p>
        </w:tc>
      </w:tr>
      <w:tr w:rsidR="00F2115F">
        <w:trPr>
          <w:trHeight w:val="4669"/>
        </w:trPr>
        <w:tc>
          <w:tcPr>
            <w:tcW w:w="2096" w:type="dxa"/>
            <w:vAlign w:val="center"/>
          </w:tcPr>
          <w:p w:rsidR="00F2115F" w:rsidRDefault="00FA29B0">
            <w:pPr>
              <w:adjustRightInd w:val="0"/>
              <w:snapToGrid w:val="0"/>
              <w:spacing w:line="460" w:lineRule="exact"/>
              <w:jc w:val="center"/>
              <w:rPr>
                <w:rFonts w:ascii="仿宋_GB2312" w:eastAsia="仿宋_GB2312" w:hAnsi="仿宋_GB2312"/>
                <w:b/>
                <w:bCs/>
              </w:rPr>
            </w:pPr>
            <w:r>
              <w:rPr>
                <w:rFonts w:ascii="仿宋_GB2312" w:eastAsia="仿宋_GB2312" w:hAnsi="仿宋_GB2312" w:cs="宋体" w:hint="eastAsia"/>
                <w:b/>
                <w:bCs/>
                <w:sz w:val="24"/>
              </w:rPr>
              <w:t>托管人预留印鉴</w:t>
            </w:r>
          </w:p>
        </w:tc>
        <w:tc>
          <w:tcPr>
            <w:tcW w:w="6424" w:type="dxa"/>
          </w:tcPr>
          <w:p w:rsidR="00F2115F" w:rsidRDefault="00F2115F">
            <w:pPr>
              <w:keepNext/>
              <w:keepLines/>
              <w:adjustRightInd w:val="0"/>
              <w:snapToGrid w:val="0"/>
              <w:spacing w:before="340" w:after="330" w:line="460" w:lineRule="exact"/>
              <w:outlineLvl w:val="0"/>
              <w:rPr>
                <w:rFonts w:ascii="仿宋_GB2312" w:eastAsia="仿宋_GB2312" w:hAnsi="仿宋_GB2312"/>
                <w:b/>
                <w:bCs/>
              </w:rPr>
            </w:pPr>
          </w:p>
        </w:tc>
      </w:tr>
    </w:tbl>
    <w:p w:rsidR="00F2115F" w:rsidRDefault="00F2115F">
      <w:pPr>
        <w:spacing w:line="240" w:lineRule="atLeast"/>
        <w:rPr>
          <w:rFonts w:ascii="仿宋_GB2312" w:eastAsia="仿宋_GB2312" w:hAnsi="仿宋_GB2312" w:cs="宋体"/>
          <w:b/>
          <w:sz w:val="18"/>
          <w:szCs w:val="18"/>
        </w:rPr>
      </w:pPr>
    </w:p>
    <w:p w:rsidR="00F2115F" w:rsidRDefault="00FA29B0">
      <w:pPr>
        <w:spacing w:line="240" w:lineRule="atLeast"/>
        <w:rPr>
          <w:rFonts w:ascii="仿宋_GB2312" w:eastAsia="仿宋_GB2312" w:hAnsi="仿宋_GB2312"/>
          <w:szCs w:val="18"/>
        </w:rPr>
      </w:pPr>
      <w:r>
        <w:rPr>
          <w:rFonts w:ascii="仿宋_GB2312" w:eastAsia="仿宋_GB2312" w:hAnsi="仿宋_GB2312" w:cs="宋体" w:hint="eastAsia"/>
          <w:b/>
          <w:szCs w:val="18"/>
        </w:rPr>
        <w:t>注：</w:t>
      </w:r>
      <w:r>
        <w:rPr>
          <w:rFonts w:ascii="仿宋_GB2312" w:eastAsia="仿宋_GB2312" w:hAnsi="仿宋_GB2312" w:cs="宋体" w:hint="eastAsia"/>
          <w:szCs w:val="18"/>
        </w:rPr>
        <w:t>本表中印鉴用于本合同项下各类书面文件的签署，包括但不限于委托资产认购和追加通知书、各类说明等。除公章及本表预留印鉴以外印鉴所签署的书面文件，各当事人有权视为无效。</w:t>
      </w:r>
      <w:r>
        <w:rPr>
          <w:rFonts w:ascii="仿宋_GB2312" w:eastAsia="仿宋_GB2312" w:hAnsi="仿宋_GB2312" w:cs="宋体" w:hint="eastAsia"/>
          <w:b/>
          <w:szCs w:val="18"/>
        </w:rPr>
        <w:t>附件一《授权通知书》、附件二《划款指令》（样本）除外。</w:t>
      </w:r>
    </w:p>
    <w:sectPr w:rsidR="00F2115F">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B0" w:rsidRDefault="00FA29B0">
      <w:r>
        <w:separator/>
      </w:r>
    </w:p>
  </w:endnote>
  <w:endnote w:type="continuationSeparator" w:id="0">
    <w:p w:rsidR="00FA29B0" w:rsidRDefault="00FA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843822"/>
    </w:sdtPr>
    <w:sdtEndPr/>
    <w:sdtContent>
      <w:p w:rsidR="00F2115F" w:rsidRDefault="00FA29B0">
        <w:pPr>
          <w:pStyle w:val="a7"/>
          <w:jc w:val="center"/>
        </w:pPr>
        <w:r>
          <w:fldChar w:fldCharType="begin"/>
        </w:r>
        <w:r>
          <w:instrText>PAGE   \* MERGEFORMAT</w:instrText>
        </w:r>
        <w:r>
          <w:fldChar w:fldCharType="separate"/>
        </w:r>
        <w:r w:rsidR="00F70E06" w:rsidRPr="00F70E06">
          <w:rPr>
            <w:noProof/>
            <w:lang w:val="zh-CN"/>
          </w:rPr>
          <w:t>1</w:t>
        </w:r>
        <w:r>
          <w:fldChar w:fldCharType="end"/>
        </w:r>
      </w:p>
    </w:sdtContent>
  </w:sdt>
  <w:p w:rsidR="00F2115F" w:rsidRDefault="00F211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B0" w:rsidRDefault="00FA29B0">
      <w:r>
        <w:separator/>
      </w:r>
    </w:p>
  </w:footnote>
  <w:footnote w:type="continuationSeparator" w:id="0">
    <w:p w:rsidR="00FA29B0" w:rsidRDefault="00FA2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C302E"/>
    <w:multiLevelType w:val="multilevel"/>
    <w:tmpl w:val="37DC302E"/>
    <w:lvl w:ilvl="0">
      <w:start w:val="1"/>
      <w:numFmt w:val="japaneseCounting"/>
      <w:lvlText w:val="第%1条"/>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20"/>
    <w:rsid w:val="0000421E"/>
    <w:rsid w:val="00005DFC"/>
    <w:rsid w:val="00010041"/>
    <w:rsid w:val="00010738"/>
    <w:rsid w:val="0001215D"/>
    <w:rsid w:val="000127A5"/>
    <w:rsid w:val="000142E3"/>
    <w:rsid w:val="00020D86"/>
    <w:rsid w:val="0002164D"/>
    <w:rsid w:val="00024DE5"/>
    <w:rsid w:val="0002579A"/>
    <w:rsid w:val="00027F27"/>
    <w:rsid w:val="00031375"/>
    <w:rsid w:val="00031A4F"/>
    <w:rsid w:val="00033B33"/>
    <w:rsid w:val="00035463"/>
    <w:rsid w:val="00043050"/>
    <w:rsid w:val="00043242"/>
    <w:rsid w:val="0004472C"/>
    <w:rsid w:val="00045BFA"/>
    <w:rsid w:val="0005474C"/>
    <w:rsid w:val="00055D07"/>
    <w:rsid w:val="00056D0A"/>
    <w:rsid w:val="00063407"/>
    <w:rsid w:val="00075C29"/>
    <w:rsid w:val="000838F4"/>
    <w:rsid w:val="00086590"/>
    <w:rsid w:val="000941E5"/>
    <w:rsid w:val="00096021"/>
    <w:rsid w:val="00096594"/>
    <w:rsid w:val="00097A38"/>
    <w:rsid w:val="000A4AAD"/>
    <w:rsid w:val="000A6147"/>
    <w:rsid w:val="000A69D5"/>
    <w:rsid w:val="000B0A91"/>
    <w:rsid w:val="000B6EA7"/>
    <w:rsid w:val="000D16BD"/>
    <w:rsid w:val="000D196D"/>
    <w:rsid w:val="000D4035"/>
    <w:rsid w:val="000D4D17"/>
    <w:rsid w:val="000E070B"/>
    <w:rsid w:val="000F1B35"/>
    <w:rsid w:val="000F2019"/>
    <w:rsid w:val="000F2B44"/>
    <w:rsid w:val="000F6205"/>
    <w:rsid w:val="000F7FFB"/>
    <w:rsid w:val="001028FB"/>
    <w:rsid w:val="00105A0A"/>
    <w:rsid w:val="00105C70"/>
    <w:rsid w:val="00107B7E"/>
    <w:rsid w:val="00107EC4"/>
    <w:rsid w:val="00115F7F"/>
    <w:rsid w:val="00116760"/>
    <w:rsid w:val="00120249"/>
    <w:rsid w:val="001361E4"/>
    <w:rsid w:val="001400B6"/>
    <w:rsid w:val="001416AD"/>
    <w:rsid w:val="00142C43"/>
    <w:rsid w:val="001474AE"/>
    <w:rsid w:val="00152AF3"/>
    <w:rsid w:val="00156FB0"/>
    <w:rsid w:val="0016513C"/>
    <w:rsid w:val="001724FC"/>
    <w:rsid w:val="00172A27"/>
    <w:rsid w:val="00174036"/>
    <w:rsid w:val="00181BDF"/>
    <w:rsid w:val="0018415D"/>
    <w:rsid w:val="00186BD4"/>
    <w:rsid w:val="00187682"/>
    <w:rsid w:val="00190E06"/>
    <w:rsid w:val="00193C88"/>
    <w:rsid w:val="0019483B"/>
    <w:rsid w:val="001B34B5"/>
    <w:rsid w:val="001B4150"/>
    <w:rsid w:val="001B5D8C"/>
    <w:rsid w:val="001C39BE"/>
    <w:rsid w:val="001D0879"/>
    <w:rsid w:val="001D4C38"/>
    <w:rsid w:val="001D7504"/>
    <w:rsid w:val="001E5AAE"/>
    <w:rsid w:val="001F22D9"/>
    <w:rsid w:val="001F4021"/>
    <w:rsid w:val="001F61C3"/>
    <w:rsid w:val="00200154"/>
    <w:rsid w:val="0020325F"/>
    <w:rsid w:val="00212E07"/>
    <w:rsid w:val="002159CB"/>
    <w:rsid w:val="002175CC"/>
    <w:rsid w:val="002178F0"/>
    <w:rsid w:val="00234422"/>
    <w:rsid w:val="00235FCF"/>
    <w:rsid w:val="00236A3A"/>
    <w:rsid w:val="002404AF"/>
    <w:rsid w:val="0024085C"/>
    <w:rsid w:val="00241AE8"/>
    <w:rsid w:val="002430FF"/>
    <w:rsid w:val="002546E7"/>
    <w:rsid w:val="0026131D"/>
    <w:rsid w:val="002629B9"/>
    <w:rsid w:val="00266809"/>
    <w:rsid w:val="002676F3"/>
    <w:rsid w:val="00276F23"/>
    <w:rsid w:val="00283387"/>
    <w:rsid w:val="00286877"/>
    <w:rsid w:val="00286A4F"/>
    <w:rsid w:val="002871A4"/>
    <w:rsid w:val="00287374"/>
    <w:rsid w:val="00290BE2"/>
    <w:rsid w:val="002A2B35"/>
    <w:rsid w:val="002A3413"/>
    <w:rsid w:val="002A6EA6"/>
    <w:rsid w:val="002C431E"/>
    <w:rsid w:val="002D05C6"/>
    <w:rsid w:val="002D4B6A"/>
    <w:rsid w:val="002E279A"/>
    <w:rsid w:val="002E3B15"/>
    <w:rsid w:val="002E5009"/>
    <w:rsid w:val="00300033"/>
    <w:rsid w:val="00305A97"/>
    <w:rsid w:val="003069A8"/>
    <w:rsid w:val="00310D9D"/>
    <w:rsid w:val="00320CF5"/>
    <w:rsid w:val="00321DA4"/>
    <w:rsid w:val="003229BD"/>
    <w:rsid w:val="0032326A"/>
    <w:rsid w:val="00325F36"/>
    <w:rsid w:val="00331F58"/>
    <w:rsid w:val="00341FA8"/>
    <w:rsid w:val="00346978"/>
    <w:rsid w:val="00347F78"/>
    <w:rsid w:val="00350861"/>
    <w:rsid w:val="00355845"/>
    <w:rsid w:val="0036055C"/>
    <w:rsid w:val="00360B66"/>
    <w:rsid w:val="00374D6F"/>
    <w:rsid w:val="003753BC"/>
    <w:rsid w:val="00381173"/>
    <w:rsid w:val="00386213"/>
    <w:rsid w:val="003871E2"/>
    <w:rsid w:val="00390D1C"/>
    <w:rsid w:val="00394D73"/>
    <w:rsid w:val="00395B21"/>
    <w:rsid w:val="003A0028"/>
    <w:rsid w:val="003A08B6"/>
    <w:rsid w:val="003A696A"/>
    <w:rsid w:val="003B5C62"/>
    <w:rsid w:val="003B7554"/>
    <w:rsid w:val="003B7AE8"/>
    <w:rsid w:val="003C10C3"/>
    <w:rsid w:val="003C6283"/>
    <w:rsid w:val="003C7859"/>
    <w:rsid w:val="003D083C"/>
    <w:rsid w:val="003D3299"/>
    <w:rsid w:val="003D4CC9"/>
    <w:rsid w:val="003D622A"/>
    <w:rsid w:val="003D6A48"/>
    <w:rsid w:val="003D702D"/>
    <w:rsid w:val="003E1307"/>
    <w:rsid w:val="003E1F03"/>
    <w:rsid w:val="003E6C94"/>
    <w:rsid w:val="003F0E5F"/>
    <w:rsid w:val="003F2765"/>
    <w:rsid w:val="0040177C"/>
    <w:rsid w:val="00403621"/>
    <w:rsid w:val="004039AE"/>
    <w:rsid w:val="00403DA6"/>
    <w:rsid w:val="0040502A"/>
    <w:rsid w:val="00405D27"/>
    <w:rsid w:val="00410625"/>
    <w:rsid w:val="00411B91"/>
    <w:rsid w:val="0041540A"/>
    <w:rsid w:val="00421452"/>
    <w:rsid w:val="00426522"/>
    <w:rsid w:val="00427667"/>
    <w:rsid w:val="00433BEE"/>
    <w:rsid w:val="00436294"/>
    <w:rsid w:val="00444FAD"/>
    <w:rsid w:val="00453022"/>
    <w:rsid w:val="004612AA"/>
    <w:rsid w:val="00461956"/>
    <w:rsid w:val="00462705"/>
    <w:rsid w:val="00473D8F"/>
    <w:rsid w:val="00480A0A"/>
    <w:rsid w:val="00481EC8"/>
    <w:rsid w:val="00482921"/>
    <w:rsid w:val="00485546"/>
    <w:rsid w:val="00486A3D"/>
    <w:rsid w:val="0048715A"/>
    <w:rsid w:val="00487D37"/>
    <w:rsid w:val="0049410F"/>
    <w:rsid w:val="00494805"/>
    <w:rsid w:val="004954A9"/>
    <w:rsid w:val="004961DD"/>
    <w:rsid w:val="004A01A8"/>
    <w:rsid w:val="004B22FE"/>
    <w:rsid w:val="004C5370"/>
    <w:rsid w:val="004C7504"/>
    <w:rsid w:val="004D50F7"/>
    <w:rsid w:val="004D6CDA"/>
    <w:rsid w:val="004D7285"/>
    <w:rsid w:val="004E304B"/>
    <w:rsid w:val="004E3FC6"/>
    <w:rsid w:val="004E438A"/>
    <w:rsid w:val="004E551F"/>
    <w:rsid w:val="004F1957"/>
    <w:rsid w:val="004F1B08"/>
    <w:rsid w:val="005016A6"/>
    <w:rsid w:val="00503138"/>
    <w:rsid w:val="00503DDC"/>
    <w:rsid w:val="00515D8C"/>
    <w:rsid w:val="00516AD0"/>
    <w:rsid w:val="00520600"/>
    <w:rsid w:val="00521017"/>
    <w:rsid w:val="00523F6A"/>
    <w:rsid w:val="00526266"/>
    <w:rsid w:val="0055044B"/>
    <w:rsid w:val="00550AB9"/>
    <w:rsid w:val="00552250"/>
    <w:rsid w:val="00552BB2"/>
    <w:rsid w:val="0055388F"/>
    <w:rsid w:val="00560C20"/>
    <w:rsid w:val="00565760"/>
    <w:rsid w:val="00567DE1"/>
    <w:rsid w:val="0057245A"/>
    <w:rsid w:val="00574CF0"/>
    <w:rsid w:val="00576C6E"/>
    <w:rsid w:val="00577AC2"/>
    <w:rsid w:val="00593BEC"/>
    <w:rsid w:val="005A4DDB"/>
    <w:rsid w:val="005B08FC"/>
    <w:rsid w:val="005B3A59"/>
    <w:rsid w:val="005B486B"/>
    <w:rsid w:val="005B5AD8"/>
    <w:rsid w:val="005B754F"/>
    <w:rsid w:val="005C53FF"/>
    <w:rsid w:val="005D3619"/>
    <w:rsid w:val="005D40B0"/>
    <w:rsid w:val="005E14C1"/>
    <w:rsid w:val="005E2B60"/>
    <w:rsid w:val="005E4E8D"/>
    <w:rsid w:val="005E5FB6"/>
    <w:rsid w:val="005E71F8"/>
    <w:rsid w:val="005E783B"/>
    <w:rsid w:val="005F2EC3"/>
    <w:rsid w:val="005F6CB7"/>
    <w:rsid w:val="005F71B6"/>
    <w:rsid w:val="00600C96"/>
    <w:rsid w:val="0060757C"/>
    <w:rsid w:val="00614B2C"/>
    <w:rsid w:val="00615DEB"/>
    <w:rsid w:val="0061607A"/>
    <w:rsid w:val="00617D91"/>
    <w:rsid w:val="00621250"/>
    <w:rsid w:val="00623706"/>
    <w:rsid w:val="0062547E"/>
    <w:rsid w:val="0063009B"/>
    <w:rsid w:val="0063785A"/>
    <w:rsid w:val="00644AB5"/>
    <w:rsid w:val="00646712"/>
    <w:rsid w:val="00646A2B"/>
    <w:rsid w:val="00651A04"/>
    <w:rsid w:val="006523FC"/>
    <w:rsid w:val="00653868"/>
    <w:rsid w:val="00653F5C"/>
    <w:rsid w:val="006573CA"/>
    <w:rsid w:val="00666BA7"/>
    <w:rsid w:val="00667756"/>
    <w:rsid w:val="006705ED"/>
    <w:rsid w:val="006760CB"/>
    <w:rsid w:val="00687CDC"/>
    <w:rsid w:val="006944B4"/>
    <w:rsid w:val="006A265D"/>
    <w:rsid w:val="006A6415"/>
    <w:rsid w:val="006B0888"/>
    <w:rsid w:val="006B46D6"/>
    <w:rsid w:val="006B4E8E"/>
    <w:rsid w:val="006C4027"/>
    <w:rsid w:val="006D2CE8"/>
    <w:rsid w:val="006D473F"/>
    <w:rsid w:val="006D5DFE"/>
    <w:rsid w:val="006D60C6"/>
    <w:rsid w:val="006D7676"/>
    <w:rsid w:val="006F0765"/>
    <w:rsid w:val="006F4B6E"/>
    <w:rsid w:val="007012DF"/>
    <w:rsid w:val="00701CCE"/>
    <w:rsid w:val="00704436"/>
    <w:rsid w:val="00707490"/>
    <w:rsid w:val="00711DB1"/>
    <w:rsid w:val="00715C81"/>
    <w:rsid w:val="007177E0"/>
    <w:rsid w:val="007211A9"/>
    <w:rsid w:val="00721D90"/>
    <w:rsid w:val="00726299"/>
    <w:rsid w:val="007327A5"/>
    <w:rsid w:val="00732E37"/>
    <w:rsid w:val="00733355"/>
    <w:rsid w:val="00741314"/>
    <w:rsid w:val="007470BB"/>
    <w:rsid w:val="00751C6A"/>
    <w:rsid w:val="0075232D"/>
    <w:rsid w:val="00760F1C"/>
    <w:rsid w:val="00761471"/>
    <w:rsid w:val="007626BA"/>
    <w:rsid w:val="007649A8"/>
    <w:rsid w:val="0076594C"/>
    <w:rsid w:val="007679DE"/>
    <w:rsid w:val="00767CC8"/>
    <w:rsid w:val="007720D5"/>
    <w:rsid w:val="00773E3C"/>
    <w:rsid w:val="00774EA1"/>
    <w:rsid w:val="00775DCB"/>
    <w:rsid w:val="00780D0B"/>
    <w:rsid w:val="007836AB"/>
    <w:rsid w:val="00785CF8"/>
    <w:rsid w:val="00794D1C"/>
    <w:rsid w:val="00797E05"/>
    <w:rsid w:val="007A0D99"/>
    <w:rsid w:val="007A6089"/>
    <w:rsid w:val="007B7FA4"/>
    <w:rsid w:val="007C396F"/>
    <w:rsid w:val="007C3B7D"/>
    <w:rsid w:val="007C5B7E"/>
    <w:rsid w:val="007C6332"/>
    <w:rsid w:val="007E1ED1"/>
    <w:rsid w:val="007E51F3"/>
    <w:rsid w:val="007F0101"/>
    <w:rsid w:val="008022B6"/>
    <w:rsid w:val="00803861"/>
    <w:rsid w:val="00814D61"/>
    <w:rsid w:val="00817594"/>
    <w:rsid w:val="008305DD"/>
    <w:rsid w:val="008345AB"/>
    <w:rsid w:val="008348F0"/>
    <w:rsid w:val="0084322A"/>
    <w:rsid w:val="0084591E"/>
    <w:rsid w:val="00846604"/>
    <w:rsid w:val="0085466C"/>
    <w:rsid w:val="00860276"/>
    <w:rsid w:val="00861447"/>
    <w:rsid w:val="0086700C"/>
    <w:rsid w:val="00870164"/>
    <w:rsid w:val="00885BD0"/>
    <w:rsid w:val="008872C3"/>
    <w:rsid w:val="00892761"/>
    <w:rsid w:val="008A13F9"/>
    <w:rsid w:val="008B4C4A"/>
    <w:rsid w:val="008B4CE1"/>
    <w:rsid w:val="008B7F41"/>
    <w:rsid w:val="008C0BF7"/>
    <w:rsid w:val="008C25E9"/>
    <w:rsid w:val="008C5D2F"/>
    <w:rsid w:val="008C5F38"/>
    <w:rsid w:val="008D3F30"/>
    <w:rsid w:val="008E3E78"/>
    <w:rsid w:val="008E41F2"/>
    <w:rsid w:val="008E555D"/>
    <w:rsid w:val="008E608B"/>
    <w:rsid w:val="008F01E7"/>
    <w:rsid w:val="008F2F98"/>
    <w:rsid w:val="008F3F56"/>
    <w:rsid w:val="008F41E7"/>
    <w:rsid w:val="009012A5"/>
    <w:rsid w:val="00924DBA"/>
    <w:rsid w:val="00927A4E"/>
    <w:rsid w:val="00942DD4"/>
    <w:rsid w:val="009438B7"/>
    <w:rsid w:val="00944838"/>
    <w:rsid w:val="00945B1F"/>
    <w:rsid w:val="0095007D"/>
    <w:rsid w:val="00952D54"/>
    <w:rsid w:val="009534CF"/>
    <w:rsid w:val="009551EB"/>
    <w:rsid w:val="00956278"/>
    <w:rsid w:val="00960480"/>
    <w:rsid w:val="0096672D"/>
    <w:rsid w:val="00967EED"/>
    <w:rsid w:val="00985A7B"/>
    <w:rsid w:val="00991418"/>
    <w:rsid w:val="0099213D"/>
    <w:rsid w:val="009948C8"/>
    <w:rsid w:val="00995E66"/>
    <w:rsid w:val="00995F8E"/>
    <w:rsid w:val="009A18F1"/>
    <w:rsid w:val="009A2730"/>
    <w:rsid w:val="009A2B2B"/>
    <w:rsid w:val="009B11B7"/>
    <w:rsid w:val="009D116A"/>
    <w:rsid w:val="009D5C6C"/>
    <w:rsid w:val="009D5FE9"/>
    <w:rsid w:val="009E4BCE"/>
    <w:rsid w:val="009F0B60"/>
    <w:rsid w:val="00A06AA4"/>
    <w:rsid w:val="00A072CB"/>
    <w:rsid w:val="00A14CFA"/>
    <w:rsid w:val="00A15AAC"/>
    <w:rsid w:val="00A16B85"/>
    <w:rsid w:val="00A17054"/>
    <w:rsid w:val="00A20D5F"/>
    <w:rsid w:val="00A22789"/>
    <w:rsid w:val="00A25053"/>
    <w:rsid w:val="00A26F0F"/>
    <w:rsid w:val="00A27A28"/>
    <w:rsid w:val="00A31000"/>
    <w:rsid w:val="00A41709"/>
    <w:rsid w:val="00A41B4E"/>
    <w:rsid w:val="00A41D11"/>
    <w:rsid w:val="00A44C0F"/>
    <w:rsid w:val="00A45CAA"/>
    <w:rsid w:val="00A54734"/>
    <w:rsid w:val="00A578C2"/>
    <w:rsid w:val="00A60EA2"/>
    <w:rsid w:val="00A61105"/>
    <w:rsid w:val="00A6131B"/>
    <w:rsid w:val="00A64D68"/>
    <w:rsid w:val="00A718E8"/>
    <w:rsid w:val="00A761A4"/>
    <w:rsid w:val="00A80CAB"/>
    <w:rsid w:val="00A815ED"/>
    <w:rsid w:val="00A862DC"/>
    <w:rsid w:val="00A870AF"/>
    <w:rsid w:val="00A935A0"/>
    <w:rsid w:val="00A9600A"/>
    <w:rsid w:val="00AA04EA"/>
    <w:rsid w:val="00AA2C46"/>
    <w:rsid w:val="00AB01D6"/>
    <w:rsid w:val="00AB315E"/>
    <w:rsid w:val="00AC1934"/>
    <w:rsid w:val="00AC39DB"/>
    <w:rsid w:val="00AC498E"/>
    <w:rsid w:val="00AC60BC"/>
    <w:rsid w:val="00AC66AA"/>
    <w:rsid w:val="00AD337F"/>
    <w:rsid w:val="00AD774C"/>
    <w:rsid w:val="00AD7879"/>
    <w:rsid w:val="00AF2468"/>
    <w:rsid w:val="00AF246F"/>
    <w:rsid w:val="00AF26B2"/>
    <w:rsid w:val="00AF2B90"/>
    <w:rsid w:val="00AF480F"/>
    <w:rsid w:val="00AF4C4F"/>
    <w:rsid w:val="00AF51CB"/>
    <w:rsid w:val="00AF5355"/>
    <w:rsid w:val="00AF67D7"/>
    <w:rsid w:val="00AF734B"/>
    <w:rsid w:val="00B00128"/>
    <w:rsid w:val="00B102F5"/>
    <w:rsid w:val="00B11874"/>
    <w:rsid w:val="00B13D01"/>
    <w:rsid w:val="00B16137"/>
    <w:rsid w:val="00B17BEA"/>
    <w:rsid w:val="00B22EF6"/>
    <w:rsid w:val="00B234C1"/>
    <w:rsid w:val="00B25DEF"/>
    <w:rsid w:val="00B2734C"/>
    <w:rsid w:val="00B3229E"/>
    <w:rsid w:val="00B36E19"/>
    <w:rsid w:val="00B41801"/>
    <w:rsid w:val="00B44213"/>
    <w:rsid w:val="00B461E3"/>
    <w:rsid w:val="00B47394"/>
    <w:rsid w:val="00B541CB"/>
    <w:rsid w:val="00B6002F"/>
    <w:rsid w:val="00B66F82"/>
    <w:rsid w:val="00B71925"/>
    <w:rsid w:val="00B81653"/>
    <w:rsid w:val="00B86EAB"/>
    <w:rsid w:val="00B87354"/>
    <w:rsid w:val="00B91241"/>
    <w:rsid w:val="00B92086"/>
    <w:rsid w:val="00B945C4"/>
    <w:rsid w:val="00BA0854"/>
    <w:rsid w:val="00BA2C4C"/>
    <w:rsid w:val="00BB33D8"/>
    <w:rsid w:val="00BB6BD0"/>
    <w:rsid w:val="00BB7DAC"/>
    <w:rsid w:val="00BC2CF7"/>
    <w:rsid w:val="00BC4C01"/>
    <w:rsid w:val="00BC67FC"/>
    <w:rsid w:val="00BD005E"/>
    <w:rsid w:val="00BD325F"/>
    <w:rsid w:val="00BD42F0"/>
    <w:rsid w:val="00BD78E1"/>
    <w:rsid w:val="00BD7D6B"/>
    <w:rsid w:val="00BE0035"/>
    <w:rsid w:val="00BE0056"/>
    <w:rsid w:val="00BE4AE2"/>
    <w:rsid w:val="00BE78A0"/>
    <w:rsid w:val="00BF1B0B"/>
    <w:rsid w:val="00BF3996"/>
    <w:rsid w:val="00C0280B"/>
    <w:rsid w:val="00C03721"/>
    <w:rsid w:val="00C0450D"/>
    <w:rsid w:val="00C05030"/>
    <w:rsid w:val="00C056DD"/>
    <w:rsid w:val="00C07387"/>
    <w:rsid w:val="00C07957"/>
    <w:rsid w:val="00C07D3B"/>
    <w:rsid w:val="00C13B1A"/>
    <w:rsid w:val="00C15EB4"/>
    <w:rsid w:val="00C17540"/>
    <w:rsid w:val="00C1764A"/>
    <w:rsid w:val="00C202CF"/>
    <w:rsid w:val="00C20BA7"/>
    <w:rsid w:val="00C21E56"/>
    <w:rsid w:val="00C24607"/>
    <w:rsid w:val="00C24A82"/>
    <w:rsid w:val="00C24E53"/>
    <w:rsid w:val="00C327C8"/>
    <w:rsid w:val="00C328AF"/>
    <w:rsid w:val="00C32B54"/>
    <w:rsid w:val="00C4637E"/>
    <w:rsid w:val="00C47336"/>
    <w:rsid w:val="00C6036C"/>
    <w:rsid w:val="00C60F67"/>
    <w:rsid w:val="00C613F0"/>
    <w:rsid w:val="00C61916"/>
    <w:rsid w:val="00C624C7"/>
    <w:rsid w:val="00C66458"/>
    <w:rsid w:val="00C6651A"/>
    <w:rsid w:val="00C71B95"/>
    <w:rsid w:val="00C90178"/>
    <w:rsid w:val="00C90975"/>
    <w:rsid w:val="00C96DEC"/>
    <w:rsid w:val="00CA5AD9"/>
    <w:rsid w:val="00CB1AA3"/>
    <w:rsid w:val="00CB5B75"/>
    <w:rsid w:val="00CB7889"/>
    <w:rsid w:val="00CB7ADC"/>
    <w:rsid w:val="00CD2337"/>
    <w:rsid w:val="00CD6655"/>
    <w:rsid w:val="00CD6AD5"/>
    <w:rsid w:val="00CE5B3D"/>
    <w:rsid w:val="00CE679A"/>
    <w:rsid w:val="00CE6DE4"/>
    <w:rsid w:val="00CF0EA8"/>
    <w:rsid w:val="00CF2E05"/>
    <w:rsid w:val="00CF3DAB"/>
    <w:rsid w:val="00CF48E5"/>
    <w:rsid w:val="00D00835"/>
    <w:rsid w:val="00D00BDA"/>
    <w:rsid w:val="00D0508F"/>
    <w:rsid w:val="00D0741B"/>
    <w:rsid w:val="00D07967"/>
    <w:rsid w:val="00D163EC"/>
    <w:rsid w:val="00D173A4"/>
    <w:rsid w:val="00D209D4"/>
    <w:rsid w:val="00D20D15"/>
    <w:rsid w:val="00D23C4B"/>
    <w:rsid w:val="00D24098"/>
    <w:rsid w:val="00D2488F"/>
    <w:rsid w:val="00D26617"/>
    <w:rsid w:val="00D308AC"/>
    <w:rsid w:val="00D33FB5"/>
    <w:rsid w:val="00D3779E"/>
    <w:rsid w:val="00D40205"/>
    <w:rsid w:val="00D44947"/>
    <w:rsid w:val="00D55028"/>
    <w:rsid w:val="00D572FF"/>
    <w:rsid w:val="00D57397"/>
    <w:rsid w:val="00D623D7"/>
    <w:rsid w:val="00D626CF"/>
    <w:rsid w:val="00D63CC0"/>
    <w:rsid w:val="00D65CE8"/>
    <w:rsid w:val="00D675AD"/>
    <w:rsid w:val="00D70500"/>
    <w:rsid w:val="00D74041"/>
    <w:rsid w:val="00D7464A"/>
    <w:rsid w:val="00D76F83"/>
    <w:rsid w:val="00D77A52"/>
    <w:rsid w:val="00D80192"/>
    <w:rsid w:val="00D80558"/>
    <w:rsid w:val="00D80DE2"/>
    <w:rsid w:val="00D80FA6"/>
    <w:rsid w:val="00D8414B"/>
    <w:rsid w:val="00D96D90"/>
    <w:rsid w:val="00DA265D"/>
    <w:rsid w:val="00DA3A42"/>
    <w:rsid w:val="00DA6226"/>
    <w:rsid w:val="00DB4755"/>
    <w:rsid w:val="00DC0B5C"/>
    <w:rsid w:val="00DC12CD"/>
    <w:rsid w:val="00DC38A6"/>
    <w:rsid w:val="00DC3D3A"/>
    <w:rsid w:val="00DC451D"/>
    <w:rsid w:val="00DD0F36"/>
    <w:rsid w:val="00DD41B5"/>
    <w:rsid w:val="00DE564D"/>
    <w:rsid w:val="00DE5B75"/>
    <w:rsid w:val="00E02836"/>
    <w:rsid w:val="00E0400E"/>
    <w:rsid w:val="00E12168"/>
    <w:rsid w:val="00E14C2D"/>
    <w:rsid w:val="00E14FA6"/>
    <w:rsid w:val="00E23F2D"/>
    <w:rsid w:val="00E240FB"/>
    <w:rsid w:val="00E26ECC"/>
    <w:rsid w:val="00E3080C"/>
    <w:rsid w:val="00E3692F"/>
    <w:rsid w:val="00E3767F"/>
    <w:rsid w:val="00E3799A"/>
    <w:rsid w:val="00E41461"/>
    <w:rsid w:val="00E448FB"/>
    <w:rsid w:val="00E505E9"/>
    <w:rsid w:val="00E53838"/>
    <w:rsid w:val="00E57BD3"/>
    <w:rsid w:val="00E614F7"/>
    <w:rsid w:val="00E6650B"/>
    <w:rsid w:val="00E71236"/>
    <w:rsid w:val="00E732CD"/>
    <w:rsid w:val="00E76017"/>
    <w:rsid w:val="00E91A9C"/>
    <w:rsid w:val="00EA00F8"/>
    <w:rsid w:val="00EA4E44"/>
    <w:rsid w:val="00EB4E7E"/>
    <w:rsid w:val="00EB5820"/>
    <w:rsid w:val="00EB7F68"/>
    <w:rsid w:val="00EC1522"/>
    <w:rsid w:val="00EC16D9"/>
    <w:rsid w:val="00EC745F"/>
    <w:rsid w:val="00EC76AD"/>
    <w:rsid w:val="00EC7B2A"/>
    <w:rsid w:val="00ED61C7"/>
    <w:rsid w:val="00ED658A"/>
    <w:rsid w:val="00ED79C6"/>
    <w:rsid w:val="00EE0303"/>
    <w:rsid w:val="00EE3EE0"/>
    <w:rsid w:val="00EE6344"/>
    <w:rsid w:val="00EE77CE"/>
    <w:rsid w:val="00EF272D"/>
    <w:rsid w:val="00EF480A"/>
    <w:rsid w:val="00F009D4"/>
    <w:rsid w:val="00F07C5C"/>
    <w:rsid w:val="00F10A8E"/>
    <w:rsid w:val="00F117F7"/>
    <w:rsid w:val="00F11878"/>
    <w:rsid w:val="00F11AFD"/>
    <w:rsid w:val="00F12C57"/>
    <w:rsid w:val="00F2115F"/>
    <w:rsid w:val="00F33A7D"/>
    <w:rsid w:val="00F377AE"/>
    <w:rsid w:val="00F410AB"/>
    <w:rsid w:val="00F459E3"/>
    <w:rsid w:val="00F50989"/>
    <w:rsid w:val="00F66C6B"/>
    <w:rsid w:val="00F67B40"/>
    <w:rsid w:val="00F70E06"/>
    <w:rsid w:val="00F7291B"/>
    <w:rsid w:val="00F74F4A"/>
    <w:rsid w:val="00F77AC7"/>
    <w:rsid w:val="00F8226C"/>
    <w:rsid w:val="00F83B16"/>
    <w:rsid w:val="00F93140"/>
    <w:rsid w:val="00F939A2"/>
    <w:rsid w:val="00F95563"/>
    <w:rsid w:val="00FA29B0"/>
    <w:rsid w:val="00FA4F0C"/>
    <w:rsid w:val="00FA7C86"/>
    <w:rsid w:val="00FB0C43"/>
    <w:rsid w:val="00FB7353"/>
    <w:rsid w:val="00FC0EF3"/>
    <w:rsid w:val="00FC6B6F"/>
    <w:rsid w:val="00FC7856"/>
    <w:rsid w:val="00FC7F92"/>
    <w:rsid w:val="00FD1BD7"/>
    <w:rsid w:val="00FD2833"/>
    <w:rsid w:val="00FD36E6"/>
    <w:rsid w:val="00FD6850"/>
    <w:rsid w:val="00FD72D7"/>
    <w:rsid w:val="00FD7C9F"/>
    <w:rsid w:val="00FE349A"/>
    <w:rsid w:val="00FE521C"/>
    <w:rsid w:val="00FE557B"/>
    <w:rsid w:val="00FF0108"/>
    <w:rsid w:val="00FF16DC"/>
    <w:rsid w:val="00FF17AF"/>
    <w:rsid w:val="00FF28FE"/>
    <w:rsid w:val="00FF40D7"/>
    <w:rsid w:val="00FF41ED"/>
    <w:rsid w:val="00FF5CDF"/>
    <w:rsid w:val="0364498B"/>
    <w:rsid w:val="043D1681"/>
    <w:rsid w:val="1C1A7AA9"/>
    <w:rsid w:val="2195239A"/>
    <w:rsid w:val="28385D8A"/>
    <w:rsid w:val="296F62AC"/>
    <w:rsid w:val="34DB3640"/>
    <w:rsid w:val="3D66015D"/>
    <w:rsid w:val="3D942610"/>
    <w:rsid w:val="3F925FDA"/>
    <w:rsid w:val="4B9B5908"/>
    <w:rsid w:val="4F2F6A06"/>
    <w:rsid w:val="4F500D2C"/>
    <w:rsid w:val="52622124"/>
    <w:rsid w:val="622508FE"/>
    <w:rsid w:val="64684BFA"/>
    <w:rsid w:val="6D32586A"/>
    <w:rsid w:val="77CA1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AB196-8611-444D-BAD1-6D043F12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99" w:unhideWhenUsed="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Char"/>
    <w:qFormat/>
    <w:pPr>
      <w:keepNext/>
      <w:keepLines/>
      <w:adjustRightInd w:val="0"/>
      <w:spacing w:before="340" w:after="330" w:line="578" w:lineRule="auto"/>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qFormat/>
    <w:pPr>
      <w:jc w:val="left"/>
    </w:pPr>
  </w:style>
  <w:style w:type="paragraph" w:styleId="a5">
    <w:name w:val="Body Text Indent"/>
    <w:basedOn w:val="a"/>
    <w:link w:val="Char1"/>
    <w:qFormat/>
    <w:pPr>
      <w:autoSpaceDE w:val="0"/>
      <w:autoSpaceDN w:val="0"/>
      <w:adjustRightInd w:val="0"/>
      <w:snapToGrid w:val="0"/>
      <w:spacing w:line="360" w:lineRule="auto"/>
      <w:ind w:firstLineChars="200" w:firstLine="480"/>
    </w:pPr>
    <w:rPr>
      <w:rFonts w:ascii="仿宋_GB2312" w:eastAsia="仿宋_GB2312" w:hAnsi="宋体"/>
      <w:sz w:val="24"/>
    </w:rPr>
  </w:style>
  <w:style w:type="paragraph" w:styleId="2">
    <w:name w:val="Body Text Indent 2"/>
    <w:basedOn w:val="a"/>
    <w:link w:val="2Char"/>
    <w:uiPriority w:val="99"/>
    <w:unhideWhenUsed/>
    <w:qFormat/>
    <w:pPr>
      <w:spacing w:after="120" w:line="480" w:lineRule="auto"/>
      <w:ind w:leftChars="200" w:left="42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Pr>
      <w:sz w:val="24"/>
    </w:rPr>
  </w:style>
  <w:style w:type="character" w:styleId="aa">
    <w:name w:val="Hyperlink"/>
    <w:uiPriority w:val="99"/>
    <w:unhideWhenUsed/>
    <w:qFormat/>
    <w:rPr>
      <w:color w:val="0000FF"/>
      <w:u w:val="single"/>
    </w:rPr>
  </w:style>
  <w:style w:type="character" w:styleId="ab">
    <w:name w:val="annotation reference"/>
    <w:uiPriority w:val="99"/>
    <w:qFormat/>
    <w:rPr>
      <w:sz w:val="21"/>
      <w:szCs w:val="21"/>
    </w:rPr>
  </w:style>
  <w:style w:type="paragraph" w:customStyle="1" w:styleId="10">
    <w:name w:val="列出段落1"/>
    <w:basedOn w:val="a"/>
    <w:uiPriority w:val="99"/>
    <w:qFormat/>
    <w:pPr>
      <w:ind w:firstLineChars="200" w:firstLine="420"/>
    </w:pPr>
    <w:rPr>
      <w:rFonts w:ascii="Calibri" w:hAnsi="Calibri"/>
      <w:szCs w:val="22"/>
    </w:rPr>
  </w:style>
  <w:style w:type="paragraph" w:customStyle="1" w:styleId="11">
    <w:name w:val="修订1"/>
    <w:hidden/>
    <w:uiPriority w:val="99"/>
    <w:semiHidden/>
    <w:qFormat/>
    <w:rPr>
      <w:rFonts w:ascii="Times New Roman" w:hAnsi="Times New Roman" w:cs="Times New Roman"/>
      <w:kern w:val="2"/>
      <w:sz w:val="21"/>
      <w:szCs w:val="24"/>
    </w:rPr>
  </w:style>
  <w:style w:type="character" w:customStyle="1" w:styleId="Char1">
    <w:name w:val="正文文本缩进 Char"/>
    <w:link w:val="a5"/>
    <w:qFormat/>
    <w:rPr>
      <w:rFonts w:ascii="仿宋_GB2312" w:eastAsia="仿宋_GB2312" w:hAnsi="宋体" w:cs="Times New Roman"/>
      <w:sz w:val="24"/>
      <w:szCs w:val="24"/>
    </w:rPr>
  </w:style>
  <w:style w:type="character" w:customStyle="1" w:styleId="Char0">
    <w:name w:val="批注文字 Char"/>
    <w:link w:val="a4"/>
    <w:qFormat/>
    <w:rPr>
      <w:rFonts w:ascii="Times New Roman" w:eastAsia="宋体" w:hAnsi="Times New Roman" w:cs="Times New Roman"/>
      <w:szCs w:val="24"/>
    </w:rPr>
  </w:style>
  <w:style w:type="character" w:customStyle="1" w:styleId="Char2">
    <w:name w:val="批注框文本 Char"/>
    <w:link w:val="a6"/>
    <w:uiPriority w:val="99"/>
    <w:semiHidden/>
    <w:qFormat/>
    <w:rPr>
      <w:rFonts w:ascii="Times New Roman" w:eastAsia="宋体" w:hAnsi="Times New Roman" w:cs="Times New Roman"/>
      <w:sz w:val="18"/>
      <w:szCs w:val="18"/>
    </w:rPr>
  </w:style>
  <w:style w:type="character" w:customStyle="1" w:styleId="2Char">
    <w:name w:val="正文文本缩进 2 Char"/>
    <w:link w:val="2"/>
    <w:uiPriority w:val="99"/>
    <w:semiHidden/>
    <w:qFormat/>
    <w:rPr>
      <w:rFonts w:ascii="Times New Roman" w:eastAsia="宋体" w:hAnsi="Times New Roman" w:cs="Times New Roman"/>
      <w:szCs w:val="24"/>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Char">
    <w:name w:val="批注主题 Char"/>
    <w:link w:val="a3"/>
    <w:uiPriority w:val="99"/>
    <w:semiHidden/>
    <w:qFormat/>
    <w:rPr>
      <w:rFonts w:ascii="Times New Roman" w:eastAsia="宋体" w:hAnsi="Times New Roman" w:cs="Times New Roman"/>
      <w:b/>
      <w:bCs/>
      <w:szCs w:val="24"/>
    </w:rPr>
  </w:style>
  <w:style w:type="character" w:customStyle="1" w:styleId="Char4">
    <w:name w:val="页眉 Char"/>
    <w:link w:val="a8"/>
    <w:uiPriority w:val="99"/>
    <w:qFormat/>
    <w:rPr>
      <w:rFonts w:ascii="Times New Roman" w:eastAsia="宋体" w:hAnsi="Times New Roman" w:cs="Times New Roman"/>
      <w:sz w:val="18"/>
      <w:szCs w:val="18"/>
    </w:rPr>
  </w:style>
  <w:style w:type="character" w:customStyle="1" w:styleId="Char3">
    <w:name w:val="页脚 Char"/>
    <w:link w:val="a7"/>
    <w:uiPriority w:val="99"/>
    <w:qFormat/>
    <w:rPr>
      <w:rFonts w:ascii="Times New Roman" w:eastAsia="宋体" w:hAnsi="Times New Roman" w:cs="Times New Roman"/>
      <w:sz w:val="18"/>
      <w:szCs w:val="18"/>
    </w:rPr>
  </w:style>
  <w:style w:type="paragraph" w:customStyle="1" w:styleId="20">
    <w:name w:val="列出段落2"/>
    <w:basedOn w:val="a"/>
    <w:uiPriority w:val="99"/>
    <w:qFormat/>
    <w:pPr>
      <w:ind w:firstLineChars="200" w:firstLine="420"/>
    </w:pPr>
  </w:style>
  <w:style w:type="paragraph" w:customStyle="1" w:styleId="21">
    <w:name w:val="修订2"/>
    <w:hidden/>
    <w:uiPriority w:val="99"/>
    <w:semiHidden/>
    <w:qFormat/>
    <w:rPr>
      <w:rFonts w:ascii="Times New Roma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04683-AAC2-4089-940D-6AF4DD20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2904</Words>
  <Characters>16558</Characters>
  <Application>Microsoft Office Word</Application>
  <DocSecurity>0</DocSecurity>
  <Lines>137</Lines>
  <Paragraphs>38</Paragraphs>
  <ScaleCrop>false</ScaleCrop>
  <Company>Hewlett-Packard Company</Company>
  <LinksUpToDate>false</LinksUpToDate>
  <CharactersWithSpaces>19424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系列理财名称】净值型系列理财产品</dc:title>
  <dc:creator>01035874</dc:creator>
  <cp:lastModifiedBy>李达</cp:lastModifiedBy>
  <cp:revision>9</cp:revision>
  <cp:lastPrinted>2020-12-28T05:04:00Z</cp:lastPrinted>
  <dcterms:created xsi:type="dcterms:W3CDTF">2020-12-28T05:04:00Z</dcterms:created>
  <dcterms:modified xsi:type="dcterms:W3CDTF">2022-03-23T12:32:00Z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