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7CAB4" w14:textId="77777777" w:rsidR="00685BDD" w:rsidRDefault="00685BDD">
      <w:pPr>
        <w:spacing w:line="520" w:lineRule="exact"/>
        <w:rPr>
          <w:rFonts w:ascii="宋体" w:hAnsi="宋体"/>
          <w:shadow/>
          <w:sz w:val="28"/>
          <w:szCs w:val="28"/>
        </w:rPr>
      </w:pPr>
    </w:p>
    <w:p w14:paraId="2578421F" w14:textId="77777777" w:rsidR="00685BDD" w:rsidRDefault="00C30B34">
      <w:pPr>
        <w:spacing w:line="520" w:lineRule="exact"/>
        <w:jc w:val="center"/>
        <w:rPr>
          <w:rFonts w:ascii="宋体" w:hAnsi="宋体"/>
          <w:shadow/>
          <w:sz w:val="28"/>
          <w:szCs w:val="28"/>
        </w:rPr>
      </w:pPr>
      <w:r>
        <w:rPr>
          <w:rFonts w:ascii="宋体" w:hAnsi="宋体" w:hint="eastAsia"/>
          <w:szCs w:val="28"/>
        </w:rPr>
        <w:t xml:space="preserve">                             </w:t>
      </w:r>
    </w:p>
    <w:p w14:paraId="118D53DD" w14:textId="77777777" w:rsidR="00685BDD" w:rsidRDefault="00685BDD">
      <w:pPr>
        <w:spacing w:line="520" w:lineRule="exact"/>
        <w:jc w:val="center"/>
        <w:rPr>
          <w:rFonts w:ascii="宋体" w:hAnsi="宋体"/>
          <w:shadow/>
          <w:sz w:val="28"/>
          <w:szCs w:val="28"/>
        </w:rPr>
      </w:pPr>
    </w:p>
    <w:p w14:paraId="75D70C64" w14:textId="77777777" w:rsidR="00685BDD" w:rsidRDefault="00685BDD">
      <w:pPr>
        <w:spacing w:line="520" w:lineRule="exact"/>
        <w:jc w:val="center"/>
        <w:rPr>
          <w:rFonts w:ascii="宋体" w:hAnsi="宋体"/>
          <w:shadow/>
          <w:sz w:val="28"/>
          <w:szCs w:val="28"/>
        </w:rPr>
      </w:pPr>
    </w:p>
    <w:p w14:paraId="560340A1" w14:textId="77777777" w:rsidR="00685BDD" w:rsidRDefault="00685BDD">
      <w:pPr>
        <w:spacing w:line="520" w:lineRule="exact"/>
        <w:jc w:val="center"/>
        <w:rPr>
          <w:rFonts w:ascii="宋体" w:hAnsi="宋体"/>
          <w:shadow/>
          <w:sz w:val="28"/>
          <w:szCs w:val="28"/>
        </w:rPr>
      </w:pPr>
    </w:p>
    <w:p w14:paraId="55D33455" w14:textId="77777777" w:rsidR="00685BDD" w:rsidRDefault="00685BDD">
      <w:pPr>
        <w:spacing w:line="520" w:lineRule="exact"/>
        <w:jc w:val="center"/>
        <w:rPr>
          <w:rFonts w:ascii="宋体" w:hAnsi="宋体"/>
          <w:shadow/>
          <w:sz w:val="28"/>
          <w:szCs w:val="28"/>
        </w:rPr>
      </w:pPr>
    </w:p>
    <w:p w14:paraId="0441EF06" w14:textId="4D1B866A" w:rsidR="00685BDD" w:rsidRDefault="006573A8" w:rsidP="006573A8">
      <w:pPr>
        <w:spacing w:line="360" w:lineRule="auto"/>
        <w:jc w:val="center"/>
        <w:rPr>
          <w:rFonts w:ascii="宋体" w:hAnsi="宋体"/>
          <w:b/>
          <w:sz w:val="48"/>
        </w:rPr>
      </w:pPr>
      <w:r w:rsidRPr="006573A8">
        <w:rPr>
          <w:rFonts w:ascii="宋体" w:hAnsi="宋体" w:hint="eastAsia"/>
          <w:b/>
          <w:sz w:val="48"/>
        </w:rPr>
        <w:t>华泰紫金周周购6个月滚动持有债券型发起式证券投资基金</w:t>
      </w:r>
      <w:r w:rsidR="00C30B34">
        <w:rPr>
          <w:rFonts w:ascii="宋体" w:hAnsi="宋体" w:hint="eastAsia"/>
          <w:b/>
          <w:sz w:val="48"/>
        </w:rPr>
        <w:t>托管协议</w:t>
      </w:r>
    </w:p>
    <w:p w14:paraId="707B6BC1" w14:textId="77777777" w:rsidR="00685BDD" w:rsidRDefault="00685BDD">
      <w:pPr>
        <w:pStyle w:val="20"/>
        <w:spacing w:line="520" w:lineRule="exact"/>
        <w:ind w:left="0"/>
        <w:rPr>
          <w:rFonts w:hAnsi="宋体"/>
          <w:sz w:val="44"/>
          <w:szCs w:val="44"/>
        </w:rPr>
      </w:pPr>
    </w:p>
    <w:p w14:paraId="49E1BC41" w14:textId="77777777" w:rsidR="00685BDD" w:rsidRDefault="00685BDD">
      <w:pPr>
        <w:pStyle w:val="20"/>
        <w:spacing w:line="520" w:lineRule="exact"/>
        <w:ind w:firstLine="560"/>
        <w:rPr>
          <w:rFonts w:hAnsi="宋体"/>
          <w:sz w:val="28"/>
          <w:szCs w:val="28"/>
        </w:rPr>
      </w:pPr>
    </w:p>
    <w:p w14:paraId="73FFEE3D" w14:textId="77777777" w:rsidR="00685BDD" w:rsidRDefault="00685BDD">
      <w:pPr>
        <w:pStyle w:val="20"/>
        <w:spacing w:line="520" w:lineRule="exact"/>
        <w:ind w:firstLine="560"/>
        <w:rPr>
          <w:rFonts w:hAnsi="宋体"/>
          <w:sz w:val="28"/>
          <w:szCs w:val="28"/>
        </w:rPr>
      </w:pPr>
    </w:p>
    <w:p w14:paraId="3C639831" w14:textId="77777777" w:rsidR="00685BDD" w:rsidRDefault="00685BDD">
      <w:pPr>
        <w:pStyle w:val="20"/>
        <w:spacing w:line="520" w:lineRule="exact"/>
        <w:ind w:firstLine="560"/>
        <w:rPr>
          <w:rFonts w:hAnsi="宋体"/>
          <w:sz w:val="28"/>
          <w:szCs w:val="28"/>
        </w:rPr>
      </w:pPr>
    </w:p>
    <w:p w14:paraId="53D2575B" w14:textId="77777777" w:rsidR="00685BDD" w:rsidRDefault="00685BDD">
      <w:pPr>
        <w:pStyle w:val="20"/>
        <w:spacing w:line="520" w:lineRule="exact"/>
        <w:ind w:firstLine="560"/>
        <w:rPr>
          <w:rFonts w:hAnsi="宋体"/>
          <w:sz w:val="28"/>
          <w:szCs w:val="28"/>
        </w:rPr>
      </w:pPr>
    </w:p>
    <w:p w14:paraId="476E29CE" w14:textId="4931AC82" w:rsidR="00685BDD" w:rsidRDefault="00C30B34">
      <w:pPr>
        <w:spacing w:line="360" w:lineRule="auto"/>
        <w:jc w:val="center"/>
        <w:rPr>
          <w:rFonts w:ascii="宋体" w:hAnsi="宋体"/>
          <w:b/>
          <w:sz w:val="36"/>
        </w:rPr>
      </w:pPr>
      <w:bookmarkStart w:id="0" w:name="_Toc123701383"/>
      <w:bookmarkStart w:id="1" w:name="_Toc123112224"/>
      <w:bookmarkStart w:id="2" w:name="_Toc139991726"/>
      <w:bookmarkStart w:id="3" w:name="_Toc139992301"/>
      <w:bookmarkStart w:id="4" w:name="_Toc123112263"/>
      <w:r>
        <w:rPr>
          <w:rFonts w:ascii="宋体" w:hAnsi="宋体"/>
          <w:b/>
          <w:sz w:val="36"/>
        </w:rPr>
        <w:t>基金管理人：</w:t>
      </w:r>
      <w:bookmarkEnd w:id="0"/>
      <w:bookmarkEnd w:id="1"/>
      <w:bookmarkEnd w:id="2"/>
      <w:bookmarkEnd w:id="3"/>
      <w:bookmarkEnd w:id="4"/>
      <w:r w:rsidR="006573A8">
        <w:rPr>
          <w:rFonts w:ascii="宋体" w:hAnsi="宋体" w:hint="eastAsia"/>
          <w:b/>
          <w:sz w:val="36"/>
        </w:rPr>
        <w:t>华泰证券（上海）资产管理有限公司</w:t>
      </w:r>
    </w:p>
    <w:p w14:paraId="6846A551" w14:textId="77777777" w:rsidR="00685BDD" w:rsidRDefault="00C30B34">
      <w:pPr>
        <w:spacing w:line="360" w:lineRule="auto"/>
        <w:jc w:val="center"/>
        <w:rPr>
          <w:rFonts w:ascii="宋体" w:hAnsi="宋体"/>
          <w:b/>
          <w:sz w:val="36"/>
        </w:rPr>
      </w:pPr>
      <w:bookmarkStart w:id="5" w:name="_Toc139991727"/>
      <w:bookmarkStart w:id="6" w:name="_Toc139992302"/>
      <w:bookmarkStart w:id="7" w:name="_Toc123701384"/>
      <w:bookmarkStart w:id="8" w:name="_Toc123112225"/>
      <w:bookmarkStart w:id="9" w:name="_Toc123112264"/>
      <w:r>
        <w:rPr>
          <w:rFonts w:ascii="宋体" w:hAnsi="宋体"/>
          <w:b/>
          <w:sz w:val="36"/>
        </w:rPr>
        <w:t>基金托管人：</w:t>
      </w:r>
      <w:r>
        <w:rPr>
          <w:rFonts w:ascii="宋体" w:hAnsi="宋体" w:hint="eastAsia"/>
          <w:b/>
          <w:sz w:val="36"/>
        </w:rPr>
        <w:t>中信银行股份有限公司</w:t>
      </w:r>
      <w:bookmarkEnd w:id="5"/>
      <w:bookmarkEnd w:id="6"/>
      <w:bookmarkEnd w:id="7"/>
      <w:bookmarkEnd w:id="8"/>
      <w:bookmarkEnd w:id="9"/>
    </w:p>
    <w:p w14:paraId="7940FA53" w14:textId="77777777" w:rsidR="00685BDD" w:rsidRDefault="00685BDD">
      <w:pPr>
        <w:spacing w:line="360" w:lineRule="auto"/>
        <w:jc w:val="center"/>
        <w:rPr>
          <w:rFonts w:ascii="宋体" w:hAnsi="宋体"/>
          <w:b/>
          <w:sz w:val="44"/>
          <w:szCs w:val="44"/>
        </w:rPr>
      </w:pPr>
    </w:p>
    <w:p w14:paraId="4CD0438E" w14:textId="77777777" w:rsidR="00685BDD" w:rsidRDefault="00685BDD">
      <w:pPr>
        <w:spacing w:line="360" w:lineRule="auto"/>
        <w:rPr>
          <w:rFonts w:ascii="宋体" w:hAnsi="宋体"/>
          <w:b/>
          <w:szCs w:val="28"/>
        </w:rPr>
      </w:pPr>
    </w:p>
    <w:p w14:paraId="6CBC6CBC" w14:textId="77777777" w:rsidR="00685BDD" w:rsidRDefault="00685BDD">
      <w:pPr>
        <w:spacing w:line="360" w:lineRule="auto"/>
        <w:ind w:firstLineChars="200" w:firstLine="562"/>
        <w:jc w:val="center"/>
        <w:rPr>
          <w:rFonts w:ascii="宋体" w:hAnsi="宋体"/>
          <w:b/>
          <w:bCs/>
          <w:sz w:val="28"/>
          <w:szCs w:val="28"/>
        </w:rPr>
      </w:pPr>
    </w:p>
    <w:p w14:paraId="13A45373" w14:textId="77777777" w:rsidR="00685BDD" w:rsidRDefault="00685BDD">
      <w:pPr>
        <w:spacing w:line="360" w:lineRule="auto"/>
        <w:ind w:firstLineChars="200" w:firstLine="562"/>
        <w:jc w:val="center"/>
        <w:rPr>
          <w:rFonts w:ascii="宋体" w:hAnsi="宋体"/>
          <w:b/>
          <w:bCs/>
          <w:sz w:val="28"/>
          <w:szCs w:val="28"/>
        </w:rPr>
      </w:pPr>
    </w:p>
    <w:p w14:paraId="22220CAA" w14:textId="77777777" w:rsidR="00685BDD" w:rsidRDefault="00685BDD">
      <w:pPr>
        <w:spacing w:line="360" w:lineRule="auto"/>
        <w:rPr>
          <w:rFonts w:ascii="宋体" w:hAnsi="宋体"/>
          <w:b/>
          <w:bCs/>
          <w:sz w:val="28"/>
          <w:szCs w:val="28"/>
        </w:rPr>
      </w:pPr>
    </w:p>
    <w:p w14:paraId="0F4C9DD8" w14:textId="77777777" w:rsidR="00685BDD" w:rsidRDefault="00C30B34">
      <w:pPr>
        <w:spacing w:line="360" w:lineRule="auto"/>
        <w:ind w:firstLineChars="200" w:firstLine="562"/>
        <w:jc w:val="center"/>
        <w:rPr>
          <w:rFonts w:ascii="宋体" w:hAnsi="宋体"/>
          <w:b/>
          <w:bCs/>
          <w:sz w:val="28"/>
          <w:szCs w:val="28"/>
        </w:rPr>
      </w:pPr>
      <w:r>
        <w:rPr>
          <w:rFonts w:ascii="宋体" w:hAnsi="宋体" w:hint="eastAsia"/>
          <w:b/>
          <w:bCs/>
          <w:sz w:val="28"/>
          <w:szCs w:val="28"/>
        </w:rPr>
        <w:br w:type="page"/>
      </w:r>
      <w:r>
        <w:rPr>
          <w:rFonts w:ascii="宋体" w:hAnsi="宋体" w:hint="eastAsia"/>
          <w:b/>
          <w:bCs/>
          <w:sz w:val="28"/>
          <w:szCs w:val="28"/>
        </w:rPr>
        <w:lastRenderedPageBreak/>
        <w:t>目录</w:t>
      </w:r>
    </w:p>
    <w:p w14:paraId="095010E8" w14:textId="77777777" w:rsidR="00685BDD" w:rsidRDefault="00685BDD">
      <w:pPr>
        <w:spacing w:line="360" w:lineRule="auto"/>
        <w:ind w:firstLineChars="200" w:firstLine="562"/>
        <w:jc w:val="center"/>
        <w:rPr>
          <w:rFonts w:ascii="宋体" w:hAnsi="宋体"/>
          <w:b/>
          <w:bCs/>
          <w:sz w:val="28"/>
          <w:szCs w:val="28"/>
        </w:rPr>
      </w:pPr>
    </w:p>
    <w:p w14:paraId="2A85D625" w14:textId="7BD6B7B3" w:rsidR="00C97D7E" w:rsidRDefault="00C30B34">
      <w:pPr>
        <w:pStyle w:val="12"/>
        <w:rPr>
          <w:rFonts w:asciiTheme="minorHAnsi" w:eastAsiaTheme="minorEastAsia" w:hAnsiTheme="minorHAnsi" w:cstheme="minorBidi"/>
          <w:noProof/>
          <w:sz w:val="21"/>
          <w:szCs w:val="22"/>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88037166" w:history="1">
        <w:r w:rsidR="00C97D7E" w:rsidRPr="00C43517">
          <w:rPr>
            <w:rStyle w:val="af5"/>
            <w:bCs/>
            <w:noProof/>
          </w:rPr>
          <w:t>第一条 基金托管协议当事人</w:t>
        </w:r>
        <w:r w:rsidR="00C97D7E">
          <w:rPr>
            <w:noProof/>
            <w:webHidden/>
          </w:rPr>
          <w:tab/>
        </w:r>
        <w:r w:rsidR="00C97D7E">
          <w:rPr>
            <w:noProof/>
            <w:webHidden/>
          </w:rPr>
          <w:fldChar w:fldCharType="begin"/>
        </w:r>
        <w:r w:rsidR="00C97D7E">
          <w:rPr>
            <w:noProof/>
            <w:webHidden/>
          </w:rPr>
          <w:instrText xml:space="preserve"> PAGEREF _Toc88037166 \h </w:instrText>
        </w:r>
        <w:r w:rsidR="00C97D7E">
          <w:rPr>
            <w:noProof/>
            <w:webHidden/>
          </w:rPr>
        </w:r>
        <w:r w:rsidR="00C97D7E">
          <w:rPr>
            <w:noProof/>
            <w:webHidden/>
          </w:rPr>
          <w:fldChar w:fldCharType="separate"/>
        </w:r>
        <w:r w:rsidR="00416EF4">
          <w:rPr>
            <w:noProof/>
            <w:webHidden/>
          </w:rPr>
          <w:t>2</w:t>
        </w:r>
        <w:r w:rsidR="00C97D7E">
          <w:rPr>
            <w:noProof/>
            <w:webHidden/>
          </w:rPr>
          <w:fldChar w:fldCharType="end"/>
        </w:r>
      </w:hyperlink>
    </w:p>
    <w:p w14:paraId="6B75066E" w14:textId="56581218" w:rsidR="00C97D7E" w:rsidRDefault="00A04174">
      <w:pPr>
        <w:pStyle w:val="12"/>
        <w:rPr>
          <w:rFonts w:asciiTheme="minorHAnsi" w:eastAsiaTheme="minorEastAsia" w:hAnsiTheme="minorHAnsi" w:cstheme="minorBidi"/>
          <w:noProof/>
          <w:sz w:val="21"/>
          <w:szCs w:val="22"/>
        </w:rPr>
      </w:pPr>
      <w:hyperlink w:anchor="_Toc88037167" w:history="1">
        <w:r w:rsidR="00C97D7E" w:rsidRPr="00C43517">
          <w:rPr>
            <w:rStyle w:val="af5"/>
            <w:bCs/>
            <w:noProof/>
          </w:rPr>
          <w:t>第二条 基金托管协议的依据、目的和原则</w:t>
        </w:r>
        <w:r w:rsidR="00C97D7E">
          <w:rPr>
            <w:noProof/>
            <w:webHidden/>
          </w:rPr>
          <w:tab/>
        </w:r>
        <w:r w:rsidR="00C97D7E">
          <w:rPr>
            <w:noProof/>
            <w:webHidden/>
          </w:rPr>
          <w:fldChar w:fldCharType="begin"/>
        </w:r>
        <w:r w:rsidR="00C97D7E">
          <w:rPr>
            <w:noProof/>
            <w:webHidden/>
          </w:rPr>
          <w:instrText xml:space="preserve"> PAGEREF _Toc88037167 \h </w:instrText>
        </w:r>
        <w:r w:rsidR="00C97D7E">
          <w:rPr>
            <w:noProof/>
            <w:webHidden/>
          </w:rPr>
        </w:r>
        <w:r w:rsidR="00C97D7E">
          <w:rPr>
            <w:noProof/>
            <w:webHidden/>
          </w:rPr>
          <w:fldChar w:fldCharType="separate"/>
        </w:r>
        <w:r w:rsidR="00416EF4">
          <w:rPr>
            <w:noProof/>
            <w:webHidden/>
          </w:rPr>
          <w:t>3</w:t>
        </w:r>
        <w:r w:rsidR="00C97D7E">
          <w:rPr>
            <w:noProof/>
            <w:webHidden/>
          </w:rPr>
          <w:fldChar w:fldCharType="end"/>
        </w:r>
      </w:hyperlink>
    </w:p>
    <w:p w14:paraId="0384A49F" w14:textId="23715DD7" w:rsidR="00C97D7E" w:rsidRDefault="00A04174">
      <w:pPr>
        <w:pStyle w:val="12"/>
        <w:rPr>
          <w:rFonts w:asciiTheme="minorHAnsi" w:eastAsiaTheme="minorEastAsia" w:hAnsiTheme="minorHAnsi" w:cstheme="minorBidi"/>
          <w:noProof/>
          <w:sz w:val="21"/>
          <w:szCs w:val="22"/>
        </w:rPr>
      </w:pPr>
      <w:hyperlink w:anchor="_Toc88037168" w:history="1">
        <w:r w:rsidR="00C97D7E" w:rsidRPr="00C43517">
          <w:rPr>
            <w:rStyle w:val="af5"/>
            <w:bCs/>
            <w:noProof/>
          </w:rPr>
          <w:t>第三条 基金托管人对基金管理人的业务监督和核查</w:t>
        </w:r>
        <w:r w:rsidR="00C97D7E">
          <w:rPr>
            <w:noProof/>
            <w:webHidden/>
          </w:rPr>
          <w:tab/>
        </w:r>
        <w:r w:rsidR="00C97D7E">
          <w:rPr>
            <w:noProof/>
            <w:webHidden/>
          </w:rPr>
          <w:fldChar w:fldCharType="begin"/>
        </w:r>
        <w:r w:rsidR="00C97D7E">
          <w:rPr>
            <w:noProof/>
            <w:webHidden/>
          </w:rPr>
          <w:instrText xml:space="preserve"> PAGEREF _Toc88037168 \h </w:instrText>
        </w:r>
        <w:r w:rsidR="00C97D7E">
          <w:rPr>
            <w:noProof/>
            <w:webHidden/>
          </w:rPr>
        </w:r>
        <w:r w:rsidR="00C97D7E">
          <w:rPr>
            <w:noProof/>
            <w:webHidden/>
          </w:rPr>
          <w:fldChar w:fldCharType="separate"/>
        </w:r>
        <w:r w:rsidR="00416EF4">
          <w:rPr>
            <w:noProof/>
            <w:webHidden/>
          </w:rPr>
          <w:t>4</w:t>
        </w:r>
        <w:r w:rsidR="00C97D7E">
          <w:rPr>
            <w:noProof/>
            <w:webHidden/>
          </w:rPr>
          <w:fldChar w:fldCharType="end"/>
        </w:r>
      </w:hyperlink>
    </w:p>
    <w:p w14:paraId="12AC2894" w14:textId="1387CA2D" w:rsidR="00C97D7E" w:rsidRDefault="00A04174">
      <w:pPr>
        <w:pStyle w:val="12"/>
        <w:rPr>
          <w:rFonts w:asciiTheme="minorHAnsi" w:eastAsiaTheme="minorEastAsia" w:hAnsiTheme="minorHAnsi" w:cstheme="minorBidi"/>
          <w:noProof/>
          <w:sz w:val="21"/>
          <w:szCs w:val="22"/>
        </w:rPr>
      </w:pPr>
      <w:hyperlink w:anchor="_Toc88037169" w:history="1">
        <w:r w:rsidR="00C97D7E" w:rsidRPr="00C43517">
          <w:rPr>
            <w:rStyle w:val="af5"/>
            <w:bCs/>
            <w:noProof/>
          </w:rPr>
          <w:t>第四条 基金管理人对基金托管人的业务核查</w:t>
        </w:r>
        <w:r w:rsidR="00C97D7E">
          <w:rPr>
            <w:noProof/>
            <w:webHidden/>
          </w:rPr>
          <w:tab/>
        </w:r>
        <w:r w:rsidR="00C97D7E">
          <w:rPr>
            <w:noProof/>
            <w:webHidden/>
          </w:rPr>
          <w:fldChar w:fldCharType="begin"/>
        </w:r>
        <w:r w:rsidR="00C97D7E">
          <w:rPr>
            <w:noProof/>
            <w:webHidden/>
          </w:rPr>
          <w:instrText xml:space="preserve"> PAGEREF _Toc88037169 \h </w:instrText>
        </w:r>
        <w:r w:rsidR="00C97D7E">
          <w:rPr>
            <w:noProof/>
            <w:webHidden/>
          </w:rPr>
        </w:r>
        <w:r w:rsidR="00C97D7E">
          <w:rPr>
            <w:noProof/>
            <w:webHidden/>
          </w:rPr>
          <w:fldChar w:fldCharType="separate"/>
        </w:r>
        <w:r w:rsidR="00416EF4">
          <w:rPr>
            <w:noProof/>
            <w:webHidden/>
          </w:rPr>
          <w:t>12</w:t>
        </w:r>
        <w:r w:rsidR="00C97D7E">
          <w:rPr>
            <w:noProof/>
            <w:webHidden/>
          </w:rPr>
          <w:fldChar w:fldCharType="end"/>
        </w:r>
      </w:hyperlink>
    </w:p>
    <w:p w14:paraId="719D6DCF" w14:textId="208B4E46" w:rsidR="00C97D7E" w:rsidRDefault="00A04174">
      <w:pPr>
        <w:pStyle w:val="12"/>
        <w:rPr>
          <w:rFonts w:asciiTheme="minorHAnsi" w:eastAsiaTheme="minorEastAsia" w:hAnsiTheme="minorHAnsi" w:cstheme="minorBidi"/>
          <w:noProof/>
          <w:sz w:val="21"/>
          <w:szCs w:val="22"/>
        </w:rPr>
      </w:pPr>
      <w:hyperlink w:anchor="_Toc88037170" w:history="1">
        <w:r w:rsidR="00C97D7E" w:rsidRPr="00C43517">
          <w:rPr>
            <w:rStyle w:val="af5"/>
            <w:bCs/>
            <w:noProof/>
          </w:rPr>
          <w:t>第五条 基金财产保管</w:t>
        </w:r>
        <w:r w:rsidR="00C97D7E">
          <w:rPr>
            <w:noProof/>
            <w:webHidden/>
          </w:rPr>
          <w:tab/>
        </w:r>
        <w:r w:rsidR="00C97D7E">
          <w:rPr>
            <w:noProof/>
            <w:webHidden/>
          </w:rPr>
          <w:fldChar w:fldCharType="begin"/>
        </w:r>
        <w:r w:rsidR="00C97D7E">
          <w:rPr>
            <w:noProof/>
            <w:webHidden/>
          </w:rPr>
          <w:instrText xml:space="preserve"> PAGEREF _Toc88037170 \h </w:instrText>
        </w:r>
        <w:r w:rsidR="00C97D7E">
          <w:rPr>
            <w:noProof/>
            <w:webHidden/>
          </w:rPr>
        </w:r>
        <w:r w:rsidR="00C97D7E">
          <w:rPr>
            <w:noProof/>
            <w:webHidden/>
          </w:rPr>
          <w:fldChar w:fldCharType="separate"/>
        </w:r>
        <w:r w:rsidR="00416EF4">
          <w:rPr>
            <w:noProof/>
            <w:webHidden/>
          </w:rPr>
          <w:t>13</w:t>
        </w:r>
        <w:r w:rsidR="00C97D7E">
          <w:rPr>
            <w:noProof/>
            <w:webHidden/>
          </w:rPr>
          <w:fldChar w:fldCharType="end"/>
        </w:r>
      </w:hyperlink>
    </w:p>
    <w:p w14:paraId="3F8A994F" w14:textId="7E6424E9" w:rsidR="00C97D7E" w:rsidRDefault="00A04174">
      <w:pPr>
        <w:pStyle w:val="12"/>
        <w:rPr>
          <w:rFonts w:asciiTheme="minorHAnsi" w:eastAsiaTheme="minorEastAsia" w:hAnsiTheme="minorHAnsi" w:cstheme="minorBidi"/>
          <w:noProof/>
          <w:sz w:val="21"/>
          <w:szCs w:val="22"/>
        </w:rPr>
      </w:pPr>
      <w:hyperlink w:anchor="_Toc88037171" w:history="1">
        <w:r w:rsidR="00C97D7E" w:rsidRPr="00C43517">
          <w:rPr>
            <w:rStyle w:val="af5"/>
            <w:bCs/>
            <w:noProof/>
          </w:rPr>
          <w:t>第六条 指令的发送、确认和执行</w:t>
        </w:r>
        <w:r w:rsidR="00C97D7E">
          <w:rPr>
            <w:noProof/>
            <w:webHidden/>
          </w:rPr>
          <w:tab/>
        </w:r>
        <w:r w:rsidR="00C97D7E">
          <w:rPr>
            <w:noProof/>
            <w:webHidden/>
          </w:rPr>
          <w:fldChar w:fldCharType="begin"/>
        </w:r>
        <w:r w:rsidR="00C97D7E">
          <w:rPr>
            <w:noProof/>
            <w:webHidden/>
          </w:rPr>
          <w:instrText xml:space="preserve"> PAGEREF _Toc88037171 \h </w:instrText>
        </w:r>
        <w:r w:rsidR="00C97D7E">
          <w:rPr>
            <w:noProof/>
            <w:webHidden/>
          </w:rPr>
        </w:r>
        <w:r w:rsidR="00C97D7E">
          <w:rPr>
            <w:noProof/>
            <w:webHidden/>
          </w:rPr>
          <w:fldChar w:fldCharType="separate"/>
        </w:r>
        <w:r w:rsidR="00416EF4">
          <w:rPr>
            <w:noProof/>
            <w:webHidden/>
          </w:rPr>
          <w:t>15</w:t>
        </w:r>
        <w:r w:rsidR="00C97D7E">
          <w:rPr>
            <w:noProof/>
            <w:webHidden/>
          </w:rPr>
          <w:fldChar w:fldCharType="end"/>
        </w:r>
      </w:hyperlink>
    </w:p>
    <w:p w14:paraId="43282FF6" w14:textId="20B64EDF" w:rsidR="00C97D7E" w:rsidRDefault="00A04174">
      <w:pPr>
        <w:pStyle w:val="12"/>
        <w:rPr>
          <w:rFonts w:asciiTheme="minorHAnsi" w:eastAsiaTheme="minorEastAsia" w:hAnsiTheme="minorHAnsi" w:cstheme="minorBidi"/>
          <w:noProof/>
          <w:sz w:val="21"/>
          <w:szCs w:val="22"/>
        </w:rPr>
      </w:pPr>
      <w:hyperlink w:anchor="_Toc88037172" w:history="1">
        <w:r w:rsidR="00C97D7E" w:rsidRPr="00C43517">
          <w:rPr>
            <w:rStyle w:val="af5"/>
            <w:bCs/>
            <w:noProof/>
          </w:rPr>
          <w:t>第七条 交易及清算交收安排</w:t>
        </w:r>
        <w:r w:rsidR="00C97D7E">
          <w:rPr>
            <w:noProof/>
            <w:webHidden/>
          </w:rPr>
          <w:tab/>
        </w:r>
        <w:r w:rsidR="00C97D7E">
          <w:rPr>
            <w:noProof/>
            <w:webHidden/>
          </w:rPr>
          <w:fldChar w:fldCharType="begin"/>
        </w:r>
        <w:r w:rsidR="00C97D7E">
          <w:rPr>
            <w:noProof/>
            <w:webHidden/>
          </w:rPr>
          <w:instrText xml:space="preserve"> PAGEREF _Toc88037172 \h </w:instrText>
        </w:r>
        <w:r w:rsidR="00C97D7E">
          <w:rPr>
            <w:noProof/>
            <w:webHidden/>
          </w:rPr>
        </w:r>
        <w:r w:rsidR="00C97D7E">
          <w:rPr>
            <w:noProof/>
            <w:webHidden/>
          </w:rPr>
          <w:fldChar w:fldCharType="separate"/>
        </w:r>
        <w:r w:rsidR="00416EF4">
          <w:rPr>
            <w:noProof/>
            <w:webHidden/>
          </w:rPr>
          <w:t>18</w:t>
        </w:r>
        <w:r w:rsidR="00C97D7E">
          <w:rPr>
            <w:noProof/>
            <w:webHidden/>
          </w:rPr>
          <w:fldChar w:fldCharType="end"/>
        </w:r>
      </w:hyperlink>
    </w:p>
    <w:p w14:paraId="77C4B60C" w14:textId="508E5D39" w:rsidR="00C97D7E" w:rsidRDefault="00A04174">
      <w:pPr>
        <w:pStyle w:val="12"/>
        <w:rPr>
          <w:rFonts w:asciiTheme="minorHAnsi" w:eastAsiaTheme="minorEastAsia" w:hAnsiTheme="minorHAnsi" w:cstheme="minorBidi"/>
          <w:noProof/>
          <w:sz w:val="21"/>
          <w:szCs w:val="22"/>
        </w:rPr>
      </w:pPr>
      <w:hyperlink w:anchor="_Toc88037173" w:history="1">
        <w:r w:rsidR="00C97D7E" w:rsidRPr="00C43517">
          <w:rPr>
            <w:rStyle w:val="af5"/>
            <w:bCs/>
            <w:noProof/>
          </w:rPr>
          <w:t>第八条 基金资产净值计算和会计核算</w:t>
        </w:r>
        <w:r w:rsidR="00C97D7E">
          <w:rPr>
            <w:noProof/>
            <w:webHidden/>
          </w:rPr>
          <w:tab/>
        </w:r>
        <w:r w:rsidR="00C97D7E">
          <w:rPr>
            <w:noProof/>
            <w:webHidden/>
          </w:rPr>
          <w:fldChar w:fldCharType="begin"/>
        </w:r>
        <w:r w:rsidR="00C97D7E">
          <w:rPr>
            <w:noProof/>
            <w:webHidden/>
          </w:rPr>
          <w:instrText xml:space="preserve"> PAGEREF _Toc88037173 \h </w:instrText>
        </w:r>
        <w:r w:rsidR="00C97D7E">
          <w:rPr>
            <w:noProof/>
            <w:webHidden/>
          </w:rPr>
        </w:r>
        <w:r w:rsidR="00C97D7E">
          <w:rPr>
            <w:noProof/>
            <w:webHidden/>
          </w:rPr>
          <w:fldChar w:fldCharType="separate"/>
        </w:r>
        <w:r w:rsidR="00416EF4">
          <w:rPr>
            <w:noProof/>
            <w:webHidden/>
          </w:rPr>
          <w:t>21</w:t>
        </w:r>
        <w:r w:rsidR="00C97D7E">
          <w:rPr>
            <w:noProof/>
            <w:webHidden/>
          </w:rPr>
          <w:fldChar w:fldCharType="end"/>
        </w:r>
      </w:hyperlink>
    </w:p>
    <w:p w14:paraId="5088E7B7" w14:textId="5BADCB59" w:rsidR="00C97D7E" w:rsidRDefault="00A04174">
      <w:pPr>
        <w:pStyle w:val="12"/>
        <w:rPr>
          <w:rFonts w:asciiTheme="minorHAnsi" w:eastAsiaTheme="minorEastAsia" w:hAnsiTheme="minorHAnsi" w:cstheme="minorBidi"/>
          <w:noProof/>
          <w:sz w:val="21"/>
          <w:szCs w:val="22"/>
        </w:rPr>
      </w:pPr>
      <w:hyperlink w:anchor="_Toc88037174" w:history="1">
        <w:r w:rsidR="00C97D7E" w:rsidRPr="00C43517">
          <w:rPr>
            <w:rStyle w:val="af5"/>
            <w:bCs/>
            <w:noProof/>
          </w:rPr>
          <w:t>第九条 基金收益分配</w:t>
        </w:r>
        <w:r w:rsidR="00C97D7E">
          <w:rPr>
            <w:noProof/>
            <w:webHidden/>
          </w:rPr>
          <w:tab/>
        </w:r>
        <w:r w:rsidR="00C97D7E">
          <w:rPr>
            <w:noProof/>
            <w:webHidden/>
          </w:rPr>
          <w:fldChar w:fldCharType="begin"/>
        </w:r>
        <w:r w:rsidR="00C97D7E">
          <w:rPr>
            <w:noProof/>
            <w:webHidden/>
          </w:rPr>
          <w:instrText xml:space="preserve"> PAGEREF _Toc88037174 \h </w:instrText>
        </w:r>
        <w:r w:rsidR="00C97D7E">
          <w:rPr>
            <w:noProof/>
            <w:webHidden/>
          </w:rPr>
        </w:r>
        <w:r w:rsidR="00C97D7E">
          <w:rPr>
            <w:noProof/>
            <w:webHidden/>
          </w:rPr>
          <w:fldChar w:fldCharType="separate"/>
        </w:r>
        <w:r w:rsidR="00416EF4">
          <w:rPr>
            <w:noProof/>
            <w:webHidden/>
          </w:rPr>
          <w:t>27</w:t>
        </w:r>
        <w:r w:rsidR="00C97D7E">
          <w:rPr>
            <w:noProof/>
            <w:webHidden/>
          </w:rPr>
          <w:fldChar w:fldCharType="end"/>
        </w:r>
      </w:hyperlink>
    </w:p>
    <w:p w14:paraId="2F2E2CFA" w14:textId="1AC471AD" w:rsidR="00C97D7E" w:rsidRDefault="00A04174">
      <w:pPr>
        <w:pStyle w:val="12"/>
        <w:rPr>
          <w:rFonts w:asciiTheme="minorHAnsi" w:eastAsiaTheme="minorEastAsia" w:hAnsiTheme="minorHAnsi" w:cstheme="minorBidi"/>
          <w:noProof/>
          <w:sz w:val="21"/>
          <w:szCs w:val="22"/>
        </w:rPr>
      </w:pPr>
      <w:hyperlink w:anchor="_Toc88037175" w:history="1">
        <w:r w:rsidR="00C97D7E" w:rsidRPr="00C43517">
          <w:rPr>
            <w:rStyle w:val="af5"/>
            <w:bCs/>
            <w:noProof/>
          </w:rPr>
          <w:t>第十条 信息披露</w:t>
        </w:r>
        <w:r w:rsidR="00C97D7E">
          <w:rPr>
            <w:noProof/>
            <w:webHidden/>
          </w:rPr>
          <w:tab/>
        </w:r>
        <w:r w:rsidR="00C97D7E">
          <w:rPr>
            <w:noProof/>
            <w:webHidden/>
          </w:rPr>
          <w:fldChar w:fldCharType="begin"/>
        </w:r>
        <w:r w:rsidR="00C97D7E">
          <w:rPr>
            <w:noProof/>
            <w:webHidden/>
          </w:rPr>
          <w:instrText xml:space="preserve"> PAGEREF _Toc88037175 \h </w:instrText>
        </w:r>
        <w:r w:rsidR="00C97D7E">
          <w:rPr>
            <w:noProof/>
            <w:webHidden/>
          </w:rPr>
        </w:r>
        <w:r w:rsidR="00C97D7E">
          <w:rPr>
            <w:noProof/>
            <w:webHidden/>
          </w:rPr>
          <w:fldChar w:fldCharType="separate"/>
        </w:r>
        <w:r w:rsidR="00416EF4">
          <w:rPr>
            <w:noProof/>
            <w:webHidden/>
          </w:rPr>
          <w:t>28</w:t>
        </w:r>
        <w:r w:rsidR="00C97D7E">
          <w:rPr>
            <w:noProof/>
            <w:webHidden/>
          </w:rPr>
          <w:fldChar w:fldCharType="end"/>
        </w:r>
      </w:hyperlink>
    </w:p>
    <w:p w14:paraId="19802FF7" w14:textId="11BB7619" w:rsidR="00C97D7E" w:rsidRDefault="00A04174">
      <w:pPr>
        <w:pStyle w:val="12"/>
        <w:rPr>
          <w:rFonts w:asciiTheme="minorHAnsi" w:eastAsiaTheme="minorEastAsia" w:hAnsiTheme="minorHAnsi" w:cstheme="minorBidi"/>
          <w:noProof/>
          <w:sz w:val="21"/>
          <w:szCs w:val="22"/>
        </w:rPr>
      </w:pPr>
      <w:hyperlink w:anchor="_Toc88037176" w:history="1">
        <w:r w:rsidR="00C97D7E" w:rsidRPr="00C43517">
          <w:rPr>
            <w:rStyle w:val="af5"/>
            <w:bCs/>
            <w:noProof/>
          </w:rPr>
          <w:t>第十一条 基金费用</w:t>
        </w:r>
        <w:r w:rsidR="00C97D7E">
          <w:rPr>
            <w:noProof/>
            <w:webHidden/>
          </w:rPr>
          <w:tab/>
        </w:r>
        <w:r w:rsidR="00C97D7E">
          <w:rPr>
            <w:noProof/>
            <w:webHidden/>
          </w:rPr>
          <w:fldChar w:fldCharType="begin"/>
        </w:r>
        <w:r w:rsidR="00C97D7E">
          <w:rPr>
            <w:noProof/>
            <w:webHidden/>
          </w:rPr>
          <w:instrText xml:space="preserve"> PAGEREF _Toc88037176 \h </w:instrText>
        </w:r>
        <w:r w:rsidR="00C97D7E">
          <w:rPr>
            <w:noProof/>
            <w:webHidden/>
          </w:rPr>
        </w:r>
        <w:r w:rsidR="00C97D7E">
          <w:rPr>
            <w:noProof/>
            <w:webHidden/>
          </w:rPr>
          <w:fldChar w:fldCharType="separate"/>
        </w:r>
        <w:r w:rsidR="00416EF4">
          <w:rPr>
            <w:noProof/>
            <w:webHidden/>
          </w:rPr>
          <w:t>29</w:t>
        </w:r>
        <w:r w:rsidR="00C97D7E">
          <w:rPr>
            <w:noProof/>
            <w:webHidden/>
          </w:rPr>
          <w:fldChar w:fldCharType="end"/>
        </w:r>
      </w:hyperlink>
    </w:p>
    <w:p w14:paraId="65BCD299" w14:textId="401E2F8C" w:rsidR="00C97D7E" w:rsidRDefault="00A04174">
      <w:pPr>
        <w:pStyle w:val="12"/>
        <w:rPr>
          <w:rFonts w:asciiTheme="minorHAnsi" w:eastAsiaTheme="minorEastAsia" w:hAnsiTheme="minorHAnsi" w:cstheme="minorBidi"/>
          <w:noProof/>
          <w:sz w:val="21"/>
          <w:szCs w:val="22"/>
        </w:rPr>
      </w:pPr>
      <w:hyperlink w:anchor="_Toc88037177" w:history="1">
        <w:r w:rsidR="00C97D7E" w:rsidRPr="00C43517">
          <w:rPr>
            <w:rStyle w:val="af5"/>
            <w:bCs/>
            <w:noProof/>
          </w:rPr>
          <w:t>第十二条 基金份额持有人名册的保管</w:t>
        </w:r>
        <w:r w:rsidR="00C97D7E">
          <w:rPr>
            <w:noProof/>
            <w:webHidden/>
          </w:rPr>
          <w:tab/>
        </w:r>
        <w:r w:rsidR="00C97D7E">
          <w:rPr>
            <w:noProof/>
            <w:webHidden/>
          </w:rPr>
          <w:fldChar w:fldCharType="begin"/>
        </w:r>
        <w:r w:rsidR="00C97D7E">
          <w:rPr>
            <w:noProof/>
            <w:webHidden/>
          </w:rPr>
          <w:instrText xml:space="preserve"> PAGEREF _Toc88037177 \h </w:instrText>
        </w:r>
        <w:r w:rsidR="00C97D7E">
          <w:rPr>
            <w:noProof/>
            <w:webHidden/>
          </w:rPr>
        </w:r>
        <w:r w:rsidR="00C97D7E">
          <w:rPr>
            <w:noProof/>
            <w:webHidden/>
          </w:rPr>
          <w:fldChar w:fldCharType="separate"/>
        </w:r>
        <w:r w:rsidR="00416EF4">
          <w:rPr>
            <w:noProof/>
            <w:webHidden/>
          </w:rPr>
          <w:t>31</w:t>
        </w:r>
        <w:r w:rsidR="00C97D7E">
          <w:rPr>
            <w:noProof/>
            <w:webHidden/>
          </w:rPr>
          <w:fldChar w:fldCharType="end"/>
        </w:r>
      </w:hyperlink>
    </w:p>
    <w:p w14:paraId="17E81672" w14:textId="2F4F38AE" w:rsidR="00C97D7E" w:rsidRDefault="00A04174">
      <w:pPr>
        <w:pStyle w:val="12"/>
        <w:rPr>
          <w:rFonts w:asciiTheme="minorHAnsi" w:eastAsiaTheme="minorEastAsia" w:hAnsiTheme="minorHAnsi" w:cstheme="minorBidi"/>
          <w:noProof/>
          <w:sz w:val="21"/>
          <w:szCs w:val="22"/>
        </w:rPr>
      </w:pPr>
      <w:hyperlink w:anchor="_Toc88037178" w:history="1">
        <w:r w:rsidR="00C97D7E" w:rsidRPr="00C43517">
          <w:rPr>
            <w:rStyle w:val="af5"/>
            <w:bCs/>
            <w:noProof/>
          </w:rPr>
          <w:t>第十三条 基金有关文件和档案的保存</w:t>
        </w:r>
        <w:r w:rsidR="00C97D7E">
          <w:rPr>
            <w:noProof/>
            <w:webHidden/>
          </w:rPr>
          <w:tab/>
        </w:r>
        <w:r w:rsidR="00C97D7E">
          <w:rPr>
            <w:noProof/>
            <w:webHidden/>
          </w:rPr>
          <w:fldChar w:fldCharType="begin"/>
        </w:r>
        <w:r w:rsidR="00C97D7E">
          <w:rPr>
            <w:noProof/>
            <w:webHidden/>
          </w:rPr>
          <w:instrText xml:space="preserve"> PAGEREF _Toc88037178 \h </w:instrText>
        </w:r>
        <w:r w:rsidR="00C97D7E">
          <w:rPr>
            <w:noProof/>
            <w:webHidden/>
          </w:rPr>
        </w:r>
        <w:r w:rsidR="00C97D7E">
          <w:rPr>
            <w:noProof/>
            <w:webHidden/>
          </w:rPr>
          <w:fldChar w:fldCharType="separate"/>
        </w:r>
        <w:r w:rsidR="00416EF4">
          <w:rPr>
            <w:noProof/>
            <w:webHidden/>
          </w:rPr>
          <w:t>32</w:t>
        </w:r>
        <w:r w:rsidR="00C97D7E">
          <w:rPr>
            <w:noProof/>
            <w:webHidden/>
          </w:rPr>
          <w:fldChar w:fldCharType="end"/>
        </w:r>
      </w:hyperlink>
    </w:p>
    <w:p w14:paraId="3DB1C53E" w14:textId="28285E31" w:rsidR="00C97D7E" w:rsidRDefault="00A04174">
      <w:pPr>
        <w:pStyle w:val="12"/>
        <w:rPr>
          <w:rFonts w:asciiTheme="minorHAnsi" w:eastAsiaTheme="minorEastAsia" w:hAnsiTheme="minorHAnsi" w:cstheme="minorBidi"/>
          <w:noProof/>
          <w:sz w:val="21"/>
          <w:szCs w:val="22"/>
        </w:rPr>
      </w:pPr>
      <w:hyperlink w:anchor="_Toc88037179" w:history="1">
        <w:r w:rsidR="00C97D7E" w:rsidRPr="00C43517">
          <w:rPr>
            <w:rStyle w:val="af5"/>
            <w:bCs/>
            <w:noProof/>
          </w:rPr>
          <w:t>第十四条 基金管理人和基金托管人的更换</w:t>
        </w:r>
        <w:r w:rsidR="00C97D7E">
          <w:rPr>
            <w:noProof/>
            <w:webHidden/>
          </w:rPr>
          <w:tab/>
        </w:r>
        <w:r w:rsidR="00C97D7E">
          <w:rPr>
            <w:noProof/>
            <w:webHidden/>
          </w:rPr>
          <w:fldChar w:fldCharType="begin"/>
        </w:r>
        <w:r w:rsidR="00C97D7E">
          <w:rPr>
            <w:noProof/>
            <w:webHidden/>
          </w:rPr>
          <w:instrText xml:space="preserve"> PAGEREF _Toc88037179 \h </w:instrText>
        </w:r>
        <w:r w:rsidR="00C97D7E">
          <w:rPr>
            <w:noProof/>
            <w:webHidden/>
          </w:rPr>
        </w:r>
        <w:r w:rsidR="00C97D7E">
          <w:rPr>
            <w:noProof/>
            <w:webHidden/>
          </w:rPr>
          <w:fldChar w:fldCharType="separate"/>
        </w:r>
        <w:r w:rsidR="00416EF4">
          <w:rPr>
            <w:noProof/>
            <w:webHidden/>
          </w:rPr>
          <w:t>32</w:t>
        </w:r>
        <w:r w:rsidR="00C97D7E">
          <w:rPr>
            <w:noProof/>
            <w:webHidden/>
          </w:rPr>
          <w:fldChar w:fldCharType="end"/>
        </w:r>
      </w:hyperlink>
    </w:p>
    <w:p w14:paraId="67E8AD58" w14:textId="63C86F10" w:rsidR="00C97D7E" w:rsidRDefault="00A04174">
      <w:pPr>
        <w:pStyle w:val="12"/>
        <w:rPr>
          <w:rFonts w:asciiTheme="minorHAnsi" w:eastAsiaTheme="minorEastAsia" w:hAnsiTheme="minorHAnsi" w:cstheme="minorBidi"/>
          <w:noProof/>
          <w:sz w:val="21"/>
          <w:szCs w:val="22"/>
        </w:rPr>
      </w:pPr>
      <w:hyperlink w:anchor="_Toc88037180" w:history="1">
        <w:r w:rsidR="00C97D7E" w:rsidRPr="00C43517">
          <w:rPr>
            <w:rStyle w:val="af5"/>
            <w:bCs/>
            <w:noProof/>
          </w:rPr>
          <w:t>第十五条 禁止行为</w:t>
        </w:r>
        <w:r w:rsidR="00C97D7E">
          <w:rPr>
            <w:noProof/>
            <w:webHidden/>
          </w:rPr>
          <w:tab/>
        </w:r>
        <w:r w:rsidR="00C97D7E">
          <w:rPr>
            <w:noProof/>
            <w:webHidden/>
          </w:rPr>
          <w:fldChar w:fldCharType="begin"/>
        </w:r>
        <w:r w:rsidR="00C97D7E">
          <w:rPr>
            <w:noProof/>
            <w:webHidden/>
          </w:rPr>
          <w:instrText xml:space="preserve"> PAGEREF _Toc88037180 \h </w:instrText>
        </w:r>
        <w:r w:rsidR="00C97D7E">
          <w:rPr>
            <w:noProof/>
            <w:webHidden/>
          </w:rPr>
        </w:r>
        <w:r w:rsidR="00C97D7E">
          <w:rPr>
            <w:noProof/>
            <w:webHidden/>
          </w:rPr>
          <w:fldChar w:fldCharType="separate"/>
        </w:r>
        <w:r w:rsidR="00416EF4">
          <w:rPr>
            <w:noProof/>
            <w:webHidden/>
          </w:rPr>
          <w:t>35</w:t>
        </w:r>
        <w:r w:rsidR="00C97D7E">
          <w:rPr>
            <w:noProof/>
            <w:webHidden/>
          </w:rPr>
          <w:fldChar w:fldCharType="end"/>
        </w:r>
      </w:hyperlink>
    </w:p>
    <w:p w14:paraId="644EF04B" w14:textId="5B63A867" w:rsidR="00C97D7E" w:rsidRDefault="00A04174">
      <w:pPr>
        <w:pStyle w:val="12"/>
        <w:rPr>
          <w:rFonts w:asciiTheme="minorHAnsi" w:eastAsiaTheme="minorEastAsia" w:hAnsiTheme="minorHAnsi" w:cstheme="minorBidi"/>
          <w:noProof/>
          <w:sz w:val="21"/>
          <w:szCs w:val="22"/>
        </w:rPr>
      </w:pPr>
      <w:hyperlink w:anchor="_Toc88037181" w:history="1">
        <w:r w:rsidR="00C97D7E" w:rsidRPr="00C43517">
          <w:rPr>
            <w:rStyle w:val="af5"/>
            <w:bCs/>
            <w:noProof/>
          </w:rPr>
          <w:t>第十六条 基金托管协议的变更、终止与基金财产的清算</w:t>
        </w:r>
        <w:r w:rsidR="00C97D7E">
          <w:rPr>
            <w:noProof/>
            <w:webHidden/>
          </w:rPr>
          <w:tab/>
        </w:r>
        <w:r w:rsidR="00C97D7E">
          <w:rPr>
            <w:noProof/>
            <w:webHidden/>
          </w:rPr>
          <w:fldChar w:fldCharType="begin"/>
        </w:r>
        <w:r w:rsidR="00C97D7E">
          <w:rPr>
            <w:noProof/>
            <w:webHidden/>
          </w:rPr>
          <w:instrText xml:space="preserve"> PAGEREF _Toc88037181 \h </w:instrText>
        </w:r>
        <w:r w:rsidR="00C97D7E">
          <w:rPr>
            <w:noProof/>
            <w:webHidden/>
          </w:rPr>
        </w:r>
        <w:r w:rsidR="00C97D7E">
          <w:rPr>
            <w:noProof/>
            <w:webHidden/>
          </w:rPr>
          <w:fldChar w:fldCharType="separate"/>
        </w:r>
        <w:r w:rsidR="00416EF4">
          <w:rPr>
            <w:noProof/>
            <w:webHidden/>
          </w:rPr>
          <w:t>36</w:t>
        </w:r>
        <w:r w:rsidR="00C97D7E">
          <w:rPr>
            <w:noProof/>
            <w:webHidden/>
          </w:rPr>
          <w:fldChar w:fldCharType="end"/>
        </w:r>
      </w:hyperlink>
    </w:p>
    <w:p w14:paraId="43655998" w14:textId="52B0EBB3" w:rsidR="00C97D7E" w:rsidRDefault="00A04174">
      <w:pPr>
        <w:pStyle w:val="12"/>
        <w:rPr>
          <w:rFonts w:asciiTheme="minorHAnsi" w:eastAsiaTheme="minorEastAsia" w:hAnsiTheme="minorHAnsi" w:cstheme="minorBidi"/>
          <w:noProof/>
          <w:sz w:val="21"/>
          <w:szCs w:val="22"/>
        </w:rPr>
      </w:pPr>
      <w:hyperlink w:anchor="_Toc88037182" w:history="1">
        <w:r w:rsidR="00C97D7E" w:rsidRPr="00C43517">
          <w:rPr>
            <w:rStyle w:val="af5"/>
            <w:bCs/>
            <w:noProof/>
          </w:rPr>
          <w:t>第十七条 违约责任</w:t>
        </w:r>
        <w:r w:rsidR="00C97D7E">
          <w:rPr>
            <w:noProof/>
            <w:webHidden/>
          </w:rPr>
          <w:tab/>
        </w:r>
        <w:r w:rsidR="00C97D7E">
          <w:rPr>
            <w:noProof/>
            <w:webHidden/>
          </w:rPr>
          <w:fldChar w:fldCharType="begin"/>
        </w:r>
        <w:r w:rsidR="00C97D7E">
          <w:rPr>
            <w:noProof/>
            <w:webHidden/>
          </w:rPr>
          <w:instrText xml:space="preserve"> PAGEREF _Toc88037182 \h </w:instrText>
        </w:r>
        <w:r w:rsidR="00C97D7E">
          <w:rPr>
            <w:noProof/>
            <w:webHidden/>
          </w:rPr>
        </w:r>
        <w:r w:rsidR="00C97D7E">
          <w:rPr>
            <w:noProof/>
            <w:webHidden/>
          </w:rPr>
          <w:fldChar w:fldCharType="separate"/>
        </w:r>
        <w:r w:rsidR="00416EF4">
          <w:rPr>
            <w:noProof/>
            <w:webHidden/>
          </w:rPr>
          <w:t>38</w:t>
        </w:r>
        <w:r w:rsidR="00C97D7E">
          <w:rPr>
            <w:noProof/>
            <w:webHidden/>
          </w:rPr>
          <w:fldChar w:fldCharType="end"/>
        </w:r>
      </w:hyperlink>
    </w:p>
    <w:p w14:paraId="222AE8B9" w14:textId="3E7273B2" w:rsidR="00C97D7E" w:rsidRDefault="00A04174">
      <w:pPr>
        <w:pStyle w:val="12"/>
        <w:rPr>
          <w:rFonts w:asciiTheme="minorHAnsi" w:eastAsiaTheme="minorEastAsia" w:hAnsiTheme="minorHAnsi" w:cstheme="minorBidi"/>
          <w:noProof/>
          <w:sz w:val="21"/>
          <w:szCs w:val="22"/>
        </w:rPr>
      </w:pPr>
      <w:hyperlink w:anchor="_Toc88037183" w:history="1">
        <w:r w:rsidR="00C97D7E" w:rsidRPr="00C43517">
          <w:rPr>
            <w:rStyle w:val="af5"/>
            <w:bCs/>
            <w:noProof/>
          </w:rPr>
          <w:t>第十八条 争议解决方式</w:t>
        </w:r>
        <w:r w:rsidR="00C97D7E">
          <w:rPr>
            <w:noProof/>
            <w:webHidden/>
          </w:rPr>
          <w:tab/>
        </w:r>
        <w:r w:rsidR="00C97D7E">
          <w:rPr>
            <w:noProof/>
            <w:webHidden/>
          </w:rPr>
          <w:fldChar w:fldCharType="begin"/>
        </w:r>
        <w:r w:rsidR="00C97D7E">
          <w:rPr>
            <w:noProof/>
            <w:webHidden/>
          </w:rPr>
          <w:instrText xml:space="preserve"> PAGEREF _Toc88037183 \h </w:instrText>
        </w:r>
        <w:r w:rsidR="00C97D7E">
          <w:rPr>
            <w:noProof/>
            <w:webHidden/>
          </w:rPr>
        </w:r>
        <w:r w:rsidR="00C97D7E">
          <w:rPr>
            <w:noProof/>
            <w:webHidden/>
          </w:rPr>
          <w:fldChar w:fldCharType="separate"/>
        </w:r>
        <w:r w:rsidR="00416EF4">
          <w:rPr>
            <w:noProof/>
            <w:webHidden/>
          </w:rPr>
          <w:t>39</w:t>
        </w:r>
        <w:r w:rsidR="00C97D7E">
          <w:rPr>
            <w:noProof/>
            <w:webHidden/>
          </w:rPr>
          <w:fldChar w:fldCharType="end"/>
        </w:r>
      </w:hyperlink>
    </w:p>
    <w:p w14:paraId="632EC624" w14:textId="2A795BA8" w:rsidR="00C97D7E" w:rsidRDefault="00A04174">
      <w:pPr>
        <w:pStyle w:val="12"/>
        <w:rPr>
          <w:rFonts w:asciiTheme="minorHAnsi" w:eastAsiaTheme="minorEastAsia" w:hAnsiTheme="minorHAnsi" w:cstheme="minorBidi"/>
          <w:noProof/>
          <w:sz w:val="21"/>
          <w:szCs w:val="22"/>
        </w:rPr>
      </w:pPr>
      <w:hyperlink w:anchor="_Toc88037184" w:history="1">
        <w:r w:rsidR="00C97D7E" w:rsidRPr="00C43517">
          <w:rPr>
            <w:rStyle w:val="af5"/>
            <w:bCs/>
            <w:noProof/>
          </w:rPr>
          <w:t>第十九条 基金托管协议的效力</w:t>
        </w:r>
        <w:r w:rsidR="00C97D7E">
          <w:rPr>
            <w:noProof/>
            <w:webHidden/>
          </w:rPr>
          <w:tab/>
        </w:r>
        <w:r w:rsidR="00C97D7E">
          <w:rPr>
            <w:noProof/>
            <w:webHidden/>
          </w:rPr>
          <w:fldChar w:fldCharType="begin"/>
        </w:r>
        <w:r w:rsidR="00C97D7E">
          <w:rPr>
            <w:noProof/>
            <w:webHidden/>
          </w:rPr>
          <w:instrText xml:space="preserve"> PAGEREF _Toc88037184 \h </w:instrText>
        </w:r>
        <w:r w:rsidR="00C97D7E">
          <w:rPr>
            <w:noProof/>
            <w:webHidden/>
          </w:rPr>
        </w:r>
        <w:r w:rsidR="00C97D7E">
          <w:rPr>
            <w:noProof/>
            <w:webHidden/>
          </w:rPr>
          <w:fldChar w:fldCharType="separate"/>
        </w:r>
        <w:r w:rsidR="00416EF4">
          <w:rPr>
            <w:noProof/>
            <w:webHidden/>
          </w:rPr>
          <w:t>39</w:t>
        </w:r>
        <w:r w:rsidR="00C97D7E">
          <w:rPr>
            <w:noProof/>
            <w:webHidden/>
          </w:rPr>
          <w:fldChar w:fldCharType="end"/>
        </w:r>
      </w:hyperlink>
    </w:p>
    <w:p w14:paraId="1474311E" w14:textId="7200ED33" w:rsidR="00C97D7E" w:rsidRDefault="00A04174">
      <w:pPr>
        <w:pStyle w:val="12"/>
        <w:rPr>
          <w:rFonts w:asciiTheme="minorHAnsi" w:eastAsiaTheme="minorEastAsia" w:hAnsiTheme="minorHAnsi" w:cstheme="minorBidi"/>
          <w:noProof/>
          <w:sz w:val="21"/>
          <w:szCs w:val="22"/>
        </w:rPr>
      </w:pPr>
      <w:hyperlink w:anchor="_Toc88037185" w:history="1">
        <w:r w:rsidR="00C97D7E" w:rsidRPr="00C43517">
          <w:rPr>
            <w:rStyle w:val="af5"/>
            <w:bCs/>
            <w:noProof/>
          </w:rPr>
          <w:t>第二十条 基金托管协议的签订</w:t>
        </w:r>
        <w:r w:rsidR="00C97D7E">
          <w:rPr>
            <w:noProof/>
            <w:webHidden/>
          </w:rPr>
          <w:tab/>
        </w:r>
        <w:r w:rsidR="00C97D7E">
          <w:rPr>
            <w:noProof/>
            <w:webHidden/>
          </w:rPr>
          <w:fldChar w:fldCharType="begin"/>
        </w:r>
        <w:r w:rsidR="00C97D7E">
          <w:rPr>
            <w:noProof/>
            <w:webHidden/>
          </w:rPr>
          <w:instrText xml:space="preserve"> PAGEREF _Toc88037185 \h </w:instrText>
        </w:r>
        <w:r w:rsidR="00C97D7E">
          <w:rPr>
            <w:noProof/>
            <w:webHidden/>
          </w:rPr>
        </w:r>
        <w:r w:rsidR="00C97D7E">
          <w:rPr>
            <w:noProof/>
            <w:webHidden/>
          </w:rPr>
          <w:fldChar w:fldCharType="separate"/>
        </w:r>
        <w:r w:rsidR="00416EF4">
          <w:rPr>
            <w:noProof/>
            <w:webHidden/>
          </w:rPr>
          <w:t>40</w:t>
        </w:r>
        <w:r w:rsidR="00C97D7E">
          <w:rPr>
            <w:noProof/>
            <w:webHidden/>
          </w:rPr>
          <w:fldChar w:fldCharType="end"/>
        </w:r>
      </w:hyperlink>
    </w:p>
    <w:p w14:paraId="488CFDCD" w14:textId="060148B4" w:rsidR="00C97D7E" w:rsidRDefault="00A04174">
      <w:pPr>
        <w:pStyle w:val="12"/>
        <w:rPr>
          <w:rFonts w:asciiTheme="minorHAnsi" w:eastAsiaTheme="minorEastAsia" w:hAnsiTheme="minorHAnsi" w:cstheme="minorBidi"/>
          <w:noProof/>
          <w:sz w:val="21"/>
          <w:szCs w:val="22"/>
        </w:rPr>
      </w:pPr>
      <w:hyperlink w:anchor="_Toc88037186" w:history="1">
        <w:r w:rsidR="00C97D7E" w:rsidRPr="00C43517">
          <w:rPr>
            <w:rStyle w:val="af5"/>
            <w:bCs/>
            <w:noProof/>
          </w:rPr>
          <w:t>第二十一条 不可抗力</w:t>
        </w:r>
        <w:r w:rsidR="00C97D7E">
          <w:rPr>
            <w:noProof/>
            <w:webHidden/>
          </w:rPr>
          <w:tab/>
        </w:r>
        <w:r w:rsidR="00C97D7E">
          <w:rPr>
            <w:noProof/>
            <w:webHidden/>
          </w:rPr>
          <w:fldChar w:fldCharType="begin"/>
        </w:r>
        <w:r w:rsidR="00C97D7E">
          <w:rPr>
            <w:noProof/>
            <w:webHidden/>
          </w:rPr>
          <w:instrText xml:space="preserve"> PAGEREF _Toc88037186 \h </w:instrText>
        </w:r>
        <w:r w:rsidR="00C97D7E">
          <w:rPr>
            <w:noProof/>
            <w:webHidden/>
          </w:rPr>
        </w:r>
        <w:r w:rsidR="00C97D7E">
          <w:rPr>
            <w:noProof/>
            <w:webHidden/>
          </w:rPr>
          <w:fldChar w:fldCharType="separate"/>
        </w:r>
        <w:r w:rsidR="00416EF4">
          <w:rPr>
            <w:noProof/>
            <w:webHidden/>
          </w:rPr>
          <w:t>40</w:t>
        </w:r>
        <w:r w:rsidR="00C97D7E">
          <w:rPr>
            <w:noProof/>
            <w:webHidden/>
          </w:rPr>
          <w:fldChar w:fldCharType="end"/>
        </w:r>
      </w:hyperlink>
    </w:p>
    <w:p w14:paraId="63F17A43" w14:textId="3C4F0592" w:rsidR="00C97D7E" w:rsidRDefault="00A04174">
      <w:pPr>
        <w:pStyle w:val="12"/>
        <w:rPr>
          <w:rFonts w:asciiTheme="minorHAnsi" w:eastAsiaTheme="minorEastAsia" w:hAnsiTheme="minorHAnsi" w:cstheme="minorBidi"/>
          <w:noProof/>
          <w:sz w:val="21"/>
          <w:szCs w:val="22"/>
        </w:rPr>
      </w:pPr>
      <w:hyperlink w:anchor="_Toc88037187" w:history="1">
        <w:r w:rsidR="00C97D7E" w:rsidRPr="00C43517">
          <w:rPr>
            <w:rStyle w:val="af5"/>
            <w:bCs/>
            <w:noProof/>
          </w:rPr>
          <w:t>第二十二条 可分割性</w:t>
        </w:r>
        <w:r w:rsidR="00C97D7E">
          <w:rPr>
            <w:noProof/>
            <w:webHidden/>
          </w:rPr>
          <w:tab/>
        </w:r>
        <w:r w:rsidR="00C97D7E">
          <w:rPr>
            <w:noProof/>
            <w:webHidden/>
          </w:rPr>
          <w:fldChar w:fldCharType="begin"/>
        </w:r>
        <w:r w:rsidR="00C97D7E">
          <w:rPr>
            <w:noProof/>
            <w:webHidden/>
          </w:rPr>
          <w:instrText xml:space="preserve"> PAGEREF _Toc88037187 \h </w:instrText>
        </w:r>
        <w:r w:rsidR="00C97D7E">
          <w:rPr>
            <w:noProof/>
            <w:webHidden/>
          </w:rPr>
        </w:r>
        <w:r w:rsidR="00C97D7E">
          <w:rPr>
            <w:noProof/>
            <w:webHidden/>
          </w:rPr>
          <w:fldChar w:fldCharType="separate"/>
        </w:r>
        <w:r w:rsidR="00416EF4">
          <w:rPr>
            <w:noProof/>
            <w:webHidden/>
          </w:rPr>
          <w:t>40</w:t>
        </w:r>
        <w:r w:rsidR="00C97D7E">
          <w:rPr>
            <w:noProof/>
            <w:webHidden/>
          </w:rPr>
          <w:fldChar w:fldCharType="end"/>
        </w:r>
      </w:hyperlink>
    </w:p>
    <w:p w14:paraId="41EC3F8C" w14:textId="0C12722B" w:rsidR="00C97D7E" w:rsidRDefault="00A04174">
      <w:pPr>
        <w:pStyle w:val="12"/>
        <w:rPr>
          <w:rFonts w:asciiTheme="minorHAnsi" w:eastAsiaTheme="minorEastAsia" w:hAnsiTheme="minorHAnsi" w:cstheme="minorBidi"/>
          <w:noProof/>
          <w:sz w:val="21"/>
          <w:szCs w:val="22"/>
        </w:rPr>
      </w:pPr>
      <w:hyperlink w:anchor="_Toc88037188" w:history="1">
        <w:r w:rsidR="00C97D7E" w:rsidRPr="00C43517">
          <w:rPr>
            <w:rStyle w:val="af5"/>
            <w:bCs/>
            <w:noProof/>
          </w:rPr>
          <w:t>第二十三条 通知与送达</w:t>
        </w:r>
        <w:r w:rsidR="00C97D7E">
          <w:rPr>
            <w:noProof/>
            <w:webHidden/>
          </w:rPr>
          <w:tab/>
        </w:r>
        <w:r w:rsidR="00C97D7E">
          <w:rPr>
            <w:noProof/>
            <w:webHidden/>
          </w:rPr>
          <w:fldChar w:fldCharType="begin"/>
        </w:r>
        <w:r w:rsidR="00C97D7E">
          <w:rPr>
            <w:noProof/>
            <w:webHidden/>
          </w:rPr>
          <w:instrText xml:space="preserve"> PAGEREF _Toc88037188 \h </w:instrText>
        </w:r>
        <w:r w:rsidR="00C97D7E">
          <w:rPr>
            <w:noProof/>
            <w:webHidden/>
          </w:rPr>
        </w:r>
        <w:r w:rsidR="00C97D7E">
          <w:rPr>
            <w:noProof/>
            <w:webHidden/>
          </w:rPr>
          <w:fldChar w:fldCharType="separate"/>
        </w:r>
        <w:r w:rsidR="00416EF4">
          <w:rPr>
            <w:noProof/>
            <w:webHidden/>
          </w:rPr>
          <w:t>40</w:t>
        </w:r>
        <w:r w:rsidR="00C97D7E">
          <w:rPr>
            <w:noProof/>
            <w:webHidden/>
          </w:rPr>
          <w:fldChar w:fldCharType="end"/>
        </w:r>
      </w:hyperlink>
    </w:p>
    <w:p w14:paraId="1B9DBECD" w14:textId="61EF0AFF" w:rsidR="00685BDD" w:rsidRDefault="00C30B34">
      <w:pPr>
        <w:snapToGrid w:val="0"/>
        <w:spacing w:line="360" w:lineRule="auto"/>
        <w:jc w:val="center"/>
        <w:rPr>
          <w:rFonts w:ascii="宋体" w:hAnsi="宋体"/>
          <w:b/>
          <w:sz w:val="28"/>
          <w:szCs w:val="28"/>
        </w:rPr>
      </w:pPr>
      <w:r>
        <w:rPr>
          <w:rFonts w:ascii="宋体" w:hAnsi="宋体"/>
          <w:b/>
          <w:sz w:val="28"/>
          <w:szCs w:val="28"/>
        </w:rPr>
        <w:fldChar w:fldCharType="end"/>
      </w:r>
    </w:p>
    <w:p w14:paraId="211895C6" w14:textId="2D4159C5" w:rsidR="00685BDD" w:rsidRDefault="00C30B34" w:rsidP="002679F1">
      <w:pPr>
        <w:snapToGrid w:val="0"/>
        <w:spacing w:line="360" w:lineRule="auto"/>
        <w:jc w:val="center"/>
        <w:rPr>
          <w:rFonts w:ascii="宋体" w:hAnsi="宋体"/>
          <w:sz w:val="24"/>
          <w:szCs w:val="24"/>
        </w:rPr>
      </w:pPr>
      <w:r>
        <w:rPr>
          <w:rFonts w:ascii="宋体" w:hAnsi="宋体"/>
          <w:b/>
          <w:sz w:val="28"/>
          <w:szCs w:val="28"/>
        </w:rPr>
        <w:br w:type="page"/>
      </w:r>
    </w:p>
    <w:p w14:paraId="47368400" w14:textId="77777777" w:rsidR="00685BDD" w:rsidRDefault="00C30B34">
      <w:pPr>
        <w:autoSpaceDE w:val="0"/>
        <w:autoSpaceDN w:val="0"/>
        <w:adjustRightInd w:val="0"/>
        <w:spacing w:line="520" w:lineRule="exact"/>
        <w:ind w:firstLineChars="200" w:firstLine="482"/>
        <w:rPr>
          <w:rFonts w:ascii="宋体" w:hAnsi="宋体"/>
          <w:b/>
          <w:sz w:val="24"/>
          <w:szCs w:val="24"/>
        </w:rPr>
      </w:pPr>
      <w:r>
        <w:rPr>
          <w:rFonts w:ascii="宋体" w:hAnsi="宋体" w:hint="eastAsia"/>
          <w:b/>
          <w:sz w:val="24"/>
          <w:szCs w:val="24"/>
        </w:rPr>
        <w:lastRenderedPageBreak/>
        <w:t>鉴于：</w:t>
      </w:r>
    </w:p>
    <w:p w14:paraId="1172E140" w14:textId="6F48E65A" w:rsidR="00685BDD" w:rsidRDefault="00C30B34">
      <w:pPr>
        <w:pStyle w:val="20"/>
        <w:spacing w:before="0" w:after="0" w:line="520" w:lineRule="exact"/>
        <w:ind w:left="0" w:firstLineChars="200" w:firstLine="480"/>
        <w:rPr>
          <w:rFonts w:hAnsi="宋体"/>
          <w:szCs w:val="24"/>
        </w:rPr>
      </w:pPr>
      <w:r>
        <w:rPr>
          <w:rFonts w:hAnsi="宋体" w:hint="eastAsia"/>
          <w:szCs w:val="24"/>
        </w:rPr>
        <w:t>1．</w:t>
      </w:r>
      <w:r w:rsidR="00FE6CA2" w:rsidRPr="00FE6CA2">
        <w:rPr>
          <w:rFonts w:hAnsi="宋体" w:hint="eastAsia"/>
          <w:szCs w:val="24"/>
        </w:rPr>
        <w:t>华泰证券（上海）资产管理有限公司</w:t>
      </w:r>
      <w:r>
        <w:rPr>
          <w:rFonts w:hAnsi="宋体" w:hint="eastAsia"/>
          <w:szCs w:val="24"/>
        </w:rPr>
        <w:t>系一家依照中国法律合法成立并有效存续的有限责任公司，按照相关法律法规的规定具备担任基金管理人的资格和能力；</w:t>
      </w:r>
    </w:p>
    <w:p w14:paraId="7F380147" w14:textId="70710DD3" w:rsidR="00685BDD" w:rsidRDefault="00C30B34">
      <w:pPr>
        <w:pStyle w:val="20"/>
        <w:spacing w:before="0" w:after="0" w:line="520" w:lineRule="exact"/>
        <w:ind w:left="0" w:firstLineChars="200" w:firstLine="480"/>
        <w:rPr>
          <w:rFonts w:hAnsi="宋体"/>
          <w:szCs w:val="24"/>
        </w:rPr>
      </w:pPr>
      <w:r>
        <w:rPr>
          <w:rFonts w:hAnsi="宋体" w:hint="eastAsia"/>
          <w:szCs w:val="24"/>
        </w:rPr>
        <w:t>2.中信银行股份有限公司系一家依照中国法律合法成立并有效存续的银行，按照相关法律法规的规定具备担任基金托管人的资格和能力；</w:t>
      </w:r>
    </w:p>
    <w:p w14:paraId="2296075E" w14:textId="31B3C8BA" w:rsidR="00685BDD" w:rsidRDefault="00C30B34">
      <w:pPr>
        <w:pStyle w:val="20"/>
        <w:spacing w:before="0" w:after="0" w:line="520" w:lineRule="exact"/>
        <w:ind w:left="0" w:firstLineChars="200" w:firstLine="480"/>
        <w:rPr>
          <w:rFonts w:hAnsi="宋体"/>
          <w:szCs w:val="24"/>
        </w:rPr>
      </w:pPr>
      <w:r>
        <w:rPr>
          <w:rFonts w:hAnsi="宋体" w:hint="eastAsia"/>
          <w:szCs w:val="24"/>
        </w:rPr>
        <w:t>3.</w:t>
      </w:r>
      <w:r w:rsidR="00FE6CA2" w:rsidRPr="00FE6CA2">
        <w:rPr>
          <w:rFonts w:hint="eastAsia"/>
        </w:rPr>
        <w:t xml:space="preserve"> </w:t>
      </w:r>
      <w:r w:rsidR="00FE6CA2" w:rsidRPr="00FE6CA2">
        <w:rPr>
          <w:rFonts w:hAnsi="宋体" w:hint="eastAsia"/>
          <w:szCs w:val="24"/>
        </w:rPr>
        <w:t>华泰证券（上海）资产管理有限公司</w:t>
      </w:r>
      <w:r>
        <w:rPr>
          <w:rFonts w:hAnsi="宋体" w:hint="eastAsia"/>
          <w:szCs w:val="24"/>
        </w:rPr>
        <w:t>拟担任</w:t>
      </w:r>
      <w:r w:rsidR="00FE6CA2" w:rsidRPr="00FE6CA2">
        <w:rPr>
          <w:rFonts w:hAnsi="宋体" w:hint="eastAsia"/>
          <w:szCs w:val="24"/>
        </w:rPr>
        <w:t>华泰紫金周周购6个月滚动持有债券型发起式证券投资基金</w:t>
      </w:r>
      <w:r>
        <w:rPr>
          <w:rFonts w:hAnsi="宋体" w:hint="eastAsia"/>
          <w:szCs w:val="24"/>
        </w:rPr>
        <w:t>的基金管理人，中信银行股份有限公司拟担任</w:t>
      </w:r>
      <w:r w:rsidR="00FE6CA2" w:rsidRPr="00FE6CA2">
        <w:rPr>
          <w:rFonts w:hAnsi="宋体" w:hint="eastAsia"/>
          <w:szCs w:val="24"/>
        </w:rPr>
        <w:t>华泰紫金周周购6个月滚动持有债券型发起式证券投资基金</w:t>
      </w:r>
      <w:r>
        <w:rPr>
          <w:rFonts w:hAnsi="宋体" w:hint="eastAsia"/>
          <w:szCs w:val="24"/>
        </w:rPr>
        <w:t>的基金托管人；</w:t>
      </w:r>
    </w:p>
    <w:p w14:paraId="70A55D5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为明确双方在基金托管中的权利、义务及责任，确保基金财产的安全，保护基金份额持有人的合法权益，依据《中华人民共和国合同法》等法律法规以及相关规定，双方本着平等自愿、诚实守信的原则特签订本协议。</w:t>
      </w:r>
    </w:p>
    <w:p w14:paraId="12F9C0CC" w14:textId="77777777" w:rsidR="00685BDD" w:rsidRDefault="00685BDD">
      <w:pPr>
        <w:pStyle w:val="20"/>
        <w:spacing w:before="0" w:after="0" w:line="520" w:lineRule="exact"/>
        <w:ind w:left="0" w:firstLineChars="200" w:firstLine="480"/>
        <w:rPr>
          <w:rFonts w:hAnsi="宋体"/>
          <w:szCs w:val="24"/>
        </w:rPr>
      </w:pPr>
    </w:p>
    <w:p w14:paraId="126619F8" w14:textId="77777777" w:rsidR="00685BDD" w:rsidRDefault="00C30B34">
      <w:pPr>
        <w:pStyle w:val="20"/>
        <w:spacing w:before="0" w:after="0" w:line="520" w:lineRule="exact"/>
        <w:ind w:left="0" w:firstLine="541"/>
        <w:rPr>
          <w:rFonts w:hAnsi="宋体"/>
          <w:b/>
          <w:bCs/>
          <w:szCs w:val="24"/>
        </w:rPr>
      </w:pPr>
      <w:r>
        <w:rPr>
          <w:rFonts w:hAnsi="宋体" w:hint="eastAsia"/>
          <w:b/>
          <w:bCs/>
          <w:szCs w:val="24"/>
        </w:rPr>
        <w:t>释义：</w:t>
      </w:r>
    </w:p>
    <w:p w14:paraId="71FEF9FC" w14:textId="41636370" w:rsidR="00685BDD" w:rsidRDefault="00C30B34">
      <w:pPr>
        <w:pStyle w:val="20"/>
        <w:spacing w:before="0" w:after="0" w:line="520" w:lineRule="exact"/>
        <w:ind w:left="0" w:firstLineChars="200" w:firstLine="480"/>
        <w:rPr>
          <w:rFonts w:hAnsi="宋体"/>
          <w:szCs w:val="24"/>
        </w:rPr>
      </w:pPr>
      <w:r>
        <w:rPr>
          <w:rFonts w:hAnsi="宋体" w:hint="eastAsia"/>
          <w:szCs w:val="24"/>
        </w:rPr>
        <w:t>除非另有约定，《</w:t>
      </w:r>
      <w:r w:rsidR="00FE6CA2" w:rsidRPr="00FE6CA2">
        <w:rPr>
          <w:rFonts w:hAnsi="宋体" w:hint="eastAsia"/>
          <w:szCs w:val="24"/>
        </w:rPr>
        <w:t>华泰紫金周周购6个月滚动持有债券型发起式证券投资基金</w:t>
      </w:r>
      <w:r>
        <w:rPr>
          <w:rFonts w:hAnsi="宋体" w:hint="eastAsia"/>
          <w:szCs w:val="24"/>
        </w:rPr>
        <w:t xml:space="preserve">基金合同》(以下简称“基金合同”)中定义的术语在用于本托管协议时应具有相同的含义；若有抵触应以基金合同为准，并依其条款解释。 </w:t>
      </w:r>
    </w:p>
    <w:p w14:paraId="5DC92FE8" w14:textId="77777777" w:rsidR="00685BDD" w:rsidRDefault="00685BDD">
      <w:pPr>
        <w:pStyle w:val="20"/>
        <w:spacing w:before="0" w:after="0" w:line="520" w:lineRule="exact"/>
        <w:ind w:left="0" w:firstLineChars="200" w:firstLine="480"/>
        <w:rPr>
          <w:rFonts w:hAnsi="宋体"/>
          <w:szCs w:val="24"/>
        </w:rPr>
      </w:pPr>
    </w:p>
    <w:p w14:paraId="0A3FBEC3" w14:textId="77777777" w:rsidR="00685BDD" w:rsidRDefault="00C30B34">
      <w:pPr>
        <w:pStyle w:val="1"/>
        <w:spacing w:line="520" w:lineRule="exact"/>
        <w:ind w:firstLineChars="200" w:firstLine="482"/>
        <w:rPr>
          <w:bCs/>
          <w:color w:val="auto"/>
          <w:szCs w:val="24"/>
        </w:rPr>
      </w:pPr>
      <w:bookmarkStart w:id="10" w:name="_Toc296551337"/>
      <w:bookmarkStart w:id="11" w:name="_Toc88037166"/>
      <w:r>
        <w:rPr>
          <w:rFonts w:hint="eastAsia"/>
          <w:bCs/>
          <w:color w:val="auto"/>
          <w:szCs w:val="24"/>
        </w:rPr>
        <w:t>第一条 基金托管协议当事人</w:t>
      </w:r>
      <w:bookmarkEnd w:id="10"/>
      <w:bookmarkEnd w:id="11"/>
    </w:p>
    <w:p w14:paraId="4A85EC6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1.1基金管理人：</w:t>
      </w:r>
    </w:p>
    <w:p w14:paraId="0ECAC951" w14:textId="6FF0D7A0" w:rsidR="00685BDD" w:rsidRDefault="00C30B34">
      <w:pPr>
        <w:pStyle w:val="20"/>
        <w:spacing w:before="0" w:after="0" w:line="520" w:lineRule="exact"/>
        <w:ind w:left="0" w:firstLineChars="200" w:firstLine="480"/>
        <w:rPr>
          <w:rFonts w:hAnsi="宋体"/>
          <w:szCs w:val="24"/>
        </w:rPr>
      </w:pPr>
      <w:r>
        <w:rPr>
          <w:rFonts w:hAnsi="宋体" w:hint="eastAsia"/>
          <w:szCs w:val="24"/>
        </w:rPr>
        <w:t>名称：</w:t>
      </w:r>
      <w:r w:rsidR="00FE6CA2" w:rsidRPr="00FE6CA2">
        <w:rPr>
          <w:rFonts w:hAnsi="宋体" w:hint="eastAsia"/>
          <w:szCs w:val="24"/>
        </w:rPr>
        <w:t>华泰证券（上海）资产管理有限公司</w:t>
      </w:r>
    </w:p>
    <w:p w14:paraId="6252193D" w14:textId="77777777" w:rsidR="00FE6CA2" w:rsidRPr="00FE6CA2" w:rsidRDefault="00FE6CA2" w:rsidP="002679F1">
      <w:pPr>
        <w:pStyle w:val="20"/>
        <w:spacing w:before="0" w:after="0" w:line="520" w:lineRule="exact"/>
        <w:ind w:left="0" w:firstLineChars="200" w:firstLine="480"/>
        <w:rPr>
          <w:rFonts w:hAnsi="宋体"/>
          <w:szCs w:val="24"/>
        </w:rPr>
      </w:pPr>
      <w:r w:rsidRPr="00FE6CA2">
        <w:rPr>
          <w:rFonts w:hAnsi="宋体" w:hint="eastAsia"/>
          <w:szCs w:val="24"/>
        </w:rPr>
        <w:t>住所：中国（上海）自由贸易试验区基隆路6号1222室</w:t>
      </w:r>
    </w:p>
    <w:p w14:paraId="029F3578" w14:textId="77777777" w:rsidR="00FE6CA2" w:rsidRPr="00FE6CA2" w:rsidRDefault="00FE6CA2" w:rsidP="002679F1">
      <w:pPr>
        <w:pStyle w:val="20"/>
        <w:spacing w:before="0" w:after="0" w:line="520" w:lineRule="exact"/>
        <w:ind w:left="0" w:firstLineChars="200" w:firstLine="480"/>
        <w:rPr>
          <w:rFonts w:hAnsi="宋体"/>
          <w:szCs w:val="24"/>
        </w:rPr>
      </w:pPr>
      <w:r w:rsidRPr="00FE6CA2">
        <w:rPr>
          <w:rFonts w:hAnsi="宋体" w:hint="eastAsia"/>
          <w:szCs w:val="24"/>
        </w:rPr>
        <w:t>办公地址：中国（上海）自由贸易试验区东方路18号21层</w:t>
      </w:r>
    </w:p>
    <w:p w14:paraId="30D2FD2F" w14:textId="77777777" w:rsidR="00FE6CA2" w:rsidRPr="00FE6CA2" w:rsidRDefault="00FE6CA2" w:rsidP="002679F1">
      <w:pPr>
        <w:pStyle w:val="20"/>
        <w:spacing w:before="0" w:after="0" w:line="520" w:lineRule="exact"/>
        <w:ind w:left="0" w:firstLineChars="200" w:firstLine="480"/>
        <w:rPr>
          <w:rFonts w:hAnsi="宋体"/>
          <w:szCs w:val="24"/>
        </w:rPr>
      </w:pPr>
      <w:r w:rsidRPr="00FE6CA2">
        <w:rPr>
          <w:rFonts w:hAnsi="宋体" w:hint="eastAsia"/>
          <w:szCs w:val="24"/>
        </w:rPr>
        <w:t>邮政编码：200120</w:t>
      </w:r>
    </w:p>
    <w:p w14:paraId="2947BD95" w14:textId="77777777" w:rsidR="00FE6CA2" w:rsidRPr="00FE6CA2" w:rsidRDefault="00FE6CA2" w:rsidP="002679F1">
      <w:pPr>
        <w:pStyle w:val="20"/>
        <w:spacing w:before="0" w:after="0" w:line="520" w:lineRule="exact"/>
        <w:ind w:left="0" w:firstLineChars="200" w:firstLine="480"/>
        <w:rPr>
          <w:rFonts w:hAnsi="宋体"/>
          <w:szCs w:val="24"/>
        </w:rPr>
      </w:pPr>
      <w:r w:rsidRPr="00FE6CA2">
        <w:rPr>
          <w:rFonts w:hAnsi="宋体" w:hint="eastAsia"/>
          <w:szCs w:val="24"/>
        </w:rPr>
        <w:t>法定代表人： 崔春</w:t>
      </w:r>
    </w:p>
    <w:p w14:paraId="4040CEE0" w14:textId="77777777" w:rsidR="00FE6CA2" w:rsidRPr="00FE6CA2" w:rsidRDefault="00FE6CA2" w:rsidP="002679F1">
      <w:pPr>
        <w:pStyle w:val="20"/>
        <w:spacing w:before="0" w:after="0" w:line="520" w:lineRule="exact"/>
        <w:ind w:left="0" w:firstLineChars="200" w:firstLine="480"/>
        <w:rPr>
          <w:rFonts w:hAnsi="宋体"/>
          <w:szCs w:val="24"/>
        </w:rPr>
      </w:pPr>
      <w:r w:rsidRPr="00FE6CA2">
        <w:rPr>
          <w:rFonts w:hAnsi="宋体" w:hint="eastAsia"/>
          <w:szCs w:val="24"/>
        </w:rPr>
        <w:t>成立时间： 2014年10月16日</w:t>
      </w:r>
    </w:p>
    <w:p w14:paraId="114D47BC" w14:textId="77777777" w:rsidR="00FE6CA2" w:rsidRPr="00FE6CA2" w:rsidRDefault="00FE6CA2" w:rsidP="002679F1">
      <w:pPr>
        <w:pStyle w:val="20"/>
        <w:spacing w:before="0" w:after="0" w:line="520" w:lineRule="exact"/>
        <w:ind w:left="0" w:firstLineChars="200" w:firstLine="480"/>
        <w:rPr>
          <w:rFonts w:hAnsi="宋体"/>
          <w:szCs w:val="24"/>
        </w:rPr>
      </w:pPr>
      <w:r w:rsidRPr="00FE6CA2">
        <w:rPr>
          <w:rFonts w:hAnsi="宋体" w:hint="eastAsia"/>
          <w:szCs w:val="24"/>
        </w:rPr>
        <w:t>批准设立机关：中国证券监督管理委员会</w:t>
      </w:r>
    </w:p>
    <w:p w14:paraId="5CC5C166" w14:textId="77777777" w:rsidR="00FE6CA2" w:rsidRPr="00FE6CA2" w:rsidRDefault="00FE6CA2" w:rsidP="002679F1">
      <w:pPr>
        <w:pStyle w:val="20"/>
        <w:spacing w:before="0" w:after="0" w:line="520" w:lineRule="exact"/>
        <w:ind w:left="0" w:firstLineChars="200" w:firstLine="480"/>
        <w:rPr>
          <w:rFonts w:hAnsi="宋体"/>
          <w:szCs w:val="24"/>
        </w:rPr>
      </w:pPr>
      <w:r w:rsidRPr="00FE6CA2">
        <w:rPr>
          <w:rFonts w:hAnsi="宋体" w:hint="eastAsia"/>
          <w:szCs w:val="24"/>
        </w:rPr>
        <w:t>批准设立文号：中国证监会证监许可〔2014〕679号</w:t>
      </w:r>
    </w:p>
    <w:p w14:paraId="2999588C" w14:textId="77777777" w:rsidR="00FE6CA2" w:rsidRPr="00FE6CA2" w:rsidRDefault="00FE6CA2" w:rsidP="002679F1">
      <w:pPr>
        <w:pStyle w:val="20"/>
        <w:spacing w:before="0" w:after="0" w:line="520" w:lineRule="exact"/>
        <w:ind w:left="0" w:firstLineChars="200" w:firstLine="480"/>
        <w:rPr>
          <w:rFonts w:hAnsi="宋体"/>
          <w:szCs w:val="24"/>
        </w:rPr>
      </w:pPr>
      <w:r w:rsidRPr="00FE6CA2">
        <w:rPr>
          <w:rFonts w:hAnsi="宋体" w:hint="eastAsia"/>
          <w:szCs w:val="24"/>
        </w:rPr>
        <w:t>组织形式：一人有限责任公司（法人独资）</w:t>
      </w:r>
    </w:p>
    <w:p w14:paraId="7AE6BB50" w14:textId="77777777" w:rsidR="00FE6CA2" w:rsidRPr="00FE6CA2" w:rsidRDefault="00FE6CA2" w:rsidP="002679F1">
      <w:pPr>
        <w:pStyle w:val="20"/>
        <w:spacing w:before="0" w:after="0" w:line="520" w:lineRule="exact"/>
        <w:ind w:left="0" w:firstLineChars="200" w:firstLine="480"/>
        <w:rPr>
          <w:rFonts w:hAnsi="宋体"/>
          <w:szCs w:val="24"/>
        </w:rPr>
      </w:pPr>
      <w:r w:rsidRPr="00FE6CA2">
        <w:rPr>
          <w:rFonts w:hAnsi="宋体" w:hint="eastAsia"/>
          <w:szCs w:val="24"/>
        </w:rPr>
        <w:lastRenderedPageBreak/>
        <w:t>注册资本： 26亿元人民币</w:t>
      </w:r>
    </w:p>
    <w:p w14:paraId="00ACDEB5" w14:textId="77777777" w:rsidR="00FE6CA2" w:rsidRPr="00FE6CA2" w:rsidRDefault="00FE6CA2" w:rsidP="002679F1">
      <w:pPr>
        <w:pStyle w:val="20"/>
        <w:spacing w:before="0" w:after="0" w:line="520" w:lineRule="exact"/>
        <w:ind w:left="0" w:firstLineChars="200" w:firstLine="480"/>
        <w:rPr>
          <w:rFonts w:hAnsi="宋体"/>
          <w:szCs w:val="24"/>
        </w:rPr>
      </w:pPr>
      <w:r w:rsidRPr="00FE6CA2">
        <w:rPr>
          <w:rFonts w:hAnsi="宋体" w:hint="eastAsia"/>
          <w:szCs w:val="24"/>
        </w:rPr>
        <w:t>存续期间：持续经营</w:t>
      </w:r>
    </w:p>
    <w:p w14:paraId="40D61993" w14:textId="5020CE91" w:rsidR="00685BDD" w:rsidRDefault="00FE6CA2">
      <w:pPr>
        <w:pStyle w:val="20"/>
        <w:spacing w:before="0" w:after="0" w:line="520" w:lineRule="exact"/>
        <w:ind w:left="0" w:firstLineChars="200" w:firstLine="480"/>
        <w:rPr>
          <w:rFonts w:hAnsi="宋体"/>
          <w:szCs w:val="24"/>
        </w:rPr>
      </w:pPr>
      <w:r w:rsidRPr="00FE6CA2">
        <w:rPr>
          <w:rFonts w:hAnsi="宋体" w:hint="eastAsia"/>
          <w:szCs w:val="24"/>
        </w:rPr>
        <w:t>经营范围：证券资产管理业务，公开募集证券投资基金管理业务以及中国证监会许可的其它业务。</w:t>
      </w:r>
    </w:p>
    <w:p w14:paraId="709FF3F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1.2基金托管人：</w:t>
      </w:r>
    </w:p>
    <w:p w14:paraId="43603E1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名称：中信银行股份有限公司</w:t>
      </w:r>
    </w:p>
    <w:p w14:paraId="5E3A40D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住所：北京市东城区朝阳门北大街9号</w:t>
      </w:r>
    </w:p>
    <w:p w14:paraId="7BD614B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法定代表人：李庆萍</w:t>
      </w:r>
    </w:p>
    <w:p w14:paraId="5EE60C3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成立时间：1987年4月</w:t>
      </w:r>
      <w:r>
        <w:rPr>
          <w:rFonts w:hAnsi="宋体"/>
          <w:szCs w:val="24"/>
        </w:rPr>
        <w:t>20</w:t>
      </w:r>
      <w:r>
        <w:rPr>
          <w:rFonts w:hAnsi="宋体" w:hint="eastAsia"/>
          <w:szCs w:val="24"/>
        </w:rPr>
        <w:t>日</w:t>
      </w:r>
    </w:p>
    <w:p w14:paraId="3A709D4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批准设立文号：国办函[1987]14号</w:t>
      </w:r>
    </w:p>
    <w:p w14:paraId="0D4ECF8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基金托管业务批准文号：证</w:t>
      </w:r>
      <w:proofErr w:type="gramStart"/>
      <w:r>
        <w:rPr>
          <w:rFonts w:hAnsi="宋体" w:hint="eastAsia"/>
          <w:szCs w:val="24"/>
        </w:rPr>
        <w:t>监基金字</w:t>
      </w:r>
      <w:proofErr w:type="gramEnd"/>
      <w:r>
        <w:rPr>
          <w:rFonts w:hAnsi="宋体" w:hint="eastAsia"/>
          <w:szCs w:val="24"/>
        </w:rPr>
        <w:t>[2004]125号</w:t>
      </w:r>
    </w:p>
    <w:p w14:paraId="237CA8B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组织形式：股份有限公司</w:t>
      </w:r>
    </w:p>
    <w:p w14:paraId="006053B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注册资本：4893479.6573万元</w:t>
      </w:r>
    </w:p>
    <w:p w14:paraId="0A77420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存续期间：持续经营</w:t>
      </w:r>
    </w:p>
    <w:p w14:paraId="1C2DF8F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经营范围：保险兼业代理业务（有效期至2020年09月09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2AB5EB54" w14:textId="77777777" w:rsidR="00685BDD" w:rsidRDefault="00685BDD">
      <w:pPr>
        <w:pStyle w:val="20"/>
        <w:spacing w:before="0" w:after="0" w:line="520" w:lineRule="exact"/>
        <w:ind w:left="0" w:firstLineChars="200" w:firstLine="480"/>
        <w:rPr>
          <w:rFonts w:hAnsi="宋体"/>
          <w:szCs w:val="24"/>
        </w:rPr>
      </w:pPr>
    </w:p>
    <w:p w14:paraId="2011AF8D" w14:textId="77777777" w:rsidR="00685BDD" w:rsidRDefault="00C30B34">
      <w:pPr>
        <w:pStyle w:val="1"/>
        <w:spacing w:line="520" w:lineRule="exact"/>
        <w:ind w:firstLineChars="200" w:firstLine="482"/>
        <w:rPr>
          <w:bCs/>
          <w:color w:val="auto"/>
          <w:szCs w:val="24"/>
        </w:rPr>
      </w:pPr>
      <w:bookmarkStart w:id="12" w:name="_Toc296551338"/>
      <w:bookmarkStart w:id="13" w:name="_Toc88037167"/>
      <w:r>
        <w:rPr>
          <w:rFonts w:hint="eastAsia"/>
          <w:bCs/>
          <w:color w:val="auto"/>
          <w:szCs w:val="24"/>
        </w:rPr>
        <w:t>第二条 基金托管协议的依据、目的和原则</w:t>
      </w:r>
      <w:bookmarkEnd w:id="12"/>
      <w:bookmarkEnd w:id="13"/>
    </w:p>
    <w:p w14:paraId="61886EA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2.1基金托管协议的依据</w:t>
      </w:r>
    </w:p>
    <w:p w14:paraId="4A08F3BC" w14:textId="4308844B" w:rsidR="00685BDD" w:rsidRDefault="00C30B34">
      <w:pPr>
        <w:pStyle w:val="20"/>
        <w:spacing w:before="0" w:after="0" w:line="520" w:lineRule="exact"/>
        <w:ind w:left="0" w:firstLineChars="200" w:firstLine="480"/>
        <w:rPr>
          <w:rFonts w:hAnsi="宋体"/>
          <w:szCs w:val="24"/>
        </w:rPr>
      </w:pPr>
      <w:r>
        <w:rPr>
          <w:rFonts w:hAnsi="宋体" w:hint="eastAsia"/>
          <w:szCs w:val="24"/>
        </w:rPr>
        <w:t>订立本协议的依据是《中华人民共和国合同法》、《中华人民共和国证券投资基金法》（以下简称“《基金法》”）、《公开募集证券投资基金运作管理办法》（以下简</w:t>
      </w:r>
      <w:r>
        <w:rPr>
          <w:rFonts w:hAnsi="宋体" w:hint="eastAsia"/>
          <w:szCs w:val="24"/>
        </w:rPr>
        <w:lastRenderedPageBreak/>
        <w:t>称“《运作办法》”）、《证券投资基金销售管理办法》（以下简称“《销售办法》”）、《公开</w:t>
      </w:r>
      <w:r>
        <w:rPr>
          <w:rFonts w:hAnsi="宋体"/>
          <w:szCs w:val="24"/>
        </w:rPr>
        <w:t>募集</w:t>
      </w:r>
      <w:r>
        <w:rPr>
          <w:rFonts w:hAnsi="宋体" w:hint="eastAsia"/>
          <w:szCs w:val="24"/>
        </w:rPr>
        <w:t>证券投资基金信息披露管理办法》（以下简称“《信息披露办法》”）、</w:t>
      </w:r>
      <w:r>
        <w:rPr>
          <w:rFonts w:hint="eastAsia"/>
          <w:bCs/>
        </w:rPr>
        <w:t>《公开募集开放式证券投资基金流动性风险管理规定》（以下简称“《流动性风险管理规定》”）、</w:t>
      </w:r>
      <w:r>
        <w:rPr>
          <w:rFonts w:hAnsi="宋体" w:hint="eastAsia"/>
          <w:szCs w:val="24"/>
        </w:rPr>
        <w:t>《证券投资基金信息披露内容与格式准则第7号〈托管协议的内容与格式〉》、《</w:t>
      </w:r>
      <w:r w:rsidR="00FE6CA2" w:rsidRPr="00FE6CA2">
        <w:rPr>
          <w:rFonts w:hAnsi="宋体" w:hint="eastAsia"/>
          <w:szCs w:val="24"/>
        </w:rPr>
        <w:t>华泰紫金周周购6个月滚动持有债券型发起式证券投资基金</w:t>
      </w:r>
      <w:r w:rsidR="00FE6CA2">
        <w:rPr>
          <w:rFonts w:hAnsi="宋体" w:hint="eastAsia"/>
          <w:szCs w:val="24"/>
        </w:rPr>
        <w:t>基金合同</w:t>
      </w:r>
      <w:r>
        <w:rPr>
          <w:rFonts w:hAnsi="宋体" w:hint="eastAsia"/>
          <w:szCs w:val="24"/>
        </w:rPr>
        <w:t>》（以下简称“基金合同”）及其他有关规定。</w:t>
      </w:r>
    </w:p>
    <w:p w14:paraId="547B625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2.2基金托管协议的目的</w:t>
      </w:r>
    </w:p>
    <w:p w14:paraId="1C7884C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568B036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2.3基金托管协议的原则</w:t>
      </w:r>
    </w:p>
    <w:p w14:paraId="2E0EBEAB" w14:textId="165A8250" w:rsidR="00685BDD" w:rsidRDefault="00C30B34">
      <w:pPr>
        <w:pStyle w:val="20"/>
        <w:spacing w:before="0" w:after="0" w:line="520" w:lineRule="exact"/>
        <w:ind w:left="0" w:firstLineChars="200" w:firstLine="480"/>
        <w:rPr>
          <w:rFonts w:hAnsi="宋体"/>
          <w:szCs w:val="24"/>
        </w:rPr>
      </w:pPr>
      <w:r>
        <w:rPr>
          <w:rFonts w:hAnsi="宋体" w:hint="eastAsia"/>
          <w:szCs w:val="24"/>
        </w:rPr>
        <w:t>基金管理人和基金托管人本着平等自愿、诚实信用、充分保护基金份额持有人合法权益的原则，经协商一致，签订本协议。</w:t>
      </w:r>
    </w:p>
    <w:p w14:paraId="14663315" w14:textId="7B648EF3" w:rsidR="00811832" w:rsidRDefault="00BC2930">
      <w:pPr>
        <w:pStyle w:val="20"/>
        <w:spacing w:before="0" w:after="0" w:line="520" w:lineRule="exact"/>
        <w:ind w:left="0" w:firstLineChars="200" w:firstLine="480"/>
        <w:rPr>
          <w:rFonts w:hAnsi="宋体"/>
          <w:szCs w:val="24"/>
        </w:rPr>
      </w:pPr>
      <w:r>
        <w:rPr>
          <w:rFonts w:hAnsi="宋体" w:hint="eastAsia"/>
          <w:szCs w:val="24"/>
        </w:rPr>
        <w:t>2.</w:t>
      </w:r>
      <w:r>
        <w:rPr>
          <w:rFonts w:hAnsi="宋体"/>
          <w:szCs w:val="24"/>
        </w:rPr>
        <w:t>4</w:t>
      </w:r>
      <w:r w:rsidR="00811832" w:rsidRPr="00811832">
        <w:rPr>
          <w:rFonts w:hAnsi="宋体" w:hint="eastAsia"/>
          <w:szCs w:val="24"/>
        </w:rPr>
        <w:t>若本基金实施</w:t>
      </w:r>
      <w:proofErr w:type="gramStart"/>
      <w:r w:rsidR="00811832" w:rsidRPr="00811832">
        <w:rPr>
          <w:rFonts w:hAnsi="宋体" w:hint="eastAsia"/>
          <w:szCs w:val="24"/>
        </w:rPr>
        <w:t>侧袋机制</w:t>
      </w:r>
      <w:proofErr w:type="gramEnd"/>
      <w:r w:rsidR="00811832" w:rsidRPr="00811832">
        <w:rPr>
          <w:rFonts w:hAnsi="宋体" w:hint="eastAsia"/>
          <w:szCs w:val="24"/>
        </w:rPr>
        <w:t>的，</w:t>
      </w:r>
      <w:proofErr w:type="gramStart"/>
      <w:r w:rsidR="00811832" w:rsidRPr="00811832">
        <w:rPr>
          <w:rFonts w:hAnsi="宋体" w:hint="eastAsia"/>
          <w:szCs w:val="24"/>
        </w:rPr>
        <w:t>侧袋机制</w:t>
      </w:r>
      <w:proofErr w:type="gramEnd"/>
      <w:r w:rsidR="00811832" w:rsidRPr="00811832">
        <w:rPr>
          <w:rFonts w:hAnsi="宋体" w:hint="eastAsia"/>
          <w:szCs w:val="24"/>
        </w:rPr>
        <w:t>实施期间的相关安排</w:t>
      </w:r>
      <w:proofErr w:type="gramStart"/>
      <w:r w:rsidR="00811832" w:rsidRPr="00811832">
        <w:rPr>
          <w:rFonts w:hAnsi="宋体" w:hint="eastAsia"/>
          <w:szCs w:val="24"/>
        </w:rPr>
        <w:t>见基金</w:t>
      </w:r>
      <w:proofErr w:type="gramEnd"/>
      <w:r w:rsidR="00811832" w:rsidRPr="00811832">
        <w:rPr>
          <w:rFonts w:hAnsi="宋体" w:hint="eastAsia"/>
          <w:szCs w:val="24"/>
        </w:rPr>
        <w:t>合同和招募说明书的规定。</w:t>
      </w:r>
    </w:p>
    <w:p w14:paraId="06B572B4" w14:textId="77777777" w:rsidR="00685BDD" w:rsidRDefault="00685BDD" w:rsidP="007F49D0">
      <w:pPr>
        <w:pStyle w:val="20"/>
        <w:spacing w:before="0" w:after="0" w:line="520" w:lineRule="exact"/>
        <w:ind w:left="0" w:firstLineChars="200" w:firstLine="480"/>
        <w:rPr>
          <w:rFonts w:hAnsi="宋体"/>
          <w:szCs w:val="24"/>
        </w:rPr>
      </w:pPr>
    </w:p>
    <w:p w14:paraId="79FE08ED" w14:textId="77777777" w:rsidR="00685BDD" w:rsidRDefault="00C30B34">
      <w:pPr>
        <w:pStyle w:val="1"/>
        <w:ind w:firstLineChars="200" w:firstLine="482"/>
        <w:rPr>
          <w:bCs/>
          <w:color w:val="auto"/>
          <w:szCs w:val="24"/>
        </w:rPr>
      </w:pPr>
      <w:bookmarkStart w:id="14" w:name="_Toc296551339"/>
      <w:bookmarkStart w:id="15" w:name="_Toc88037168"/>
      <w:r>
        <w:rPr>
          <w:rFonts w:hint="eastAsia"/>
          <w:bCs/>
          <w:color w:val="auto"/>
          <w:szCs w:val="24"/>
        </w:rPr>
        <w:t>第三条 基金托管人对基金管理人的业务监督和核查</w:t>
      </w:r>
      <w:bookmarkEnd w:id="14"/>
      <w:bookmarkEnd w:id="15"/>
    </w:p>
    <w:p w14:paraId="21A96C61"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3.1基金托管人对基金管理人的投资行为行使监督权</w:t>
      </w:r>
    </w:p>
    <w:p w14:paraId="7BAF7783"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3.1.1基金托管人根据有关法律法规的规定和基金合同的约定，对下述基金投资范围、投资对象进行监督。本基金将投资于以下金融工具：</w:t>
      </w:r>
    </w:p>
    <w:p w14:paraId="163798C0" w14:textId="158397BD" w:rsidR="00FE6CA2" w:rsidRDefault="00FE6CA2">
      <w:pPr>
        <w:spacing w:line="360" w:lineRule="auto"/>
        <w:ind w:firstLine="480"/>
        <w:rPr>
          <w:rFonts w:ascii="宋体" w:hAnsi="宋体"/>
          <w:sz w:val="24"/>
          <w:szCs w:val="24"/>
          <w:u w:val="single"/>
        </w:rPr>
      </w:pPr>
      <w:r w:rsidRPr="002679F1">
        <w:rPr>
          <w:rFonts w:ascii="宋体" w:hAnsi="宋体" w:hint="eastAsia"/>
          <w:sz w:val="24"/>
          <w:szCs w:val="24"/>
          <w:u w:val="single"/>
        </w:rPr>
        <w:t>本基金的投资范围为具有良好流动性的金融工具，包括国内依法发行的债券（国债、央行票据、金融债券、企业债券、公司债券、中期票据、短期融资</w:t>
      </w:r>
      <w:proofErr w:type="gramStart"/>
      <w:r w:rsidRPr="002679F1">
        <w:rPr>
          <w:rFonts w:ascii="宋体" w:hAnsi="宋体" w:hint="eastAsia"/>
          <w:sz w:val="24"/>
          <w:szCs w:val="24"/>
          <w:u w:val="single"/>
        </w:rPr>
        <w:t>券</w:t>
      </w:r>
      <w:proofErr w:type="gramEnd"/>
      <w:r w:rsidRPr="002679F1">
        <w:rPr>
          <w:rFonts w:ascii="宋体" w:hAnsi="宋体" w:hint="eastAsia"/>
          <w:sz w:val="24"/>
          <w:szCs w:val="24"/>
          <w:u w:val="single"/>
        </w:rPr>
        <w:t>、超短期融资</w:t>
      </w:r>
      <w:proofErr w:type="gramStart"/>
      <w:r w:rsidRPr="002679F1">
        <w:rPr>
          <w:rFonts w:ascii="宋体" w:hAnsi="宋体" w:hint="eastAsia"/>
          <w:sz w:val="24"/>
          <w:szCs w:val="24"/>
          <w:u w:val="single"/>
        </w:rPr>
        <w:t>券</w:t>
      </w:r>
      <w:proofErr w:type="gramEnd"/>
      <w:r w:rsidRPr="002679F1">
        <w:rPr>
          <w:rFonts w:ascii="宋体" w:hAnsi="宋体" w:hint="eastAsia"/>
          <w:sz w:val="24"/>
          <w:szCs w:val="24"/>
          <w:u w:val="single"/>
        </w:rPr>
        <w:t>、公开发行的次级债券、政府机构债券、地方政府债券、可交换债券、可转换债券（含分离交易可转债</w:t>
      </w:r>
      <w:proofErr w:type="gramStart"/>
      <w:r w:rsidRPr="002679F1">
        <w:rPr>
          <w:rFonts w:ascii="宋体" w:hAnsi="宋体" w:hint="eastAsia"/>
          <w:sz w:val="24"/>
          <w:szCs w:val="24"/>
          <w:u w:val="single"/>
        </w:rPr>
        <w:t>的纯债部分</w:t>
      </w:r>
      <w:proofErr w:type="gramEnd"/>
      <w:r w:rsidRPr="002679F1">
        <w:rPr>
          <w:rFonts w:ascii="宋体" w:hAnsi="宋体" w:hint="eastAsia"/>
          <w:sz w:val="24"/>
          <w:szCs w:val="24"/>
          <w:u w:val="single"/>
        </w:rPr>
        <w:t>））、资产支持证券、债券回购、银行存款（包括协议存款、定期存款及其他银行存款）、同业存单、货币市场工具、国债期货、股票</w:t>
      </w:r>
      <w:r w:rsidRPr="002679F1">
        <w:rPr>
          <w:rFonts w:ascii="宋体" w:hAnsi="宋体"/>
          <w:sz w:val="24"/>
          <w:szCs w:val="24"/>
          <w:u w:val="single"/>
        </w:rPr>
        <w:t>(</w:t>
      </w:r>
      <w:r w:rsidR="00742B98">
        <w:rPr>
          <w:rFonts w:ascii="宋体" w:hAnsi="宋体" w:hint="eastAsia"/>
          <w:sz w:val="24"/>
          <w:szCs w:val="24"/>
          <w:u w:val="single"/>
        </w:rPr>
        <w:t>包括主板、</w:t>
      </w:r>
      <w:r w:rsidRPr="002679F1">
        <w:rPr>
          <w:rFonts w:ascii="宋体" w:hAnsi="宋体"/>
          <w:sz w:val="24"/>
          <w:szCs w:val="24"/>
          <w:u w:val="single"/>
        </w:rPr>
        <w:t>创业板及其他经中国证监会核准</w:t>
      </w:r>
      <w:r w:rsidR="00FB5E3A">
        <w:rPr>
          <w:rFonts w:ascii="宋体" w:hAnsi="宋体"/>
          <w:sz w:val="24"/>
          <w:szCs w:val="24"/>
          <w:u w:val="single"/>
        </w:rPr>
        <w:t>或注册</w:t>
      </w:r>
      <w:r w:rsidRPr="002679F1">
        <w:rPr>
          <w:rFonts w:ascii="宋体" w:hAnsi="宋体"/>
          <w:sz w:val="24"/>
          <w:szCs w:val="24"/>
          <w:u w:val="single"/>
        </w:rPr>
        <w:t>上市的股票)以及</w:t>
      </w:r>
      <w:r w:rsidR="00FB5E3A" w:rsidRPr="00FB5E3A">
        <w:rPr>
          <w:rFonts w:ascii="宋体" w:hAnsi="宋体" w:hint="eastAsia"/>
          <w:sz w:val="24"/>
          <w:szCs w:val="24"/>
          <w:u w:val="single"/>
        </w:rPr>
        <w:t>法律法规或</w:t>
      </w:r>
      <w:r w:rsidRPr="002679F1">
        <w:rPr>
          <w:rFonts w:ascii="宋体" w:hAnsi="宋体"/>
          <w:sz w:val="24"/>
          <w:szCs w:val="24"/>
          <w:u w:val="single"/>
        </w:rPr>
        <w:t>中国证监会允许基金投资的其他金融工具。</w:t>
      </w:r>
    </w:p>
    <w:p w14:paraId="2FE74476" w14:textId="77777777" w:rsidR="00685BDD" w:rsidRDefault="00C30B34">
      <w:pPr>
        <w:spacing w:line="360" w:lineRule="auto"/>
        <w:ind w:firstLine="480"/>
        <w:rPr>
          <w:rFonts w:ascii="宋体" w:hAnsi="宋体"/>
          <w:sz w:val="24"/>
          <w:szCs w:val="24"/>
        </w:rPr>
      </w:pPr>
      <w:r>
        <w:rPr>
          <w:rFonts w:ascii="宋体" w:hAnsi="宋体" w:hint="eastAsia"/>
          <w:sz w:val="24"/>
          <w:szCs w:val="24"/>
        </w:rPr>
        <w:t>本基金各类资产的投资比例范围为：</w:t>
      </w:r>
    </w:p>
    <w:p w14:paraId="12F88046" w14:textId="57AB6477" w:rsidR="00685BDD" w:rsidRDefault="00FE6CA2">
      <w:pPr>
        <w:spacing w:line="360" w:lineRule="auto"/>
        <w:ind w:firstLine="480"/>
        <w:rPr>
          <w:rFonts w:ascii="宋体" w:hAnsi="宋体"/>
          <w:sz w:val="24"/>
          <w:szCs w:val="24"/>
        </w:rPr>
      </w:pPr>
      <w:r w:rsidRPr="00FE6CA2">
        <w:rPr>
          <w:rFonts w:ascii="宋体" w:hAnsi="宋体" w:hint="eastAsia"/>
          <w:sz w:val="24"/>
          <w:szCs w:val="24"/>
          <w:u w:val="single"/>
        </w:rPr>
        <w:t>本基金投资于债券资产比例不低于基金资产的 80%；本基金投资于股票资产的比例不高于基金资产的20%；每个交易日日终在扣除国债期货合约需缴纳的交易保</w:t>
      </w:r>
      <w:r w:rsidRPr="00FE6CA2">
        <w:rPr>
          <w:rFonts w:ascii="宋体" w:hAnsi="宋体" w:hint="eastAsia"/>
          <w:sz w:val="24"/>
          <w:szCs w:val="24"/>
          <w:u w:val="single"/>
        </w:rPr>
        <w:lastRenderedPageBreak/>
        <w:t>证金后，持有现金或者到期日在一年以内的政府债券的比例合计不低于基金资产净值的5%。其中，现金不包括结算备付金、存出保证金和应收申购款等。</w:t>
      </w:r>
    </w:p>
    <w:p w14:paraId="4B9A2F59" w14:textId="331DDEA5" w:rsidR="00685BDD" w:rsidRDefault="00C30B34">
      <w:pPr>
        <w:spacing w:line="360" w:lineRule="auto"/>
        <w:jc w:val="left"/>
        <w:rPr>
          <w:rFonts w:ascii="宋体" w:hAnsi="宋体"/>
          <w:sz w:val="24"/>
          <w:szCs w:val="24"/>
        </w:rPr>
      </w:pPr>
      <w:r>
        <w:rPr>
          <w:rFonts w:ascii="宋体" w:hAnsi="宋体" w:hint="eastAsia"/>
          <w:sz w:val="24"/>
        </w:rPr>
        <w:t xml:space="preserve">    3.1.2基金托管人根据有关法律法规的规定及基金合同的约定对下述基金投融资比例进行监督：    </w:t>
      </w:r>
    </w:p>
    <w:p w14:paraId="03A9F49E" w14:textId="77777777" w:rsidR="00FE6CA2" w:rsidRPr="00FE6CA2" w:rsidRDefault="00FE6CA2" w:rsidP="002679F1">
      <w:pPr>
        <w:spacing w:line="360" w:lineRule="auto"/>
        <w:ind w:firstLineChars="200" w:firstLine="480"/>
        <w:jc w:val="left"/>
        <w:rPr>
          <w:rFonts w:ascii="宋体" w:hAnsi="宋体"/>
          <w:sz w:val="24"/>
          <w:szCs w:val="24"/>
        </w:rPr>
      </w:pPr>
      <w:r w:rsidRPr="00FE6CA2">
        <w:rPr>
          <w:rFonts w:ascii="宋体" w:hAnsi="宋体" w:hint="eastAsia"/>
          <w:sz w:val="24"/>
          <w:szCs w:val="24"/>
        </w:rPr>
        <w:t>（1）本基金投资于债券资产比例不低于基金资产的 80%，本基金投资于股票资产的比例不高于基金资产的20%；</w:t>
      </w:r>
    </w:p>
    <w:p w14:paraId="2A1A0819" w14:textId="1E0313BB" w:rsidR="00FE6CA2" w:rsidRPr="00FE6CA2" w:rsidRDefault="00FE6CA2" w:rsidP="002679F1">
      <w:pPr>
        <w:spacing w:line="360" w:lineRule="auto"/>
        <w:ind w:firstLineChars="200" w:firstLine="480"/>
        <w:jc w:val="left"/>
        <w:rPr>
          <w:rFonts w:ascii="宋体" w:hAnsi="宋体"/>
          <w:sz w:val="24"/>
          <w:szCs w:val="24"/>
        </w:rPr>
      </w:pPr>
      <w:r w:rsidRPr="00FE6CA2">
        <w:rPr>
          <w:rFonts w:ascii="宋体" w:hAnsi="宋体" w:hint="eastAsia"/>
          <w:sz w:val="24"/>
          <w:szCs w:val="24"/>
        </w:rPr>
        <w:t>（2）每个交易日日终在扣除国债期货合约需缴纳的交易保证金后，本基金所持有现金</w:t>
      </w:r>
      <w:r w:rsidR="00FB5E3A">
        <w:rPr>
          <w:rFonts w:ascii="宋体" w:hAnsi="宋体" w:hint="eastAsia"/>
          <w:sz w:val="24"/>
          <w:szCs w:val="24"/>
        </w:rPr>
        <w:t>或者</w:t>
      </w:r>
      <w:r w:rsidRPr="00FE6CA2">
        <w:rPr>
          <w:rFonts w:ascii="宋体" w:hAnsi="宋体" w:hint="eastAsia"/>
          <w:sz w:val="24"/>
          <w:szCs w:val="24"/>
        </w:rPr>
        <w:t>到期日在一年以内的政府债券的比例合计不低于基金资产净值的5%，其中现金不包括结算备付金、存出保证金和应收申购款等；</w:t>
      </w:r>
    </w:p>
    <w:p w14:paraId="43B5717C" w14:textId="77777777" w:rsidR="00FE6CA2" w:rsidRPr="00FE6CA2" w:rsidRDefault="00FE6CA2" w:rsidP="002679F1">
      <w:pPr>
        <w:spacing w:line="360" w:lineRule="auto"/>
        <w:ind w:firstLineChars="200" w:firstLine="480"/>
        <w:jc w:val="left"/>
        <w:rPr>
          <w:rFonts w:ascii="宋体" w:hAnsi="宋体"/>
          <w:sz w:val="24"/>
          <w:szCs w:val="24"/>
        </w:rPr>
      </w:pPr>
      <w:r w:rsidRPr="00FE6CA2">
        <w:rPr>
          <w:rFonts w:ascii="宋体" w:hAnsi="宋体" w:hint="eastAsia"/>
          <w:sz w:val="24"/>
          <w:szCs w:val="24"/>
        </w:rPr>
        <w:t>（3）本基金持有一家公司发行的证券，其市值不超过基金资产净值的10%；</w:t>
      </w:r>
    </w:p>
    <w:p w14:paraId="22CF8A0D" w14:textId="77777777" w:rsidR="00FE6CA2" w:rsidRPr="00FE6CA2" w:rsidRDefault="00FE6CA2" w:rsidP="002679F1">
      <w:pPr>
        <w:spacing w:line="360" w:lineRule="auto"/>
        <w:ind w:firstLineChars="200" w:firstLine="480"/>
        <w:jc w:val="left"/>
        <w:rPr>
          <w:rFonts w:ascii="宋体" w:hAnsi="宋体"/>
          <w:sz w:val="24"/>
          <w:szCs w:val="24"/>
        </w:rPr>
      </w:pPr>
      <w:r w:rsidRPr="00FE6CA2">
        <w:rPr>
          <w:rFonts w:ascii="宋体" w:hAnsi="宋体" w:hint="eastAsia"/>
          <w:sz w:val="24"/>
          <w:szCs w:val="24"/>
        </w:rPr>
        <w:t>（4）本基金管理人管理的全部基金持有一家公司发行的证券，不超过该证券的10%，完全按照有关指数的构成比例进行证券投资的基金品种可以不受此条款规定的比例限制；</w:t>
      </w:r>
    </w:p>
    <w:p w14:paraId="0EEFCCB3" w14:textId="77777777" w:rsidR="00FE6CA2" w:rsidRPr="00FE6CA2" w:rsidRDefault="00FE6CA2" w:rsidP="002679F1">
      <w:pPr>
        <w:spacing w:line="360" w:lineRule="auto"/>
        <w:ind w:firstLineChars="200" w:firstLine="480"/>
        <w:jc w:val="left"/>
        <w:rPr>
          <w:rFonts w:ascii="宋体" w:hAnsi="宋体"/>
          <w:sz w:val="24"/>
          <w:szCs w:val="24"/>
        </w:rPr>
      </w:pPr>
      <w:r w:rsidRPr="00FE6CA2">
        <w:rPr>
          <w:rFonts w:ascii="宋体" w:hAnsi="宋体" w:hint="eastAsia"/>
          <w:sz w:val="24"/>
          <w:szCs w:val="24"/>
        </w:rPr>
        <w:t>（5）本基金投资于同一原始权益人的各类资产支持证券的比例，不得超过基金资产净值的10%；</w:t>
      </w:r>
    </w:p>
    <w:p w14:paraId="208C9671" w14:textId="77777777" w:rsidR="00FE6CA2" w:rsidRPr="00FE6CA2" w:rsidRDefault="00FE6CA2" w:rsidP="002679F1">
      <w:pPr>
        <w:spacing w:line="360" w:lineRule="auto"/>
        <w:ind w:firstLineChars="200" w:firstLine="480"/>
        <w:jc w:val="left"/>
        <w:rPr>
          <w:rFonts w:ascii="宋体" w:hAnsi="宋体"/>
          <w:sz w:val="24"/>
          <w:szCs w:val="24"/>
        </w:rPr>
      </w:pPr>
      <w:r w:rsidRPr="00FE6CA2">
        <w:rPr>
          <w:rFonts w:ascii="宋体" w:hAnsi="宋体" w:hint="eastAsia"/>
          <w:sz w:val="24"/>
          <w:szCs w:val="24"/>
        </w:rPr>
        <w:t>（6）本基金持有的全部资产支持证券，其市值不得超过基金资产净值的20%；</w:t>
      </w:r>
    </w:p>
    <w:p w14:paraId="4C74355B" w14:textId="77777777" w:rsidR="00FE6CA2" w:rsidRPr="00FE6CA2" w:rsidRDefault="00FE6CA2" w:rsidP="002679F1">
      <w:pPr>
        <w:spacing w:line="360" w:lineRule="auto"/>
        <w:ind w:firstLineChars="200" w:firstLine="480"/>
        <w:jc w:val="left"/>
        <w:rPr>
          <w:rFonts w:ascii="宋体" w:hAnsi="宋体"/>
          <w:sz w:val="24"/>
          <w:szCs w:val="24"/>
        </w:rPr>
      </w:pPr>
      <w:r w:rsidRPr="00FE6CA2">
        <w:rPr>
          <w:rFonts w:ascii="宋体" w:hAnsi="宋体" w:hint="eastAsia"/>
          <w:sz w:val="24"/>
          <w:szCs w:val="24"/>
        </w:rPr>
        <w:t>（7）本基金持有的同一(指同一信用级别)资产支持证券的比例，不得超过该资产支持证券规模的10%；</w:t>
      </w:r>
    </w:p>
    <w:p w14:paraId="212FC8C4" w14:textId="77777777" w:rsidR="00FE6CA2" w:rsidRPr="00FE6CA2" w:rsidRDefault="00FE6CA2" w:rsidP="002679F1">
      <w:pPr>
        <w:spacing w:line="360" w:lineRule="auto"/>
        <w:ind w:firstLineChars="200" w:firstLine="480"/>
        <w:jc w:val="left"/>
        <w:rPr>
          <w:rFonts w:ascii="宋体" w:hAnsi="宋体"/>
          <w:sz w:val="24"/>
          <w:szCs w:val="24"/>
        </w:rPr>
      </w:pPr>
      <w:r w:rsidRPr="00FE6CA2">
        <w:rPr>
          <w:rFonts w:ascii="宋体" w:hAnsi="宋体" w:hint="eastAsia"/>
          <w:sz w:val="24"/>
          <w:szCs w:val="24"/>
        </w:rPr>
        <w:t>（8）本基金管理人管理的全部基金投资于同一原始权益人的各类资产支持证券，不得超过其各类资产支持证券合计规模的10%；</w:t>
      </w:r>
    </w:p>
    <w:p w14:paraId="4135BF79" w14:textId="77777777" w:rsidR="00FE6CA2" w:rsidRPr="00FE6CA2" w:rsidRDefault="00FE6CA2" w:rsidP="002679F1">
      <w:pPr>
        <w:spacing w:line="360" w:lineRule="auto"/>
        <w:ind w:firstLineChars="200" w:firstLine="480"/>
        <w:jc w:val="left"/>
        <w:rPr>
          <w:rFonts w:ascii="宋体" w:hAnsi="宋体"/>
          <w:sz w:val="24"/>
          <w:szCs w:val="24"/>
        </w:rPr>
      </w:pPr>
      <w:r w:rsidRPr="00FE6CA2">
        <w:rPr>
          <w:rFonts w:ascii="宋体" w:hAnsi="宋体" w:hint="eastAsia"/>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45FF6E9B" w14:textId="77777777" w:rsidR="00FE6CA2" w:rsidRPr="00FE6CA2" w:rsidRDefault="00FE6CA2" w:rsidP="002679F1">
      <w:pPr>
        <w:spacing w:line="360" w:lineRule="auto"/>
        <w:ind w:firstLineChars="200" w:firstLine="480"/>
        <w:jc w:val="left"/>
        <w:rPr>
          <w:rFonts w:ascii="宋体" w:hAnsi="宋体"/>
          <w:sz w:val="24"/>
          <w:szCs w:val="24"/>
        </w:rPr>
      </w:pPr>
      <w:r w:rsidRPr="00FE6CA2">
        <w:rPr>
          <w:rFonts w:ascii="宋体" w:hAnsi="宋体" w:hint="eastAsia"/>
          <w:sz w:val="24"/>
          <w:szCs w:val="24"/>
        </w:rPr>
        <w:t>（10）如本基金投资国债期货，遵循以下投资比例限制：</w:t>
      </w:r>
    </w:p>
    <w:p w14:paraId="73430E7E" w14:textId="77777777" w:rsidR="00FE6CA2" w:rsidRPr="00FE6CA2" w:rsidRDefault="00FE6CA2" w:rsidP="002679F1">
      <w:pPr>
        <w:spacing w:line="360" w:lineRule="auto"/>
        <w:ind w:firstLineChars="200" w:firstLine="480"/>
        <w:jc w:val="left"/>
        <w:rPr>
          <w:rFonts w:ascii="宋体" w:hAnsi="宋体"/>
          <w:sz w:val="24"/>
          <w:szCs w:val="24"/>
        </w:rPr>
      </w:pPr>
      <w:r w:rsidRPr="00FE6CA2">
        <w:rPr>
          <w:rFonts w:ascii="宋体" w:hAnsi="宋体" w:hint="eastAsia"/>
          <w:sz w:val="24"/>
          <w:szCs w:val="24"/>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6E8FDDF9" w14:textId="77777777" w:rsidR="00FE6CA2" w:rsidRPr="00FE6CA2" w:rsidRDefault="00FE6CA2" w:rsidP="002679F1">
      <w:pPr>
        <w:spacing w:line="360" w:lineRule="auto"/>
        <w:ind w:firstLineChars="200" w:firstLine="480"/>
        <w:jc w:val="left"/>
        <w:rPr>
          <w:rFonts w:ascii="宋体" w:hAnsi="宋体"/>
          <w:sz w:val="24"/>
          <w:szCs w:val="24"/>
        </w:rPr>
      </w:pPr>
      <w:r w:rsidRPr="00FE6CA2">
        <w:rPr>
          <w:rFonts w:ascii="宋体" w:hAnsi="宋体" w:hint="eastAsia"/>
          <w:sz w:val="24"/>
          <w:szCs w:val="24"/>
        </w:rPr>
        <w:t>（11）基金财产参与股票发行申购，本基金所申报的金额不超过本基金的总</w:t>
      </w:r>
      <w:r w:rsidRPr="00FE6CA2">
        <w:rPr>
          <w:rFonts w:ascii="宋体" w:hAnsi="宋体" w:hint="eastAsia"/>
          <w:sz w:val="24"/>
          <w:szCs w:val="24"/>
        </w:rPr>
        <w:lastRenderedPageBreak/>
        <w:t>资产，本基金所申报的股票数量不超过拟发行股票公司本次发行股票的总量；</w:t>
      </w:r>
    </w:p>
    <w:p w14:paraId="2043905F" w14:textId="77777777" w:rsidR="00FE6CA2" w:rsidRPr="00FE6CA2" w:rsidRDefault="00FE6CA2" w:rsidP="002679F1">
      <w:pPr>
        <w:spacing w:line="360" w:lineRule="auto"/>
        <w:ind w:firstLineChars="200" w:firstLine="480"/>
        <w:jc w:val="left"/>
        <w:rPr>
          <w:rFonts w:ascii="宋体" w:hAnsi="宋体"/>
          <w:sz w:val="24"/>
          <w:szCs w:val="24"/>
        </w:rPr>
      </w:pPr>
      <w:r w:rsidRPr="00FE6CA2">
        <w:rPr>
          <w:rFonts w:ascii="宋体" w:hAnsi="宋体" w:hint="eastAsia"/>
          <w:sz w:val="24"/>
          <w:szCs w:val="24"/>
        </w:rPr>
        <w:t>（12）本基金进入全国银行间同业市场进行债券回购的资金余额不得超过基金资产净值的40%，进入全国银行间同业市场进行债券回购的最长期限为1年，债券回购到期后不得展期；</w:t>
      </w:r>
    </w:p>
    <w:p w14:paraId="5B064A2D" w14:textId="77777777" w:rsidR="00FE6CA2" w:rsidRPr="00FE6CA2" w:rsidRDefault="00FE6CA2" w:rsidP="002679F1">
      <w:pPr>
        <w:spacing w:line="360" w:lineRule="auto"/>
        <w:ind w:firstLineChars="200" w:firstLine="480"/>
        <w:jc w:val="left"/>
        <w:rPr>
          <w:rFonts w:ascii="宋体" w:hAnsi="宋体"/>
          <w:sz w:val="24"/>
          <w:szCs w:val="24"/>
        </w:rPr>
      </w:pPr>
      <w:r w:rsidRPr="00FE6CA2">
        <w:rPr>
          <w:rFonts w:ascii="宋体" w:hAnsi="宋体" w:hint="eastAsia"/>
          <w:sz w:val="24"/>
          <w:szCs w:val="24"/>
        </w:rPr>
        <w:t>（13）基金管理人管理的全部开放式基金持有一家上市公司发行的可流通股票，不得超过该上市公司可流通股票的15%；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B588CFF" w14:textId="17FD020B" w:rsidR="00FE6CA2" w:rsidRPr="00FE6CA2" w:rsidRDefault="00FE6CA2" w:rsidP="002679F1">
      <w:pPr>
        <w:spacing w:line="360" w:lineRule="auto"/>
        <w:ind w:firstLineChars="200" w:firstLine="480"/>
        <w:jc w:val="left"/>
        <w:rPr>
          <w:rFonts w:ascii="宋体" w:hAnsi="宋体"/>
          <w:sz w:val="24"/>
          <w:szCs w:val="24"/>
        </w:rPr>
      </w:pPr>
      <w:r w:rsidRPr="00FE6CA2">
        <w:rPr>
          <w:rFonts w:ascii="宋体" w:hAnsi="宋体" w:hint="eastAsia"/>
          <w:sz w:val="24"/>
          <w:szCs w:val="24"/>
        </w:rPr>
        <w:t>（14）本基金主动投资于流动性受限资产的市值合计不得超过基金资产净值的15% ；因证券市场波动、</w:t>
      </w:r>
      <w:r w:rsidR="00FB5E3A" w:rsidRPr="00FB5E3A">
        <w:rPr>
          <w:rFonts w:ascii="宋体" w:hAnsi="宋体" w:hint="eastAsia"/>
          <w:sz w:val="24"/>
          <w:szCs w:val="24"/>
        </w:rPr>
        <w:t>上市公司股票停牌、</w:t>
      </w:r>
      <w:r w:rsidRPr="00FE6CA2">
        <w:rPr>
          <w:rFonts w:ascii="宋体" w:hAnsi="宋体" w:hint="eastAsia"/>
          <w:sz w:val="24"/>
          <w:szCs w:val="24"/>
        </w:rPr>
        <w:t>基金规模变动等基金管理人之外的因素致使基金不符合该比例限制的，基金管理人不得主动新增流动性受限资产的投资；</w:t>
      </w:r>
    </w:p>
    <w:p w14:paraId="2F25D4A6" w14:textId="77777777" w:rsidR="00FE6CA2" w:rsidRPr="00FE6CA2" w:rsidRDefault="00FE6CA2" w:rsidP="002679F1">
      <w:pPr>
        <w:spacing w:line="360" w:lineRule="auto"/>
        <w:ind w:firstLineChars="200" w:firstLine="480"/>
        <w:jc w:val="left"/>
        <w:rPr>
          <w:rFonts w:ascii="宋体" w:hAnsi="宋体"/>
          <w:sz w:val="24"/>
          <w:szCs w:val="24"/>
        </w:rPr>
      </w:pPr>
      <w:r w:rsidRPr="00FE6CA2">
        <w:rPr>
          <w:rFonts w:ascii="宋体" w:hAnsi="宋体" w:hint="eastAsia"/>
          <w:sz w:val="24"/>
          <w:szCs w:val="24"/>
        </w:rPr>
        <w:t>（15）本基金与私募类</w:t>
      </w:r>
      <w:proofErr w:type="gramStart"/>
      <w:r w:rsidRPr="00FE6CA2">
        <w:rPr>
          <w:rFonts w:ascii="宋体" w:hAnsi="宋体" w:hint="eastAsia"/>
          <w:sz w:val="24"/>
          <w:szCs w:val="24"/>
        </w:rPr>
        <w:t>证券资管产品</w:t>
      </w:r>
      <w:proofErr w:type="gramEnd"/>
      <w:r w:rsidRPr="00FE6CA2">
        <w:rPr>
          <w:rFonts w:ascii="宋体" w:hAnsi="宋体" w:hint="eastAsia"/>
          <w:sz w:val="24"/>
          <w:szCs w:val="24"/>
        </w:rPr>
        <w:t>及中国证监会认定的其他主体为交易对手开展逆回购交易的，可接受质押品的资质要求应当与基金合同约定的投资范围保持一致；</w:t>
      </w:r>
    </w:p>
    <w:p w14:paraId="595BBF1E" w14:textId="7718A92C" w:rsidR="00FE6CA2" w:rsidRPr="00FE6CA2" w:rsidRDefault="00FE6CA2" w:rsidP="002679F1">
      <w:pPr>
        <w:spacing w:line="360" w:lineRule="auto"/>
        <w:ind w:firstLineChars="200" w:firstLine="480"/>
        <w:jc w:val="left"/>
        <w:rPr>
          <w:rFonts w:ascii="宋体" w:hAnsi="宋体"/>
          <w:sz w:val="24"/>
          <w:szCs w:val="24"/>
        </w:rPr>
      </w:pPr>
      <w:r w:rsidRPr="00FE6CA2">
        <w:rPr>
          <w:rFonts w:ascii="宋体" w:hAnsi="宋体" w:hint="eastAsia"/>
          <w:sz w:val="24"/>
          <w:szCs w:val="24"/>
        </w:rPr>
        <w:t>（16）基金资产总值不得超过基金资产</w:t>
      </w:r>
      <w:r w:rsidR="00FB5E3A">
        <w:rPr>
          <w:rFonts w:ascii="宋体" w:hAnsi="宋体" w:hint="eastAsia"/>
          <w:sz w:val="24"/>
          <w:szCs w:val="24"/>
        </w:rPr>
        <w:t>净值</w:t>
      </w:r>
      <w:r w:rsidRPr="00FE6CA2">
        <w:rPr>
          <w:rFonts w:ascii="宋体" w:hAnsi="宋体" w:hint="eastAsia"/>
          <w:sz w:val="24"/>
          <w:szCs w:val="24"/>
        </w:rPr>
        <w:t>的140%；</w:t>
      </w:r>
    </w:p>
    <w:p w14:paraId="67B8CF97" w14:textId="58474F14" w:rsidR="00685BDD" w:rsidRDefault="00FE6CA2" w:rsidP="002679F1">
      <w:pPr>
        <w:spacing w:line="360" w:lineRule="auto"/>
        <w:ind w:firstLineChars="200" w:firstLine="480"/>
        <w:jc w:val="left"/>
        <w:rPr>
          <w:rFonts w:ascii="宋体" w:hAnsi="宋体"/>
          <w:sz w:val="24"/>
          <w:szCs w:val="24"/>
        </w:rPr>
      </w:pPr>
      <w:r w:rsidRPr="00FE6CA2">
        <w:rPr>
          <w:rFonts w:ascii="宋体" w:hAnsi="宋体" w:hint="eastAsia"/>
          <w:sz w:val="24"/>
          <w:szCs w:val="24"/>
        </w:rPr>
        <w:t>（17）法律法规及中国证监会规定的和《基金合同》约定的其他投资限制。</w:t>
      </w:r>
    </w:p>
    <w:p w14:paraId="5EAE8FA3" w14:textId="77777777" w:rsidR="00FE6CA2" w:rsidRPr="00FE6CA2" w:rsidRDefault="00FE6CA2" w:rsidP="00FE6CA2">
      <w:pPr>
        <w:spacing w:line="360" w:lineRule="auto"/>
        <w:ind w:firstLineChars="200" w:firstLine="480"/>
        <w:jc w:val="left"/>
        <w:rPr>
          <w:rFonts w:ascii="宋体" w:hAnsi="宋体"/>
          <w:sz w:val="24"/>
          <w:szCs w:val="24"/>
        </w:rPr>
      </w:pPr>
      <w:r w:rsidRPr="00FE6CA2">
        <w:rPr>
          <w:rFonts w:ascii="宋体" w:hAnsi="宋体" w:hint="eastAsia"/>
          <w:sz w:val="24"/>
          <w:szCs w:val="24"/>
        </w:rPr>
        <w:t>除上述第（2）、（9）、（14）、（15）项外，因证券、期货市场波动、证券发行人合并、基金规模变动等基金管理人之外的因素致使基金投资比例不符合上述规定投资比例的，基金管理人应当在10个交易日内进行调整，但法律法规或中国证监会规定的特殊情形除外。</w:t>
      </w:r>
    </w:p>
    <w:p w14:paraId="69C943CB" w14:textId="06A439F1" w:rsidR="00FE6CA2" w:rsidRPr="00FE6CA2" w:rsidRDefault="00FE6CA2" w:rsidP="00FE6CA2">
      <w:pPr>
        <w:spacing w:line="360" w:lineRule="auto"/>
        <w:ind w:firstLineChars="200" w:firstLine="480"/>
        <w:jc w:val="left"/>
        <w:rPr>
          <w:rFonts w:ascii="宋体" w:hAnsi="宋体"/>
          <w:sz w:val="24"/>
          <w:szCs w:val="24"/>
        </w:rPr>
      </w:pPr>
      <w:r w:rsidRPr="00FE6CA2">
        <w:rPr>
          <w:rFonts w:ascii="宋体" w:hAnsi="宋体" w:hint="eastAsia"/>
          <w:sz w:val="24"/>
          <w:szCs w:val="24"/>
        </w:rPr>
        <w:t>基金管理人应当自基金合同生效之日起6个月内使基金的投资组合比例符合基金合同的有关约定。在上述期间内，本基金的投资范围、投资策</w:t>
      </w:r>
      <w:r w:rsidR="008A7D99">
        <w:rPr>
          <w:rFonts w:ascii="宋体" w:hAnsi="宋体" w:hint="eastAsia"/>
          <w:sz w:val="24"/>
          <w:szCs w:val="24"/>
        </w:rPr>
        <w:t>略应当符合基金合同的约定。基金托管人对基金的投资的监督与检查自</w:t>
      </w:r>
      <w:r w:rsidRPr="00FE6CA2">
        <w:rPr>
          <w:rFonts w:ascii="宋体" w:hAnsi="宋体" w:hint="eastAsia"/>
          <w:sz w:val="24"/>
          <w:szCs w:val="24"/>
        </w:rPr>
        <w:t>基金合同生效之日起开始。</w:t>
      </w:r>
    </w:p>
    <w:p w14:paraId="28F659EC" w14:textId="2FF8833C" w:rsidR="00685BDD" w:rsidRDefault="00FE6CA2">
      <w:pPr>
        <w:spacing w:line="360" w:lineRule="auto"/>
        <w:ind w:firstLineChars="200" w:firstLine="480"/>
        <w:jc w:val="left"/>
        <w:rPr>
          <w:rFonts w:hAnsi="宋体"/>
          <w:szCs w:val="24"/>
        </w:rPr>
      </w:pPr>
      <w:r w:rsidRPr="00FE6CA2">
        <w:rPr>
          <w:rFonts w:ascii="宋体" w:hAnsi="宋体" w:hint="eastAsia"/>
          <w:sz w:val="24"/>
          <w:szCs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0DE470EE"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3.1.3基金托管人根据有关法律法规的规定及基金合同的约定对下述基金投资禁止行为进行监督：</w:t>
      </w:r>
    </w:p>
    <w:p w14:paraId="0FCD04CC"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根据法律法规的规定及基金合同的约定，本基金禁止从事下列行为：</w:t>
      </w:r>
    </w:p>
    <w:p w14:paraId="38C7B2D6" w14:textId="77777777" w:rsidR="00FE6CA2" w:rsidRPr="00FE6CA2" w:rsidRDefault="00FE6CA2" w:rsidP="002679F1">
      <w:pPr>
        <w:pStyle w:val="20"/>
        <w:spacing w:line="360" w:lineRule="auto"/>
        <w:rPr>
          <w:rFonts w:hAnsi="宋体"/>
          <w:szCs w:val="24"/>
        </w:rPr>
      </w:pPr>
      <w:r w:rsidRPr="00FE6CA2">
        <w:rPr>
          <w:rFonts w:hAnsi="宋体" w:hint="eastAsia"/>
          <w:szCs w:val="24"/>
        </w:rPr>
        <w:lastRenderedPageBreak/>
        <w:t>（1）承销证券；</w:t>
      </w:r>
    </w:p>
    <w:p w14:paraId="602496EE" w14:textId="77777777" w:rsidR="00FE6CA2" w:rsidRPr="00FE6CA2" w:rsidRDefault="00FE6CA2" w:rsidP="002679F1">
      <w:pPr>
        <w:pStyle w:val="20"/>
        <w:spacing w:line="360" w:lineRule="auto"/>
        <w:rPr>
          <w:rFonts w:hAnsi="宋体"/>
          <w:szCs w:val="24"/>
        </w:rPr>
      </w:pPr>
      <w:r w:rsidRPr="00FE6CA2">
        <w:rPr>
          <w:rFonts w:hAnsi="宋体" w:hint="eastAsia"/>
          <w:szCs w:val="24"/>
        </w:rPr>
        <w:t>（2）违反规定向他人贷款或者提供担保；</w:t>
      </w:r>
    </w:p>
    <w:p w14:paraId="76BF0478" w14:textId="77777777" w:rsidR="00FE6CA2" w:rsidRPr="00FE6CA2" w:rsidRDefault="00FE6CA2" w:rsidP="002679F1">
      <w:pPr>
        <w:pStyle w:val="20"/>
        <w:spacing w:line="360" w:lineRule="auto"/>
        <w:rPr>
          <w:rFonts w:hAnsi="宋体"/>
          <w:szCs w:val="24"/>
        </w:rPr>
      </w:pPr>
      <w:r w:rsidRPr="00FE6CA2">
        <w:rPr>
          <w:rFonts w:hAnsi="宋体" w:hint="eastAsia"/>
          <w:szCs w:val="24"/>
        </w:rPr>
        <w:t>（3）从事承担无限责任的投资；</w:t>
      </w:r>
    </w:p>
    <w:p w14:paraId="191B71E6" w14:textId="77777777" w:rsidR="00FE6CA2" w:rsidRPr="00FE6CA2" w:rsidRDefault="00FE6CA2" w:rsidP="002679F1">
      <w:pPr>
        <w:pStyle w:val="20"/>
        <w:spacing w:line="360" w:lineRule="auto"/>
        <w:rPr>
          <w:rFonts w:hAnsi="宋体"/>
          <w:szCs w:val="24"/>
        </w:rPr>
      </w:pPr>
      <w:r w:rsidRPr="00FE6CA2">
        <w:rPr>
          <w:rFonts w:hAnsi="宋体" w:hint="eastAsia"/>
          <w:szCs w:val="24"/>
        </w:rPr>
        <w:t>（4）买卖其他基金份额，但是中国证监会另有规定的除外；</w:t>
      </w:r>
    </w:p>
    <w:p w14:paraId="4CED333C" w14:textId="77777777" w:rsidR="00FE6CA2" w:rsidRPr="00FE6CA2" w:rsidRDefault="00FE6CA2" w:rsidP="002679F1">
      <w:pPr>
        <w:pStyle w:val="20"/>
        <w:spacing w:line="360" w:lineRule="auto"/>
        <w:rPr>
          <w:rFonts w:hAnsi="宋体"/>
          <w:szCs w:val="24"/>
        </w:rPr>
      </w:pPr>
      <w:r w:rsidRPr="00FE6CA2">
        <w:rPr>
          <w:rFonts w:hAnsi="宋体" w:hint="eastAsia"/>
          <w:szCs w:val="24"/>
        </w:rPr>
        <w:t>（5）向其基金管理人、基金托管人出资；</w:t>
      </w:r>
    </w:p>
    <w:p w14:paraId="42D364DB" w14:textId="77777777" w:rsidR="00FE6CA2" w:rsidRPr="00FE6CA2" w:rsidRDefault="00FE6CA2" w:rsidP="002679F1">
      <w:pPr>
        <w:pStyle w:val="20"/>
        <w:spacing w:line="360" w:lineRule="auto"/>
        <w:rPr>
          <w:rFonts w:hAnsi="宋体"/>
          <w:szCs w:val="24"/>
        </w:rPr>
      </w:pPr>
      <w:r w:rsidRPr="00FE6CA2">
        <w:rPr>
          <w:rFonts w:hAnsi="宋体" w:hint="eastAsia"/>
          <w:szCs w:val="24"/>
        </w:rPr>
        <w:t>（6）从事内幕交易、操纵证券交易价格及其他不正当的证券交易活动；</w:t>
      </w:r>
    </w:p>
    <w:p w14:paraId="130971ED" w14:textId="308E89F7" w:rsidR="00685BDD" w:rsidRDefault="00FE6CA2">
      <w:pPr>
        <w:pStyle w:val="20"/>
        <w:adjustRightInd w:val="0"/>
        <w:snapToGrid w:val="0"/>
        <w:spacing w:line="360" w:lineRule="auto"/>
        <w:ind w:left="0" w:firstLineChars="200" w:firstLine="480"/>
        <w:rPr>
          <w:rFonts w:hAnsi="宋体"/>
          <w:szCs w:val="24"/>
        </w:rPr>
      </w:pPr>
      <w:r w:rsidRPr="00FE6CA2">
        <w:rPr>
          <w:rFonts w:hAnsi="宋体" w:hint="eastAsia"/>
          <w:szCs w:val="24"/>
        </w:rPr>
        <w:t>（7）法律、行政法规和中国证监会规定禁止的其他活动。</w:t>
      </w:r>
    </w:p>
    <w:p w14:paraId="46508BD3" w14:textId="77777777" w:rsidR="00FE6CA2" w:rsidRPr="00FE6CA2" w:rsidRDefault="00FE6CA2" w:rsidP="002679F1">
      <w:pPr>
        <w:pStyle w:val="20"/>
        <w:adjustRightInd w:val="0"/>
        <w:snapToGrid w:val="0"/>
        <w:spacing w:line="360" w:lineRule="auto"/>
        <w:ind w:left="0" w:firstLineChars="200" w:firstLine="480"/>
        <w:rPr>
          <w:rFonts w:hAnsi="宋体"/>
        </w:rPr>
      </w:pPr>
      <w:r w:rsidRPr="00FE6CA2">
        <w:rPr>
          <w:rFonts w:hAnsi="宋体"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D2632E4" w14:textId="199125E5" w:rsidR="00685BDD" w:rsidRDefault="00FE6CA2">
      <w:pPr>
        <w:pStyle w:val="20"/>
        <w:adjustRightInd w:val="0"/>
        <w:snapToGrid w:val="0"/>
        <w:spacing w:before="0" w:after="0" w:line="360" w:lineRule="auto"/>
        <w:ind w:left="0" w:firstLineChars="200" w:firstLine="480"/>
        <w:rPr>
          <w:rFonts w:hAnsi="宋体"/>
          <w:szCs w:val="24"/>
        </w:rPr>
      </w:pPr>
      <w:r w:rsidRPr="00FE6CA2">
        <w:rPr>
          <w:rFonts w:hAnsi="宋体" w:hint="eastAsia"/>
        </w:rPr>
        <w:t>法律法规或监管部门取消上述禁止性规定，如适用于本基金，基金管理人在履行适当程序后，则本基金投资不再受相关限制。</w:t>
      </w:r>
    </w:p>
    <w:p w14:paraId="1D7B4E4A"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3.1.4基金托管人依据有关法律法规的规定和基金合同的约定对于基金关联投资限制进行监督：</w:t>
      </w:r>
    </w:p>
    <w:p w14:paraId="1E773138"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根据法律法规有关从事关联交易的规定，基金管理人和基金托管人应事先相互提供与本机构有控股关系的股东或与本机构有其他重大利害关系的公司名单及其更新，加盖公章并书面提交，并确保所提供名单的真实性、完整性、全面性。名单变更后基金管理人应及时发送基金托管人，基金托管人于2个工作日内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任何损失和责任。</w:t>
      </w:r>
    </w:p>
    <w:p w14:paraId="5DA7FDFE" w14:textId="77777777" w:rsidR="00685BDD" w:rsidRDefault="00C30B34">
      <w:pPr>
        <w:pStyle w:val="20"/>
        <w:spacing w:before="0" w:after="0" w:line="360" w:lineRule="auto"/>
        <w:ind w:left="0" w:firstLineChars="200" w:firstLine="480"/>
        <w:rPr>
          <w:rFonts w:hAnsi="宋体"/>
          <w:szCs w:val="24"/>
        </w:rPr>
      </w:pPr>
      <w:proofErr w:type="gramStart"/>
      <w:r>
        <w:rPr>
          <w:rFonts w:hAnsi="宋体" w:hint="eastAsia"/>
          <w:szCs w:val="24"/>
        </w:rPr>
        <w:t>若基金</w:t>
      </w:r>
      <w:proofErr w:type="gramEnd"/>
      <w:r>
        <w:rPr>
          <w:rFonts w:hAnsi="宋体" w:hint="eastAsia"/>
          <w:szCs w:val="24"/>
        </w:rPr>
        <w:t>托管人发现基金管理人与关联方进行法律法规禁止基金从事的交易时，基金托管人应及时提醒并协助基金管理人采取必要措施阻止该交易的发生，</w:t>
      </w:r>
      <w:proofErr w:type="gramStart"/>
      <w:r>
        <w:rPr>
          <w:rFonts w:hAnsi="宋体" w:hint="eastAsia"/>
          <w:szCs w:val="24"/>
        </w:rPr>
        <w:t>若基金</w:t>
      </w:r>
      <w:proofErr w:type="gramEnd"/>
      <w:r>
        <w:rPr>
          <w:rFonts w:hAnsi="宋体" w:hint="eastAsia"/>
          <w:szCs w:val="24"/>
        </w:rPr>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w:t>
      </w:r>
      <w:r>
        <w:rPr>
          <w:rFonts w:hAnsi="宋体" w:hint="eastAsia"/>
          <w:szCs w:val="24"/>
        </w:rPr>
        <w:lastRenderedPageBreak/>
        <w:t>告，基金托管人不承担由此造成的损失和责任。</w:t>
      </w:r>
    </w:p>
    <w:p w14:paraId="10C7F28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3.1.5基金托管人依据有关法律法规的规定和基金合同的约定对基金管理人参与银行间债券市场进行监督：</w:t>
      </w:r>
    </w:p>
    <w:p w14:paraId="61AF3B0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（1）基金托管人依据有关法律法规的规定和基金合同的约定对于基金管理人参与银行间债券市场交易时面临的交易对手资信风险进行监督。</w:t>
      </w:r>
    </w:p>
    <w:p w14:paraId="1A7807D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09D1482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3CC8D3F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（2）基金托管人对于基金管理人参与银行间债券市场交易的交易方式的控制</w:t>
      </w:r>
    </w:p>
    <w:p w14:paraId="7F7934A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67E5B6C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（3）基金管理人有责任控制交易对手的资信风险，</w:t>
      </w:r>
    </w:p>
    <w:p w14:paraId="72A2789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w:t>
      </w:r>
      <w:r>
        <w:rPr>
          <w:rFonts w:hAnsi="宋体" w:hint="eastAsia"/>
          <w:szCs w:val="24"/>
        </w:rPr>
        <w:lastRenderedPageBreak/>
        <w:t>托管人应及时提醒基金管理人，基金托管人不承担由此造成的任何损失和责任。</w:t>
      </w:r>
    </w:p>
    <w:p w14:paraId="5DF81EF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3.1.6基金托管人对基金投资流通受限证券的监督：</w:t>
      </w:r>
    </w:p>
    <w:p w14:paraId="12C84D3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hAnsi="宋体" w:hint="eastAsia"/>
          <w:szCs w:val="24"/>
        </w:rPr>
        <w:t>券</w:t>
      </w:r>
      <w:proofErr w:type="gramEnd"/>
      <w:r>
        <w:rPr>
          <w:rFonts w:hAnsi="宋体" w:hint="eastAsia"/>
          <w:szCs w:val="24"/>
        </w:rPr>
        <w:t>等流通受限证券。</w:t>
      </w:r>
    </w:p>
    <w:p w14:paraId="2945D60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7731594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基金管理人应至少</w:t>
      </w:r>
      <w:proofErr w:type="gramStart"/>
      <w:r>
        <w:rPr>
          <w:rFonts w:hAnsi="宋体" w:hint="eastAsia"/>
          <w:szCs w:val="24"/>
        </w:rPr>
        <w:t>于首次</w:t>
      </w:r>
      <w:proofErr w:type="gramEnd"/>
      <w:r>
        <w:rPr>
          <w:rFonts w:hAnsi="宋体" w:hint="eastAsia"/>
          <w:szCs w:val="24"/>
        </w:rPr>
        <w:t>执行投资指令之前2个工作日将上述资料书面发至基金托管人，保证基金托管人有足够的时间进行审核。基金托管人应在收到上述资料后2个工作日内，以书面或其他双方认可的方式确认收到上述资料。</w:t>
      </w:r>
    </w:p>
    <w:p w14:paraId="3B3A1D1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（3）基金投资流通受限证券前，基金管理人应向基金托管人提供符合法律法规要求的有关必要书面信息。基金管理人应保证上述信息的真实、完整，并应至少</w:t>
      </w:r>
      <w:proofErr w:type="gramStart"/>
      <w:r>
        <w:rPr>
          <w:rFonts w:hAnsi="宋体" w:hint="eastAsia"/>
          <w:szCs w:val="24"/>
        </w:rPr>
        <w:t>于拟执行</w:t>
      </w:r>
      <w:proofErr w:type="gramEnd"/>
      <w:r>
        <w:rPr>
          <w:rFonts w:hAnsi="宋体" w:hint="eastAsia"/>
          <w:szCs w:val="24"/>
        </w:rPr>
        <w:t>投资指令前将上述信息书面发至基金托管人。</w:t>
      </w:r>
    </w:p>
    <w:p w14:paraId="3F7A7BE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因拒绝执行该指令造成基金财产损失的，基金托管人不承担任何责任，并有权报告中国证监会。</w:t>
      </w:r>
    </w:p>
    <w:p w14:paraId="58EF4AF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14:paraId="6F1CCD75" w14:textId="77777777" w:rsidR="00685BDD" w:rsidRDefault="00C30B34">
      <w:pPr>
        <w:pStyle w:val="20"/>
        <w:spacing w:line="520" w:lineRule="exact"/>
        <w:rPr>
          <w:rFonts w:hAnsi="宋体"/>
          <w:szCs w:val="24"/>
        </w:rPr>
      </w:pPr>
      <w:r>
        <w:rPr>
          <w:rFonts w:hAnsi="宋体" w:hint="eastAsia"/>
          <w:szCs w:val="24"/>
        </w:rPr>
        <w:t>3.1.</w:t>
      </w:r>
      <w:r>
        <w:rPr>
          <w:rFonts w:hAnsi="宋体"/>
          <w:szCs w:val="24"/>
        </w:rPr>
        <w:t>7</w:t>
      </w:r>
      <w:r>
        <w:rPr>
          <w:rFonts w:hAnsi="宋体" w:hint="eastAsia"/>
          <w:szCs w:val="24"/>
        </w:rPr>
        <w:t>基金托管人对基金投资中期票据的监督：</w:t>
      </w:r>
    </w:p>
    <w:p w14:paraId="3F0303E1" w14:textId="77777777" w:rsidR="00685BDD" w:rsidRDefault="00C30B34" w:rsidP="002679F1">
      <w:pPr>
        <w:pStyle w:val="20"/>
        <w:spacing w:line="520" w:lineRule="exact"/>
        <w:ind w:left="0" w:firstLineChars="200" w:firstLine="480"/>
        <w:rPr>
          <w:rFonts w:hAnsi="宋体"/>
          <w:szCs w:val="24"/>
        </w:rPr>
      </w:pPr>
      <w:r>
        <w:rPr>
          <w:rFonts w:hAnsi="宋体" w:hint="eastAsia"/>
          <w:szCs w:val="24"/>
        </w:rPr>
        <w:t>（1）基金管理人管理的基金在投资中期票据前，基金管理人须根据法律、法</w:t>
      </w:r>
      <w:r>
        <w:rPr>
          <w:rFonts w:hAnsi="宋体" w:hint="eastAsia"/>
          <w:szCs w:val="24"/>
        </w:rPr>
        <w:lastRenderedPageBreak/>
        <w:t>规、监管部门的规定，制定严格的关于投资中期票据的风险控制制度和流动性风险处置预案，并书面提供给基金托管人，基金托管人依据上述文件对基金管理人投资中期票据的额度和比例进行监督。</w:t>
      </w:r>
    </w:p>
    <w:p w14:paraId="71B8AAAC" w14:textId="77777777" w:rsidR="00685BDD" w:rsidRDefault="00C30B34" w:rsidP="002679F1">
      <w:pPr>
        <w:pStyle w:val="20"/>
        <w:spacing w:line="520" w:lineRule="exact"/>
        <w:ind w:left="0" w:firstLineChars="200" w:firstLine="480"/>
        <w:rPr>
          <w:rFonts w:hAnsi="宋体"/>
          <w:szCs w:val="24"/>
        </w:rPr>
      </w:pPr>
      <w:r>
        <w:rPr>
          <w:rFonts w:hAnsi="宋体" w:hint="eastAsia"/>
          <w:szCs w:val="24"/>
        </w:rPr>
        <w:t>（2）如未来有关监管部门发布的法律法规对证券投资基金投资中期票据另有规定的，从其约定。</w:t>
      </w:r>
    </w:p>
    <w:p w14:paraId="547883D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基金托管人不承担由此造成的任何损失和责任。</w:t>
      </w:r>
    </w:p>
    <w:p w14:paraId="583E71C3" w14:textId="68E48A37" w:rsidR="00685BDD" w:rsidRDefault="00C30B34">
      <w:pPr>
        <w:pStyle w:val="20"/>
        <w:spacing w:before="0" w:after="0" w:line="520" w:lineRule="exact"/>
        <w:ind w:left="0" w:firstLineChars="200" w:firstLine="480"/>
        <w:rPr>
          <w:rFonts w:hAnsi="宋体"/>
          <w:szCs w:val="24"/>
        </w:rPr>
      </w:pPr>
      <w:r>
        <w:rPr>
          <w:rFonts w:hAnsi="宋体" w:hint="eastAsia"/>
          <w:szCs w:val="24"/>
        </w:rPr>
        <w:t>3.1.8基金托管人根据有关法律法规的规定及基金合同的约定，对基金管理人选择存款银行进行监督：</w:t>
      </w:r>
    </w:p>
    <w:p w14:paraId="6E9F1D3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9304C2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本基金投资银行存款应符合如下规定：</w:t>
      </w:r>
    </w:p>
    <w:p w14:paraId="7CE63C2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（1）基金管理人、基金托管人应当与存款银行建立定期对账机制，确保基金银行存款业务账目及核算的真实、准确。</w:t>
      </w:r>
    </w:p>
    <w:p w14:paraId="279F532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2646D47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（3）基金托管人应加强对基金银行存款业务的监督与核查，严格审查、复核相关协议、账户资料、投资指令、存款证实书等有关文件，切实履行托管职责。</w:t>
      </w:r>
    </w:p>
    <w:p w14:paraId="0651C162"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（4）基金管理人与基金托管人在开展基金存款业务时，应严格遵守《基金法》、《运作办法》等有关法律法规，以及国家有关账户管理、利率管理、支付结算等的各项规定。</w:t>
      </w:r>
    </w:p>
    <w:p w14:paraId="0974928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3.2基金托管人对基金管理人业务进行监督和核查的有关措施：</w:t>
      </w:r>
    </w:p>
    <w:p w14:paraId="5825711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3.2.1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2F71A1A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35546DD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14:paraId="0307DFC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3.2.4基金托管人发现基金管理人的投资指令违反</w:t>
      </w:r>
      <w:proofErr w:type="gramStart"/>
      <w:r>
        <w:rPr>
          <w:rFonts w:hAnsi="宋体" w:hint="eastAsia"/>
          <w:szCs w:val="24"/>
        </w:rPr>
        <w:t>关法律</w:t>
      </w:r>
      <w:proofErr w:type="gramEnd"/>
      <w:r>
        <w:rPr>
          <w:rFonts w:hAnsi="宋体" w:hint="eastAsia"/>
          <w:szCs w:val="24"/>
        </w:rPr>
        <w:t>法规规定或者违反基金合同约定的，应当拒绝执行，立即通知基金管理人。</w:t>
      </w:r>
    </w:p>
    <w:p w14:paraId="6021828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098703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73151D2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3.2.7基金托管人发现基金管理人有重大违规行为，应立即报告中国证监会，同时通知基金管理人限期纠正。</w:t>
      </w:r>
    </w:p>
    <w:p w14:paraId="0C0B7B92"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3.2.8基金管理人无正当理由，拒绝、阻挠基金托管人根据本协议规定行使监督权，或采取拖延、欺诈等手段妨碍基金托管人进行有效监督，情节严重或经基金</w:t>
      </w:r>
      <w:r>
        <w:rPr>
          <w:rFonts w:hAnsi="宋体" w:hint="eastAsia"/>
          <w:szCs w:val="24"/>
        </w:rPr>
        <w:lastRenderedPageBreak/>
        <w:t>托管人提出警告仍不改正的，基金托管人应报告中国证监会。</w:t>
      </w:r>
    </w:p>
    <w:p w14:paraId="2F90435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w:t>
      </w:r>
      <w:r>
        <w:rPr>
          <w:rFonts w:hAnsi="宋体"/>
          <w:szCs w:val="24"/>
        </w:rPr>
        <w:t>.2.9</w:t>
      </w:r>
      <w:r>
        <w:rPr>
          <w:rFonts w:hAnsi="宋体" w:hint="eastAsia"/>
          <w:szCs w:val="24"/>
        </w:rPr>
        <w:t>基金管理人应遵守中华人民共和国反洗</w:t>
      </w:r>
      <w:proofErr w:type="gramStart"/>
      <w:r>
        <w:rPr>
          <w:rFonts w:hAnsi="宋体" w:hint="eastAsia"/>
          <w:szCs w:val="24"/>
        </w:rPr>
        <w:t>钱法律</w:t>
      </w:r>
      <w:proofErr w:type="gramEnd"/>
      <w:r>
        <w:rPr>
          <w:rFonts w:hAnsi="宋体" w:hint="eastAsia"/>
          <w:szCs w:val="24"/>
        </w:rPr>
        <w:t>法规，不参与涉嫌洗钱、恐怖融资、扩散融资等违法犯罪活动；主动配合基金托管</w:t>
      </w:r>
      <w:proofErr w:type="gramStart"/>
      <w:r>
        <w:rPr>
          <w:rFonts w:hAnsi="宋体" w:hint="eastAsia"/>
          <w:szCs w:val="24"/>
        </w:rPr>
        <w:t>人客户</w:t>
      </w:r>
      <w:proofErr w:type="gramEnd"/>
      <w:r>
        <w:rPr>
          <w:rFonts w:hAnsi="宋体" w:hint="eastAsia"/>
          <w:szCs w:val="24"/>
        </w:rPr>
        <w:t>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14:paraId="4C7530E2" w14:textId="77777777" w:rsidR="00685BDD" w:rsidRDefault="00685BDD">
      <w:pPr>
        <w:pStyle w:val="20"/>
        <w:spacing w:before="0" w:after="0" w:line="520" w:lineRule="exact"/>
        <w:ind w:left="0" w:firstLineChars="200" w:firstLine="480"/>
        <w:rPr>
          <w:rFonts w:hAnsi="宋体"/>
          <w:szCs w:val="24"/>
        </w:rPr>
      </w:pPr>
    </w:p>
    <w:p w14:paraId="46E12FBC" w14:textId="77777777" w:rsidR="00685BDD" w:rsidRDefault="00C30B34">
      <w:pPr>
        <w:pStyle w:val="1"/>
        <w:spacing w:line="520" w:lineRule="exact"/>
        <w:ind w:firstLineChars="200" w:firstLine="482"/>
        <w:rPr>
          <w:bCs/>
          <w:color w:val="auto"/>
          <w:szCs w:val="24"/>
        </w:rPr>
      </w:pPr>
      <w:bookmarkStart w:id="16" w:name="_Toc296551340"/>
      <w:bookmarkStart w:id="17" w:name="_Toc88037169"/>
      <w:r>
        <w:rPr>
          <w:rFonts w:hint="eastAsia"/>
          <w:bCs/>
          <w:color w:val="auto"/>
          <w:szCs w:val="24"/>
        </w:rPr>
        <w:t>第四条 基金管理人对基金托管人的业务核查</w:t>
      </w:r>
      <w:bookmarkEnd w:id="16"/>
      <w:bookmarkEnd w:id="17"/>
    </w:p>
    <w:p w14:paraId="47F10CC6" w14:textId="706776CA" w:rsidR="00685BDD" w:rsidRDefault="00C30B34">
      <w:pPr>
        <w:pStyle w:val="20"/>
        <w:spacing w:before="0" w:after="0" w:line="520" w:lineRule="exact"/>
        <w:ind w:left="0" w:firstLineChars="200" w:firstLine="480"/>
        <w:rPr>
          <w:rFonts w:hAnsi="宋体"/>
          <w:szCs w:val="24"/>
        </w:rPr>
      </w:pPr>
      <w:r>
        <w:rPr>
          <w:rFonts w:hAnsi="宋体" w:hint="eastAsia"/>
          <w:szCs w:val="24"/>
        </w:rPr>
        <w:t>4.1基金管理人对基金托管人履行托管职责情况进行核查，核查事项包括但不限于基金托管人安全保管基金财产、开设基金财产的资金账户</w:t>
      </w:r>
      <w:r w:rsidR="00C010B5">
        <w:rPr>
          <w:rFonts w:hAnsi="宋体" w:hint="eastAsia"/>
          <w:szCs w:val="24"/>
        </w:rPr>
        <w:t>、</w:t>
      </w:r>
      <w:r>
        <w:rPr>
          <w:rFonts w:hAnsi="宋体" w:hint="eastAsia"/>
          <w:szCs w:val="24"/>
        </w:rPr>
        <w:t>证券账户</w:t>
      </w:r>
      <w:r w:rsidR="00C010B5">
        <w:rPr>
          <w:rFonts w:hAnsi="宋体" w:cs="Arial" w:hint="eastAsia"/>
          <w:szCs w:val="21"/>
        </w:rPr>
        <w:t>、期货结算账户</w:t>
      </w:r>
      <w:r>
        <w:rPr>
          <w:rFonts w:hAnsi="宋体" w:hint="eastAsia"/>
          <w:szCs w:val="24"/>
        </w:rPr>
        <w:t>等投资所需的其他账户、复核基金管理人计算的基金资产净值和各类基金份额净值、根据基金管理人指令办理清算交收、相关信息披露和监督基金投资运作等行为。</w:t>
      </w:r>
    </w:p>
    <w:p w14:paraId="0583DAB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4.2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因此所遭受的损失。</w:t>
      </w:r>
    </w:p>
    <w:p w14:paraId="2E6AE06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4.3基金管理人发现基金托管人有重大违规行为，应立即报告中国证监会和银行业监督管理机构，同时通知基金托管人限期纠正。</w:t>
      </w:r>
    </w:p>
    <w:p w14:paraId="552F5FD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4.4基金托管人应积极配合基金管理人的核查行为，包括但不限于：提交相关资料以</w:t>
      </w:r>
      <w:proofErr w:type="gramStart"/>
      <w:r>
        <w:rPr>
          <w:rFonts w:hAnsi="宋体" w:hint="eastAsia"/>
          <w:szCs w:val="24"/>
        </w:rPr>
        <w:t>供基金</w:t>
      </w:r>
      <w:proofErr w:type="gramEnd"/>
      <w:r>
        <w:rPr>
          <w:rFonts w:hAnsi="宋体" w:hint="eastAsia"/>
          <w:szCs w:val="24"/>
        </w:rPr>
        <w:t>管理人核查托管财产的完整性和真实性，在规定时间内答复基金管理人并改正。</w:t>
      </w:r>
    </w:p>
    <w:p w14:paraId="157C196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4.5基金托管人无正当理由，拒绝、阻挠基金管理人根据本协议规定行使监督权，或采取拖延、欺诈等手段妨碍基金管理人进行有效监督，情节严重或经基金管</w:t>
      </w:r>
      <w:r>
        <w:rPr>
          <w:rFonts w:hAnsi="宋体" w:hint="eastAsia"/>
          <w:szCs w:val="24"/>
        </w:rPr>
        <w:lastRenderedPageBreak/>
        <w:t>理人提出警告仍不改正的，基金管理人应报告中国证监会。</w:t>
      </w:r>
    </w:p>
    <w:p w14:paraId="54E6CED8" w14:textId="77777777" w:rsidR="00685BDD" w:rsidRDefault="00685BDD">
      <w:pPr>
        <w:pStyle w:val="20"/>
        <w:spacing w:before="0" w:after="0" w:line="520" w:lineRule="exact"/>
        <w:ind w:left="0" w:firstLineChars="200" w:firstLine="480"/>
        <w:rPr>
          <w:rFonts w:hAnsi="宋体"/>
          <w:szCs w:val="24"/>
        </w:rPr>
      </w:pPr>
    </w:p>
    <w:p w14:paraId="359A132E" w14:textId="77777777" w:rsidR="00685BDD" w:rsidRDefault="00C30B34">
      <w:pPr>
        <w:pStyle w:val="1"/>
        <w:spacing w:line="520" w:lineRule="exact"/>
        <w:ind w:firstLineChars="200" w:firstLine="482"/>
        <w:rPr>
          <w:bCs/>
          <w:color w:val="auto"/>
          <w:szCs w:val="24"/>
        </w:rPr>
      </w:pPr>
      <w:bookmarkStart w:id="18" w:name="_Toc296551341"/>
      <w:bookmarkStart w:id="19" w:name="_Toc88037170"/>
      <w:r>
        <w:rPr>
          <w:rFonts w:hint="eastAsia"/>
          <w:bCs/>
          <w:color w:val="auto"/>
          <w:szCs w:val="24"/>
        </w:rPr>
        <w:t>第五条 基金财产保管</w:t>
      </w:r>
      <w:bookmarkEnd w:id="18"/>
      <w:bookmarkEnd w:id="19"/>
    </w:p>
    <w:p w14:paraId="72DE95F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5.1基金财产保管的原则</w:t>
      </w:r>
    </w:p>
    <w:p w14:paraId="602BFEC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5.1.1基金财产应独立于基金管理人、基金托管人的固有财产。</w:t>
      </w:r>
    </w:p>
    <w:p w14:paraId="12DA987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5.1.2基金托管人应安全保管基金财产。除依据法律法规规定、基金合同和本托管协议约定及基金管理人的正当指令外，不得自行运用、处分、分配基金的任何财产。</w:t>
      </w:r>
    </w:p>
    <w:p w14:paraId="671834EB" w14:textId="4C4510DA" w:rsidR="00685BDD" w:rsidRDefault="00C30B34">
      <w:pPr>
        <w:pStyle w:val="20"/>
        <w:spacing w:before="0" w:after="0" w:line="520" w:lineRule="exact"/>
        <w:ind w:left="0" w:firstLineChars="200" w:firstLine="480"/>
        <w:rPr>
          <w:rFonts w:hAnsi="宋体"/>
          <w:szCs w:val="24"/>
        </w:rPr>
      </w:pPr>
      <w:r>
        <w:rPr>
          <w:rFonts w:hAnsi="宋体" w:hint="eastAsia"/>
          <w:szCs w:val="24"/>
        </w:rPr>
        <w:t>5.1.3基金托管人按照规定开设基金财产的资金账户</w:t>
      </w:r>
      <w:r w:rsidR="00B45CC1">
        <w:rPr>
          <w:rFonts w:hAnsi="宋体" w:hint="eastAsia"/>
          <w:szCs w:val="24"/>
        </w:rPr>
        <w:t>、</w:t>
      </w:r>
      <w:r>
        <w:rPr>
          <w:rFonts w:hAnsi="宋体" w:hint="eastAsia"/>
          <w:szCs w:val="24"/>
        </w:rPr>
        <w:t>证券账户</w:t>
      </w:r>
      <w:r w:rsidR="00B45CC1">
        <w:rPr>
          <w:rFonts w:hAnsi="宋体" w:cs="Arial" w:hint="eastAsia"/>
          <w:szCs w:val="21"/>
        </w:rPr>
        <w:t>、期货结算账户</w:t>
      </w:r>
      <w:r>
        <w:rPr>
          <w:rFonts w:hAnsi="宋体" w:hint="eastAsia"/>
          <w:szCs w:val="24"/>
        </w:rPr>
        <w:t>等投资所需的其他账户。</w:t>
      </w:r>
    </w:p>
    <w:p w14:paraId="26B308D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5.1.4基金托管人对所托管的不同基金财产分别设置账户，与基金托管人的其他业务和其他基金的托管业务实行严格的分账管理，确保基金财产的完整与独立。</w:t>
      </w:r>
    </w:p>
    <w:p w14:paraId="3D67086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5.1.5基金托管人根据基金管理人的指令，按照基金合同和本协议的约定保管基金财产，如有特殊情况双方可另行协商解决。</w:t>
      </w:r>
    </w:p>
    <w:p w14:paraId="34BA51A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5.1.6除依据法律法规和基金合同的规定外，基金托管人不得委托第三人托管基金资产。</w:t>
      </w:r>
    </w:p>
    <w:p w14:paraId="6ADA4AC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5.2募集资金的验资</w:t>
      </w:r>
    </w:p>
    <w:p w14:paraId="5373A476" w14:textId="10A46393" w:rsidR="00685BDD" w:rsidRDefault="00C30B34">
      <w:pPr>
        <w:pStyle w:val="20"/>
        <w:spacing w:before="0" w:after="0" w:line="520" w:lineRule="exact"/>
        <w:ind w:left="0" w:firstLineChars="200" w:firstLine="480"/>
        <w:rPr>
          <w:rFonts w:hAnsi="宋体"/>
          <w:szCs w:val="24"/>
        </w:rPr>
      </w:pPr>
      <w:r>
        <w:rPr>
          <w:rFonts w:hAnsi="宋体" w:hint="eastAsia"/>
          <w:szCs w:val="24"/>
        </w:rPr>
        <w:t>5.2.1基金募集期间募集的资金应存于基金管理人在基金托管人的营业机构或在其他银行开立的“基金募集专户”，该账户由基金管理人委托的登记机构开立并管理。</w:t>
      </w:r>
    </w:p>
    <w:p w14:paraId="16791990" w14:textId="0D8CB2DB" w:rsidR="00685BDD" w:rsidRDefault="00C30B34">
      <w:pPr>
        <w:pStyle w:val="20"/>
        <w:spacing w:before="0" w:after="0" w:line="520" w:lineRule="exact"/>
        <w:ind w:left="0" w:firstLineChars="200" w:firstLine="480"/>
        <w:rPr>
          <w:rFonts w:hAnsi="宋体"/>
          <w:szCs w:val="24"/>
        </w:rPr>
      </w:pPr>
      <w:r>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w:t>
      </w:r>
      <w:proofErr w:type="gramStart"/>
      <w:r>
        <w:rPr>
          <w:rFonts w:hAnsi="宋体" w:hint="eastAsia"/>
          <w:szCs w:val="24"/>
        </w:rPr>
        <w:t>请</w:t>
      </w:r>
      <w:r w:rsidR="00B45CC1" w:rsidRPr="00B45CC1">
        <w:rPr>
          <w:rFonts w:hAnsi="宋体" w:hint="eastAsia"/>
          <w:szCs w:val="24"/>
        </w:rPr>
        <w:t>符合</w:t>
      </w:r>
      <w:proofErr w:type="gramEnd"/>
      <w:r w:rsidR="00B45CC1" w:rsidRPr="00B45CC1">
        <w:rPr>
          <w:rFonts w:hAnsi="宋体" w:hint="eastAsia"/>
          <w:szCs w:val="24"/>
        </w:rPr>
        <w:t>《中华人民共和国证券法》规定</w:t>
      </w:r>
      <w:r>
        <w:rPr>
          <w:rFonts w:hAnsi="宋体" w:hint="eastAsia"/>
          <w:szCs w:val="24"/>
        </w:rPr>
        <w:t>的会计师事务所进行验资，出具验资报告，出具的验资报告应由参加验资的2名以上（含2名）中国注册会计师签字有效。</w:t>
      </w:r>
    </w:p>
    <w:p w14:paraId="3ED662DC" w14:textId="69B634BA" w:rsidR="00685BDD" w:rsidRDefault="00C30B34">
      <w:pPr>
        <w:pStyle w:val="20"/>
        <w:spacing w:before="0" w:after="0" w:line="520" w:lineRule="exact"/>
        <w:ind w:left="0" w:firstLineChars="200" w:firstLine="480"/>
        <w:rPr>
          <w:rFonts w:hAnsi="宋体"/>
          <w:szCs w:val="24"/>
        </w:rPr>
      </w:pPr>
      <w:r>
        <w:rPr>
          <w:rFonts w:hAnsi="宋体" w:hint="eastAsia"/>
          <w:szCs w:val="24"/>
        </w:rPr>
        <w:t>5.2.3</w:t>
      </w:r>
      <w:proofErr w:type="gramStart"/>
      <w:r>
        <w:rPr>
          <w:rFonts w:hAnsi="宋体" w:hint="eastAsia"/>
          <w:szCs w:val="24"/>
        </w:rPr>
        <w:t>若基金</w:t>
      </w:r>
      <w:proofErr w:type="gramEnd"/>
      <w:r>
        <w:rPr>
          <w:rFonts w:hAnsi="宋体" w:hint="eastAsia"/>
          <w:szCs w:val="24"/>
        </w:rPr>
        <w:t>募集期限届满，未能达到</w:t>
      </w:r>
      <w:r w:rsidR="00B45CC1">
        <w:rPr>
          <w:rFonts w:hAnsi="宋体" w:hint="eastAsia"/>
          <w:szCs w:val="24"/>
        </w:rPr>
        <w:t>基金合同生效的</w:t>
      </w:r>
      <w:r>
        <w:rPr>
          <w:rFonts w:hAnsi="宋体" w:hint="eastAsia"/>
          <w:szCs w:val="24"/>
        </w:rPr>
        <w:t>条件，由基金管理人按规定办理退款事宜。</w:t>
      </w:r>
    </w:p>
    <w:p w14:paraId="419B589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5.3基金的银行账户的开立和管理</w:t>
      </w:r>
    </w:p>
    <w:p w14:paraId="7FA20A9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5.3.1基金托管人以本基金的名义在其营业机构开立基金的银行账户，并根据基金管理人合法合</w:t>
      </w:r>
      <w:proofErr w:type="gramStart"/>
      <w:r>
        <w:rPr>
          <w:rFonts w:hAnsi="宋体" w:hint="eastAsia"/>
          <w:szCs w:val="24"/>
        </w:rPr>
        <w:t>规</w:t>
      </w:r>
      <w:proofErr w:type="gramEnd"/>
      <w:r>
        <w:rPr>
          <w:rFonts w:hAnsi="宋体" w:hint="eastAsia"/>
          <w:szCs w:val="24"/>
        </w:rPr>
        <w:t>的指令办理资金收付。本基金的银行预留印鉴由基金托管人刻制、保管和使用。</w:t>
      </w:r>
    </w:p>
    <w:p w14:paraId="067E3BF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14:paraId="33CF7A9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5.3.3基金银行账户的开立和管理应符合有关法律法规以及银行业监督管理机构的有关规定。</w:t>
      </w:r>
    </w:p>
    <w:p w14:paraId="399E3F4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5.4基金证券账户与证券交易资金账户的开设和管理：</w:t>
      </w:r>
    </w:p>
    <w:p w14:paraId="06EF6E6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5.4.1基金托管人以基金托管人和本基金联名的方式在中国证券登记结算有限责任公司上海分公司/深圳分公司开设证券账户。</w:t>
      </w:r>
    </w:p>
    <w:p w14:paraId="2A6A26F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5.4.2基金托管人以基金托管人的名义在中国证券登记结算有限责任公司上海分公司/深圳分公司开立基金证券交易资金账户，用于证券清算。</w:t>
      </w:r>
    </w:p>
    <w:p w14:paraId="45651C7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5.4.3基金证券账户的开立和使用，限于满足开展本基金业务的需要。基金托管人和基金管理人不得出借和未经对方同意擅自转让基金的任何证券账户；亦不得使用基金的任何账户进行本基金业务以外的活动。</w:t>
      </w:r>
    </w:p>
    <w:p w14:paraId="530188B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5.5债券托管账户的开立和管理</w:t>
      </w:r>
    </w:p>
    <w:p w14:paraId="7CE7015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452B422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5.5.2基金管理人和基金托管人应一起负责为基金对外签订全国银行间国债市场回购主协议，正本由基金托管人保管，基金管理人保存副本。</w:t>
      </w:r>
    </w:p>
    <w:p w14:paraId="2796444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5.6其他账户的开设和管理</w:t>
      </w:r>
    </w:p>
    <w:p w14:paraId="257177CC" w14:textId="67BB5C5F" w:rsidR="00C010B5" w:rsidRDefault="00C010B5">
      <w:pPr>
        <w:pStyle w:val="20"/>
        <w:spacing w:before="0" w:after="0" w:line="520" w:lineRule="exact"/>
        <w:ind w:left="0" w:firstLineChars="200" w:firstLine="480"/>
        <w:rPr>
          <w:rFonts w:hAnsi="宋体"/>
          <w:szCs w:val="24"/>
        </w:rPr>
      </w:pPr>
      <w:r w:rsidRPr="009A2BB1">
        <w:rPr>
          <w:rFonts w:hAnsi="宋体" w:cs="Arial" w:hint="eastAsia"/>
          <w:szCs w:val="21"/>
        </w:rPr>
        <w:t>基金管理人根据投资需要按照规定开立期货保证金账户及期货交易编码等，</w:t>
      </w:r>
      <w:r w:rsidRPr="009A2BB1">
        <w:rPr>
          <w:rFonts w:hAnsi="宋体" w:hint="eastAsia"/>
          <w:szCs w:val="21"/>
        </w:rPr>
        <w:t>基金托管人按照规定开立期货结算账户等投资所需账户。</w:t>
      </w:r>
      <w:r w:rsidRPr="009A2BB1">
        <w:rPr>
          <w:rFonts w:hAnsi="宋体" w:cs="Arial" w:hint="eastAsia"/>
          <w:szCs w:val="21"/>
        </w:rPr>
        <w:t>完成上述账户开立后，基金</w:t>
      </w:r>
      <w:r w:rsidRPr="009A2BB1">
        <w:rPr>
          <w:rFonts w:hAnsi="宋体" w:cs="Arial" w:hint="eastAsia"/>
          <w:szCs w:val="21"/>
        </w:rPr>
        <w:lastRenderedPageBreak/>
        <w:t>管理人应以书面形式将期货公司提供的期货保证金账户的初始资金密码和市场监控中心的登录用户名及密码告知基金托管人。资金密码和市场监控中心登录密码重置由基金管理人进行，重置后务必及时通知</w:t>
      </w:r>
      <w:r w:rsidR="003864E5">
        <w:rPr>
          <w:rFonts w:hAnsi="宋体" w:cs="Arial" w:hint="eastAsia"/>
          <w:szCs w:val="21"/>
        </w:rPr>
        <w:t>基金</w:t>
      </w:r>
      <w:r w:rsidRPr="009A2BB1">
        <w:rPr>
          <w:rFonts w:hAnsi="宋体" w:cs="Arial" w:hint="eastAsia"/>
          <w:szCs w:val="21"/>
        </w:rPr>
        <w:t>托管人。</w:t>
      </w:r>
    </w:p>
    <w:p w14:paraId="4AC5939C" w14:textId="19D3874C" w:rsidR="00685BDD" w:rsidRDefault="00C30B34">
      <w:pPr>
        <w:pStyle w:val="20"/>
        <w:spacing w:before="0" w:after="0" w:line="520" w:lineRule="exact"/>
        <w:ind w:left="0" w:firstLineChars="200" w:firstLine="480"/>
        <w:rPr>
          <w:rFonts w:hAnsi="宋体"/>
          <w:szCs w:val="24"/>
        </w:rPr>
      </w:pPr>
      <w:r>
        <w:rPr>
          <w:rFonts w:hAnsi="宋体" w:hint="eastAsia"/>
          <w:szCs w:val="24"/>
        </w:rPr>
        <w:t>在本托管协议生效之后，本基金被允许从事符合法律法规规定和基金合同约定的其他投资品种的投资业务时，如果涉及相关账户的开设和使用，由基金管理人协助</w:t>
      </w:r>
      <w:r w:rsidR="003864E5">
        <w:rPr>
          <w:rFonts w:hAnsi="宋体" w:hint="eastAsia"/>
          <w:szCs w:val="24"/>
        </w:rPr>
        <w:t>基金</w:t>
      </w:r>
      <w:r>
        <w:rPr>
          <w:rFonts w:hAnsi="宋体" w:hint="eastAsia"/>
          <w:szCs w:val="24"/>
        </w:rPr>
        <w:t>托管人根据有关法律法规的规定和基金合同的约定，开立有关账户。该账户按有关规则使用并管理。</w:t>
      </w:r>
    </w:p>
    <w:p w14:paraId="18BC964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5.7基金财产投资的有关实物证券、银行定期存款存单等有价凭证的保管</w:t>
      </w:r>
    </w:p>
    <w:p w14:paraId="15DDC3A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77A8082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5.8与基金财产有关的重大合同的保管</w:t>
      </w:r>
    </w:p>
    <w:p w14:paraId="044CBCB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15年以上，</w:t>
      </w:r>
      <w:r>
        <w:rPr>
          <w:rFonts w:hAnsi="宋体"/>
          <w:szCs w:val="24"/>
        </w:rPr>
        <w:t>法律法规或监管规则另有规定</w:t>
      </w:r>
      <w:r>
        <w:rPr>
          <w:rFonts w:hAnsi="宋体" w:hint="eastAsia"/>
          <w:szCs w:val="24"/>
        </w:rPr>
        <w:t>的</w:t>
      </w:r>
      <w:r>
        <w:rPr>
          <w:rFonts w:hAnsi="宋体"/>
          <w:szCs w:val="24"/>
        </w:rPr>
        <w:t>，从其规定</w:t>
      </w:r>
      <w:r>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p>
    <w:p w14:paraId="0EF1AE73" w14:textId="77777777" w:rsidR="00685BDD" w:rsidRDefault="00685BDD">
      <w:pPr>
        <w:pStyle w:val="20"/>
        <w:spacing w:before="0" w:after="0" w:line="520" w:lineRule="exact"/>
        <w:ind w:left="0" w:firstLineChars="200" w:firstLine="480"/>
        <w:rPr>
          <w:rFonts w:hAnsi="宋体"/>
          <w:szCs w:val="24"/>
        </w:rPr>
      </w:pPr>
    </w:p>
    <w:p w14:paraId="68BE3B0E" w14:textId="77777777" w:rsidR="00685BDD" w:rsidRDefault="00C30B34">
      <w:pPr>
        <w:pStyle w:val="1"/>
        <w:spacing w:line="520" w:lineRule="exact"/>
        <w:ind w:firstLineChars="200" w:firstLine="482"/>
        <w:rPr>
          <w:bCs/>
          <w:color w:val="auto"/>
          <w:szCs w:val="24"/>
        </w:rPr>
      </w:pPr>
      <w:bookmarkStart w:id="20" w:name="_Toc296551342"/>
      <w:bookmarkStart w:id="21" w:name="_Toc88037171"/>
      <w:r>
        <w:rPr>
          <w:rFonts w:hint="eastAsia"/>
          <w:bCs/>
          <w:color w:val="auto"/>
          <w:szCs w:val="24"/>
        </w:rPr>
        <w:t>第六条 指令的发送、确认和执行</w:t>
      </w:r>
      <w:bookmarkEnd w:id="20"/>
      <w:bookmarkEnd w:id="21"/>
    </w:p>
    <w:p w14:paraId="64EC7AA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6.1基金管理人对发送指令人员的书面授权</w:t>
      </w:r>
    </w:p>
    <w:p w14:paraId="5F2A281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在收到基金托管人的确认回函之后，授权通知生效。基金管理人和基金托管人对授权文件负有保密义务，其内容不得向被授权人及相关操作人员以外的任何人泄露，</w:t>
      </w:r>
      <w:r>
        <w:rPr>
          <w:rFonts w:hAnsi="宋体"/>
          <w:szCs w:val="24"/>
        </w:rPr>
        <w:t>法律法规另有规定</w:t>
      </w:r>
      <w:r>
        <w:rPr>
          <w:rFonts w:hAnsi="宋体" w:hint="eastAsia"/>
          <w:szCs w:val="24"/>
        </w:rPr>
        <w:t>或</w:t>
      </w:r>
      <w:r>
        <w:rPr>
          <w:rFonts w:hAnsi="宋体"/>
          <w:szCs w:val="24"/>
        </w:rPr>
        <w:t>有权机关另有要求的除外</w:t>
      </w:r>
      <w:r>
        <w:rPr>
          <w:rFonts w:hAnsi="宋体" w:hint="eastAsia"/>
          <w:szCs w:val="24"/>
        </w:rPr>
        <w:t>。</w:t>
      </w:r>
    </w:p>
    <w:p w14:paraId="6F50E8D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6.2指令的内容</w:t>
      </w:r>
    </w:p>
    <w:p w14:paraId="0E02B02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182C3C1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6.3指令的发送、确认和执行的时间和程序</w:t>
      </w:r>
    </w:p>
    <w:p w14:paraId="740AA84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6.3.1指令由“授权通知”确定的有权发送人（以下简称“被授权人”）代表基金管理人用传真的方式或其他基金托管人和基金管理人书面确认过的方式向基金托管人发送。基金管理人有义务在发送指令后及时与托管人进行确认，因基金管理人未能及时与基金托管人进行指令确认,致使资金未能及时到账所造成的损失不由基金托管人承担。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为2小时。由基金管理</w:t>
      </w:r>
      <w:proofErr w:type="gramStart"/>
      <w:r>
        <w:rPr>
          <w:rFonts w:hAnsi="宋体" w:hint="eastAsia"/>
          <w:szCs w:val="24"/>
        </w:rPr>
        <w:t>人原因</w:t>
      </w:r>
      <w:proofErr w:type="gramEnd"/>
      <w:r>
        <w:rPr>
          <w:rFonts w:hAnsi="宋体" w:hint="eastAsia"/>
          <w:szCs w:val="24"/>
        </w:rPr>
        <w:t>造成的指令传输不及时、未能留出足够划款所需时间，基金托管人不承担资金未能及时到账所造成的损失。</w:t>
      </w:r>
    </w:p>
    <w:p w14:paraId="57E6AF2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6.3.2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14:paraId="47D9E1F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6.3.3基金托管人应指定专人接收基金管理人的指令，预先通知基金管理人其名单，并与基金管理人商定指令发送和接收方式。基金托管人收到基金管理人发送的指令后，应立即审慎验证有关内容及印鉴和签名，复核无误后应在规定期限内执行，不得延误。</w:t>
      </w:r>
    </w:p>
    <w:p w14:paraId="0CBE1A5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6.3.4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740661F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6.3.5基金管理人应将同业市场国债交易通知单加盖预留印鉴后传真给基金托管人。</w:t>
      </w:r>
    </w:p>
    <w:p w14:paraId="33E9F89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6.4基金管理人发送错误指令的情形和处理程序</w:t>
      </w:r>
    </w:p>
    <w:p w14:paraId="31F245A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14:paraId="36678D4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6.4.2基金托管人在履行监督职能时，发现基金管理人的指令错误时，有权拒绝执行，并及时通知基金管理人改正。</w:t>
      </w:r>
    </w:p>
    <w:p w14:paraId="3DA3ED0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6.5基金托管人依照法律法规暂缓、拒绝执行指令的情形和处理程序</w:t>
      </w:r>
    </w:p>
    <w:p w14:paraId="54C918A2"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托管人发现基金管理人发送的指令违反《基金法》、基金合同、本协议或有关基金法规的有关规定，有权视情况暂缓或不予执行，并应及时以书面形式通知基金管理人纠正，基金托管人不承担任何损失和责任。对基金管理人更正并重新发送后的指令经基金托管人核对确认后方能执行。</w:t>
      </w:r>
    </w:p>
    <w:p w14:paraId="41C2D8B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6.6基金托管人未按照基金管理人指令执行的处理方法</w:t>
      </w:r>
    </w:p>
    <w:p w14:paraId="6AFFCFF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基金托管人由于自身原因造成未按照或者未及时按照基金管理人发送的符合法律法规规定以及基金合同约定的指令执行，给基金份额持有人或</w:t>
      </w:r>
      <w:r>
        <w:rPr>
          <w:rFonts w:hAnsi="宋体"/>
          <w:szCs w:val="24"/>
        </w:rPr>
        <w:t>基金财产</w:t>
      </w:r>
      <w:r>
        <w:rPr>
          <w:rFonts w:hAnsi="宋体" w:hint="eastAsia"/>
          <w:szCs w:val="24"/>
        </w:rPr>
        <w:t>造成损失的，应负赔偿责任。</w:t>
      </w:r>
    </w:p>
    <w:p w14:paraId="72DA5CD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6.7更换被授权人的程序</w:t>
      </w:r>
    </w:p>
    <w:p w14:paraId="3E28BF22"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基金管理人撤换被授权人员或改变被授权人员的权限，必须提前至少1个交易日，使用传真向基金托管人发出由基金管理人签字和盖章的被授权人变更通知，同</w:t>
      </w:r>
      <w:r>
        <w:rPr>
          <w:rFonts w:hAnsi="宋体" w:hint="eastAsia"/>
          <w:szCs w:val="24"/>
        </w:rPr>
        <w:lastRenderedPageBreak/>
        <w:t>时电话通知基金托管人，基金托管人收到变更通知当日将回函书面传真基金管理人并通过电话向基金管理人确认。被授权人变更通知，自基金管理人收到基金托管人以传真形式发出的回函确认时开始生效。基金管理人在此后5日内将被授权人变更通知的正本送交基金托管人。被授权人变更通知的正本应与传真内容一致，若有不一致的，以基金托管人收到的传真件为准。基金管理人更换被授权人通知生效后，对于已被撤换的人员无权发送的指令，或被改变授权人员超权限发送的指令，基金管理人不承担责任。</w:t>
      </w:r>
    </w:p>
    <w:p w14:paraId="3C394E26" w14:textId="77777777" w:rsidR="00685BDD" w:rsidRDefault="00C30B34">
      <w:pPr>
        <w:pStyle w:val="1"/>
        <w:spacing w:line="520" w:lineRule="exact"/>
        <w:ind w:firstLineChars="200" w:firstLine="482"/>
        <w:rPr>
          <w:bCs/>
          <w:color w:val="auto"/>
          <w:szCs w:val="24"/>
        </w:rPr>
      </w:pPr>
      <w:bookmarkStart w:id="22" w:name="_Toc88037172"/>
      <w:r>
        <w:rPr>
          <w:rFonts w:hint="eastAsia"/>
          <w:bCs/>
          <w:color w:val="auto"/>
          <w:szCs w:val="24"/>
        </w:rPr>
        <w:t>第七条 交易及清算交收安排</w:t>
      </w:r>
      <w:bookmarkEnd w:id="22"/>
      <w:r>
        <w:rPr>
          <w:rFonts w:hint="eastAsia"/>
          <w:bCs/>
          <w:color w:val="auto"/>
          <w:szCs w:val="24"/>
        </w:rPr>
        <w:t xml:space="preserve"> </w:t>
      </w:r>
    </w:p>
    <w:p w14:paraId="7D77D6A0" w14:textId="77777777" w:rsidR="00685BDD" w:rsidRDefault="00C30B34">
      <w:pPr>
        <w:pStyle w:val="20"/>
        <w:spacing w:line="560" w:lineRule="exact"/>
        <w:rPr>
          <w:rFonts w:hAnsi="宋体"/>
          <w:szCs w:val="24"/>
        </w:rPr>
      </w:pPr>
      <w:r>
        <w:rPr>
          <w:rFonts w:hAnsi="宋体" w:hint="eastAsia"/>
          <w:szCs w:val="24"/>
        </w:rPr>
        <w:t>7.1选择代理证券、期货买卖的证券、期货经营机构</w:t>
      </w:r>
    </w:p>
    <w:p w14:paraId="7971BB9F" w14:textId="77777777" w:rsidR="00685BDD" w:rsidRDefault="00C30B34">
      <w:pPr>
        <w:pStyle w:val="20"/>
        <w:spacing w:line="560" w:lineRule="exact"/>
        <w:ind w:left="0"/>
        <w:rPr>
          <w:rFonts w:hAnsi="宋体"/>
          <w:szCs w:val="24"/>
        </w:rPr>
      </w:pPr>
      <w:r>
        <w:rPr>
          <w:rFonts w:hAnsi="宋体" w:hint="eastAsia"/>
          <w:szCs w:val="24"/>
        </w:rPr>
        <w:t xml:space="preserve">    7.1.1基金管理人应制</w:t>
      </w:r>
      <w:proofErr w:type="gramStart"/>
      <w:r>
        <w:rPr>
          <w:rFonts w:hAnsi="宋体" w:hint="eastAsia"/>
          <w:szCs w:val="24"/>
        </w:rPr>
        <w:t>定选择</w:t>
      </w:r>
      <w:proofErr w:type="gramEnd"/>
      <w:r>
        <w:rPr>
          <w:rFonts w:hAnsi="宋体" w:hint="eastAsia"/>
          <w:szCs w:val="24"/>
        </w:rPr>
        <w:t>代理证券买卖的证券经营机构的标准和程序。基金管理人负责选择代理本基金证券买卖的证券经营机构，使用其交易单元作为基金的专用交易单元。基金管理人和被选中的证券经营机构签订委托协议，由基金管理人提前通知基金托管人，并在法定信息披露公告中披露有关内容。交易单元保证金由被选中的证券经营机构支付。</w:t>
      </w:r>
    </w:p>
    <w:p w14:paraId="1B37BA93" w14:textId="77777777" w:rsidR="00685BDD" w:rsidRDefault="00C30B34">
      <w:pPr>
        <w:pStyle w:val="20"/>
        <w:spacing w:line="560" w:lineRule="exact"/>
        <w:ind w:left="0" w:firstLine="480"/>
        <w:rPr>
          <w:rFonts w:hAnsi="宋体"/>
          <w:szCs w:val="24"/>
        </w:rPr>
      </w:pPr>
      <w:r>
        <w:rPr>
          <w:rFonts w:hAnsi="宋体" w:hint="eastAsia"/>
          <w:szCs w:val="24"/>
        </w:rPr>
        <w:t>7.1.2基金管理人应及时将基金专用交易单元号、佣金费率等基本信息以及变更情况及时以书面形式通知基金托管人。</w:t>
      </w:r>
    </w:p>
    <w:p w14:paraId="43FD5DF6" w14:textId="77777777" w:rsidR="00685BDD" w:rsidRDefault="00C30B34">
      <w:pPr>
        <w:pStyle w:val="20"/>
        <w:spacing w:line="560" w:lineRule="exact"/>
        <w:ind w:left="0" w:firstLine="480"/>
        <w:rPr>
          <w:rFonts w:hAnsi="宋体"/>
          <w:szCs w:val="24"/>
        </w:rPr>
      </w:pPr>
      <w:r>
        <w:rPr>
          <w:rFonts w:hAnsi="宋体" w:hint="eastAsia"/>
          <w:szCs w:val="24"/>
        </w:rPr>
        <w:t>7.1.3基金管理人负责选择代理本基金期货交易的期货经纪机构，并与其签订期货经纪合同，其他事宜根据法律法规、《基金合同》的相关规定执行，若无明确规定的，可参照有关证券买卖、证券经纪机构选择的规则执行。</w:t>
      </w:r>
    </w:p>
    <w:p w14:paraId="6A0A87EC" w14:textId="77777777" w:rsidR="00685BDD" w:rsidRDefault="00C30B34">
      <w:pPr>
        <w:pStyle w:val="20"/>
        <w:spacing w:line="560" w:lineRule="exact"/>
        <w:rPr>
          <w:rFonts w:hAnsi="宋体"/>
          <w:szCs w:val="24"/>
        </w:rPr>
      </w:pPr>
      <w:r>
        <w:rPr>
          <w:rFonts w:hAnsi="宋体" w:hint="eastAsia"/>
          <w:szCs w:val="24"/>
        </w:rPr>
        <w:t>7.2基金投资证券后的清算交收安排</w:t>
      </w:r>
    </w:p>
    <w:p w14:paraId="310D559B" w14:textId="77777777" w:rsidR="00685BDD" w:rsidRDefault="00C30B34">
      <w:pPr>
        <w:pStyle w:val="20"/>
        <w:spacing w:line="560" w:lineRule="exact"/>
        <w:rPr>
          <w:rFonts w:hAnsi="宋体"/>
          <w:szCs w:val="24"/>
        </w:rPr>
      </w:pPr>
      <w:r>
        <w:rPr>
          <w:rFonts w:hAnsi="宋体" w:hint="eastAsia"/>
          <w:szCs w:val="24"/>
        </w:rPr>
        <w:t>7.2.1基金管理人和基金托管人在基金清算和交收中的责任</w:t>
      </w:r>
    </w:p>
    <w:p w14:paraId="6799F239" w14:textId="77777777" w:rsidR="00685BDD" w:rsidRDefault="00C30B34">
      <w:pPr>
        <w:pStyle w:val="20"/>
        <w:spacing w:line="560" w:lineRule="exact"/>
        <w:ind w:left="0"/>
        <w:rPr>
          <w:rFonts w:hAnsi="宋体"/>
          <w:szCs w:val="24"/>
        </w:rPr>
      </w:pPr>
      <w:r>
        <w:rPr>
          <w:rFonts w:hAnsi="宋体" w:hint="eastAsia"/>
          <w:szCs w:val="24"/>
        </w:rPr>
        <w:t xml:space="preserve">    基金管理人与基金托管人应根据有关法律法规及相关业务规则，签订《证券交易资金结算协议》，用以具体明确基金管理人与基金托管人在证券交易资金结算业务中的责任。</w:t>
      </w:r>
    </w:p>
    <w:p w14:paraId="17EE6986" w14:textId="77777777" w:rsidR="00685BDD" w:rsidRDefault="00C30B34">
      <w:pPr>
        <w:pStyle w:val="20"/>
        <w:spacing w:line="560" w:lineRule="exact"/>
        <w:ind w:left="0"/>
        <w:rPr>
          <w:rFonts w:hAnsi="宋体"/>
          <w:szCs w:val="24"/>
        </w:rPr>
      </w:pPr>
      <w:r>
        <w:rPr>
          <w:rFonts w:hAnsi="宋体" w:hint="eastAsia"/>
          <w:szCs w:val="24"/>
        </w:rPr>
        <w:t xml:space="preserve">    对基金管理人的资金划拨指令，基金托管人在复核无误后应在规定期限内执行并在执行完毕后回函确认，不得无故延误。</w:t>
      </w:r>
    </w:p>
    <w:p w14:paraId="3052F3FA" w14:textId="77777777" w:rsidR="00685BDD" w:rsidRDefault="00C30B34">
      <w:pPr>
        <w:pStyle w:val="20"/>
        <w:spacing w:line="560" w:lineRule="exact"/>
        <w:ind w:left="0" w:firstLine="480"/>
        <w:rPr>
          <w:rFonts w:hAnsi="宋体"/>
          <w:szCs w:val="24"/>
        </w:rPr>
      </w:pPr>
      <w:r>
        <w:rPr>
          <w:rFonts w:hAnsi="宋体" w:hint="eastAsia"/>
          <w:szCs w:val="24"/>
        </w:rPr>
        <w:lastRenderedPageBreak/>
        <w:t>本基金投资于证券发生的所有场内、场外交易的资金清算交割，全部由基金托管人负责办理。</w:t>
      </w:r>
    </w:p>
    <w:p w14:paraId="79667D6E" w14:textId="77777777" w:rsidR="00685BDD" w:rsidRDefault="00C30B34">
      <w:pPr>
        <w:pStyle w:val="20"/>
        <w:spacing w:line="560" w:lineRule="exact"/>
        <w:ind w:left="0" w:firstLine="480"/>
        <w:rPr>
          <w:rFonts w:hAnsi="宋体"/>
          <w:szCs w:val="24"/>
        </w:rPr>
      </w:pPr>
      <w:r>
        <w:rPr>
          <w:rFonts w:hAnsi="宋体" w:hint="eastAsia"/>
          <w:szCs w:val="24"/>
        </w:rPr>
        <w:t>本基金证券投资的清算交割，由基金托管人通过中国证券登记结算有限责任公司上海分公司/深圳分公司及清算代理银行办理。</w:t>
      </w:r>
    </w:p>
    <w:p w14:paraId="6BE6ED54" w14:textId="459C3EA1" w:rsidR="00685BDD" w:rsidRDefault="00C30B34">
      <w:pPr>
        <w:pStyle w:val="20"/>
        <w:spacing w:line="560" w:lineRule="exact"/>
        <w:ind w:left="0" w:firstLine="480"/>
        <w:rPr>
          <w:rFonts w:hAnsi="宋体"/>
          <w:szCs w:val="24"/>
        </w:rPr>
      </w:pPr>
      <w:r>
        <w:rPr>
          <w:rFonts w:hAnsi="宋体" w:hint="eastAsia"/>
          <w:szCs w:val="24"/>
        </w:rPr>
        <w:t>交易及清算交收安排中</w:t>
      </w:r>
      <w:r w:rsidR="00566C76">
        <w:rPr>
          <w:rFonts w:hAnsi="宋体" w:hint="eastAsia"/>
          <w:szCs w:val="24"/>
        </w:rPr>
        <w:t>基金</w:t>
      </w:r>
      <w:r>
        <w:rPr>
          <w:rFonts w:hAnsi="宋体" w:hint="eastAsia"/>
          <w:szCs w:val="24"/>
        </w:rPr>
        <w:t>管理人应为托管人预留2个小时的指令处理时间，15:00之后收到的指令，</w:t>
      </w:r>
      <w:r w:rsidR="00566C76">
        <w:rPr>
          <w:rFonts w:hAnsi="宋体" w:hint="eastAsia"/>
          <w:szCs w:val="24"/>
        </w:rPr>
        <w:t>基金</w:t>
      </w:r>
      <w:r>
        <w:rPr>
          <w:rFonts w:hAnsi="宋体" w:hint="eastAsia"/>
          <w:szCs w:val="24"/>
        </w:rPr>
        <w:t>托管人尽力负责但不承诺指令支付成功。如果因基金托管</w:t>
      </w:r>
      <w:proofErr w:type="gramStart"/>
      <w:r>
        <w:rPr>
          <w:rFonts w:hAnsi="宋体" w:hint="eastAsia"/>
          <w:szCs w:val="24"/>
        </w:rPr>
        <w:t>人原因</w:t>
      </w:r>
      <w:proofErr w:type="gramEnd"/>
      <w:r>
        <w:rPr>
          <w:rFonts w:hAnsi="宋体" w:hint="eastAsia"/>
          <w:szCs w:val="24"/>
        </w:rPr>
        <w:t>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14:paraId="152B9FD6" w14:textId="77777777" w:rsidR="00685BDD" w:rsidRDefault="00C30B34">
      <w:pPr>
        <w:pStyle w:val="20"/>
        <w:spacing w:line="560" w:lineRule="exact"/>
        <w:rPr>
          <w:rFonts w:hAnsi="宋体"/>
          <w:szCs w:val="24"/>
        </w:rPr>
      </w:pPr>
      <w:r>
        <w:rPr>
          <w:rFonts w:hAnsi="宋体" w:hint="eastAsia"/>
          <w:szCs w:val="24"/>
        </w:rPr>
        <w:t>7.2.2基金出现超买或超卖的责任认定及处理程序</w:t>
      </w:r>
    </w:p>
    <w:p w14:paraId="459F9302" w14:textId="77777777" w:rsidR="00685BDD" w:rsidRDefault="00C30B34">
      <w:pPr>
        <w:pStyle w:val="20"/>
        <w:spacing w:line="560" w:lineRule="exact"/>
        <w:ind w:left="0"/>
        <w:rPr>
          <w:rFonts w:hAnsi="宋体"/>
          <w:szCs w:val="24"/>
        </w:rPr>
      </w:pPr>
      <w:r>
        <w:rPr>
          <w:rFonts w:hAnsi="宋体" w:hint="eastAsia"/>
          <w:szCs w:val="24"/>
        </w:rPr>
        <w:t xml:space="preserve">    基金托管人在履行监督职能时，如果发现基金投资证券过程中出现超买或超卖现象，应立即提醒基金管理人，由基金管理人负责解决，由此给基金造成的损失由基金管理人承担。</w:t>
      </w:r>
    </w:p>
    <w:p w14:paraId="15D78B65" w14:textId="77777777" w:rsidR="00685BDD" w:rsidRDefault="00C30B34">
      <w:pPr>
        <w:pStyle w:val="20"/>
        <w:spacing w:line="560" w:lineRule="exact"/>
        <w:rPr>
          <w:rFonts w:hAnsi="宋体"/>
          <w:szCs w:val="24"/>
        </w:rPr>
      </w:pPr>
      <w:r>
        <w:rPr>
          <w:rFonts w:hAnsi="宋体" w:hint="eastAsia"/>
          <w:szCs w:val="24"/>
        </w:rPr>
        <w:t>7.2.3基金无法按时支付证券清算款的责任认定及处理程序</w:t>
      </w:r>
    </w:p>
    <w:p w14:paraId="090B691A" w14:textId="77777777" w:rsidR="00685BDD" w:rsidRDefault="00C30B34">
      <w:pPr>
        <w:pStyle w:val="20"/>
        <w:spacing w:line="560" w:lineRule="exact"/>
        <w:ind w:left="0"/>
        <w:rPr>
          <w:rFonts w:hAnsi="宋体"/>
          <w:szCs w:val="24"/>
        </w:rPr>
      </w:pPr>
      <w:r>
        <w:rPr>
          <w:rFonts w:hAnsi="宋体" w:hint="eastAsia"/>
          <w:szCs w:val="24"/>
        </w:rPr>
        <w:t xml:space="preserve">    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14:paraId="15CBC1E5" w14:textId="77777777" w:rsidR="00685BDD" w:rsidRDefault="00C30B34">
      <w:pPr>
        <w:pStyle w:val="20"/>
        <w:spacing w:line="560" w:lineRule="exact"/>
        <w:ind w:left="0"/>
        <w:rPr>
          <w:rFonts w:hAnsi="宋体"/>
          <w:szCs w:val="24"/>
        </w:rPr>
      </w:pPr>
      <w:r>
        <w:rPr>
          <w:rFonts w:hAnsi="宋体" w:hint="eastAsia"/>
          <w:szCs w:val="24"/>
        </w:rPr>
        <w:t xml:space="preserve">    在基金资金头寸充足的情况下，基金托管人对基金管理人符合法律法规、基金合同、本托管协议的指令不得拖延或拒绝执行。如由于基金托管人的原因导致基金无法按时支付证券清算款，由此给基金造成的损失由基金托管人承担。</w:t>
      </w:r>
    </w:p>
    <w:p w14:paraId="44DA318D" w14:textId="77777777" w:rsidR="00685BDD" w:rsidRDefault="00C30B34">
      <w:pPr>
        <w:pStyle w:val="20"/>
        <w:spacing w:line="560" w:lineRule="exact"/>
        <w:rPr>
          <w:rFonts w:hAnsi="宋体"/>
          <w:szCs w:val="24"/>
        </w:rPr>
      </w:pPr>
      <w:r>
        <w:rPr>
          <w:rFonts w:hAnsi="宋体" w:hint="eastAsia"/>
          <w:szCs w:val="24"/>
        </w:rPr>
        <w:t>7.3资金、证券账目及交易记录的核对</w:t>
      </w:r>
    </w:p>
    <w:p w14:paraId="01ABD361" w14:textId="77777777" w:rsidR="00685BDD" w:rsidRDefault="00C30B34">
      <w:pPr>
        <w:pStyle w:val="20"/>
        <w:spacing w:line="560" w:lineRule="exact"/>
        <w:ind w:left="0"/>
        <w:rPr>
          <w:rFonts w:hAnsi="宋体"/>
          <w:szCs w:val="24"/>
        </w:rPr>
      </w:pPr>
      <w:r>
        <w:rPr>
          <w:rFonts w:hAnsi="宋体" w:hint="eastAsia"/>
          <w:szCs w:val="24"/>
        </w:rPr>
        <w:lastRenderedPageBreak/>
        <w:t xml:space="preserve">    7.3.1基金管理人与基金托管人按日进行交易记录的核对。每日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14:paraId="37D8EBF5" w14:textId="77777777" w:rsidR="00685BDD" w:rsidRDefault="00C30B34">
      <w:pPr>
        <w:pStyle w:val="20"/>
        <w:spacing w:line="560" w:lineRule="exact"/>
        <w:ind w:left="0"/>
        <w:rPr>
          <w:rFonts w:hAnsi="宋体"/>
          <w:szCs w:val="24"/>
        </w:rPr>
      </w:pPr>
      <w:r>
        <w:rPr>
          <w:rFonts w:hAnsi="宋体" w:hint="eastAsia"/>
          <w:szCs w:val="24"/>
        </w:rPr>
        <w:t xml:space="preserve">    7.3.2对基金的资金账目，由相关各方每日对账一次，确保相关各方账</w:t>
      </w:r>
      <w:proofErr w:type="gramStart"/>
      <w:r>
        <w:rPr>
          <w:rFonts w:hAnsi="宋体" w:hint="eastAsia"/>
          <w:szCs w:val="24"/>
        </w:rPr>
        <w:t>账</w:t>
      </w:r>
      <w:proofErr w:type="gramEnd"/>
      <w:r>
        <w:rPr>
          <w:rFonts w:hAnsi="宋体" w:hint="eastAsia"/>
          <w:szCs w:val="24"/>
        </w:rPr>
        <w:t>相符。对基金证券账目，由相关各方每日进行对账。对实物</w:t>
      </w:r>
      <w:proofErr w:type="gramStart"/>
      <w:r>
        <w:rPr>
          <w:rFonts w:hAnsi="宋体" w:hint="eastAsia"/>
          <w:szCs w:val="24"/>
        </w:rPr>
        <w:t>券</w:t>
      </w:r>
      <w:proofErr w:type="gramEnd"/>
      <w:r>
        <w:rPr>
          <w:rFonts w:hAnsi="宋体" w:hint="eastAsia"/>
          <w:szCs w:val="24"/>
        </w:rPr>
        <w:t>账目，每月月末由相关各方进行账实核对。对交易记录，由相关各方每日对账一次。</w:t>
      </w:r>
    </w:p>
    <w:p w14:paraId="17E0E6EE" w14:textId="77777777" w:rsidR="00685BDD" w:rsidRDefault="00C30B34">
      <w:pPr>
        <w:pStyle w:val="20"/>
        <w:spacing w:line="560" w:lineRule="exact"/>
        <w:ind w:left="0"/>
        <w:rPr>
          <w:rFonts w:hAnsi="宋体"/>
          <w:szCs w:val="24"/>
        </w:rPr>
      </w:pPr>
      <w:r>
        <w:rPr>
          <w:rFonts w:hAnsi="宋体" w:hint="eastAsia"/>
          <w:szCs w:val="24"/>
        </w:rPr>
        <w:t xml:space="preserve">    7.4申购、赎回、转换开放式基金的资金清算、数据传递及托管协议当事人的责任</w:t>
      </w:r>
    </w:p>
    <w:p w14:paraId="2A080989" w14:textId="77777777" w:rsidR="00685BDD" w:rsidRDefault="00C30B34">
      <w:pPr>
        <w:pStyle w:val="20"/>
        <w:spacing w:line="560" w:lineRule="exact"/>
        <w:ind w:left="0"/>
        <w:rPr>
          <w:rFonts w:hAnsi="宋体"/>
          <w:szCs w:val="24"/>
        </w:rPr>
      </w:pPr>
      <w:r>
        <w:rPr>
          <w:rFonts w:hAnsi="宋体" w:hint="eastAsia"/>
          <w:szCs w:val="24"/>
        </w:rPr>
        <w:t xml:space="preserve">    7.4.1托管协议当事人在基金的申购赎回、转换中的责任</w:t>
      </w:r>
    </w:p>
    <w:p w14:paraId="116294C7" w14:textId="77777777" w:rsidR="00685BDD" w:rsidRDefault="00C30B34">
      <w:pPr>
        <w:pStyle w:val="20"/>
        <w:spacing w:line="560" w:lineRule="exact"/>
        <w:ind w:left="0"/>
        <w:rPr>
          <w:rFonts w:hAnsi="宋体"/>
          <w:szCs w:val="24"/>
        </w:rPr>
      </w:pPr>
      <w:r>
        <w:rPr>
          <w:rFonts w:hAnsi="宋体" w:hint="eastAsia"/>
          <w:szCs w:val="24"/>
        </w:rPr>
        <w:t xml:space="preserve">    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来划付赎回款项。</w:t>
      </w:r>
    </w:p>
    <w:p w14:paraId="0DF25F20" w14:textId="77777777" w:rsidR="00685BDD" w:rsidRDefault="00C30B34">
      <w:pPr>
        <w:pStyle w:val="20"/>
        <w:spacing w:line="560" w:lineRule="exact"/>
        <w:rPr>
          <w:rFonts w:hAnsi="宋体"/>
          <w:szCs w:val="24"/>
        </w:rPr>
      </w:pPr>
      <w:r>
        <w:rPr>
          <w:rFonts w:hAnsi="宋体" w:hint="eastAsia"/>
          <w:szCs w:val="24"/>
        </w:rPr>
        <w:t>7.4.2基金的数据传递</w:t>
      </w:r>
    </w:p>
    <w:p w14:paraId="26381762" w14:textId="77777777" w:rsidR="00685BDD" w:rsidRDefault="00C30B34">
      <w:pPr>
        <w:pStyle w:val="20"/>
        <w:spacing w:line="560" w:lineRule="exact"/>
        <w:ind w:left="0"/>
        <w:rPr>
          <w:rFonts w:hAnsi="宋体"/>
          <w:szCs w:val="24"/>
        </w:rPr>
      </w:pPr>
      <w:r>
        <w:rPr>
          <w:rFonts w:hAnsi="宋体" w:hint="eastAsia"/>
          <w:szCs w:val="24"/>
        </w:rPr>
        <w:t xml:space="preserve">    基金管理人应保证本基金（或本基金管理人委托）的登记机构于每个开放日15：00之前将本基金的申购、赎回、转换的数据传送给基金托管人。基金管理人应对传递的数据的真实性、准确性和完整性负责。</w:t>
      </w:r>
    </w:p>
    <w:p w14:paraId="50E5CC63" w14:textId="77777777" w:rsidR="00685BDD" w:rsidRDefault="00C30B34">
      <w:pPr>
        <w:pStyle w:val="20"/>
        <w:spacing w:line="560" w:lineRule="exact"/>
        <w:ind w:left="0"/>
        <w:rPr>
          <w:rFonts w:hAnsi="宋体"/>
          <w:szCs w:val="24"/>
        </w:rPr>
      </w:pPr>
      <w:r>
        <w:rPr>
          <w:rFonts w:hAnsi="宋体" w:hint="eastAsia"/>
          <w:szCs w:val="24"/>
        </w:rPr>
        <w:t xml:space="preserve">    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1ADEDE3D" w14:textId="77777777" w:rsidR="00685BDD" w:rsidRDefault="00C30B34">
      <w:pPr>
        <w:pStyle w:val="20"/>
        <w:spacing w:line="560" w:lineRule="exact"/>
        <w:rPr>
          <w:rFonts w:hAnsi="宋体"/>
          <w:szCs w:val="24"/>
        </w:rPr>
      </w:pPr>
      <w:r>
        <w:rPr>
          <w:rFonts w:hAnsi="宋体" w:hint="eastAsia"/>
          <w:szCs w:val="24"/>
        </w:rPr>
        <w:t>7.4.3基金的资金清算</w:t>
      </w:r>
    </w:p>
    <w:p w14:paraId="73008FB1" w14:textId="77777777" w:rsidR="00685BDD" w:rsidRDefault="00C30B34">
      <w:pPr>
        <w:pStyle w:val="20"/>
        <w:spacing w:line="560" w:lineRule="exact"/>
        <w:ind w:left="0"/>
        <w:rPr>
          <w:rFonts w:hAnsi="宋体"/>
          <w:szCs w:val="24"/>
        </w:rPr>
      </w:pPr>
      <w:r>
        <w:rPr>
          <w:rFonts w:hAnsi="宋体" w:hint="eastAsia"/>
          <w:szCs w:val="24"/>
        </w:rPr>
        <w:t xml:space="preserve">    基金托管账户与“基金清算账户”间的资金结算遵循“全额清算、净额交收”的原则，每日按照托管账户应收资金与应付资金的差额来确定托管账户净应收额或净应付额，以此确定资金交收额。</w:t>
      </w:r>
    </w:p>
    <w:p w14:paraId="779568B7" w14:textId="7288397F" w:rsidR="00685BDD" w:rsidRDefault="00C30B34">
      <w:pPr>
        <w:pStyle w:val="20"/>
        <w:spacing w:before="0" w:after="0" w:line="560" w:lineRule="exact"/>
        <w:ind w:left="0"/>
        <w:rPr>
          <w:rFonts w:hAnsi="宋体"/>
          <w:szCs w:val="24"/>
        </w:rPr>
      </w:pPr>
      <w:r>
        <w:rPr>
          <w:rFonts w:hAnsi="宋体" w:hint="eastAsia"/>
          <w:szCs w:val="24"/>
        </w:rPr>
        <w:lastRenderedPageBreak/>
        <w:t xml:space="preserve">    如果当日基金为净应付款，基金托管人应根据基金管理人的指令在T日（T日指交</w:t>
      </w:r>
      <w:proofErr w:type="gramStart"/>
      <w:r>
        <w:rPr>
          <w:rFonts w:hAnsi="宋体" w:hint="eastAsia"/>
          <w:szCs w:val="24"/>
        </w:rPr>
        <w:t>收当前</w:t>
      </w:r>
      <w:proofErr w:type="gramEnd"/>
      <w:r>
        <w:rPr>
          <w:rFonts w:hAnsi="宋体" w:hint="eastAsia"/>
          <w:szCs w:val="24"/>
        </w:rPr>
        <w:t>工作日）中午12:00前进行划付。对于未准时划付的资金，基金管理人应及时通知基金托管人划付。因基金托管专户没有足够的资金</w:t>
      </w:r>
      <w:r w:rsidR="00C05490" w:rsidRPr="00C05490">
        <w:rPr>
          <w:rFonts w:hAnsi="宋体" w:hint="eastAsia"/>
          <w:szCs w:val="24"/>
        </w:rPr>
        <w:t>或基金管理人未及时发送划款指令</w:t>
      </w:r>
      <w:r>
        <w:rPr>
          <w:rFonts w:hAnsi="宋体" w:hint="eastAsia"/>
          <w:szCs w:val="24"/>
        </w:rPr>
        <w:t>，导致基金托管人不能按时拨付，基金托管人应及时通知基金管理人</w:t>
      </w:r>
      <w:r w:rsidR="00C05490">
        <w:rPr>
          <w:rFonts w:hAnsi="宋体" w:hint="eastAsia"/>
          <w:szCs w:val="24"/>
        </w:rPr>
        <w:t>，</w:t>
      </w:r>
      <w:r w:rsidR="00C05490" w:rsidRPr="00C05490">
        <w:rPr>
          <w:rFonts w:hAnsi="宋体" w:hint="eastAsia"/>
          <w:szCs w:val="24"/>
        </w:rPr>
        <w:t>并对由此造成的延误不承担任何责任。</w:t>
      </w:r>
    </w:p>
    <w:p w14:paraId="39DF3894" w14:textId="77777777" w:rsidR="00685BDD" w:rsidRDefault="00685BDD">
      <w:pPr>
        <w:pStyle w:val="20"/>
        <w:spacing w:before="0" w:after="0" w:line="520" w:lineRule="exact"/>
        <w:ind w:left="0" w:firstLineChars="200" w:firstLine="480"/>
        <w:rPr>
          <w:rFonts w:hAnsi="宋体"/>
          <w:szCs w:val="24"/>
        </w:rPr>
      </w:pPr>
    </w:p>
    <w:p w14:paraId="438A6899" w14:textId="77777777" w:rsidR="00685BDD" w:rsidRDefault="00C30B34">
      <w:pPr>
        <w:pStyle w:val="1"/>
        <w:spacing w:line="520" w:lineRule="exact"/>
        <w:ind w:firstLineChars="200" w:firstLine="482"/>
        <w:rPr>
          <w:bCs/>
          <w:color w:val="auto"/>
          <w:szCs w:val="24"/>
        </w:rPr>
      </w:pPr>
      <w:bookmarkStart w:id="23" w:name="_Toc296551344"/>
      <w:bookmarkStart w:id="24" w:name="_Toc88037173"/>
      <w:r>
        <w:rPr>
          <w:rFonts w:hint="eastAsia"/>
          <w:bCs/>
          <w:color w:val="auto"/>
          <w:szCs w:val="24"/>
        </w:rPr>
        <w:t>第八条 基金资产净值计算和会计核算</w:t>
      </w:r>
      <w:bookmarkEnd w:id="23"/>
      <w:bookmarkEnd w:id="24"/>
    </w:p>
    <w:p w14:paraId="2FDB7F7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8.1基金资产净值的计算、复核的时间和程序</w:t>
      </w:r>
    </w:p>
    <w:p w14:paraId="12B5AF75" w14:textId="58378FA1" w:rsidR="00685BDD" w:rsidRDefault="00C30B34">
      <w:pPr>
        <w:pStyle w:val="20"/>
        <w:spacing w:before="0" w:after="0" w:line="520" w:lineRule="exact"/>
        <w:ind w:left="0" w:firstLineChars="200" w:firstLine="480"/>
        <w:rPr>
          <w:rFonts w:hAnsi="宋体"/>
          <w:szCs w:val="24"/>
        </w:rPr>
      </w:pPr>
      <w:r>
        <w:rPr>
          <w:rFonts w:hAnsi="宋体" w:hint="eastAsia"/>
          <w:szCs w:val="24"/>
        </w:rPr>
        <w:t>8.1.1</w:t>
      </w:r>
      <w:r w:rsidR="00BA56EF" w:rsidRPr="00CE7B5C">
        <w:rPr>
          <w:rFonts w:hint="eastAsia"/>
          <w:bCs/>
          <w:szCs w:val="21"/>
        </w:rPr>
        <w:t>基金资产净值是指基金资产总值减去基金负债后的价值。</w:t>
      </w:r>
      <w:r>
        <w:rPr>
          <w:rFonts w:hAnsi="宋体" w:hint="eastAsia"/>
          <w:szCs w:val="24"/>
        </w:rPr>
        <w:t>各类基金份额净值是指计算日基金资产净值除以该计算日该类基金份额总份额后的数值。基金份额净值的计算保留到小数点后4位，小数点后第5位四舍五入，由此产生的误差计入基金财产。</w:t>
      </w:r>
      <w:r>
        <w:rPr>
          <w:rFonts w:hAnsi="宋体"/>
          <w:szCs w:val="24"/>
        </w:rPr>
        <w:t>基金管理人可以设立大额赎回情形下的净值精度应急调整机制。国家另有规定的，从其规定。</w:t>
      </w:r>
    </w:p>
    <w:p w14:paraId="5F18C9F5" w14:textId="3CA4B77B" w:rsidR="00685BDD" w:rsidRDefault="00C30B34">
      <w:pPr>
        <w:pStyle w:val="20"/>
        <w:spacing w:before="0" w:after="0" w:line="520" w:lineRule="exact"/>
        <w:ind w:left="0" w:firstLineChars="200" w:firstLine="480"/>
        <w:rPr>
          <w:rFonts w:hAnsi="宋体"/>
          <w:szCs w:val="24"/>
        </w:rPr>
      </w:pPr>
      <w:r>
        <w:rPr>
          <w:rFonts w:hAnsi="宋体" w:hint="eastAsia"/>
          <w:szCs w:val="24"/>
        </w:rPr>
        <w:t>8.1.2基金管理人</w:t>
      </w:r>
      <w:proofErr w:type="gramStart"/>
      <w:r>
        <w:rPr>
          <w:rFonts w:hAnsi="宋体" w:hint="eastAsia"/>
          <w:szCs w:val="24"/>
        </w:rPr>
        <w:t>应每</w:t>
      </w:r>
      <w:r w:rsidR="00C43E13">
        <w:rPr>
          <w:rFonts w:hAnsi="宋体" w:hint="eastAsia"/>
          <w:szCs w:val="24"/>
        </w:rPr>
        <w:t>个</w:t>
      </w:r>
      <w:proofErr w:type="gramEnd"/>
      <w:r>
        <w:rPr>
          <w:rFonts w:hAnsi="宋体" w:hint="eastAsia"/>
          <w:szCs w:val="24"/>
        </w:rPr>
        <w:t>工作日对基金资产估值，但基金管理人根据法律法规或基金合同的规定暂停估值时除外。估值原则应符合基金合同、《证券投资基金会计核算业务指引》及其他法律、法规的规定。基金资产净值和各类基金份额净值由基金管理人负责计算，基金托管人复核。基金管理人应于每个工作日交易结束后计算当日的各类基金份额净值并以双方认可的方式发送给基金托管人。基金托管人对净值计算结果复核后以双方认可的方式发送给基金管理人，由基金管理人</w:t>
      </w:r>
      <w:r w:rsidR="00C43E13">
        <w:rPr>
          <w:rFonts w:hAnsi="宋体" w:hint="eastAsia"/>
          <w:szCs w:val="24"/>
        </w:rPr>
        <w:t>按规定</w:t>
      </w:r>
      <w:r>
        <w:rPr>
          <w:rFonts w:hAnsi="宋体" w:hint="eastAsia"/>
          <w:szCs w:val="24"/>
        </w:rPr>
        <w:t>对基金净值予以公布。</w:t>
      </w:r>
    </w:p>
    <w:p w14:paraId="5508AD85" w14:textId="161FB776" w:rsidR="00685BDD" w:rsidRDefault="00C30B34">
      <w:pPr>
        <w:pStyle w:val="20"/>
        <w:spacing w:before="0" w:after="0" w:line="520" w:lineRule="exact"/>
        <w:ind w:left="0" w:firstLineChars="200" w:firstLine="480"/>
        <w:rPr>
          <w:rFonts w:hAnsi="宋体"/>
          <w:szCs w:val="24"/>
        </w:rPr>
      </w:pPr>
      <w:r>
        <w:rPr>
          <w:rFonts w:hAnsi="宋体" w:hint="eastAsia"/>
          <w:szCs w:val="24"/>
        </w:rPr>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w:t>
      </w:r>
      <w:r w:rsidR="00C43E13">
        <w:rPr>
          <w:rFonts w:hAnsi="宋体" w:hint="eastAsia"/>
          <w:szCs w:val="24"/>
        </w:rPr>
        <w:t>信息</w:t>
      </w:r>
      <w:r>
        <w:rPr>
          <w:rFonts w:hAnsi="宋体" w:hint="eastAsia"/>
          <w:szCs w:val="24"/>
        </w:rPr>
        <w:t>的计算结果对外予以公布。</w:t>
      </w:r>
    </w:p>
    <w:p w14:paraId="48F5A84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8.2基金资产估值方法</w:t>
      </w:r>
    </w:p>
    <w:p w14:paraId="134560E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8.2.1估值对象</w:t>
      </w:r>
    </w:p>
    <w:p w14:paraId="67A3E8E4" w14:textId="668DFE2F" w:rsidR="00685BDD" w:rsidRDefault="00B9570A">
      <w:pPr>
        <w:pStyle w:val="20"/>
        <w:spacing w:before="0" w:after="0" w:line="520" w:lineRule="exact"/>
        <w:ind w:left="0" w:firstLineChars="200" w:firstLine="480"/>
        <w:rPr>
          <w:rFonts w:hAnsi="宋体"/>
          <w:szCs w:val="24"/>
        </w:rPr>
      </w:pPr>
      <w:r w:rsidRPr="00CE7B5C">
        <w:rPr>
          <w:rFonts w:hint="eastAsia"/>
          <w:bCs/>
          <w:szCs w:val="21"/>
        </w:rPr>
        <w:t>基金所拥有的各类证券、国债期货合约和银行存款本息、应收款项、其它投资等资产及负债。</w:t>
      </w:r>
    </w:p>
    <w:p w14:paraId="162A64A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8.2.2估值方法</w:t>
      </w:r>
    </w:p>
    <w:p w14:paraId="2221C3C9" w14:textId="705D4416" w:rsidR="00B9570A" w:rsidRPr="00B9570A" w:rsidRDefault="00B9570A" w:rsidP="002679F1">
      <w:pPr>
        <w:pStyle w:val="20"/>
        <w:spacing w:before="0" w:after="0" w:line="520" w:lineRule="exact"/>
        <w:ind w:left="0" w:firstLineChars="200" w:firstLine="480"/>
        <w:rPr>
          <w:bCs/>
        </w:rPr>
      </w:pPr>
      <w:r w:rsidRPr="00B9570A">
        <w:rPr>
          <w:rFonts w:hint="eastAsia"/>
          <w:bCs/>
        </w:rPr>
        <w:t>1、证券交易所上市的有价证券的估值</w:t>
      </w:r>
    </w:p>
    <w:p w14:paraId="0460AA53" w14:textId="77777777" w:rsidR="00B9570A" w:rsidRPr="00B9570A" w:rsidRDefault="00B9570A" w:rsidP="002679F1">
      <w:pPr>
        <w:pStyle w:val="20"/>
        <w:spacing w:before="0" w:after="0" w:line="520" w:lineRule="exact"/>
        <w:ind w:left="0" w:firstLineChars="200" w:firstLine="480"/>
        <w:rPr>
          <w:bCs/>
        </w:rPr>
      </w:pPr>
      <w:r w:rsidRPr="00B9570A">
        <w:rPr>
          <w:rFonts w:hint="eastAsia"/>
          <w:bCs/>
        </w:rPr>
        <w:t>除本部分另有约定的品种外，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B72DD64" w14:textId="77777777" w:rsidR="00B9570A" w:rsidRPr="00B9570A" w:rsidRDefault="00B9570A" w:rsidP="002679F1">
      <w:pPr>
        <w:pStyle w:val="20"/>
        <w:spacing w:before="0" w:after="0" w:line="520" w:lineRule="exact"/>
        <w:ind w:left="0" w:firstLineChars="200" w:firstLine="480"/>
        <w:rPr>
          <w:bCs/>
        </w:rPr>
      </w:pPr>
      <w:r w:rsidRPr="00B9570A">
        <w:rPr>
          <w:rFonts w:hint="eastAsia"/>
          <w:bCs/>
        </w:rPr>
        <w:t>2、交易所市场交易的固定收益类品种的估值</w:t>
      </w:r>
    </w:p>
    <w:p w14:paraId="50A3F163" w14:textId="77777777" w:rsidR="00B9570A" w:rsidRPr="00B9570A" w:rsidRDefault="00B9570A" w:rsidP="002679F1">
      <w:pPr>
        <w:pStyle w:val="20"/>
        <w:spacing w:before="0" w:after="0" w:line="520" w:lineRule="exact"/>
        <w:ind w:left="0" w:firstLineChars="200" w:firstLine="480"/>
        <w:rPr>
          <w:bCs/>
        </w:rPr>
      </w:pPr>
      <w:r w:rsidRPr="00B9570A">
        <w:rPr>
          <w:rFonts w:hint="eastAsia"/>
          <w:bCs/>
        </w:rPr>
        <w:t>（1）对在交易所市场上市交易或挂牌转让的固定收益品种（另有规定的除外），选取第三方估值机构提供的相应品种当日的估值净价进行估值；</w:t>
      </w:r>
    </w:p>
    <w:p w14:paraId="3C703550" w14:textId="77777777" w:rsidR="00B9570A" w:rsidRPr="00B9570A" w:rsidRDefault="00B9570A" w:rsidP="002679F1">
      <w:pPr>
        <w:pStyle w:val="20"/>
        <w:spacing w:before="0" w:after="0" w:line="520" w:lineRule="exact"/>
        <w:ind w:left="0" w:firstLineChars="200" w:firstLine="480"/>
        <w:rPr>
          <w:bCs/>
        </w:rPr>
      </w:pPr>
      <w:r w:rsidRPr="00B9570A">
        <w:rPr>
          <w:rFonts w:hint="eastAsia"/>
          <w:bCs/>
        </w:rPr>
        <w:t>（2）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7BA0971" w14:textId="77777777" w:rsidR="00B9570A" w:rsidRPr="00B9570A" w:rsidRDefault="00B9570A" w:rsidP="002679F1">
      <w:pPr>
        <w:pStyle w:val="20"/>
        <w:spacing w:before="0" w:after="0" w:line="520" w:lineRule="exact"/>
        <w:ind w:left="0" w:firstLineChars="200" w:firstLine="480"/>
        <w:rPr>
          <w:bCs/>
        </w:rPr>
      </w:pPr>
      <w:r w:rsidRPr="00B9570A">
        <w:rPr>
          <w:rFonts w:hint="eastAsia"/>
          <w:bCs/>
        </w:rPr>
        <w:t>（3）交易所上市实行全价交易的债券（可转债除外），选取第三方估值机构提供的估值全价减去估值全价中所含的债券（税后）应收利息得到的净价进行估值。</w:t>
      </w:r>
    </w:p>
    <w:p w14:paraId="7709038C" w14:textId="77777777" w:rsidR="00B9570A" w:rsidRPr="00B9570A" w:rsidRDefault="00B9570A" w:rsidP="002679F1">
      <w:pPr>
        <w:pStyle w:val="20"/>
        <w:spacing w:before="0" w:after="0" w:line="520" w:lineRule="exact"/>
        <w:ind w:left="0" w:firstLineChars="200" w:firstLine="480"/>
        <w:rPr>
          <w:bCs/>
        </w:rPr>
      </w:pPr>
      <w:r w:rsidRPr="00B9570A">
        <w:rPr>
          <w:rFonts w:hint="eastAsia"/>
          <w:bCs/>
        </w:rPr>
        <w:t>（4）交易所上市不存在活跃市场的有价证券，采用估值技术确定公允价值。交易所市场挂牌转让的资产支持证券，估值日不存在活跃市场时采用估值技术确定其公允价值进行估值。如成本能够近似体现公允价值，应持续评估上述做法的适当性，并在情况发生改变时做出适当调整；</w:t>
      </w:r>
    </w:p>
    <w:p w14:paraId="2FDA0759" w14:textId="77777777" w:rsidR="00B9570A" w:rsidRPr="00B9570A" w:rsidRDefault="00B9570A" w:rsidP="002679F1">
      <w:pPr>
        <w:pStyle w:val="20"/>
        <w:spacing w:before="0" w:after="0" w:line="520" w:lineRule="exact"/>
        <w:ind w:left="0" w:firstLineChars="200" w:firstLine="480"/>
        <w:rPr>
          <w:bCs/>
        </w:rPr>
      </w:pPr>
      <w:r w:rsidRPr="00B9570A">
        <w:rPr>
          <w:rFonts w:hint="eastAsia"/>
          <w:bCs/>
        </w:rPr>
        <w:t>（5）对在交易所市场发行未上市或未挂牌转让的固定收益品种，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A58B3FA" w14:textId="77777777" w:rsidR="00B9570A" w:rsidRPr="00B9570A" w:rsidRDefault="00B9570A" w:rsidP="002679F1">
      <w:pPr>
        <w:pStyle w:val="20"/>
        <w:spacing w:before="0" w:after="0" w:line="520" w:lineRule="exact"/>
        <w:ind w:left="0" w:firstLineChars="200" w:firstLine="480"/>
        <w:rPr>
          <w:bCs/>
        </w:rPr>
      </w:pPr>
      <w:r w:rsidRPr="00B9570A">
        <w:rPr>
          <w:rFonts w:hint="eastAsia"/>
          <w:bCs/>
        </w:rPr>
        <w:t xml:space="preserve">3、处于未上市期间的有价证券应区分如下情况处理： </w:t>
      </w:r>
    </w:p>
    <w:p w14:paraId="17FD6513" w14:textId="77777777" w:rsidR="00B9570A" w:rsidRPr="00B9570A" w:rsidRDefault="00B9570A" w:rsidP="002679F1">
      <w:pPr>
        <w:pStyle w:val="20"/>
        <w:spacing w:before="0" w:after="0" w:line="520" w:lineRule="exact"/>
        <w:ind w:left="0" w:firstLineChars="200" w:firstLine="480"/>
        <w:rPr>
          <w:bCs/>
        </w:rPr>
      </w:pPr>
      <w:r w:rsidRPr="00B9570A">
        <w:rPr>
          <w:rFonts w:hint="eastAsia"/>
          <w:bCs/>
        </w:rPr>
        <w:lastRenderedPageBreak/>
        <w:t>（1）送股、转增股、配股和公开增发的新股，按估值日在证券交易所挂牌的同一股票的估值方法估值；该日无交易的，以最近一日的市价（收盘价）估值；</w:t>
      </w:r>
    </w:p>
    <w:p w14:paraId="6F1B48EA" w14:textId="77777777" w:rsidR="00B9570A" w:rsidRPr="00B9570A" w:rsidRDefault="00B9570A" w:rsidP="002679F1">
      <w:pPr>
        <w:pStyle w:val="20"/>
        <w:spacing w:before="0" w:after="0" w:line="520" w:lineRule="exact"/>
        <w:ind w:left="0" w:firstLineChars="200" w:firstLine="480"/>
        <w:rPr>
          <w:bCs/>
        </w:rPr>
      </w:pPr>
      <w:r w:rsidRPr="00B9570A">
        <w:rPr>
          <w:rFonts w:hint="eastAsia"/>
          <w:bCs/>
        </w:rPr>
        <w:t xml:space="preserve">（2）首次公开发行未上市的股票和债券，采用估值技术确定公允价值，在估值技术难以可靠计量公允价值的情况下，按成本估值； </w:t>
      </w:r>
    </w:p>
    <w:p w14:paraId="04C92FFF" w14:textId="77777777" w:rsidR="00B9570A" w:rsidRPr="00B9570A" w:rsidRDefault="00B9570A" w:rsidP="002679F1">
      <w:pPr>
        <w:pStyle w:val="20"/>
        <w:spacing w:before="0" w:after="0" w:line="520" w:lineRule="exact"/>
        <w:ind w:left="0" w:firstLineChars="200" w:firstLine="480"/>
        <w:rPr>
          <w:bCs/>
        </w:rPr>
      </w:pPr>
      <w:r w:rsidRPr="00B9570A">
        <w:rPr>
          <w:rFonts w:hint="eastAsia"/>
          <w:bCs/>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B9570A">
        <w:rPr>
          <w:rFonts w:hint="eastAsia"/>
          <w:bCs/>
        </w:rPr>
        <w:t>券</w:t>
      </w:r>
      <w:proofErr w:type="gramEnd"/>
      <w:r w:rsidRPr="00B9570A">
        <w:rPr>
          <w:rFonts w:hint="eastAsia"/>
          <w:bCs/>
        </w:rPr>
        <w:t>等流通受限股票，按监管机构或行业协会有关规定确定公允价值。</w:t>
      </w:r>
    </w:p>
    <w:p w14:paraId="35430E32" w14:textId="77777777" w:rsidR="00B9570A" w:rsidRPr="00B9570A" w:rsidRDefault="00B9570A" w:rsidP="002679F1">
      <w:pPr>
        <w:pStyle w:val="20"/>
        <w:spacing w:before="0" w:after="0" w:line="520" w:lineRule="exact"/>
        <w:ind w:left="0" w:firstLineChars="200" w:firstLine="480"/>
        <w:rPr>
          <w:bCs/>
        </w:rPr>
      </w:pPr>
      <w:r w:rsidRPr="00B9570A">
        <w:rPr>
          <w:rFonts w:hint="eastAsia"/>
          <w:bCs/>
        </w:rPr>
        <w:t>4、银行间市场交易的固定收益品种的估值</w:t>
      </w:r>
    </w:p>
    <w:p w14:paraId="688475B8" w14:textId="77777777" w:rsidR="00B9570A" w:rsidRPr="00B9570A" w:rsidRDefault="00B9570A" w:rsidP="002679F1">
      <w:pPr>
        <w:pStyle w:val="20"/>
        <w:spacing w:before="0" w:after="0" w:line="520" w:lineRule="exact"/>
        <w:ind w:left="0" w:firstLineChars="200" w:firstLine="480"/>
        <w:rPr>
          <w:bCs/>
        </w:rPr>
      </w:pPr>
      <w:r w:rsidRPr="00B9570A">
        <w:rPr>
          <w:rFonts w:hint="eastAsia"/>
          <w:bCs/>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CA500B7" w14:textId="2AAAFC04" w:rsidR="00B9570A" w:rsidRPr="00B9570A" w:rsidRDefault="00B9570A" w:rsidP="002679F1">
      <w:pPr>
        <w:pStyle w:val="20"/>
        <w:spacing w:before="0" w:after="0" w:line="520" w:lineRule="exact"/>
        <w:ind w:left="0" w:firstLineChars="200" w:firstLine="480"/>
        <w:rPr>
          <w:bCs/>
        </w:rPr>
      </w:pPr>
      <w:r w:rsidRPr="00B9570A">
        <w:rPr>
          <w:rFonts w:hint="eastAsia"/>
          <w:bCs/>
        </w:rPr>
        <w:t>5、同一</w:t>
      </w:r>
      <w:r w:rsidR="00C43E13">
        <w:rPr>
          <w:rFonts w:hint="eastAsia"/>
          <w:bCs/>
        </w:rPr>
        <w:t>证券</w:t>
      </w:r>
      <w:r w:rsidRPr="00B9570A">
        <w:rPr>
          <w:rFonts w:hint="eastAsia"/>
          <w:bCs/>
        </w:rPr>
        <w:t>同时在两个或两个以上市场交易的，按</w:t>
      </w:r>
      <w:r w:rsidR="00C43E13">
        <w:rPr>
          <w:rFonts w:hint="eastAsia"/>
          <w:bCs/>
        </w:rPr>
        <w:t>证券</w:t>
      </w:r>
      <w:r w:rsidRPr="00B9570A">
        <w:rPr>
          <w:rFonts w:hint="eastAsia"/>
          <w:bCs/>
        </w:rPr>
        <w:t>所处的市场分别估值。</w:t>
      </w:r>
    </w:p>
    <w:p w14:paraId="21194366" w14:textId="77777777" w:rsidR="00B9570A" w:rsidRPr="00B9570A" w:rsidRDefault="00B9570A" w:rsidP="002679F1">
      <w:pPr>
        <w:pStyle w:val="20"/>
        <w:spacing w:before="0" w:after="0" w:line="520" w:lineRule="exact"/>
        <w:ind w:left="0" w:firstLineChars="200" w:firstLine="480"/>
        <w:rPr>
          <w:bCs/>
        </w:rPr>
      </w:pPr>
      <w:r w:rsidRPr="00B9570A">
        <w:rPr>
          <w:rFonts w:hint="eastAsia"/>
          <w:bCs/>
        </w:rPr>
        <w:t>6、中国金融期货交易所上市的国债期货合约，一般以估值当日结算价进行估值，估值当日无结算价的，且最近交易日后经济环境未发生重大变化的，采用最近交易日结算价估值。</w:t>
      </w:r>
    </w:p>
    <w:p w14:paraId="7DCF05DE" w14:textId="77777777" w:rsidR="00C43E13" w:rsidRPr="00C43E13" w:rsidRDefault="00B9570A" w:rsidP="002679F1">
      <w:pPr>
        <w:pStyle w:val="20"/>
        <w:spacing w:before="0" w:after="0" w:line="520" w:lineRule="exact"/>
        <w:ind w:left="0" w:firstLineChars="200" w:firstLine="480"/>
        <w:rPr>
          <w:bCs/>
        </w:rPr>
      </w:pPr>
      <w:r w:rsidRPr="00B9570A">
        <w:rPr>
          <w:rFonts w:hint="eastAsia"/>
          <w:bCs/>
        </w:rPr>
        <w:t>7、</w:t>
      </w:r>
      <w:r w:rsidR="00C43E13" w:rsidRPr="00C43E13">
        <w:rPr>
          <w:rFonts w:hint="eastAsia"/>
          <w:bCs/>
        </w:rPr>
        <w:t>持有的银行定期存款或通知存款以本金列示，按协议或合同利率逐日确认利息收入。</w:t>
      </w:r>
    </w:p>
    <w:p w14:paraId="0A20FFAD" w14:textId="77777777" w:rsidR="00C43E13" w:rsidRPr="00C43E13" w:rsidRDefault="00C43E13" w:rsidP="002679F1">
      <w:pPr>
        <w:pStyle w:val="20"/>
        <w:spacing w:before="0" w:after="0" w:line="520" w:lineRule="exact"/>
        <w:ind w:left="0" w:firstLineChars="200" w:firstLine="480"/>
        <w:rPr>
          <w:bCs/>
        </w:rPr>
      </w:pPr>
      <w:r w:rsidRPr="00C43E13">
        <w:rPr>
          <w:rFonts w:hint="eastAsia"/>
          <w:bCs/>
        </w:rPr>
        <w:t>8、同业存单按估值日第三方估值机构提供的估值净价估值；选定的第三方估值机构未提供估值价格的，按成本估值。</w:t>
      </w:r>
    </w:p>
    <w:p w14:paraId="613B6E81" w14:textId="2EFD4439" w:rsidR="00B9570A" w:rsidRPr="00B9570A" w:rsidRDefault="00C43E13" w:rsidP="002679F1">
      <w:pPr>
        <w:pStyle w:val="20"/>
        <w:spacing w:before="0" w:after="0" w:line="520" w:lineRule="exact"/>
        <w:ind w:left="0" w:firstLineChars="200" w:firstLine="480"/>
        <w:rPr>
          <w:bCs/>
        </w:rPr>
      </w:pPr>
      <w:r w:rsidRPr="00C43E13">
        <w:rPr>
          <w:rFonts w:hint="eastAsia"/>
          <w:bCs/>
        </w:rPr>
        <w:t>9、</w:t>
      </w:r>
      <w:r w:rsidR="00B9570A" w:rsidRPr="00B9570A">
        <w:rPr>
          <w:rFonts w:hint="eastAsia"/>
          <w:bCs/>
        </w:rPr>
        <w:t>如有确凿证据表明按上述方法进行估值不能客观反映其公允价值的，基金管理人可根据具体情况与基金托管人商定后，按最能反映公允价值的价格估值。</w:t>
      </w:r>
    </w:p>
    <w:p w14:paraId="400B2B85" w14:textId="7C92E60A" w:rsidR="00B9570A" w:rsidRPr="00B9570A" w:rsidRDefault="00C43E13" w:rsidP="002679F1">
      <w:pPr>
        <w:pStyle w:val="20"/>
        <w:spacing w:before="0" w:after="0" w:line="520" w:lineRule="exact"/>
        <w:ind w:left="0" w:firstLineChars="200" w:firstLine="480"/>
        <w:rPr>
          <w:bCs/>
        </w:rPr>
      </w:pPr>
      <w:r>
        <w:rPr>
          <w:bCs/>
        </w:rPr>
        <w:t>10</w:t>
      </w:r>
      <w:r w:rsidR="00B9570A" w:rsidRPr="00B9570A">
        <w:rPr>
          <w:rFonts w:hint="eastAsia"/>
          <w:bCs/>
        </w:rPr>
        <w:t>、当发生大额申购或赎回情形时，基金管理人可以采用摆动定价机制，以确保基金估值的公平性。具体处理原则与操作规范遵循相关法律法规以及监管部门、</w:t>
      </w:r>
      <w:r w:rsidR="00B9570A" w:rsidRPr="00B9570A">
        <w:rPr>
          <w:rFonts w:hint="eastAsia"/>
          <w:bCs/>
        </w:rPr>
        <w:lastRenderedPageBreak/>
        <w:t>自律规则的规定。</w:t>
      </w:r>
    </w:p>
    <w:p w14:paraId="0791734C" w14:textId="2A8FFD81" w:rsidR="00B9570A" w:rsidRPr="00B9570A" w:rsidRDefault="00C43E13" w:rsidP="002679F1">
      <w:pPr>
        <w:pStyle w:val="20"/>
        <w:spacing w:before="0" w:after="0" w:line="520" w:lineRule="exact"/>
        <w:ind w:left="0" w:firstLineChars="200" w:firstLine="480"/>
        <w:rPr>
          <w:bCs/>
        </w:rPr>
      </w:pPr>
      <w:r>
        <w:rPr>
          <w:bCs/>
        </w:rPr>
        <w:t>11</w:t>
      </w:r>
      <w:r w:rsidR="00B9570A" w:rsidRPr="00B9570A">
        <w:rPr>
          <w:rFonts w:hint="eastAsia"/>
          <w:bCs/>
        </w:rPr>
        <w:t>、相关法律法规以及监管部门有强制规定的，从其规定。如有新增事项，按国家最新规定估值。</w:t>
      </w:r>
    </w:p>
    <w:p w14:paraId="2B83E21A" w14:textId="12C39289" w:rsidR="00685BDD" w:rsidRPr="00261901" w:rsidRDefault="00B9570A" w:rsidP="002679F1">
      <w:pPr>
        <w:pStyle w:val="20"/>
        <w:spacing w:before="0" w:after="0" w:line="520" w:lineRule="exact"/>
        <w:ind w:left="0" w:firstLineChars="200" w:firstLine="480"/>
        <w:rPr>
          <w:bCs/>
        </w:rPr>
      </w:pPr>
      <w:r w:rsidRPr="00B9570A">
        <w:rPr>
          <w:rFonts w:hint="eastAsia"/>
          <w:bCs/>
        </w:rPr>
        <w:t>如基金管理人或基金托管人发现基金估值违反基金合同订明的估值方法、程序及相关法律法规的规定或者未能充分维护基金份额持有人利益时，应立即通知对方，共同查明原因，双方协商解决。</w:t>
      </w:r>
    </w:p>
    <w:p w14:paraId="7D85B76A" w14:textId="2B905242" w:rsidR="00685BDD" w:rsidRDefault="00685BDD">
      <w:pPr>
        <w:pStyle w:val="20"/>
        <w:spacing w:before="0" w:after="0" w:line="520" w:lineRule="exact"/>
        <w:ind w:left="0" w:firstLineChars="200" w:firstLine="480"/>
        <w:rPr>
          <w:rFonts w:hAnsi="宋体"/>
          <w:szCs w:val="24"/>
        </w:rPr>
      </w:pPr>
    </w:p>
    <w:p w14:paraId="0DDA51A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8.3估值差错处理</w:t>
      </w:r>
    </w:p>
    <w:p w14:paraId="702FD016" w14:textId="77777777" w:rsidR="00B9570A" w:rsidRPr="002679F1" w:rsidRDefault="00B9570A" w:rsidP="002679F1">
      <w:pPr>
        <w:pStyle w:val="20"/>
        <w:spacing w:line="520" w:lineRule="exact"/>
        <w:ind w:left="0" w:firstLineChars="200" w:firstLine="480"/>
        <w:rPr>
          <w:bCs/>
        </w:rPr>
      </w:pPr>
      <w:r w:rsidRPr="002679F1">
        <w:rPr>
          <w:rFonts w:hint="eastAsia"/>
          <w:bCs/>
        </w:rPr>
        <w:t>（</w:t>
      </w:r>
      <w:r w:rsidRPr="002679F1">
        <w:rPr>
          <w:bCs/>
        </w:rPr>
        <w:t>1）基金份额净值计算出现错误时，基金管理人应当立即予以纠正，通报基金托管人，并采取合理的措施防止损失进一步扩大。</w:t>
      </w:r>
    </w:p>
    <w:p w14:paraId="754EC843" w14:textId="77777777" w:rsidR="00B9570A" w:rsidRPr="002679F1" w:rsidRDefault="00B9570A" w:rsidP="002679F1">
      <w:pPr>
        <w:pStyle w:val="20"/>
        <w:spacing w:line="520" w:lineRule="exact"/>
        <w:ind w:left="0" w:firstLineChars="200" w:firstLine="480"/>
        <w:rPr>
          <w:bCs/>
        </w:rPr>
      </w:pPr>
      <w:r w:rsidRPr="002679F1">
        <w:rPr>
          <w:rFonts w:hint="eastAsia"/>
          <w:bCs/>
        </w:rPr>
        <w:t>（</w:t>
      </w:r>
      <w:r w:rsidRPr="002679F1">
        <w:rPr>
          <w:bCs/>
        </w:rPr>
        <w:t>2）错误偏差达到基金份额净值的0.25%时，基金管理人应当通报基金托管人并报中国证监会备案；错误偏差达到基金份额净值的0.5%时，基金管理人应当公告，并报中国证监会备案。</w:t>
      </w:r>
    </w:p>
    <w:p w14:paraId="6A659E4F" w14:textId="77777777" w:rsidR="00B9570A" w:rsidRPr="002679F1" w:rsidRDefault="00B9570A" w:rsidP="002679F1">
      <w:pPr>
        <w:pStyle w:val="20"/>
        <w:spacing w:line="520" w:lineRule="exact"/>
        <w:ind w:left="0" w:firstLineChars="200" w:firstLine="480"/>
        <w:rPr>
          <w:bCs/>
        </w:rPr>
      </w:pPr>
      <w:r w:rsidRPr="002679F1">
        <w:rPr>
          <w:rFonts w:hint="eastAsia"/>
          <w:bCs/>
        </w:rPr>
        <w:t>（</w:t>
      </w:r>
      <w:r w:rsidRPr="002679F1">
        <w:rPr>
          <w:bCs/>
        </w:rPr>
        <w:t>3）当基金份额净值计算差错给基金和基金份额持有人造成损失需要进行赔偿时，基金管理人和基金托管人应根据实际情况界定双方承担的责任，经确认后按以下条款进行赔偿：</w:t>
      </w:r>
    </w:p>
    <w:p w14:paraId="57773329" w14:textId="77777777" w:rsidR="00B9570A" w:rsidRPr="002679F1" w:rsidRDefault="00B9570A" w:rsidP="002679F1">
      <w:pPr>
        <w:pStyle w:val="20"/>
        <w:spacing w:line="520" w:lineRule="exact"/>
        <w:ind w:left="0" w:firstLineChars="200" w:firstLine="480"/>
        <w:rPr>
          <w:bCs/>
        </w:rPr>
      </w:pPr>
      <w:r w:rsidRPr="002679F1">
        <w:rPr>
          <w:rFonts w:hint="eastAsia"/>
          <w:bCs/>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2F28C68" w14:textId="77777777" w:rsidR="00B9570A" w:rsidRPr="002679F1" w:rsidRDefault="00B9570A" w:rsidP="002679F1">
      <w:pPr>
        <w:pStyle w:val="20"/>
        <w:spacing w:line="520" w:lineRule="exact"/>
        <w:ind w:left="0" w:firstLineChars="200" w:firstLine="480"/>
        <w:rPr>
          <w:bCs/>
        </w:rPr>
      </w:pPr>
      <w:r w:rsidRPr="002679F1">
        <w:rPr>
          <w:rFonts w:hint="eastAsia"/>
          <w:bCs/>
        </w:rPr>
        <w:t>②</w:t>
      </w:r>
      <w:proofErr w:type="gramStart"/>
      <w:r w:rsidRPr="002679F1">
        <w:rPr>
          <w:rFonts w:hint="eastAsia"/>
          <w:bCs/>
        </w:rPr>
        <w:t>若基金</w:t>
      </w:r>
      <w:proofErr w:type="gramEnd"/>
      <w:r w:rsidRPr="002679F1">
        <w:rPr>
          <w:rFonts w:hint="eastAsia"/>
          <w:bCs/>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7E012375" w14:textId="77777777" w:rsidR="00B9570A" w:rsidRPr="002679F1" w:rsidRDefault="00B9570A" w:rsidP="002679F1">
      <w:pPr>
        <w:pStyle w:val="20"/>
        <w:spacing w:line="520" w:lineRule="exact"/>
        <w:ind w:left="0" w:firstLineChars="200" w:firstLine="480"/>
        <w:rPr>
          <w:bCs/>
        </w:rPr>
      </w:pPr>
      <w:r w:rsidRPr="002679F1">
        <w:rPr>
          <w:rFonts w:hint="eastAsia"/>
          <w:bCs/>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CBA29C1" w14:textId="77777777" w:rsidR="00B9570A" w:rsidRPr="002679F1" w:rsidRDefault="00B9570A" w:rsidP="002679F1">
      <w:pPr>
        <w:pStyle w:val="20"/>
        <w:spacing w:line="520" w:lineRule="exact"/>
        <w:ind w:left="0" w:firstLineChars="200" w:firstLine="480"/>
        <w:rPr>
          <w:bCs/>
        </w:rPr>
      </w:pPr>
      <w:r w:rsidRPr="002679F1">
        <w:rPr>
          <w:rFonts w:hint="eastAsia"/>
          <w:bCs/>
        </w:rPr>
        <w:lastRenderedPageBreak/>
        <w:t>④由于基金管理人提供的信息错误（包括但不限于基金申购或赎回金额等），进而导致基金份额净值计算错误而引起的基金份额持有人和基金财产的损失，由基金管理人负责赔付。</w:t>
      </w:r>
      <w:r w:rsidRPr="002679F1">
        <w:rPr>
          <w:bCs/>
        </w:rPr>
        <w:t xml:space="preserve"> </w:t>
      </w:r>
    </w:p>
    <w:p w14:paraId="79FBF94B" w14:textId="28743069" w:rsidR="00685BDD" w:rsidRPr="002679F1" w:rsidRDefault="00B9570A">
      <w:pPr>
        <w:pStyle w:val="20"/>
        <w:spacing w:before="0" w:after="0" w:line="520" w:lineRule="exact"/>
        <w:ind w:left="0" w:firstLineChars="200" w:firstLine="480"/>
        <w:rPr>
          <w:bCs/>
        </w:rPr>
      </w:pPr>
      <w:r w:rsidRPr="002679F1">
        <w:rPr>
          <w:rFonts w:hint="eastAsia"/>
          <w:bCs/>
        </w:rPr>
        <w:t>（</w:t>
      </w:r>
      <w:r w:rsidRPr="002679F1">
        <w:rPr>
          <w:bCs/>
        </w:rPr>
        <w:t>4）前述内容如法律法规或者监管部门另有规定的，从其规定。如果行业另有通行做法，双方当事人应本着平等和保护基金份额持有人利益的原则进行协商。</w:t>
      </w:r>
    </w:p>
    <w:p w14:paraId="5297BBF7" w14:textId="77777777" w:rsidR="00685BDD" w:rsidRPr="002679F1" w:rsidRDefault="00C30B34">
      <w:pPr>
        <w:pStyle w:val="20"/>
        <w:spacing w:before="0" w:after="0" w:line="520" w:lineRule="exact"/>
        <w:ind w:left="0" w:firstLineChars="200" w:firstLine="480"/>
        <w:rPr>
          <w:bCs/>
        </w:rPr>
      </w:pPr>
      <w:r w:rsidRPr="002679F1">
        <w:rPr>
          <w:bCs/>
        </w:rPr>
        <w:t>8.4基金账册的建立</w:t>
      </w:r>
    </w:p>
    <w:p w14:paraId="2212C72D"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456FD806" w14:textId="4FF50C99" w:rsidR="00685BDD" w:rsidRDefault="00C30B34">
      <w:pPr>
        <w:pStyle w:val="20"/>
        <w:spacing w:before="0" w:after="0" w:line="520" w:lineRule="exact"/>
        <w:ind w:left="0" w:firstLineChars="200" w:firstLine="480"/>
        <w:rPr>
          <w:rFonts w:hAnsi="宋体"/>
          <w:szCs w:val="24"/>
        </w:rPr>
      </w:pPr>
      <w:r>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6EBF2D6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8.5基金定期报告的编制和复核</w:t>
      </w:r>
    </w:p>
    <w:p w14:paraId="2FFF7D54" w14:textId="06F135C8" w:rsidR="00685BDD" w:rsidRDefault="00C30B34">
      <w:pPr>
        <w:pStyle w:val="20"/>
        <w:spacing w:before="0" w:after="0" w:line="520" w:lineRule="exact"/>
        <w:ind w:left="0" w:firstLineChars="200" w:firstLine="480"/>
        <w:rPr>
          <w:rFonts w:hAnsi="宋体"/>
          <w:szCs w:val="24"/>
        </w:rPr>
      </w:pPr>
      <w:r>
        <w:rPr>
          <w:rFonts w:hAnsi="宋体" w:hint="eastAsia"/>
          <w:szCs w:val="24"/>
        </w:rPr>
        <w:t>8.5.1基金财务报表由基金管理人和基金托管人每</w:t>
      </w:r>
      <w:proofErr w:type="gramStart"/>
      <w:r>
        <w:rPr>
          <w:rFonts w:hAnsi="宋体" w:hint="eastAsia"/>
          <w:szCs w:val="24"/>
        </w:rPr>
        <w:t>月分别独立</w:t>
      </w:r>
      <w:proofErr w:type="gramEnd"/>
      <w:r>
        <w:rPr>
          <w:rFonts w:hAnsi="宋体" w:hint="eastAsia"/>
          <w:szCs w:val="24"/>
        </w:rPr>
        <w:t>编制。月度报表的编制，应于每月终了后5个工作日内完成。</w:t>
      </w:r>
    </w:p>
    <w:p w14:paraId="7777BEE7" w14:textId="0E658A60" w:rsidR="00685BDD" w:rsidRDefault="00C30B34">
      <w:pPr>
        <w:pStyle w:val="20"/>
        <w:spacing w:before="0" w:after="0" w:line="520" w:lineRule="exact"/>
        <w:ind w:left="0" w:firstLineChars="200" w:firstLine="480"/>
        <w:rPr>
          <w:rFonts w:hAnsi="宋体"/>
          <w:szCs w:val="24"/>
        </w:rPr>
      </w:pPr>
      <w:r>
        <w:rPr>
          <w:rFonts w:hAnsi="宋体" w:hint="eastAsia"/>
          <w:szCs w:val="24"/>
        </w:rPr>
        <w:t>8.5.2基金管理人应当在每年结束之日起三个月内，编制完成基金年度报告，将年度报告登载于</w:t>
      </w:r>
      <w:r w:rsidR="00B45CC1">
        <w:rPr>
          <w:rFonts w:hAnsi="宋体" w:hint="eastAsia"/>
          <w:szCs w:val="24"/>
        </w:rPr>
        <w:t>规定网站</w:t>
      </w:r>
      <w:r>
        <w:rPr>
          <w:rFonts w:hAnsi="宋体" w:hint="eastAsia"/>
          <w:szCs w:val="24"/>
        </w:rPr>
        <w:t>上，并将年度报告提示性公告登载在</w:t>
      </w:r>
      <w:r w:rsidR="00B45CC1">
        <w:rPr>
          <w:rFonts w:hAnsi="宋体" w:hint="eastAsia"/>
          <w:szCs w:val="24"/>
        </w:rPr>
        <w:t>规定报刊</w:t>
      </w:r>
      <w:r>
        <w:rPr>
          <w:rFonts w:hAnsi="宋体" w:hint="eastAsia"/>
          <w:szCs w:val="24"/>
        </w:rPr>
        <w:t>上。基金年度报告中的财务会计报告应当经过</w:t>
      </w:r>
      <w:r w:rsidR="00C43E13" w:rsidRPr="00C43E13">
        <w:rPr>
          <w:rFonts w:hAnsi="宋体" w:hint="eastAsia"/>
          <w:szCs w:val="24"/>
        </w:rPr>
        <w:t>符合《中华人民共和国证券法》规定</w:t>
      </w:r>
      <w:r>
        <w:rPr>
          <w:rFonts w:hAnsi="宋体" w:hint="eastAsia"/>
          <w:szCs w:val="24"/>
        </w:rPr>
        <w:t>的会计师事务所审计。基金管理人应当在上半年结束之日起两个月内，编制完成基金中期报告，将中期报告登载在</w:t>
      </w:r>
      <w:r w:rsidR="00B45CC1">
        <w:rPr>
          <w:rFonts w:hAnsi="宋体" w:hint="eastAsia"/>
          <w:szCs w:val="24"/>
        </w:rPr>
        <w:t>规定网站</w:t>
      </w:r>
      <w:r>
        <w:rPr>
          <w:rFonts w:hAnsi="宋体" w:hint="eastAsia"/>
          <w:szCs w:val="24"/>
        </w:rPr>
        <w:t>上，并将中期报告提示性公告登载在</w:t>
      </w:r>
      <w:r w:rsidR="00B45CC1">
        <w:rPr>
          <w:rFonts w:hAnsi="宋体" w:hint="eastAsia"/>
          <w:szCs w:val="24"/>
        </w:rPr>
        <w:t>规定报刊</w:t>
      </w:r>
      <w:r>
        <w:rPr>
          <w:rFonts w:hAnsi="宋体" w:hint="eastAsia"/>
          <w:szCs w:val="24"/>
        </w:rPr>
        <w:t>上。基金管理人应当在季度结束之日起15个工作日内，编制完成基金季度报告，将季度报告登载在</w:t>
      </w:r>
      <w:r w:rsidR="00B45CC1">
        <w:rPr>
          <w:rFonts w:hAnsi="宋体" w:hint="eastAsia"/>
          <w:szCs w:val="24"/>
        </w:rPr>
        <w:t>规定网站</w:t>
      </w:r>
      <w:r>
        <w:rPr>
          <w:rFonts w:hAnsi="宋体" w:hint="eastAsia"/>
          <w:szCs w:val="24"/>
        </w:rPr>
        <w:t>上，并将季度报告提示性公告登载在</w:t>
      </w:r>
      <w:r w:rsidR="00B45CC1">
        <w:rPr>
          <w:rFonts w:hAnsi="宋体" w:hint="eastAsia"/>
          <w:szCs w:val="24"/>
        </w:rPr>
        <w:t>规定报刊</w:t>
      </w:r>
      <w:r>
        <w:rPr>
          <w:rFonts w:hAnsi="宋体" w:hint="eastAsia"/>
          <w:szCs w:val="24"/>
        </w:rPr>
        <w:t>上。《基金合同》生效不足2个月的，基金管理人可以不编制当期季度报告、中期报告或者年度报告。</w:t>
      </w:r>
    </w:p>
    <w:p w14:paraId="47E39762" w14:textId="687A3B0C" w:rsidR="00685BDD" w:rsidRDefault="00C30B34">
      <w:pPr>
        <w:pStyle w:val="20"/>
        <w:spacing w:before="0" w:after="0" w:line="520" w:lineRule="exact"/>
        <w:ind w:left="0" w:firstLineChars="200" w:firstLine="480"/>
        <w:rPr>
          <w:rFonts w:hAnsi="宋体"/>
          <w:szCs w:val="24"/>
        </w:rPr>
      </w:pPr>
      <w:r>
        <w:rPr>
          <w:rFonts w:hAnsi="宋体" w:hint="eastAsia"/>
          <w:szCs w:val="24"/>
        </w:rPr>
        <w:t>8.5.3《基金合同》生效后，基金招募说明书、基金产品资料概要的信息发生重大变更的，基金管理人应当在三个工作日内，更新基金招募说明书、基金产品资</w:t>
      </w:r>
      <w:r>
        <w:rPr>
          <w:rFonts w:hAnsi="宋体" w:hint="eastAsia"/>
          <w:szCs w:val="24"/>
        </w:rPr>
        <w:lastRenderedPageBreak/>
        <w:t>料概要，并登载在</w:t>
      </w:r>
      <w:r w:rsidR="00B45CC1">
        <w:rPr>
          <w:rFonts w:hAnsi="宋体" w:hint="eastAsia"/>
          <w:szCs w:val="24"/>
        </w:rPr>
        <w:t>规定网站</w:t>
      </w:r>
      <w:r>
        <w:rPr>
          <w:rFonts w:hAnsi="宋体" w:hint="eastAsia"/>
          <w:szCs w:val="24"/>
        </w:rPr>
        <w:t>上，并将基金产品资料概要登载在基金销售机构网站或营业网点。基金招募说明书、基金产品资料概要其他信息发生变更的，基金管理人至少每年更新一次。</w:t>
      </w:r>
      <w:r w:rsidR="00C43E13">
        <w:rPr>
          <w:rFonts w:hAnsi="宋体" w:hint="eastAsia"/>
          <w:szCs w:val="24"/>
        </w:rPr>
        <w:t>基金终止运作的，基金管理人不再更新</w:t>
      </w:r>
      <w:r w:rsidR="00C43E13" w:rsidRPr="00C43E13">
        <w:rPr>
          <w:rFonts w:hAnsi="宋体" w:hint="eastAsia"/>
          <w:szCs w:val="24"/>
        </w:rPr>
        <w:t>招募说明书</w:t>
      </w:r>
      <w:r w:rsidR="00C43E13">
        <w:rPr>
          <w:rFonts w:hAnsi="宋体" w:hint="eastAsia"/>
          <w:szCs w:val="24"/>
        </w:rPr>
        <w:t>、、基金产品资料概要</w:t>
      </w:r>
      <w:r w:rsidR="00C43E13" w:rsidRPr="00C43E13">
        <w:rPr>
          <w:rFonts w:hAnsi="宋体" w:hint="eastAsia"/>
          <w:szCs w:val="24"/>
        </w:rPr>
        <w:t>。</w:t>
      </w:r>
    </w:p>
    <w:p w14:paraId="013360FF" w14:textId="77777777" w:rsidR="00685BDD" w:rsidRDefault="00C30B34">
      <w:pPr>
        <w:pStyle w:val="20"/>
        <w:spacing w:before="0" w:after="0" w:line="520" w:lineRule="exact"/>
        <w:ind w:left="0" w:firstLineChars="200" w:firstLine="480"/>
        <w:rPr>
          <w:rFonts w:hAnsi="宋体"/>
          <w:szCs w:val="24"/>
        </w:rPr>
      </w:pPr>
      <w:bookmarkStart w:id="25" w:name="_DV_C270"/>
      <w:r>
        <w:rPr>
          <w:rFonts w:hAnsi="宋体" w:hint="eastAsia"/>
          <w:szCs w:val="24"/>
        </w:rPr>
        <w:t>8.5.</w:t>
      </w:r>
      <w:r>
        <w:rPr>
          <w:rFonts w:hAnsi="宋体"/>
          <w:szCs w:val="24"/>
        </w:rPr>
        <w:t>4</w:t>
      </w:r>
      <w:r>
        <w:rPr>
          <w:rFonts w:hAnsi="宋体" w:hint="eastAsia"/>
          <w:szCs w:val="24"/>
        </w:rPr>
        <w:t>基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中期报告的复核；在收到报告之日起30日内完成基金年度报告的</w:t>
      </w:r>
      <w:bookmarkEnd w:id="25"/>
      <w:r>
        <w:rPr>
          <w:rFonts w:hAnsi="宋体" w:hint="eastAsia"/>
          <w:szCs w:val="24"/>
        </w:rPr>
        <w:t>复核。基金托管人在复核过程中，发现双方的报表存在不符时，基金管理人和基金托管人应共同查明原因，进行调整，调整以国家有关规定为准。</w:t>
      </w:r>
    </w:p>
    <w:p w14:paraId="2B1CDAA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8.5.</w:t>
      </w:r>
      <w:r>
        <w:rPr>
          <w:rFonts w:hAnsi="宋体"/>
          <w:szCs w:val="24"/>
        </w:rPr>
        <w:t>5</w:t>
      </w:r>
      <w:r>
        <w:rPr>
          <w:rFonts w:hAnsi="宋体" w:hint="eastAsia"/>
          <w:szCs w:val="24"/>
        </w:rPr>
        <w:t>核对无误后，基金托管人在基金管理人提供的报告上加盖业务印鉴或者出具加盖托管业务部门公章的复核意见书，相关各方各自留存一份。</w:t>
      </w:r>
    </w:p>
    <w:p w14:paraId="0CFDCFA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8.5.</w:t>
      </w:r>
      <w:r>
        <w:rPr>
          <w:rFonts w:hAnsi="宋体"/>
          <w:szCs w:val="24"/>
        </w:rPr>
        <w:t>6</w:t>
      </w:r>
      <w:r>
        <w:rPr>
          <w:rFonts w:hAnsi="宋体" w:hint="eastAsia"/>
          <w:szCs w:val="24"/>
        </w:rPr>
        <w:t>基金托管人在对财务会计报告、季度、中期报告或年度报告复核完毕后，需盖章确认或出具相应的复核确认书，以</w:t>
      </w:r>
      <w:proofErr w:type="gramStart"/>
      <w:r>
        <w:rPr>
          <w:rFonts w:hAnsi="宋体" w:hint="eastAsia"/>
          <w:szCs w:val="24"/>
        </w:rPr>
        <w:t>备有权</w:t>
      </w:r>
      <w:proofErr w:type="gramEnd"/>
      <w:r>
        <w:rPr>
          <w:rFonts w:hAnsi="宋体" w:hint="eastAsia"/>
          <w:szCs w:val="24"/>
        </w:rPr>
        <w:t>机构对相关文件审核时提示。</w:t>
      </w:r>
    </w:p>
    <w:p w14:paraId="00131BF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8.6暂停估值的情形</w:t>
      </w:r>
    </w:p>
    <w:p w14:paraId="78254F20" w14:textId="343821B6" w:rsidR="00685BDD" w:rsidRDefault="00C30B34">
      <w:pPr>
        <w:pStyle w:val="20"/>
        <w:spacing w:before="0" w:after="0" w:line="520" w:lineRule="exact"/>
        <w:ind w:left="0" w:firstLineChars="200" w:firstLine="480"/>
        <w:rPr>
          <w:rFonts w:hAnsi="宋体"/>
          <w:szCs w:val="24"/>
        </w:rPr>
      </w:pPr>
      <w:r>
        <w:rPr>
          <w:rFonts w:hAnsi="宋体" w:hint="eastAsia"/>
          <w:szCs w:val="24"/>
        </w:rPr>
        <w:t>（1）基金投资所涉及的证券/期货交易市场遇法定节假日或因其他原因暂停营业时；</w:t>
      </w:r>
    </w:p>
    <w:p w14:paraId="4A59662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（2）因不可抗力致使基金管理人、基金托管人无法准确评估基金资产价值时；</w:t>
      </w:r>
    </w:p>
    <w:p w14:paraId="62B044F9" w14:textId="25289436" w:rsidR="00685BDD" w:rsidRDefault="00C30B34">
      <w:pPr>
        <w:pStyle w:val="20"/>
        <w:spacing w:before="0" w:after="0" w:line="520" w:lineRule="exact"/>
        <w:ind w:left="0" w:firstLineChars="200" w:firstLine="480"/>
        <w:rPr>
          <w:bCs/>
        </w:rPr>
      </w:pPr>
      <w:r>
        <w:rPr>
          <w:rFonts w:hint="eastAsia"/>
          <w:bCs/>
        </w:rPr>
        <w:t>（3）</w:t>
      </w:r>
      <w:r w:rsidR="00811832" w:rsidRPr="00811832">
        <w:rPr>
          <w:rFonts w:hint="eastAsia"/>
          <w:bCs/>
        </w:rPr>
        <w:t>当特定资产占前一估值日基金资产净值50%以上的，经与基金托管人协商确认后，基金管理人应当暂停估值</w:t>
      </w:r>
      <w:r>
        <w:rPr>
          <w:rFonts w:hint="eastAsia"/>
          <w:bCs/>
        </w:rPr>
        <w:t>；</w:t>
      </w:r>
    </w:p>
    <w:p w14:paraId="1F52F2C1" w14:textId="6872219A" w:rsidR="00685BDD" w:rsidRDefault="00C30B34">
      <w:pPr>
        <w:pStyle w:val="20"/>
        <w:spacing w:before="0" w:after="0" w:line="520" w:lineRule="exact"/>
        <w:ind w:left="0" w:firstLineChars="200" w:firstLine="480"/>
        <w:rPr>
          <w:rFonts w:hAnsi="宋体"/>
          <w:szCs w:val="24"/>
        </w:rPr>
      </w:pPr>
      <w:r>
        <w:rPr>
          <w:rFonts w:hAnsi="宋体" w:hint="eastAsia"/>
          <w:szCs w:val="24"/>
        </w:rPr>
        <w:t>（4）中国证监会和基金合同认定的其他情形。</w:t>
      </w:r>
    </w:p>
    <w:p w14:paraId="2FC1C1EF" w14:textId="77777777" w:rsidR="00F54AC8" w:rsidRPr="00F54AC8" w:rsidRDefault="00F54AC8" w:rsidP="002679F1">
      <w:pPr>
        <w:pStyle w:val="20"/>
        <w:spacing w:before="0" w:after="0" w:line="520" w:lineRule="exact"/>
        <w:ind w:left="0" w:firstLineChars="200" w:firstLine="480"/>
        <w:rPr>
          <w:rFonts w:hAnsi="宋体"/>
          <w:szCs w:val="24"/>
        </w:rPr>
      </w:pPr>
      <w:r>
        <w:rPr>
          <w:rFonts w:hAnsi="宋体" w:hint="eastAsia"/>
          <w:szCs w:val="24"/>
        </w:rPr>
        <w:t>8</w:t>
      </w:r>
      <w:r>
        <w:rPr>
          <w:rFonts w:hAnsi="宋体"/>
          <w:szCs w:val="24"/>
        </w:rPr>
        <w:t>.7</w:t>
      </w:r>
      <w:r w:rsidRPr="00F54AC8">
        <w:rPr>
          <w:rFonts w:hAnsi="宋体" w:hint="eastAsia"/>
          <w:szCs w:val="24"/>
        </w:rPr>
        <w:t xml:space="preserve">特殊情形的处理 </w:t>
      </w:r>
    </w:p>
    <w:p w14:paraId="3739C617" w14:textId="77777777" w:rsidR="00F54AC8" w:rsidRPr="00F54AC8" w:rsidRDefault="00F54AC8" w:rsidP="002679F1">
      <w:pPr>
        <w:pStyle w:val="20"/>
        <w:spacing w:before="0" w:after="0" w:line="520" w:lineRule="exact"/>
        <w:ind w:left="0" w:firstLineChars="200" w:firstLine="480"/>
        <w:rPr>
          <w:rFonts w:hAnsi="宋体"/>
          <w:szCs w:val="24"/>
        </w:rPr>
      </w:pPr>
      <w:r w:rsidRPr="00F54AC8">
        <w:rPr>
          <w:rFonts w:hAnsi="宋体" w:hint="eastAsia"/>
          <w:szCs w:val="24"/>
        </w:rPr>
        <w:t xml:space="preserve">1、基金管理人或基金托管人按估值方法的第9项进行估值时，所造成的误差不作为基金资产估值错误处理。 </w:t>
      </w:r>
    </w:p>
    <w:p w14:paraId="24FC73AB" w14:textId="3E713925" w:rsidR="00F54AC8" w:rsidRDefault="00F54AC8" w:rsidP="00F54AC8">
      <w:pPr>
        <w:pStyle w:val="20"/>
        <w:spacing w:before="0" w:after="0" w:line="520" w:lineRule="exact"/>
        <w:ind w:left="0" w:firstLineChars="200" w:firstLine="480"/>
        <w:rPr>
          <w:rFonts w:hAnsi="宋体"/>
          <w:szCs w:val="24"/>
        </w:rPr>
      </w:pPr>
      <w:r w:rsidRPr="00F54AC8">
        <w:rPr>
          <w:rFonts w:hAnsi="宋体" w:hint="eastAsia"/>
          <w:szCs w:val="24"/>
        </w:rPr>
        <w:t>2、由于证券/期货交易所、登记结算公司、第三方估值机构发送的数据错误，有关会计制度变化、市场规则变更等</w:t>
      </w:r>
      <w:proofErr w:type="gramStart"/>
      <w:r w:rsidRPr="00F54AC8">
        <w:rPr>
          <w:rFonts w:hAnsi="宋体" w:hint="eastAsia"/>
          <w:szCs w:val="24"/>
        </w:rPr>
        <w:t>非基金</w:t>
      </w:r>
      <w:proofErr w:type="gramEnd"/>
      <w:r w:rsidRPr="00F54AC8">
        <w:rPr>
          <w:rFonts w:hAnsi="宋体" w:hint="eastAsia"/>
          <w:szCs w:val="24"/>
        </w:rPr>
        <w:t>管理人与基金托管人原因，或由于其他不可抗力原因，基金管理人和基金托管人虽然已经采取必要、适当、合理的措施进行检查，但是未能发现该错误而造成的基金资产净值计算错误，基金管理人、基金</w:t>
      </w:r>
      <w:r w:rsidRPr="00F54AC8">
        <w:rPr>
          <w:rFonts w:hAnsi="宋体" w:hint="eastAsia"/>
          <w:szCs w:val="24"/>
        </w:rPr>
        <w:lastRenderedPageBreak/>
        <w:t>托管人可以免除赔偿责任。但基金管理人、基金托管人应积极采取必要的措施减轻或消除由此造成的影响。</w:t>
      </w:r>
    </w:p>
    <w:p w14:paraId="4C3797FA" w14:textId="77777777" w:rsidR="00685BDD" w:rsidRDefault="00685BDD">
      <w:pPr>
        <w:pStyle w:val="20"/>
        <w:spacing w:before="0" w:after="0" w:line="520" w:lineRule="exact"/>
        <w:ind w:left="0" w:firstLineChars="200" w:firstLine="480"/>
        <w:rPr>
          <w:rFonts w:hAnsi="宋体"/>
          <w:szCs w:val="24"/>
        </w:rPr>
      </w:pPr>
    </w:p>
    <w:p w14:paraId="0BCE1EB3" w14:textId="77777777" w:rsidR="00685BDD" w:rsidRDefault="00C30B34">
      <w:pPr>
        <w:pStyle w:val="1"/>
        <w:spacing w:line="520" w:lineRule="exact"/>
        <w:ind w:firstLineChars="200" w:firstLine="482"/>
        <w:rPr>
          <w:bCs/>
          <w:color w:val="auto"/>
          <w:szCs w:val="24"/>
        </w:rPr>
      </w:pPr>
      <w:bookmarkStart w:id="26" w:name="_Toc296551345"/>
      <w:bookmarkStart w:id="27" w:name="_Toc88037174"/>
      <w:r>
        <w:rPr>
          <w:rFonts w:hint="eastAsia"/>
          <w:bCs/>
          <w:color w:val="auto"/>
          <w:szCs w:val="24"/>
        </w:rPr>
        <w:t>第九条 基金收益分配</w:t>
      </w:r>
      <w:bookmarkEnd w:id="26"/>
      <w:bookmarkEnd w:id="27"/>
    </w:p>
    <w:p w14:paraId="7D7C7A7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9.1基金利润的构成</w:t>
      </w:r>
    </w:p>
    <w:p w14:paraId="2B720A7B" w14:textId="7D7FECA7" w:rsidR="00685BDD" w:rsidRDefault="006F1994" w:rsidP="002679F1">
      <w:pPr>
        <w:pStyle w:val="20"/>
        <w:spacing w:before="0" w:after="0" w:line="520" w:lineRule="exact"/>
        <w:ind w:left="0" w:firstLineChars="200" w:firstLine="480"/>
        <w:rPr>
          <w:rFonts w:hAnsi="宋体"/>
          <w:szCs w:val="24"/>
        </w:rPr>
      </w:pPr>
      <w:r w:rsidRPr="002679F1">
        <w:rPr>
          <w:rFonts w:hAnsi="宋体" w:hint="eastAsia"/>
          <w:szCs w:val="24"/>
        </w:rPr>
        <w:t>基金利润指基金利息收入、投资收益、公允价值变动收益和其他收入扣除相关费用后的余额，基金已实现收益指基金利润减去公允价值变动收益后的余额。</w:t>
      </w:r>
    </w:p>
    <w:p w14:paraId="5108EAD2" w14:textId="77777777" w:rsidR="00685BDD" w:rsidRDefault="00C30B34" w:rsidP="002679F1">
      <w:pPr>
        <w:pStyle w:val="20"/>
        <w:spacing w:before="0" w:after="0" w:line="520" w:lineRule="exact"/>
        <w:ind w:left="0" w:firstLineChars="200" w:firstLine="480"/>
        <w:rPr>
          <w:rFonts w:hAnsi="宋体"/>
          <w:szCs w:val="24"/>
        </w:rPr>
      </w:pPr>
      <w:r>
        <w:rPr>
          <w:rFonts w:hAnsi="宋体" w:hint="eastAsia"/>
          <w:szCs w:val="24"/>
        </w:rPr>
        <w:t>9.2基金可供分配利润</w:t>
      </w:r>
    </w:p>
    <w:p w14:paraId="5E2567D5" w14:textId="2FA6CF76" w:rsidR="00685BDD" w:rsidRDefault="006F1994" w:rsidP="002679F1">
      <w:pPr>
        <w:pStyle w:val="20"/>
        <w:spacing w:before="0" w:after="0" w:line="520" w:lineRule="exact"/>
        <w:ind w:left="0" w:firstLineChars="200" w:firstLine="480"/>
        <w:rPr>
          <w:rFonts w:hAnsi="宋体"/>
          <w:szCs w:val="24"/>
        </w:rPr>
      </w:pPr>
      <w:r w:rsidRPr="00CE7B5C">
        <w:rPr>
          <w:rFonts w:hint="eastAsia"/>
          <w:bCs/>
          <w:szCs w:val="21"/>
        </w:rPr>
        <w:t>基金可供分配利润指截至收益分配基准日基金未分配利润与未分配利润中已实现收益的孰低数。</w:t>
      </w:r>
    </w:p>
    <w:p w14:paraId="5C0D45A5" w14:textId="77777777" w:rsidR="00685BDD" w:rsidRDefault="00C30B34" w:rsidP="002679F1">
      <w:pPr>
        <w:pStyle w:val="20"/>
        <w:spacing w:before="0" w:after="0" w:line="520" w:lineRule="exact"/>
        <w:ind w:left="0" w:firstLineChars="200" w:firstLine="480"/>
        <w:rPr>
          <w:rFonts w:hAnsi="宋体"/>
          <w:szCs w:val="24"/>
        </w:rPr>
      </w:pPr>
      <w:r>
        <w:rPr>
          <w:rFonts w:hAnsi="宋体" w:hint="eastAsia"/>
          <w:szCs w:val="24"/>
        </w:rPr>
        <w:t>9.3收益分配原则</w:t>
      </w:r>
    </w:p>
    <w:p w14:paraId="4FDC15E0" w14:textId="77777777" w:rsidR="006F1994" w:rsidRPr="006F1994" w:rsidRDefault="006F1994" w:rsidP="002679F1">
      <w:pPr>
        <w:pStyle w:val="20"/>
        <w:spacing w:line="520" w:lineRule="exact"/>
        <w:ind w:left="0" w:firstLineChars="200" w:firstLine="480"/>
        <w:rPr>
          <w:rFonts w:ascii="Times New Roman" w:hAnsi="宋体"/>
          <w:szCs w:val="24"/>
        </w:rPr>
      </w:pPr>
      <w:r w:rsidRPr="006F1994">
        <w:rPr>
          <w:rFonts w:ascii="Times New Roman" w:hAnsi="宋体" w:hint="eastAsia"/>
          <w:szCs w:val="24"/>
        </w:rPr>
        <w:t>1</w:t>
      </w:r>
      <w:r w:rsidRPr="006F1994">
        <w:rPr>
          <w:rFonts w:ascii="Times New Roman" w:hAnsi="宋体" w:hint="eastAsia"/>
          <w:szCs w:val="24"/>
        </w:rPr>
        <w:t>、在符合有关基金分红条件的前提下，本基金管理人可以根据实际情况进行收益分配，具体分配方案以公告为准，若《基金合同》生效不满</w:t>
      </w:r>
      <w:r w:rsidRPr="006F1994">
        <w:rPr>
          <w:rFonts w:ascii="Times New Roman" w:hAnsi="宋体" w:hint="eastAsia"/>
          <w:szCs w:val="24"/>
        </w:rPr>
        <w:t>3</w:t>
      </w:r>
      <w:r w:rsidRPr="006F1994">
        <w:rPr>
          <w:rFonts w:ascii="Times New Roman" w:hAnsi="宋体" w:hint="eastAsia"/>
          <w:szCs w:val="24"/>
        </w:rPr>
        <w:t>个月可不进行收益分配；</w:t>
      </w:r>
    </w:p>
    <w:p w14:paraId="49402491" w14:textId="7B3B8E76" w:rsidR="006F1994" w:rsidRPr="006F1994" w:rsidRDefault="006F1994" w:rsidP="002679F1">
      <w:pPr>
        <w:pStyle w:val="20"/>
        <w:spacing w:line="520" w:lineRule="exact"/>
        <w:ind w:left="0" w:firstLineChars="200" w:firstLine="480"/>
        <w:rPr>
          <w:rFonts w:ascii="Times New Roman" w:hAnsi="宋体"/>
          <w:szCs w:val="24"/>
        </w:rPr>
      </w:pPr>
      <w:r w:rsidRPr="006F1994">
        <w:rPr>
          <w:rFonts w:ascii="Times New Roman" w:hAnsi="宋体" w:hint="eastAsia"/>
          <w:szCs w:val="24"/>
        </w:rPr>
        <w:t>2</w:t>
      </w:r>
      <w:r w:rsidRPr="006F1994">
        <w:rPr>
          <w:rFonts w:ascii="Times New Roman" w:hAnsi="宋体" w:hint="eastAsia"/>
          <w:szCs w:val="24"/>
        </w:rPr>
        <w:t>、本基金收益分配方式</w:t>
      </w:r>
      <w:r w:rsidR="009A3349">
        <w:rPr>
          <w:rFonts w:ascii="Times New Roman" w:hAnsi="宋体" w:hint="eastAsia"/>
          <w:szCs w:val="24"/>
        </w:rPr>
        <w:t>为</w:t>
      </w:r>
      <w:r w:rsidRPr="006F1994">
        <w:rPr>
          <w:rFonts w:ascii="Times New Roman" w:hAnsi="宋体" w:hint="eastAsia"/>
          <w:szCs w:val="24"/>
        </w:rPr>
        <w:t>现金分红；</w:t>
      </w:r>
    </w:p>
    <w:p w14:paraId="3CC7A19F" w14:textId="77777777" w:rsidR="006F1994" w:rsidRPr="006F1994" w:rsidRDefault="006F1994" w:rsidP="002679F1">
      <w:pPr>
        <w:pStyle w:val="20"/>
        <w:spacing w:line="520" w:lineRule="exact"/>
        <w:ind w:left="0" w:firstLineChars="200" w:firstLine="480"/>
        <w:rPr>
          <w:rFonts w:ascii="Times New Roman" w:hAnsi="宋体"/>
          <w:szCs w:val="24"/>
        </w:rPr>
      </w:pPr>
      <w:r w:rsidRPr="006F1994">
        <w:rPr>
          <w:rFonts w:ascii="Times New Roman" w:hAnsi="宋体" w:hint="eastAsia"/>
          <w:szCs w:val="24"/>
        </w:rPr>
        <w:t>3</w:t>
      </w:r>
      <w:r w:rsidRPr="006F1994">
        <w:rPr>
          <w:rFonts w:ascii="Times New Roman" w:hAnsi="宋体" w:hint="eastAsia"/>
          <w:szCs w:val="24"/>
        </w:rPr>
        <w:t>、基金收益分配后基金份额净值不能低于面值，即基金收益分配基准日的基金份额净值减去每单位基金份额收益分配金额后不能低于面值；</w:t>
      </w:r>
    </w:p>
    <w:p w14:paraId="7D4FFDA7" w14:textId="2DFC9FEB" w:rsidR="006F1994" w:rsidRDefault="006F1994" w:rsidP="002679F1">
      <w:pPr>
        <w:pStyle w:val="20"/>
        <w:spacing w:line="520" w:lineRule="exact"/>
        <w:ind w:left="0" w:firstLineChars="200" w:firstLine="480"/>
        <w:rPr>
          <w:rFonts w:hAnsi="宋体"/>
          <w:szCs w:val="24"/>
        </w:rPr>
      </w:pPr>
      <w:r w:rsidRPr="006F1994">
        <w:rPr>
          <w:rFonts w:ascii="Times New Roman" w:hAnsi="宋体" w:hint="eastAsia"/>
          <w:szCs w:val="24"/>
        </w:rPr>
        <w:t>4</w:t>
      </w:r>
      <w:r w:rsidRPr="006F1994">
        <w:rPr>
          <w:rFonts w:ascii="Times New Roman" w:hAnsi="宋体" w:hint="eastAsia"/>
          <w:szCs w:val="24"/>
        </w:rPr>
        <w:t>、</w:t>
      </w:r>
      <w:r w:rsidR="009A3349" w:rsidRPr="009A3349">
        <w:rPr>
          <w:rFonts w:ascii="Times New Roman" w:hAnsi="宋体" w:hint="eastAsia"/>
          <w:szCs w:val="24"/>
        </w:rPr>
        <w:t>由于本基金</w:t>
      </w:r>
      <w:r w:rsidR="009A3349" w:rsidRPr="009A3349">
        <w:rPr>
          <w:rFonts w:ascii="Times New Roman" w:hAnsi="宋体" w:hint="eastAsia"/>
          <w:szCs w:val="24"/>
        </w:rPr>
        <w:t>A</w:t>
      </w:r>
      <w:r w:rsidR="009A3349" w:rsidRPr="009A3349">
        <w:rPr>
          <w:rFonts w:ascii="Times New Roman" w:hAnsi="宋体" w:hint="eastAsia"/>
          <w:szCs w:val="24"/>
        </w:rPr>
        <w:t>类基金份额不收取销售服务费，</w:t>
      </w:r>
      <w:r w:rsidR="009A3349" w:rsidRPr="009A3349">
        <w:rPr>
          <w:rFonts w:ascii="Times New Roman" w:hAnsi="宋体" w:hint="eastAsia"/>
          <w:szCs w:val="24"/>
        </w:rPr>
        <w:t>C</w:t>
      </w:r>
      <w:r w:rsidR="009A3349" w:rsidRPr="009A3349">
        <w:rPr>
          <w:rFonts w:ascii="Times New Roman" w:hAnsi="宋体" w:hint="eastAsia"/>
          <w:szCs w:val="24"/>
        </w:rPr>
        <w:t>类基金份额收取销售服务费，两种基金份额类别对应的可供分配利润将有所不同，本基金</w:t>
      </w:r>
      <w:r w:rsidRPr="006F1994">
        <w:rPr>
          <w:rFonts w:ascii="Times New Roman" w:hAnsi="宋体" w:hint="eastAsia"/>
          <w:szCs w:val="24"/>
        </w:rPr>
        <w:t>同一类别每一基金份额享有同等分配权；</w:t>
      </w:r>
    </w:p>
    <w:p w14:paraId="2549782B" w14:textId="4524B40D" w:rsidR="00685BDD" w:rsidRPr="002679F1" w:rsidRDefault="006F1994" w:rsidP="002679F1">
      <w:pPr>
        <w:pStyle w:val="20"/>
        <w:spacing w:line="520" w:lineRule="exact"/>
        <w:ind w:left="0" w:firstLineChars="200" w:firstLine="480"/>
        <w:rPr>
          <w:rFonts w:hAnsi="宋体"/>
          <w:szCs w:val="24"/>
        </w:rPr>
      </w:pPr>
      <w:r w:rsidRPr="00261901">
        <w:rPr>
          <w:rFonts w:hAnsi="宋体"/>
          <w:szCs w:val="24"/>
        </w:rPr>
        <w:t>5</w:t>
      </w:r>
      <w:r w:rsidRPr="00261901">
        <w:rPr>
          <w:rFonts w:hAnsi="宋体" w:hint="eastAsia"/>
          <w:szCs w:val="24"/>
        </w:rPr>
        <w:t>、法律法规或监管机关另有规定的，从其规定。</w:t>
      </w:r>
    </w:p>
    <w:p w14:paraId="0E93C9C3" w14:textId="2C1C2DDE" w:rsidR="00685BDD" w:rsidRPr="002679F1" w:rsidRDefault="006F1994" w:rsidP="002679F1">
      <w:pPr>
        <w:pStyle w:val="20"/>
        <w:spacing w:line="520" w:lineRule="exact"/>
        <w:ind w:left="0" w:firstLineChars="200" w:firstLine="480"/>
        <w:rPr>
          <w:rFonts w:hAnsi="宋体"/>
          <w:szCs w:val="24"/>
        </w:rPr>
      </w:pPr>
      <w:r w:rsidRPr="00CE7B5C">
        <w:rPr>
          <w:rFonts w:hint="eastAsia"/>
          <w:bCs/>
          <w:szCs w:val="21"/>
        </w:rPr>
        <w:t>在对基金份额持有人利益无实质不利影响的前提下，基金管理人经与基金托管人协商一致</w:t>
      </w:r>
      <w:r w:rsidR="009A3349" w:rsidRPr="009A3349">
        <w:rPr>
          <w:rFonts w:hint="eastAsia"/>
          <w:bCs/>
          <w:szCs w:val="21"/>
        </w:rPr>
        <w:t>，并按照监管部门要求履行适当程序</w:t>
      </w:r>
      <w:r w:rsidRPr="00CE7B5C">
        <w:rPr>
          <w:rFonts w:hint="eastAsia"/>
          <w:bCs/>
          <w:szCs w:val="21"/>
        </w:rPr>
        <w:t>后可调整基金收益分配原则和支付方式，不需召开基金份额持有人大会</w:t>
      </w:r>
      <w:r w:rsidR="009A3349" w:rsidRPr="009A3349">
        <w:rPr>
          <w:rFonts w:hint="eastAsia"/>
          <w:bCs/>
          <w:szCs w:val="21"/>
        </w:rPr>
        <w:t>，但应按照《信息披露办法》的要求于变更实施日前在规定媒介公告</w:t>
      </w:r>
      <w:r w:rsidRPr="00CE7B5C">
        <w:rPr>
          <w:rFonts w:hint="eastAsia"/>
          <w:bCs/>
          <w:szCs w:val="21"/>
        </w:rPr>
        <w:t>。</w:t>
      </w:r>
    </w:p>
    <w:p w14:paraId="56B003E6" w14:textId="77777777" w:rsidR="00685BDD" w:rsidRPr="002679F1" w:rsidRDefault="00C30B34" w:rsidP="002679F1">
      <w:pPr>
        <w:pStyle w:val="20"/>
        <w:spacing w:line="520" w:lineRule="exact"/>
        <w:ind w:left="0" w:firstLineChars="200" w:firstLine="480"/>
        <w:rPr>
          <w:rFonts w:ascii="Times New Roman" w:hAnsi="宋体"/>
          <w:szCs w:val="24"/>
        </w:rPr>
      </w:pPr>
      <w:r w:rsidRPr="002679F1">
        <w:rPr>
          <w:rFonts w:ascii="Times New Roman" w:hAnsi="宋体"/>
          <w:szCs w:val="24"/>
        </w:rPr>
        <w:t>9.4</w:t>
      </w:r>
      <w:r w:rsidRPr="002679F1">
        <w:rPr>
          <w:rFonts w:ascii="Times New Roman" w:hAnsi="宋体" w:hint="eastAsia"/>
          <w:szCs w:val="24"/>
        </w:rPr>
        <w:t>收益分配方案</w:t>
      </w:r>
    </w:p>
    <w:p w14:paraId="6FF04CDF" w14:textId="77777777" w:rsidR="006F1994" w:rsidRDefault="006F1994" w:rsidP="002679F1">
      <w:pPr>
        <w:pStyle w:val="20"/>
        <w:spacing w:line="520" w:lineRule="exact"/>
        <w:ind w:left="0" w:firstLineChars="200" w:firstLine="480"/>
        <w:rPr>
          <w:bCs/>
          <w:szCs w:val="21"/>
        </w:rPr>
      </w:pPr>
      <w:r w:rsidRPr="00CE7B5C">
        <w:rPr>
          <w:rFonts w:hint="eastAsia"/>
          <w:bCs/>
          <w:szCs w:val="21"/>
        </w:rPr>
        <w:t>基金收益分配方案中应载明截止收益分配基准日的可供分配利润、基金收益分</w:t>
      </w:r>
      <w:r w:rsidRPr="00CE7B5C">
        <w:rPr>
          <w:rFonts w:hint="eastAsia"/>
          <w:bCs/>
          <w:szCs w:val="21"/>
        </w:rPr>
        <w:lastRenderedPageBreak/>
        <w:t>配对象、分配时间、分配数额及比例、分配方式等内容。</w:t>
      </w:r>
    </w:p>
    <w:p w14:paraId="0C674C94" w14:textId="253C3163" w:rsidR="006F1994" w:rsidRPr="006F1994" w:rsidRDefault="006F1994" w:rsidP="002679F1">
      <w:pPr>
        <w:pStyle w:val="20"/>
        <w:spacing w:line="520" w:lineRule="exact"/>
        <w:rPr>
          <w:rFonts w:ascii="Times New Roman" w:hAnsi="宋体"/>
          <w:szCs w:val="24"/>
        </w:rPr>
      </w:pPr>
      <w:r w:rsidRPr="009C6214">
        <w:rPr>
          <w:rFonts w:ascii="Times New Roman" w:hAnsi="宋体" w:hint="eastAsia"/>
          <w:szCs w:val="24"/>
        </w:rPr>
        <w:t>9.</w:t>
      </w:r>
      <w:r>
        <w:rPr>
          <w:rFonts w:ascii="Times New Roman" w:hAnsi="宋体"/>
          <w:szCs w:val="24"/>
        </w:rPr>
        <w:t>5</w:t>
      </w:r>
      <w:r w:rsidRPr="006F1994">
        <w:rPr>
          <w:rFonts w:ascii="Times New Roman" w:hAnsi="宋体" w:hint="eastAsia"/>
          <w:szCs w:val="24"/>
        </w:rPr>
        <w:t>收益分配方案的确定、公告与实施</w:t>
      </w:r>
    </w:p>
    <w:p w14:paraId="71F17AD7" w14:textId="50185AA4" w:rsidR="006F1994" w:rsidRPr="006F1994" w:rsidRDefault="006F1994" w:rsidP="002679F1">
      <w:pPr>
        <w:pStyle w:val="20"/>
        <w:spacing w:line="520" w:lineRule="exact"/>
        <w:ind w:left="0" w:firstLineChars="200" w:firstLine="480"/>
        <w:rPr>
          <w:rFonts w:ascii="Times New Roman" w:hAnsi="宋体"/>
          <w:szCs w:val="24"/>
        </w:rPr>
      </w:pPr>
      <w:r w:rsidRPr="006F1994">
        <w:rPr>
          <w:rFonts w:ascii="Times New Roman" w:hAnsi="宋体" w:hint="eastAsia"/>
          <w:szCs w:val="24"/>
        </w:rPr>
        <w:t>本基金收益分配方案由基金管理人拟定，并由基金托管人复核，在</w:t>
      </w:r>
      <w:r w:rsidRPr="006F1994">
        <w:rPr>
          <w:rFonts w:ascii="Times New Roman" w:hAnsi="宋体" w:hint="eastAsia"/>
          <w:szCs w:val="24"/>
        </w:rPr>
        <w:t>2</w:t>
      </w:r>
      <w:r w:rsidRPr="006F1994">
        <w:rPr>
          <w:rFonts w:ascii="Times New Roman" w:hAnsi="宋体" w:hint="eastAsia"/>
          <w:szCs w:val="24"/>
        </w:rPr>
        <w:t>日内在</w:t>
      </w:r>
      <w:r w:rsidR="00B45CC1">
        <w:rPr>
          <w:rFonts w:ascii="Times New Roman" w:hAnsi="宋体" w:hint="eastAsia"/>
          <w:szCs w:val="24"/>
        </w:rPr>
        <w:t>规定媒介</w:t>
      </w:r>
      <w:r w:rsidRPr="006F1994">
        <w:rPr>
          <w:rFonts w:ascii="Times New Roman" w:hAnsi="宋体" w:hint="eastAsia"/>
          <w:szCs w:val="24"/>
        </w:rPr>
        <w:t>公告。</w:t>
      </w:r>
    </w:p>
    <w:p w14:paraId="58028955" w14:textId="6DB4A0B6" w:rsidR="006F1994" w:rsidRPr="006F1994" w:rsidRDefault="006F1994" w:rsidP="002679F1">
      <w:pPr>
        <w:pStyle w:val="20"/>
        <w:spacing w:line="520" w:lineRule="exact"/>
        <w:rPr>
          <w:rFonts w:ascii="Times New Roman" w:hAnsi="宋体"/>
          <w:szCs w:val="24"/>
        </w:rPr>
      </w:pPr>
      <w:r w:rsidRPr="009C6214">
        <w:rPr>
          <w:rFonts w:ascii="Times New Roman" w:hAnsi="宋体" w:hint="eastAsia"/>
          <w:szCs w:val="24"/>
        </w:rPr>
        <w:t>9.</w:t>
      </w:r>
      <w:r>
        <w:rPr>
          <w:rFonts w:ascii="Times New Roman" w:hAnsi="宋体"/>
          <w:szCs w:val="24"/>
        </w:rPr>
        <w:t>6</w:t>
      </w:r>
      <w:r w:rsidRPr="006F1994">
        <w:rPr>
          <w:rFonts w:ascii="Times New Roman" w:hAnsi="宋体" w:hint="eastAsia"/>
          <w:szCs w:val="24"/>
        </w:rPr>
        <w:t>基金收益分配中发生的费用</w:t>
      </w:r>
    </w:p>
    <w:p w14:paraId="39926207" w14:textId="66439AF9" w:rsidR="00685BDD" w:rsidRDefault="006F1994" w:rsidP="002679F1">
      <w:pPr>
        <w:pStyle w:val="20"/>
        <w:spacing w:line="520" w:lineRule="exact"/>
        <w:ind w:left="0" w:firstLineChars="200" w:firstLine="480"/>
        <w:rPr>
          <w:rFonts w:hAnsi="宋体"/>
          <w:szCs w:val="24"/>
        </w:rPr>
      </w:pPr>
      <w:r w:rsidRPr="006F1994">
        <w:rPr>
          <w:rFonts w:ascii="Times New Roman" w:hAnsi="宋体" w:hint="eastAsia"/>
          <w:szCs w:val="24"/>
        </w:rPr>
        <w:t>基金收益分配时所发生的银行转账或其他手续费用由投资者自行承担。</w:t>
      </w:r>
    </w:p>
    <w:p w14:paraId="3E428F76" w14:textId="77777777" w:rsidR="00685BDD" w:rsidRDefault="00685BDD">
      <w:pPr>
        <w:pStyle w:val="20"/>
        <w:spacing w:before="0" w:after="0" w:line="520" w:lineRule="exact"/>
        <w:ind w:left="0" w:firstLineChars="200" w:firstLine="480"/>
        <w:rPr>
          <w:rFonts w:hAnsi="宋体"/>
          <w:szCs w:val="24"/>
        </w:rPr>
      </w:pPr>
    </w:p>
    <w:p w14:paraId="1A867CFC" w14:textId="77777777" w:rsidR="00685BDD" w:rsidRDefault="00C30B34">
      <w:pPr>
        <w:pStyle w:val="1"/>
        <w:spacing w:line="520" w:lineRule="exact"/>
        <w:ind w:firstLineChars="200" w:firstLine="482"/>
        <w:rPr>
          <w:bCs/>
          <w:color w:val="auto"/>
          <w:szCs w:val="24"/>
        </w:rPr>
      </w:pPr>
      <w:bookmarkStart w:id="28" w:name="_Toc296551346"/>
      <w:bookmarkStart w:id="29" w:name="_Toc88037175"/>
      <w:r>
        <w:rPr>
          <w:rFonts w:hint="eastAsia"/>
          <w:bCs/>
          <w:color w:val="auto"/>
          <w:szCs w:val="24"/>
        </w:rPr>
        <w:t>第十条 信息披露</w:t>
      </w:r>
      <w:bookmarkEnd w:id="28"/>
      <w:bookmarkEnd w:id="29"/>
    </w:p>
    <w:p w14:paraId="34757E3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10.1保密义务</w:t>
      </w:r>
    </w:p>
    <w:p w14:paraId="1A785722"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10.1.1除按照《基金法》、《信息披露办法》、《流动性</w:t>
      </w:r>
      <w:r>
        <w:rPr>
          <w:rFonts w:hAnsi="宋体"/>
          <w:szCs w:val="24"/>
        </w:rPr>
        <w:t>风险管理规定</w:t>
      </w:r>
      <w:r>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15B3619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（1）非因基金管理人和基金托管人的原因导致保密信息被披露、泄露或公开；</w:t>
      </w:r>
    </w:p>
    <w:p w14:paraId="1DB36DB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（2）基金管理人和基金托管人为遵守和服从法院判决或裁定、仲裁裁决或中国证监会等监管机构的命令、决定所做出的信息披露或公开。</w:t>
      </w:r>
    </w:p>
    <w:p w14:paraId="0785D8F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10.2基金管理人和基金托管人在信息披露中的职责和信息披露程序</w:t>
      </w:r>
    </w:p>
    <w:p w14:paraId="5AAFA9F2" w14:textId="772EB600" w:rsidR="00685BDD" w:rsidRDefault="00C30B34">
      <w:pPr>
        <w:pStyle w:val="20"/>
        <w:spacing w:before="0" w:after="0" w:line="520" w:lineRule="exact"/>
        <w:ind w:left="0" w:firstLineChars="200" w:firstLine="480"/>
        <w:rPr>
          <w:rFonts w:hAnsi="宋体"/>
          <w:szCs w:val="24"/>
        </w:rPr>
      </w:pPr>
      <w:r>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20178BD2" w14:textId="7ABC19C1" w:rsidR="00685BDD" w:rsidRDefault="00C30B34">
      <w:pPr>
        <w:pStyle w:val="20"/>
        <w:spacing w:before="0" w:after="0" w:line="520" w:lineRule="exact"/>
        <w:ind w:left="0" w:firstLineChars="200" w:firstLine="480"/>
        <w:rPr>
          <w:rFonts w:hAnsi="宋体"/>
          <w:szCs w:val="24"/>
        </w:rPr>
      </w:pPr>
      <w:r>
        <w:rPr>
          <w:rFonts w:hAnsi="宋体" w:hint="eastAsia"/>
          <w:szCs w:val="24"/>
        </w:rPr>
        <w:t>10.2.2本基金信息披露的文件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基金份额持有人大会决议、</w:t>
      </w:r>
      <w:r w:rsidR="006F1994" w:rsidRPr="00CE7B5C">
        <w:rPr>
          <w:rFonts w:hint="eastAsia"/>
          <w:bCs/>
          <w:szCs w:val="21"/>
        </w:rPr>
        <w:t>发起资金认购份额报告</w:t>
      </w:r>
      <w:r w:rsidR="00261901">
        <w:rPr>
          <w:rFonts w:hint="eastAsia"/>
          <w:bCs/>
          <w:szCs w:val="21"/>
        </w:rPr>
        <w:t>、</w:t>
      </w:r>
      <w:r>
        <w:rPr>
          <w:rFonts w:hAnsi="宋体" w:hint="eastAsia"/>
          <w:szCs w:val="24"/>
        </w:rPr>
        <w:t>清算报告</w:t>
      </w:r>
      <w:r w:rsidR="00934DA4">
        <w:rPr>
          <w:rFonts w:hAnsi="宋体" w:hint="eastAsia"/>
          <w:szCs w:val="24"/>
        </w:rPr>
        <w:t>、投资资产支持证券/国债期货的信息披露</w:t>
      </w:r>
      <w:r>
        <w:rPr>
          <w:rFonts w:hAnsi="宋体" w:hint="eastAsia"/>
          <w:szCs w:val="24"/>
        </w:rPr>
        <w:t>以及中国证监会规定的</w:t>
      </w:r>
      <w:r>
        <w:rPr>
          <w:rFonts w:hAnsi="宋体" w:hint="eastAsia"/>
          <w:szCs w:val="24"/>
        </w:rPr>
        <w:lastRenderedPageBreak/>
        <w:t>其他信息。</w:t>
      </w:r>
    </w:p>
    <w:p w14:paraId="425BC823" w14:textId="1D34F8DA" w:rsidR="00685BDD" w:rsidRDefault="00C30B34">
      <w:pPr>
        <w:pStyle w:val="20"/>
        <w:spacing w:before="0" w:after="0" w:line="520" w:lineRule="exact"/>
        <w:ind w:left="0" w:firstLineChars="200" w:firstLine="480"/>
        <w:rPr>
          <w:rFonts w:hAnsi="宋体"/>
          <w:szCs w:val="24"/>
        </w:rPr>
      </w:pPr>
      <w:r>
        <w:rPr>
          <w:rFonts w:hAnsi="宋体" w:hint="eastAsia"/>
          <w:szCs w:val="24"/>
        </w:rPr>
        <w:t>10.2.3</w:t>
      </w:r>
      <w:r w:rsidR="006F1994" w:rsidRPr="00CE7B5C">
        <w:rPr>
          <w:rFonts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p w14:paraId="5619C02E" w14:textId="143B80DD" w:rsidR="00685BDD" w:rsidRDefault="00C30B34">
      <w:pPr>
        <w:pStyle w:val="20"/>
        <w:spacing w:before="0" w:after="0" w:line="520" w:lineRule="exact"/>
        <w:ind w:left="0" w:firstLineChars="200" w:firstLine="480"/>
        <w:rPr>
          <w:rFonts w:hAnsi="宋体"/>
          <w:szCs w:val="24"/>
        </w:rPr>
      </w:pPr>
      <w:r>
        <w:rPr>
          <w:rFonts w:hAnsi="宋体" w:hint="eastAsia"/>
          <w:szCs w:val="24"/>
        </w:rPr>
        <w:t>10.2.4基金年度</w:t>
      </w:r>
      <w:r>
        <w:rPr>
          <w:rFonts w:hAnsi="宋体"/>
          <w:szCs w:val="24"/>
        </w:rPr>
        <w:t>报</w:t>
      </w:r>
      <w:r>
        <w:rPr>
          <w:rFonts w:hAnsi="宋体" w:hint="eastAsia"/>
          <w:szCs w:val="24"/>
        </w:rPr>
        <w:t>告中的财务报告部分，</w:t>
      </w:r>
      <w:proofErr w:type="gramStart"/>
      <w:r>
        <w:rPr>
          <w:rFonts w:hAnsi="宋体" w:hint="eastAsia"/>
          <w:szCs w:val="24"/>
        </w:rPr>
        <w:t>经</w:t>
      </w:r>
      <w:r w:rsidR="00934DA4" w:rsidRPr="00934DA4">
        <w:rPr>
          <w:rFonts w:hAnsi="宋体" w:hint="eastAsia"/>
          <w:szCs w:val="24"/>
        </w:rPr>
        <w:t>符合</w:t>
      </w:r>
      <w:proofErr w:type="gramEnd"/>
      <w:r w:rsidR="00934DA4" w:rsidRPr="00934DA4">
        <w:rPr>
          <w:rFonts w:hAnsi="宋体" w:hint="eastAsia"/>
          <w:szCs w:val="24"/>
        </w:rPr>
        <w:t>《中华人民共和国证券法》规定</w:t>
      </w:r>
      <w:r>
        <w:rPr>
          <w:rFonts w:hAnsi="宋体" w:hint="eastAsia"/>
          <w:szCs w:val="24"/>
        </w:rPr>
        <w:t>的会计师事务所审计后，方可披露。</w:t>
      </w:r>
    </w:p>
    <w:p w14:paraId="34EE79E8" w14:textId="1ADDF70E" w:rsidR="00685BDD" w:rsidRDefault="00C30B34">
      <w:pPr>
        <w:pStyle w:val="20"/>
        <w:spacing w:before="0" w:after="0" w:line="520" w:lineRule="exact"/>
        <w:ind w:left="0" w:firstLineChars="200" w:firstLine="480"/>
        <w:rPr>
          <w:rFonts w:hAnsi="宋体"/>
          <w:szCs w:val="24"/>
        </w:rPr>
      </w:pPr>
      <w:r>
        <w:rPr>
          <w:rFonts w:hAnsi="宋体" w:hint="eastAsia"/>
          <w:szCs w:val="24"/>
        </w:rPr>
        <w:t>10.2.5基金管理人应当在中国证监会规定的时间内，将应予披露的基金信息通过中国证监会</w:t>
      </w:r>
      <w:r w:rsidR="00B45CC1">
        <w:rPr>
          <w:rFonts w:hAnsi="宋体" w:hint="eastAsia"/>
          <w:szCs w:val="24"/>
        </w:rPr>
        <w:t>规定媒介</w:t>
      </w:r>
      <w:r>
        <w:rPr>
          <w:rFonts w:hAnsi="宋体" w:hint="eastAsia"/>
          <w:szCs w:val="24"/>
        </w:rPr>
        <w:t>披露。根据法律法规应由基金托管人公开披露的信息，基金托管人将通过中国证监会</w:t>
      </w:r>
      <w:r w:rsidR="00B45CC1">
        <w:rPr>
          <w:rFonts w:hAnsi="宋体" w:hint="eastAsia"/>
          <w:szCs w:val="24"/>
        </w:rPr>
        <w:t>规定媒介</w:t>
      </w:r>
      <w:r>
        <w:rPr>
          <w:rFonts w:hAnsi="宋体" w:hint="eastAsia"/>
          <w:szCs w:val="24"/>
        </w:rPr>
        <w:t>公开披露。</w:t>
      </w:r>
    </w:p>
    <w:p w14:paraId="3BC780E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10.2.6予以披露的信息文本，存放在基金管理人和基金托管人处，投资人可以免费查阅。在支付工本费后可在合理时间获得上述文件的复制件或复印件。基金管理人和基金托管人应保证文本的内容与所公告的内容完全一致。</w:t>
      </w:r>
    </w:p>
    <w:p w14:paraId="6FA95D5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10.3暂停或延迟信息披露的情形</w:t>
      </w:r>
    </w:p>
    <w:p w14:paraId="0E8B7E82" w14:textId="0880F5C5" w:rsidR="00934DA4" w:rsidRDefault="00934DA4">
      <w:pPr>
        <w:pStyle w:val="20"/>
        <w:spacing w:before="0" w:after="0" w:line="520" w:lineRule="exact"/>
        <w:ind w:left="0" w:firstLineChars="200" w:firstLine="480"/>
        <w:rPr>
          <w:rFonts w:hAnsi="宋体"/>
          <w:szCs w:val="24"/>
        </w:rPr>
      </w:pPr>
      <w:r w:rsidRPr="00934DA4">
        <w:rPr>
          <w:rFonts w:hAnsi="宋体" w:hint="eastAsia"/>
          <w:szCs w:val="24"/>
        </w:rPr>
        <w:t>当出现下述情况时，基金管理人和基金托管人可暂停或延迟披露基金相关信息：</w:t>
      </w:r>
    </w:p>
    <w:p w14:paraId="4F6F6FC8" w14:textId="505B8889" w:rsidR="00685BDD" w:rsidRDefault="00C30B34">
      <w:pPr>
        <w:pStyle w:val="20"/>
        <w:spacing w:before="0" w:after="0" w:line="520" w:lineRule="exact"/>
        <w:ind w:left="0" w:firstLineChars="200" w:firstLine="480"/>
        <w:rPr>
          <w:rFonts w:hAnsi="宋体"/>
          <w:szCs w:val="24"/>
        </w:rPr>
      </w:pPr>
      <w:r>
        <w:rPr>
          <w:rFonts w:hAnsi="宋体" w:hint="eastAsia"/>
          <w:szCs w:val="24"/>
        </w:rPr>
        <w:t>（1）基金投资所涉及的证券/期货交易市场遇法定节假日或因其他原因暂停营业时；</w:t>
      </w:r>
    </w:p>
    <w:p w14:paraId="01203216" w14:textId="621C32F0" w:rsidR="00685BDD" w:rsidRDefault="00C30B34">
      <w:pPr>
        <w:pStyle w:val="20"/>
        <w:spacing w:before="0" w:after="0" w:line="520" w:lineRule="exact"/>
        <w:ind w:left="0" w:firstLineChars="200" w:firstLine="480"/>
        <w:rPr>
          <w:rFonts w:hAnsi="宋体"/>
          <w:szCs w:val="24"/>
        </w:rPr>
      </w:pPr>
      <w:r>
        <w:rPr>
          <w:rFonts w:hAnsi="宋体" w:hint="eastAsia"/>
          <w:szCs w:val="24"/>
        </w:rPr>
        <w:t>（2） 因不可抗力致使基金管理人、基金托管人无法准确评估基金资产价值时；</w:t>
      </w:r>
    </w:p>
    <w:p w14:paraId="6EDB1CF7" w14:textId="1D8DDBB7" w:rsidR="00811832" w:rsidRDefault="00811832">
      <w:pPr>
        <w:pStyle w:val="20"/>
        <w:spacing w:before="0" w:after="0" w:line="520" w:lineRule="exact"/>
        <w:ind w:left="0" w:firstLineChars="200" w:firstLine="480"/>
        <w:rPr>
          <w:rFonts w:hAnsi="宋体"/>
          <w:szCs w:val="24"/>
        </w:rPr>
      </w:pPr>
      <w:r>
        <w:rPr>
          <w:rFonts w:hint="eastAsia"/>
          <w:bCs/>
        </w:rPr>
        <w:t>（3）</w:t>
      </w:r>
      <w:r w:rsidRPr="00811832">
        <w:rPr>
          <w:rFonts w:hint="eastAsia"/>
          <w:bCs/>
        </w:rPr>
        <w:t>特定资产占前一估值日基金资产净值50%以上的，经与基金托管人协商确认后</w:t>
      </w:r>
      <w:r>
        <w:rPr>
          <w:rFonts w:hint="eastAsia"/>
          <w:bCs/>
        </w:rPr>
        <w:t>；</w:t>
      </w:r>
    </w:p>
    <w:p w14:paraId="46B73E39" w14:textId="20CAB083" w:rsidR="00685BDD" w:rsidRDefault="00C30B34">
      <w:pPr>
        <w:pStyle w:val="20"/>
        <w:spacing w:before="0" w:after="0" w:line="520" w:lineRule="exact"/>
        <w:ind w:left="0" w:firstLineChars="200" w:firstLine="480"/>
        <w:rPr>
          <w:rFonts w:hAnsi="宋体"/>
          <w:szCs w:val="24"/>
        </w:rPr>
      </w:pPr>
      <w:r>
        <w:rPr>
          <w:rFonts w:hAnsi="宋体" w:hint="eastAsia"/>
          <w:szCs w:val="24"/>
        </w:rPr>
        <w:t>（</w:t>
      </w:r>
      <w:r w:rsidR="00811832">
        <w:rPr>
          <w:rFonts w:hAnsi="宋体"/>
          <w:szCs w:val="24"/>
        </w:rPr>
        <w:t>4</w:t>
      </w:r>
      <w:r>
        <w:rPr>
          <w:rFonts w:hAnsi="宋体" w:hint="eastAsia"/>
          <w:szCs w:val="24"/>
        </w:rPr>
        <w:t>）法律法规、</w:t>
      </w:r>
      <w:r>
        <w:rPr>
          <w:rFonts w:hAnsi="宋体" w:hint="eastAsia"/>
        </w:rPr>
        <w:t>中国证监会和基金合同认定的其它情形</w:t>
      </w:r>
      <w:r>
        <w:rPr>
          <w:rFonts w:hAnsi="宋体" w:hint="eastAsia"/>
          <w:szCs w:val="24"/>
        </w:rPr>
        <w:t>。</w:t>
      </w:r>
    </w:p>
    <w:p w14:paraId="7EDADC9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10.4基金托管人报告</w:t>
      </w:r>
    </w:p>
    <w:p w14:paraId="2D4E269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基金托管人应按《基金法》、《运作办法》、《信息披露办法》和其他有关法律法规的规定于每个上半年度结束后两个</w:t>
      </w:r>
      <w:r>
        <w:rPr>
          <w:rFonts w:hAnsi="宋体"/>
          <w:szCs w:val="24"/>
        </w:rPr>
        <w:t>月</w:t>
      </w:r>
      <w:r>
        <w:rPr>
          <w:rFonts w:hAnsi="宋体" w:hint="eastAsia"/>
          <w:szCs w:val="24"/>
        </w:rPr>
        <w:t>内、每个会计年度结束后三个</w:t>
      </w:r>
      <w:r>
        <w:rPr>
          <w:rFonts w:hAnsi="宋体"/>
          <w:szCs w:val="24"/>
        </w:rPr>
        <w:t>月</w:t>
      </w:r>
      <w:proofErr w:type="gramStart"/>
      <w:r>
        <w:rPr>
          <w:rFonts w:hAnsi="宋体" w:hint="eastAsia"/>
          <w:szCs w:val="24"/>
        </w:rPr>
        <w:t>内在基金</w:t>
      </w:r>
      <w:proofErr w:type="gramEnd"/>
      <w:r>
        <w:rPr>
          <w:rFonts w:hAnsi="宋体" w:hint="eastAsia"/>
          <w:szCs w:val="24"/>
        </w:rPr>
        <w:t>中期报告及年度报告中分别出具基金托管人报告。</w:t>
      </w:r>
    </w:p>
    <w:p w14:paraId="2A2B2122" w14:textId="77777777" w:rsidR="00685BDD" w:rsidRDefault="00685BDD">
      <w:pPr>
        <w:pStyle w:val="20"/>
        <w:spacing w:before="0" w:after="0" w:line="520" w:lineRule="exact"/>
        <w:ind w:left="0" w:firstLineChars="200" w:firstLine="480"/>
        <w:rPr>
          <w:rFonts w:hAnsi="宋体"/>
          <w:szCs w:val="24"/>
        </w:rPr>
      </w:pPr>
    </w:p>
    <w:p w14:paraId="53A2EA9E" w14:textId="77777777" w:rsidR="00685BDD" w:rsidRDefault="00C30B34">
      <w:pPr>
        <w:pStyle w:val="1"/>
        <w:spacing w:line="520" w:lineRule="exact"/>
        <w:ind w:firstLineChars="200" w:firstLine="482"/>
        <w:rPr>
          <w:bCs/>
          <w:color w:val="auto"/>
          <w:szCs w:val="24"/>
        </w:rPr>
      </w:pPr>
      <w:bookmarkStart w:id="30" w:name="_Toc296551347"/>
      <w:bookmarkStart w:id="31" w:name="_Toc88037176"/>
      <w:r>
        <w:rPr>
          <w:rFonts w:hint="eastAsia"/>
          <w:bCs/>
          <w:color w:val="auto"/>
          <w:szCs w:val="24"/>
        </w:rPr>
        <w:t>第十一条 基金费用</w:t>
      </w:r>
      <w:bookmarkEnd w:id="30"/>
      <w:bookmarkEnd w:id="31"/>
    </w:p>
    <w:p w14:paraId="2C0FA45D"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11.1基金管理费的计提比例和计提方法</w:t>
      </w:r>
    </w:p>
    <w:p w14:paraId="0DAC3869" w14:textId="77777777" w:rsidR="006F1994" w:rsidRPr="006F1994" w:rsidRDefault="006F1994" w:rsidP="002679F1">
      <w:pPr>
        <w:pStyle w:val="20"/>
        <w:spacing w:line="520" w:lineRule="exact"/>
        <w:ind w:left="0" w:firstLineChars="200" w:firstLine="480"/>
        <w:rPr>
          <w:rFonts w:hAnsi="宋体"/>
          <w:szCs w:val="24"/>
        </w:rPr>
      </w:pPr>
      <w:r w:rsidRPr="006F1994">
        <w:rPr>
          <w:rFonts w:hAnsi="宋体" w:hint="eastAsia"/>
          <w:szCs w:val="24"/>
        </w:rPr>
        <w:lastRenderedPageBreak/>
        <w:t>本基金的管理费按前一日基金资产净值的0.50%年费率计提。管理费的计算方法如下：</w:t>
      </w:r>
    </w:p>
    <w:p w14:paraId="22FCCE71" w14:textId="77777777" w:rsidR="006F1994" w:rsidRPr="006F1994" w:rsidRDefault="006F1994" w:rsidP="002679F1">
      <w:pPr>
        <w:pStyle w:val="20"/>
        <w:spacing w:line="520" w:lineRule="exact"/>
        <w:rPr>
          <w:rFonts w:hAnsi="宋体"/>
          <w:szCs w:val="24"/>
        </w:rPr>
      </w:pPr>
      <w:r w:rsidRPr="006F1994">
        <w:rPr>
          <w:rFonts w:hAnsi="宋体" w:hint="eastAsia"/>
          <w:szCs w:val="24"/>
        </w:rPr>
        <w:t>H＝E×0.50%÷当年天数</w:t>
      </w:r>
    </w:p>
    <w:p w14:paraId="578884AA" w14:textId="77777777" w:rsidR="006F1994" w:rsidRPr="006F1994" w:rsidRDefault="006F1994" w:rsidP="002679F1">
      <w:pPr>
        <w:pStyle w:val="20"/>
        <w:spacing w:line="520" w:lineRule="exact"/>
        <w:rPr>
          <w:rFonts w:hAnsi="宋体"/>
          <w:szCs w:val="24"/>
        </w:rPr>
      </w:pPr>
      <w:r w:rsidRPr="006F1994">
        <w:rPr>
          <w:rFonts w:hAnsi="宋体" w:hint="eastAsia"/>
          <w:szCs w:val="24"/>
        </w:rPr>
        <w:t>H为每日应计提的基金管理费</w:t>
      </w:r>
    </w:p>
    <w:p w14:paraId="2B564FC4" w14:textId="77777777" w:rsidR="006F1994" w:rsidRPr="006F1994" w:rsidRDefault="006F1994" w:rsidP="002679F1">
      <w:pPr>
        <w:pStyle w:val="20"/>
        <w:spacing w:line="520" w:lineRule="exact"/>
        <w:rPr>
          <w:rFonts w:hAnsi="宋体"/>
          <w:szCs w:val="24"/>
        </w:rPr>
      </w:pPr>
      <w:r w:rsidRPr="006F1994">
        <w:rPr>
          <w:rFonts w:hAnsi="宋体" w:hint="eastAsia"/>
          <w:szCs w:val="24"/>
        </w:rPr>
        <w:t>E为前一日的基金资产净值</w:t>
      </w:r>
    </w:p>
    <w:p w14:paraId="23E0B472" w14:textId="6B437A94" w:rsidR="00685BDD" w:rsidRDefault="006F1994">
      <w:pPr>
        <w:pStyle w:val="20"/>
        <w:spacing w:before="0" w:after="0" w:line="520" w:lineRule="exact"/>
        <w:ind w:left="0" w:firstLineChars="200" w:firstLine="480"/>
        <w:rPr>
          <w:rFonts w:hAnsi="宋体"/>
          <w:szCs w:val="24"/>
        </w:rPr>
      </w:pPr>
      <w:r w:rsidRPr="006F1994">
        <w:rPr>
          <w:rFonts w:hAnsi="宋体" w:hint="eastAsia"/>
          <w:szCs w:val="24"/>
        </w:rPr>
        <w:t>基金管理费每日计提，逐日累计至每个月月末，按月支付，经基金管理人与基金托管人双方核对无误后，基金托管人按照与基金管理人协商一致的方式于次月前5个工作日内从基金财产中一次性支付给基金管理人。若遇法定节假日、公休假或不可抗力等，支付日期顺延。</w:t>
      </w:r>
    </w:p>
    <w:p w14:paraId="7E77511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11.2基金托管费的计提比例和计提方法</w:t>
      </w:r>
    </w:p>
    <w:p w14:paraId="49998D49" w14:textId="77777777" w:rsidR="006A7477" w:rsidRPr="006A7477" w:rsidRDefault="006A7477" w:rsidP="002679F1">
      <w:pPr>
        <w:pStyle w:val="20"/>
        <w:spacing w:line="520" w:lineRule="exact"/>
        <w:ind w:left="0" w:firstLineChars="200" w:firstLine="480"/>
        <w:rPr>
          <w:rFonts w:hAnsi="宋体"/>
          <w:szCs w:val="24"/>
        </w:rPr>
      </w:pPr>
      <w:r w:rsidRPr="006A7477">
        <w:rPr>
          <w:rFonts w:hAnsi="宋体" w:hint="eastAsia"/>
          <w:szCs w:val="24"/>
        </w:rPr>
        <w:t>本基金的托管费按前一日基金资产净值的0.10%的年费率计提。托管费的计算方法如下：</w:t>
      </w:r>
    </w:p>
    <w:p w14:paraId="22CDFDBE" w14:textId="77777777" w:rsidR="006A7477" w:rsidRPr="006A7477" w:rsidRDefault="006A7477" w:rsidP="002679F1">
      <w:pPr>
        <w:pStyle w:val="20"/>
        <w:spacing w:line="520" w:lineRule="exact"/>
        <w:rPr>
          <w:rFonts w:hAnsi="宋体"/>
          <w:szCs w:val="24"/>
        </w:rPr>
      </w:pPr>
      <w:r w:rsidRPr="006A7477">
        <w:rPr>
          <w:rFonts w:hAnsi="宋体" w:hint="eastAsia"/>
          <w:szCs w:val="24"/>
        </w:rPr>
        <w:t>H＝E×0.10%÷当年天数</w:t>
      </w:r>
    </w:p>
    <w:p w14:paraId="538C1BCB" w14:textId="77777777" w:rsidR="006A7477" w:rsidRPr="006A7477" w:rsidRDefault="006A7477" w:rsidP="002679F1">
      <w:pPr>
        <w:pStyle w:val="20"/>
        <w:spacing w:line="520" w:lineRule="exact"/>
        <w:rPr>
          <w:rFonts w:hAnsi="宋体"/>
          <w:szCs w:val="24"/>
        </w:rPr>
      </w:pPr>
      <w:r w:rsidRPr="006A7477">
        <w:rPr>
          <w:rFonts w:hAnsi="宋体" w:hint="eastAsia"/>
          <w:szCs w:val="24"/>
        </w:rPr>
        <w:t>H为每日应计提的基金托管费</w:t>
      </w:r>
    </w:p>
    <w:p w14:paraId="4113164F" w14:textId="77777777" w:rsidR="006A7477" w:rsidRPr="006A7477" w:rsidRDefault="006A7477" w:rsidP="002679F1">
      <w:pPr>
        <w:pStyle w:val="20"/>
        <w:spacing w:line="520" w:lineRule="exact"/>
        <w:rPr>
          <w:rFonts w:hAnsi="宋体"/>
          <w:szCs w:val="24"/>
        </w:rPr>
      </w:pPr>
      <w:r w:rsidRPr="006A7477">
        <w:rPr>
          <w:rFonts w:hAnsi="宋体" w:hint="eastAsia"/>
          <w:szCs w:val="24"/>
        </w:rPr>
        <w:t>E为前一日的基金资产净值</w:t>
      </w:r>
    </w:p>
    <w:p w14:paraId="79DC8018" w14:textId="111A335A" w:rsidR="00685BDD" w:rsidRDefault="006A7477">
      <w:pPr>
        <w:pStyle w:val="20"/>
        <w:spacing w:before="0" w:after="0" w:line="520" w:lineRule="exact"/>
        <w:ind w:left="0" w:firstLineChars="200" w:firstLine="480"/>
        <w:rPr>
          <w:rFonts w:hAnsi="宋体"/>
          <w:szCs w:val="24"/>
        </w:rPr>
      </w:pPr>
      <w:r w:rsidRPr="006A7477">
        <w:rPr>
          <w:rFonts w:hAnsi="宋体" w:hint="eastAsia"/>
          <w:szCs w:val="24"/>
        </w:rPr>
        <w:t>基金托管费每日计提，逐日累计至每个月月末，按月支付，经基金管理人与基金托管人双方核对无误后，基金托管人按照与基金管理人协商一致的方式于次月前5个工作日内从基金财产中一次性支取。若遇法定节假日、公休假或不可抗力等，支付日期顺延。</w:t>
      </w:r>
    </w:p>
    <w:p w14:paraId="1B2B0C7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11.3销售服务费的计提比例和计提方法</w:t>
      </w:r>
    </w:p>
    <w:p w14:paraId="13EE338D" w14:textId="77777777" w:rsidR="006A7477" w:rsidRPr="006A7477" w:rsidRDefault="006A7477" w:rsidP="002679F1">
      <w:pPr>
        <w:pStyle w:val="20"/>
        <w:spacing w:line="520" w:lineRule="exact"/>
        <w:ind w:left="0" w:firstLineChars="200" w:firstLine="480"/>
        <w:rPr>
          <w:rFonts w:hAnsi="宋体"/>
          <w:szCs w:val="24"/>
        </w:rPr>
      </w:pPr>
      <w:r w:rsidRPr="006A7477">
        <w:rPr>
          <w:rFonts w:hAnsi="宋体" w:hint="eastAsia"/>
          <w:szCs w:val="24"/>
        </w:rPr>
        <w:t>本基金A类基金份额不收取销售服务费，C类基金份额的销售服务费年费率为0.30%。本基金销售服务费将专门用于本基金的销售与基金份额持有人服务，基金管理人将在基金年度报告中对该项费用的列支情况作专项说明。销售服务费计提的计算公式如下：</w:t>
      </w:r>
    </w:p>
    <w:p w14:paraId="343C552E" w14:textId="77777777" w:rsidR="006A7477" w:rsidRPr="006A7477" w:rsidRDefault="006A7477" w:rsidP="002679F1">
      <w:pPr>
        <w:pStyle w:val="20"/>
        <w:spacing w:line="520" w:lineRule="exact"/>
        <w:rPr>
          <w:rFonts w:hAnsi="宋体"/>
          <w:szCs w:val="24"/>
        </w:rPr>
      </w:pPr>
      <w:r w:rsidRPr="006A7477">
        <w:rPr>
          <w:rFonts w:hAnsi="宋体" w:hint="eastAsia"/>
          <w:szCs w:val="24"/>
        </w:rPr>
        <w:t>H=E×0.30%÷当年天数</w:t>
      </w:r>
    </w:p>
    <w:p w14:paraId="099C9EF4" w14:textId="77777777" w:rsidR="006A7477" w:rsidRPr="006A7477" w:rsidRDefault="006A7477" w:rsidP="002679F1">
      <w:pPr>
        <w:pStyle w:val="20"/>
        <w:spacing w:line="520" w:lineRule="exact"/>
        <w:rPr>
          <w:rFonts w:hAnsi="宋体"/>
          <w:szCs w:val="24"/>
        </w:rPr>
      </w:pPr>
      <w:r w:rsidRPr="006A7477">
        <w:rPr>
          <w:rFonts w:hAnsi="宋体" w:hint="eastAsia"/>
          <w:szCs w:val="24"/>
        </w:rPr>
        <w:t>H为C类基金份额每日应计提的销售服务费</w:t>
      </w:r>
    </w:p>
    <w:p w14:paraId="588AB6EE" w14:textId="77777777" w:rsidR="006A7477" w:rsidRPr="006A7477" w:rsidRDefault="006A7477" w:rsidP="002679F1">
      <w:pPr>
        <w:pStyle w:val="20"/>
        <w:spacing w:line="520" w:lineRule="exact"/>
        <w:rPr>
          <w:rFonts w:hAnsi="宋体"/>
          <w:szCs w:val="24"/>
        </w:rPr>
      </w:pPr>
      <w:r w:rsidRPr="006A7477">
        <w:rPr>
          <w:rFonts w:hAnsi="宋体" w:hint="eastAsia"/>
          <w:szCs w:val="24"/>
        </w:rPr>
        <w:lastRenderedPageBreak/>
        <w:t>E为C类基金份额前一日的基金资产净值</w:t>
      </w:r>
    </w:p>
    <w:p w14:paraId="4EA17F77" w14:textId="494AD48A" w:rsidR="00685BDD" w:rsidRDefault="006A7477">
      <w:pPr>
        <w:pStyle w:val="20"/>
        <w:spacing w:before="0" w:after="0" w:line="520" w:lineRule="exact"/>
        <w:ind w:left="0" w:firstLineChars="200" w:firstLine="480"/>
        <w:rPr>
          <w:rFonts w:hAnsi="宋体"/>
          <w:szCs w:val="24"/>
        </w:rPr>
      </w:pPr>
      <w:r w:rsidRPr="006A7477">
        <w:rPr>
          <w:rFonts w:hAnsi="宋体" w:hint="eastAsia"/>
          <w:szCs w:val="24"/>
        </w:rPr>
        <w:t>销售服务费每日计提，逐日累计至每个月月末，按月支付，经基金管理人与基金托管人双方核对无误后，基金托管人按照与基金管理人协商一致的方式于次月前5个工作日内从基金财产中一次性支付。若遇法定节假日、公休假或不可抗力等，支付日期顺延。</w:t>
      </w:r>
    </w:p>
    <w:p w14:paraId="3D319D87" w14:textId="404B59C7" w:rsidR="00685BDD" w:rsidRDefault="00C30B34">
      <w:pPr>
        <w:pStyle w:val="20"/>
        <w:spacing w:before="0" w:after="0" w:line="520" w:lineRule="exact"/>
        <w:ind w:left="0" w:firstLineChars="200" w:firstLine="480"/>
        <w:rPr>
          <w:rFonts w:hAnsi="宋体"/>
          <w:szCs w:val="24"/>
        </w:rPr>
      </w:pPr>
      <w:r>
        <w:rPr>
          <w:rFonts w:hAnsi="宋体" w:hint="eastAsia"/>
          <w:szCs w:val="24"/>
        </w:rPr>
        <w:t>11.4为基金财产及基金运作所开立账户的开户费和维护费、证券/期货交易费用、基金合同生效后与</w:t>
      </w:r>
      <w:r>
        <w:rPr>
          <w:rFonts w:hAnsi="宋体"/>
          <w:szCs w:val="24"/>
        </w:rPr>
        <w:t>基金相关</w:t>
      </w:r>
      <w:r>
        <w:rPr>
          <w:rFonts w:hAnsi="宋体" w:hint="eastAsia"/>
          <w:szCs w:val="24"/>
        </w:rPr>
        <w:t>的信息披露费用、基金份额持有人大会费用、基金合同生效后与基金相关的会计师费、律师费</w:t>
      </w:r>
      <w:r>
        <w:rPr>
          <w:rFonts w:hint="eastAsia"/>
          <w:bCs/>
        </w:rPr>
        <w:t>、仲裁费</w:t>
      </w:r>
      <w:r w:rsidR="00062130">
        <w:rPr>
          <w:rFonts w:hint="eastAsia"/>
          <w:bCs/>
        </w:rPr>
        <w:t>、</w:t>
      </w:r>
      <w:r>
        <w:rPr>
          <w:bCs/>
        </w:rPr>
        <w:t>诉讼费</w:t>
      </w:r>
      <w:r>
        <w:rPr>
          <w:rFonts w:hint="eastAsia"/>
          <w:bCs/>
        </w:rPr>
        <w:t>、</w:t>
      </w:r>
      <w:r w:rsidR="00062130">
        <w:rPr>
          <w:rFonts w:hint="eastAsia"/>
          <w:bCs/>
        </w:rPr>
        <w:t>公证费、</w:t>
      </w:r>
      <w:r w:rsidR="00062130" w:rsidRPr="00062130">
        <w:rPr>
          <w:rFonts w:hint="eastAsia"/>
          <w:bCs/>
        </w:rPr>
        <w:t>认证费</w:t>
      </w:r>
      <w:r w:rsidR="00062130">
        <w:rPr>
          <w:rFonts w:hint="eastAsia"/>
          <w:bCs/>
        </w:rPr>
        <w:t>、</w:t>
      </w:r>
      <w:r>
        <w:rPr>
          <w:bCs/>
        </w:rPr>
        <w:t>基金的银行</w:t>
      </w:r>
      <w:r w:rsidR="00062130" w:rsidRPr="00CE7B5C">
        <w:rPr>
          <w:rFonts w:hint="eastAsia"/>
          <w:bCs/>
          <w:szCs w:val="21"/>
        </w:rPr>
        <w:t>汇划</w:t>
      </w:r>
      <w:r>
        <w:rPr>
          <w:bCs/>
        </w:rPr>
        <w:t>费用</w:t>
      </w:r>
      <w:r>
        <w:rPr>
          <w:rFonts w:hAnsi="宋体" w:hint="eastAsia"/>
          <w:szCs w:val="24"/>
        </w:rPr>
        <w:t>等根据有关法律法规、基金合同及相应协议的规定，由基金托管人按基金管理人的划款指令并根据费用实际支出金额支付，列入或摊入当期基金费用。</w:t>
      </w:r>
    </w:p>
    <w:p w14:paraId="337522E7" w14:textId="77777777" w:rsidR="00685BDD" w:rsidRPr="002679F1" w:rsidRDefault="00C30B34">
      <w:pPr>
        <w:pStyle w:val="20"/>
        <w:spacing w:before="0" w:after="0" w:line="360" w:lineRule="auto"/>
        <w:ind w:left="0" w:firstLineChars="200" w:firstLine="480"/>
        <w:rPr>
          <w:bCs/>
        </w:rPr>
      </w:pPr>
      <w:r w:rsidRPr="002679F1">
        <w:rPr>
          <w:bCs/>
        </w:rPr>
        <w:t>11.5</w:t>
      </w:r>
      <w:r w:rsidRPr="002679F1">
        <w:rPr>
          <w:rFonts w:hint="eastAsia"/>
          <w:bCs/>
        </w:rPr>
        <w:t>不列入基金费用的项目：</w:t>
      </w:r>
    </w:p>
    <w:p w14:paraId="2FA45D8A" w14:textId="77777777" w:rsidR="00062130" w:rsidRPr="002679F1" w:rsidRDefault="00062130" w:rsidP="00062130">
      <w:pPr>
        <w:spacing w:line="360" w:lineRule="auto"/>
        <w:ind w:firstLineChars="200" w:firstLine="480"/>
        <w:rPr>
          <w:rFonts w:ascii="宋体"/>
          <w:bCs/>
          <w:sz w:val="24"/>
        </w:rPr>
      </w:pPr>
      <w:r w:rsidRPr="002679F1">
        <w:rPr>
          <w:rFonts w:ascii="宋体"/>
          <w:bCs/>
          <w:sz w:val="24"/>
        </w:rPr>
        <w:t>1</w:t>
      </w:r>
      <w:r w:rsidRPr="002679F1">
        <w:rPr>
          <w:rFonts w:ascii="宋体" w:hint="eastAsia"/>
          <w:bCs/>
          <w:sz w:val="24"/>
        </w:rPr>
        <w:t>、基金管理人和基金托管人因未履行或未完全履行义务导致的费用支出或基金财产的损失；</w:t>
      </w:r>
    </w:p>
    <w:p w14:paraId="4FA544AF" w14:textId="77777777" w:rsidR="00062130" w:rsidRPr="002679F1" w:rsidRDefault="00062130" w:rsidP="00062130">
      <w:pPr>
        <w:spacing w:line="360" w:lineRule="auto"/>
        <w:ind w:firstLineChars="200" w:firstLine="480"/>
        <w:rPr>
          <w:rFonts w:ascii="宋体"/>
          <w:bCs/>
          <w:sz w:val="24"/>
        </w:rPr>
      </w:pPr>
      <w:r w:rsidRPr="002679F1">
        <w:rPr>
          <w:rFonts w:ascii="宋体"/>
          <w:bCs/>
          <w:sz w:val="24"/>
        </w:rPr>
        <w:t>2</w:t>
      </w:r>
      <w:r w:rsidRPr="002679F1">
        <w:rPr>
          <w:rFonts w:ascii="宋体" w:hint="eastAsia"/>
          <w:bCs/>
          <w:sz w:val="24"/>
        </w:rPr>
        <w:t>、基金管理人和基金托管人处理与基金运作无关的事项发生的费用；</w:t>
      </w:r>
    </w:p>
    <w:p w14:paraId="1248C757" w14:textId="77777777" w:rsidR="00062130" w:rsidRPr="002679F1" w:rsidRDefault="00062130" w:rsidP="00062130">
      <w:pPr>
        <w:spacing w:line="360" w:lineRule="auto"/>
        <w:ind w:firstLineChars="200" w:firstLine="480"/>
        <w:rPr>
          <w:rFonts w:ascii="宋体"/>
          <w:bCs/>
          <w:sz w:val="24"/>
        </w:rPr>
      </w:pPr>
      <w:r w:rsidRPr="002679F1">
        <w:rPr>
          <w:rFonts w:ascii="宋体"/>
          <w:bCs/>
          <w:sz w:val="24"/>
        </w:rPr>
        <w:t>3</w:t>
      </w:r>
      <w:r w:rsidRPr="002679F1">
        <w:rPr>
          <w:rFonts w:ascii="宋体" w:hint="eastAsia"/>
          <w:bCs/>
          <w:sz w:val="24"/>
        </w:rPr>
        <w:t>、《基金合同》生效前的相关费用；</w:t>
      </w:r>
    </w:p>
    <w:p w14:paraId="2FC8D01C" w14:textId="25BFFD16" w:rsidR="00685BDD" w:rsidRPr="002679F1" w:rsidRDefault="00062130" w:rsidP="00062130">
      <w:pPr>
        <w:pStyle w:val="20"/>
        <w:spacing w:before="0" w:after="0" w:line="360" w:lineRule="auto"/>
        <w:ind w:left="0" w:firstLineChars="200" w:firstLine="480"/>
        <w:rPr>
          <w:bCs/>
        </w:rPr>
      </w:pPr>
      <w:r w:rsidRPr="00261901">
        <w:rPr>
          <w:bCs/>
        </w:rPr>
        <w:t>4</w:t>
      </w:r>
      <w:r w:rsidRPr="00261901">
        <w:rPr>
          <w:rFonts w:hint="eastAsia"/>
          <w:bCs/>
        </w:rPr>
        <w:t>、其他根据相关法律法规及中国证监会的有关规定不得列入基金费用的项目。</w:t>
      </w:r>
    </w:p>
    <w:p w14:paraId="271A1A1D" w14:textId="13323D8E" w:rsidR="00685BDD" w:rsidRDefault="00C30B34">
      <w:pPr>
        <w:pStyle w:val="20"/>
        <w:spacing w:before="0" w:after="0" w:line="360" w:lineRule="auto"/>
        <w:ind w:left="0" w:firstLineChars="200" w:firstLine="480"/>
        <w:rPr>
          <w:rFonts w:hAnsi="宋体"/>
          <w:szCs w:val="24"/>
        </w:rPr>
      </w:pPr>
      <w:r>
        <w:rPr>
          <w:rFonts w:hAnsi="宋体" w:hint="eastAsia"/>
          <w:szCs w:val="24"/>
        </w:rPr>
        <w:t>11.</w:t>
      </w:r>
      <w:r w:rsidR="00062130">
        <w:rPr>
          <w:rFonts w:hAnsi="宋体"/>
          <w:szCs w:val="24"/>
        </w:rPr>
        <w:t>6</w:t>
      </w:r>
      <w:r>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2F689D68" w14:textId="77777777" w:rsidR="00685BDD" w:rsidRDefault="00685BDD">
      <w:pPr>
        <w:pStyle w:val="20"/>
        <w:spacing w:before="0" w:after="0" w:line="520" w:lineRule="exact"/>
        <w:ind w:left="0" w:firstLineChars="200" w:firstLine="480"/>
        <w:rPr>
          <w:rFonts w:hAnsi="宋体"/>
          <w:szCs w:val="24"/>
        </w:rPr>
      </w:pPr>
    </w:p>
    <w:p w14:paraId="5B6B7493" w14:textId="77777777" w:rsidR="00685BDD" w:rsidRDefault="00C30B34">
      <w:pPr>
        <w:pStyle w:val="1"/>
        <w:spacing w:line="520" w:lineRule="exact"/>
        <w:ind w:firstLineChars="200" w:firstLine="482"/>
        <w:rPr>
          <w:bCs/>
          <w:color w:val="auto"/>
          <w:szCs w:val="24"/>
        </w:rPr>
      </w:pPr>
      <w:bookmarkStart w:id="32" w:name="_Toc296551348"/>
      <w:bookmarkStart w:id="33" w:name="_Toc88037177"/>
      <w:r>
        <w:rPr>
          <w:rFonts w:hint="eastAsia"/>
          <w:bCs/>
          <w:color w:val="auto"/>
          <w:szCs w:val="24"/>
        </w:rPr>
        <w:t>第十二条 基金份额持有人名册的保管</w:t>
      </w:r>
      <w:bookmarkEnd w:id="32"/>
      <w:bookmarkEnd w:id="33"/>
    </w:p>
    <w:p w14:paraId="4464046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12.1基金管理人和基金托管人须分别妥善保管的基金份额持有人名册，基金份额持有人名册的内容必须包括基金份额持有人的名称和持有的基金份额。</w:t>
      </w:r>
    </w:p>
    <w:p w14:paraId="4C0A4E9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为15年，</w:t>
      </w:r>
      <w:r>
        <w:rPr>
          <w:rFonts w:hAnsi="宋体"/>
          <w:szCs w:val="24"/>
        </w:rPr>
        <w:t>法律法规或监管规则另有</w:t>
      </w:r>
      <w:r>
        <w:rPr>
          <w:rFonts w:hAnsi="宋体" w:hint="eastAsia"/>
          <w:szCs w:val="24"/>
        </w:rPr>
        <w:t>规定</w:t>
      </w:r>
      <w:r>
        <w:rPr>
          <w:rFonts w:hAnsi="宋体"/>
          <w:szCs w:val="24"/>
        </w:rPr>
        <w:t>的，从其规定</w:t>
      </w:r>
      <w:r>
        <w:rPr>
          <w:rFonts w:hAnsi="宋体" w:hint="eastAsia"/>
          <w:szCs w:val="24"/>
        </w:rPr>
        <w:t>。</w:t>
      </w:r>
    </w:p>
    <w:p w14:paraId="4276E3C2"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12.3基金管理人应当及时向基金托管人定期或不定期提交下列日期的基金份</w:t>
      </w:r>
      <w:r>
        <w:rPr>
          <w:rFonts w:hAnsi="宋体" w:hint="eastAsia"/>
          <w:szCs w:val="24"/>
        </w:rPr>
        <w:lastRenderedPageBreak/>
        <w:t>额持有人名册。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r>
        <w:rPr>
          <w:rFonts w:hAnsi="宋体"/>
          <w:szCs w:val="24"/>
        </w:rPr>
        <w:t>法律法规或监管规则另有</w:t>
      </w:r>
      <w:r>
        <w:rPr>
          <w:rFonts w:hAnsi="宋体" w:hint="eastAsia"/>
          <w:szCs w:val="24"/>
        </w:rPr>
        <w:t>规定</w:t>
      </w:r>
      <w:r>
        <w:rPr>
          <w:rFonts w:hAnsi="宋体"/>
          <w:szCs w:val="24"/>
        </w:rPr>
        <w:t>的，从其规定</w:t>
      </w:r>
      <w:r>
        <w:rPr>
          <w:rFonts w:hAnsi="宋体" w:hint="eastAsia"/>
          <w:szCs w:val="24"/>
        </w:rPr>
        <w:t>。</w:t>
      </w:r>
    </w:p>
    <w:p w14:paraId="660C539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12.4</w:t>
      </w:r>
      <w:proofErr w:type="gramStart"/>
      <w:r>
        <w:rPr>
          <w:rFonts w:hAnsi="宋体" w:hint="eastAsia"/>
          <w:szCs w:val="24"/>
        </w:rPr>
        <w:t>若基金</w:t>
      </w:r>
      <w:proofErr w:type="gramEnd"/>
      <w:r>
        <w:rPr>
          <w:rFonts w:hAnsi="宋体" w:hint="eastAsia"/>
          <w:szCs w:val="24"/>
        </w:rPr>
        <w:t>管理人或基金托管人由于自身原因无法妥善保管基金份额持有人名册，应按有关法规规定各自承担相应的责任。</w:t>
      </w:r>
    </w:p>
    <w:p w14:paraId="01EF4743" w14:textId="77777777" w:rsidR="00685BDD" w:rsidRDefault="00685BDD">
      <w:pPr>
        <w:pStyle w:val="20"/>
        <w:spacing w:before="0" w:after="0" w:line="520" w:lineRule="exact"/>
        <w:ind w:left="0" w:firstLineChars="200" w:firstLine="480"/>
        <w:rPr>
          <w:rFonts w:hAnsi="宋体"/>
          <w:szCs w:val="24"/>
        </w:rPr>
      </w:pPr>
    </w:p>
    <w:p w14:paraId="538D776E" w14:textId="77777777" w:rsidR="00685BDD" w:rsidRDefault="00C30B34">
      <w:pPr>
        <w:pStyle w:val="1"/>
        <w:spacing w:line="520" w:lineRule="exact"/>
        <w:ind w:firstLineChars="200" w:firstLine="482"/>
        <w:rPr>
          <w:bCs/>
          <w:color w:val="auto"/>
          <w:szCs w:val="24"/>
        </w:rPr>
      </w:pPr>
      <w:bookmarkStart w:id="34" w:name="_Toc296551349"/>
      <w:bookmarkStart w:id="35" w:name="_Toc88037178"/>
      <w:r>
        <w:rPr>
          <w:rFonts w:hint="eastAsia"/>
          <w:bCs/>
          <w:color w:val="auto"/>
          <w:szCs w:val="24"/>
        </w:rPr>
        <w:t>第十三条 基金有关文件和档案的保存</w:t>
      </w:r>
      <w:bookmarkEnd w:id="34"/>
      <w:bookmarkEnd w:id="35"/>
    </w:p>
    <w:p w14:paraId="752BA99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13.1基金管理人、基金托管人按各自职责完整保存原始凭证、记账凭证、基金账册、交易记录和重要合同等，保存期限不少于15年，对相关信息负有保密义务，但司法强制检查情形及法律法规规定的其他情形除外。其中，基金管理人应保存基金财产管理业务活动的记录、账册、报表和其他相关资料，基金托管人应保存基金托管业务活动的记录、账册、报表和其他相关资料。</w:t>
      </w:r>
    </w:p>
    <w:p w14:paraId="2716665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14:paraId="2160F8F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13.3基金管理人或基金托管人变更后，未变更的一方有义务协助接任人接受基金的有关文件。</w:t>
      </w:r>
    </w:p>
    <w:p w14:paraId="203AE728" w14:textId="77777777" w:rsidR="00685BDD" w:rsidRDefault="00685BDD">
      <w:pPr>
        <w:pStyle w:val="20"/>
        <w:spacing w:before="0" w:after="0" w:line="520" w:lineRule="exact"/>
        <w:ind w:left="0" w:firstLineChars="200" w:firstLine="480"/>
        <w:rPr>
          <w:rFonts w:hAnsi="宋体"/>
          <w:szCs w:val="24"/>
        </w:rPr>
      </w:pPr>
    </w:p>
    <w:p w14:paraId="0EC2A674" w14:textId="77777777" w:rsidR="00685BDD" w:rsidRDefault="00C30B34">
      <w:pPr>
        <w:pStyle w:val="1"/>
        <w:spacing w:line="520" w:lineRule="exact"/>
        <w:ind w:firstLineChars="200" w:firstLine="482"/>
        <w:rPr>
          <w:bCs/>
          <w:color w:val="auto"/>
          <w:szCs w:val="24"/>
        </w:rPr>
      </w:pPr>
      <w:bookmarkStart w:id="36" w:name="_Toc296551350"/>
      <w:bookmarkStart w:id="37" w:name="_Toc88037179"/>
      <w:r>
        <w:rPr>
          <w:rFonts w:hint="eastAsia"/>
          <w:bCs/>
          <w:color w:val="auto"/>
          <w:szCs w:val="24"/>
        </w:rPr>
        <w:t>第十四条 基金管理人和基金托管人的更换</w:t>
      </w:r>
      <w:bookmarkEnd w:id="36"/>
      <w:bookmarkEnd w:id="37"/>
    </w:p>
    <w:p w14:paraId="5C78571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14.1基金管理人的更换</w:t>
      </w:r>
    </w:p>
    <w:p w14:paraId="0FB26BA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14.1.1基金管理人的更换条件</w:t>
      </w:r>
    </w:p>
    <w:p w14:paraId="4AD9563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有下列情形之一的，基金管理人职责终止：</w:t>
      </w:r>
    </w:p>
    <w:p w14:paraId="0D506B1D" w14:textId="77777777" w:rsidR="00062130" w:rsidRPr="002679F1" w:rsidRDefault="00062130" w:rsidP="002679F1">
      <w:pPr>
        <w:pStyle w:val="20"/>
        <w:spacing w:before="0" w:after="0" w:line="520" w:lineRule="exact"/>
        <w:ind w:left="0" w:firstLineChars="200" w:firstLine="480"/>
        <w:rPr>
          <w:rFonts w:hAnsi="宋体"/>
          <w:szCs w:val="24"/>
        </w:rPr>
      </w:pPr>
      <w:r w:rsidRPr="002679F1">
        <w:rPr>
          <w:rFonts w:hAnsi="宋体"/>
          <w:szCs w:val="24"/>
        </w:rPr>
        <w:t>1</w:t>
      </w:r>
      <w:r w:rsidRPr="002679F1">
        <w:rPr>
          <w:rFonts w:hAnsi="宋体" w:hint="eastAsia"/>
          <w:szCs w:val="24"/>
        </w:rPr>
        <w:t>、被依法取消基金管理资格；</w:t>
      </w:r>
    </w:p>
    <w:p w14:paraId="6129E83D" w14:textId="77777777" w:rsidR="00062130" w:rsidRPr="002679F1" w:rsidRDefault="00062130" w:rsidP="002679F1">
      <w:pPr>
        <w:pStyle w:val="20"/>
        <w:spacing w:before="0" w:after="0" w:line="520" w:lineRule="exact"/>
        <w:ind w:left="0" w:firstLineChars="200" w:firstLine="480"/>
        <w:rPr>
          <w:rFonts w:hAnsi="宋体"/>
          <w:szCs w:val="24"/>
        </w:rPr>
      </w:pPr>
      <w:r w:rsidRPr="002679F1">
        <w:rPr>
          <w:rFonts w:hAnsi="宋体"/>
          <w:szCs w:val="24"/>
        </w:rPr>
        <w:t>2</w:t>
      </w:r>
      <w:r w:rsidRPr="002679F1">
        <w:rPr>
          <w:rFonts w:hAnsi="宋体" w:hint="eastAsia"/>
          <w:szCs w:val="24"/>
        </w:rPr>
        <w:t>、被基金份额持有人大会解任；</w:t>
      </w:r>
    </w:p>
    <w:p w14:paraId="1FBF488D" w14:textId="77777777" w:rsidR="00062130" w:rsidRPr="002679F1" w:rsidRDefault="00062130" w:rsidP="002679F1">
      <w:pPr>
        <w:pStyle w:val="20"/>
        <w:spacing w:before="0" w:after="0" w:line="520" w:lineRule="exact"/>
        <w:ind w:left="0" w:firstLineChars="200" w:firstLine="480"/>
        <w:rPr>
          <w:rFonts w:hAnsi="宋体"/>
          <w:szCs w:val="24"/>
        </w:rPr>
      </w:pPr>
      <w:r w:rsidRPr="002679F1">
        <w:rPr>
          <w:rFonts w:hAnsi="宋体"/>
          <w:szCs w:val="24"/>
        </w:rPr>
        <w:t>3</w:t>
      </w:r>
      <w:r w:rsidRPr="002679F1">
        <w:rPr>
          <w:rFonts w:hAnsi="宋体" w:hint="eastAsia"/>
          <w:szCs w:val="24"/>
        </w:rPr>
        <w:t>、依法解散、被依法撤销或被依法宣告破产；</w:t>
      </w:r>
    </w:p>
    <w:p w14:paraId="6311C8E1" w14:textId="66B13100" w:rsidR="00685BDD" w:rsidRDefault="00062130">
      <w:pPr>
        <w:pStyle w:val="20"/>
        <w:spacing w:before="0" w:after="0" w:line="520" w:lineRule="exact"/>
        <w:ind w:left="0" w:firstLineChars="200" w:firstLine="480"/>
        <w:rPr>
          <w:rFonts w:hAnsi="宋体"/>
          <w:szCs w:val="24"/>
        </w:rPr>
      </w:pPr>
      <w:r w:rsidRPr="002679F1">
        <w:rPr>
          <w:rFonts w:hAnsi="宋体"/>
          <w:szCs w:val="24"/>
        </w:rPr>
        <w:t>4</w:t>
      </w:r>
      <w:r w:rsidRPr="002679F1">
        <w:rPr>
          <w:rFonts w:hAnsi="宋体" w:hint="eastAsia"/>
          <w:szCs w:val="24"/>
        </w:rPr>
        <w:t>、法律法规及中国证监会规定的和《基金合同》约定的其他情形。</w:t>
      </w:r>
    </w:p>
    <w:p w14:paraId="3C544D5C" w14:textId="77777777" w:rsidR="00685BDD" w:rsidRPr="002679F1" w:rsidRDefault="00C30B34">
      <w:pPr>
        <w:pStyle w:val="20"/>
        <w:spacing w:before="0" w:after="0" w:line="520" w:lineRule="exact"/>
        <w:ind w:left="0" w:firstLineChars="200" w:firstLine="480"/>
        <w:rPr>
          <w:bCs/>
          <w:szCs w:val="21"/>
        </w:rPr>
      </w:pPr>
      <w:r w:rsidRPr="002679F1">
        <w:rPr>
          <w:bCs/>
          <w:szCs w:val="21"/>
        </w:rPr>
        <w:lastRenderedPageBreak/>
        <w:t>14.1.2基金管理人的更换程序</w:t>
      </w:r>
    </w:p>
    <w:p w14:paraId="0928924D" w14:textId="77777777" w:rsidR="00685BDD" w:rsidRPr="00C05490" w:rsidRDefault="00C30B34">
      <w:pPr>
        <w:pStyle w:val="20"/>
        <w:spacing w:before="0" w:after="0" w:line="520" w:lineRule="exact"/>
        <w:ind w:left="0" w:firstLineChars="200" w:firstLine="480"/>
        <w:rPr>
          <w:rFonts w:hAnsi="宋体"/>
          <w:szCs w:val="24"/>
        </w:rPr>
      </w:pPr>
      <w:r w:rsidRPr="00C05490">
        <w:rPr>
          <w:rFonts w:hAnsi="宋体" w:hint="eastAsia"/>
          <w:szCs w:val="24"/>
        </w:rPr>
        <w:t>更换基金管理人必须依照如下程序进行：</w:t>
      </w:r>
    </w:p>
    <w:p w14:paraId="40548A71" w14:textId="77777777" w:rsidR="00C05490" w:rsidRPr="00C05490" w:rsidRDefault="00C05490" w:rsidP="00C05490">
      <w:pPr>
        <w:pStyle w:val="20"/>
        <w:spacing w:before="0" w:after="0" w:line="520" w:lineRule="exact"/>
        <w:ind w:left="0" w:firstLineChars="200" w:firstLine="480"/>
        <w:rPr>
          <w:rFonts w:hAnsi="宋体"/>
          <w:szCs w:val="24"/>
        </w:rPr>
      </w:pPr>
      <w:r w:rsidRPr="00C05490">
        <w:rPr>
          <w:rFonts w:hAnsi="宋体"/>
          <w:szCs w:val="24"/>
        </w:rPr>
        <w:t>1</w:t>
      </w:r>
      <w:r w:rsidRPr="00C05490">
        <w:rPr>
          <w:rFonts w:hAnsi="宋体" w:hint="eastAsia"/>
          <w:szCs w:val="24"/>
        </w:rPr>
        <w:t>、提名：</w:t>
      </w:r>
      <w:proofErr w:type="gramStart"/>
      <w:r w:rsidRPr="00C05490">
        <w:rPr>
          <w:rFonts w:hAnsi="宋体" w:hint="eastAsia"/>
          <w:szCs w:val="24"/>
        </w:rPr>
        <w:t>新任基金</w:t>
      </w:r>
      <w:proofErr w:type="gramEnd"/>
      <w:r w:rsidRPr="00C05490">
        <w:rPr>
          <w:rFonts w:hAnsi="宋体" w:hint="eastAsia"/>
          <w:szCs w:val="24"/>
        </w:rPr>
        <w:t>管理人由基金托管人或由单独或合计持有</w:t>
      </w:r>
      <w:r w:rsidRPr="00C05490">
        <w:rPr>
          <w:rFonts w:hAnsi="宋体"/>
          <w:szCs w:val="24"/>
        </w:rPr>
        <w:t>10%</w:t>
      </w:r>
      <w:r w:rsidRPr="00C05490">
        <w:rPr>
          <w:rFonts w:hAnsi="宋体" w:hint="eastAsia"/>
          <w:szCs w:val="24"/>
        </w:rPr>
        <w:t>以上（含</w:t>
      </w:r>
      <w:r w:rsidRPr="00C05490">
        <w:rPr>
          <w:rFonts w:hAnsi="宋体"/>
          <w:szCs w:val="24"/>
        </w:rPr>
        <w:t>10%</w:t>
      </w:r>
      <w:r w:rsidRPr="00C05490">
        <w:rPr>
          <w:rFonts w:hAnsi="宋体" w:hint="eastAsia"/>
          <w:szCs w:val="24"/>
        </w:rPr>
        <w:t>）基金份额的基金份额持有人提名；</w:t>
      </w:r>
    </w:p>
    <w:p w14:paraId="064FF289" w14:textId="77777777" w:rsidR="00C05490" w:rsidRPr="00C05490" w:rsidRDefault="00C05490" w:rsidP="00C05490">
      <w:pPr>
        <w:pStyle w:val="20"/>
        <w:spacing w:before="0" w:after="0" w:line="520" w:lineRule="exact"/>
        <w:ind w:left="0" w:firstLineChars="200" w:firstLine="480"/>
        <w:rPr>
          <w:rFonts w:hAnsi="宋体"/>
          <w:szCs w:val="24"/>
        </w:rPr>
      </w:pPr>
      <w:r w:rsidRPr="00C05490">
        <w:rPr>
          <w:rFonts w:hAnsi="宋体"/>
          <w:szCs w:val="24"/>
        </w:rPr>
        <w:t>2</w:t>
      </w:r>
      <w:r w:rsidRPr="00C05490">
        <w:rPr>
          <w:rFonts w:hAnsi="宋体" w:hint="eastAsia"/>
          <w:szCs w:val="24"/>
        </w:rPr>
        <w:t>、决议：基金份额持有人大会在基金管理人职责终止后</w:t>
      </w:r>
      <w:r w:rsidRPr="00C05490">
        <w:rPr>
          <w:rFonts w:hAnsi="宋体"/>
          <w:szCs w:val="24"/>
        </w:rPr>
        <w:t>6</w:t>
      </w:r>
      <w:r w:rsidRPr="00C05490">
        <w:rPr>
          <w:rFonts w:hAnsi="宋体" w:hint="eastAsia"/>
          <w:szCs w:val="24"/>
        </w:rPr>
        <w:t>个月内对被提名的基金管理人形成决议，该决议需经参加大会的基金份额持有人所持表决权的三分之二以上（含三分之二）表决通过，决议自表决通过之日起生效；</w:t>
      </w:r>
    </w:p>
    <w:p w14:paraId="4418314F" w14:textId="77777777" w:rsidR="00C05490" w:rsidRPr="00C05490" w:rsidRDefault="00C05490" w:rsidP="00C05490">
      <w:pPr>
        <w:pStyle w:val="20"/>
        <w:spacing w:before="0" w:after="0" w:line="520" w:lineRule="exact"/>
        <w:ind w:left="0" w:firstLineChars="200" w:firstLine="480"/>
        <w:rPr>
          <w:rFonts w:hAnsi="宋体"/>
          <w:szCs w:val="24"/>
        </w:rPr>
      </w:pPr>
      <w:r w:rsidRPr="00C05490">
        <w:rPr>
          <w:rFonts w:hAnsi="宋体"/>
          <w:szCs w:val="24"/>
        </w:rPr>
        <w:t>3</w:t>
      </w:r>
      <w:r w:rsidRPr="00C05490">
        <w:rPr>
          <w:rFonts w:hAnsi="宋体" w:hint="eastAsia"/>
          <w:szCs w:val="24"/>
        </w:rPr>
        <w:t>、临时基金管理人：</w:t>
      </w:r>
      <w:proofErr w:type="gramStart"/>
      <w:r w:rsidRPr="00C05490">
        <w:rPr>
          <w:rFonts w:hAnsi="宋体" w:hint="eastAsia"/>
          <w:szCs w:val="24"/>
        </w:rPr>
        <w:t>新任基金</w:t>
      </w:r>
      <w:proofErr w:type="gramEnd"/>
      <w:r w:rsidRPr="00C05490">
        <w:rPr>
          <w:rFonts w:hAnsi="宋体" w:hint="eastAsia"/>
          <w:szCs w:val="24"/>
        </w:rPr>
        <w:t>管理人产生之前，由中国证监会指定临时基金管理人；</w:t>
      </w:r>
    </w:p>
    <w:p w14:paraId="6F287EBC" w14:textId="77777777" w:rsidR="00C05490" w:rsidRPr="00C05490" w:rsidRDefault="00C05490" w:rsidP="00C05490">
      <w:pPr>
        <w:pStyle w:val="20"/>
        <w:spacing w:before="0" w:after="0" w:line="520" w:lineRule="exact"/>
        <w:ind w:left="0" w:firstLineChars="200" w:firstLine="480"/>
        <w:rPr>
          <w:rFonts w:hAnsi="宋体"/>
          <w:szCs w:val="24"/>
        </w:rPr>
      </w:pPr>
      <w:r w:rsidRPr="00C05490">
        <w:rPr>
          <w:rFonts w:hAnsi="宋体"/>
          <w:szCs w:val="24"/>
        </w:rPr>
        <w:t>4</w:t>
      </w:r>
      <w:r w:rsidRPr="00C05490">
        <w:rPr>
          <w:rFonts w:hAnsi="宋体" w:hint="eastAsia"/>
          <w:szCs w:val="24"/>
        </w:rPr>
        <w:t>、备案：基金份额持有人大会更换基金管理人的决议须报中国证监会备案；</w:t>
      </w:r>
    </w:p>
    <w:p w14:paraId="7F92E6BB" w14:textId="77777777" w:rsidR="00C05490" w:rsidRPr="00C05490" w:rsidRDefault="00C05490" w:rsidP="00C05490">
      <w:pPr>
        <w:pStyle w:val="20"/>
        <w:spacing w:before="0" w:after="0" w:line="520" w:lineRule="exact"/>
        <w:ind w:left="0" w:firstLineChars="200" w:firstLine="480"/>
        <w:rPr>
          <w:rFonts w:hAnsi="宋体"/>
          <w:szCs w:val="24"/>
        </w:rPr>
      </w:pPr>
      <w:r w:rsidRPr="00C05490">
        <w:rPr>
          <w:rFonts w:hAnsi="宋体"/>
          <w:szCs w:val="24"/>
        </w:rPr>
        <w:t>5</w:t>
      </w:r>
      <w:r w:rsidRPr="00C05490">
        <w:rPr>
          <w:rFonts w:hAnsi="宋体" w:hint="eastAsia"/>
          <w:szCs w:val="24"/>
        </w:rPr>
        <w:t>、公告：基金管理人更换后，由基金托管人在更换基金管理人的基金份额持有人大会决议生效后</w:t>
      </w:r>
      <w:r w:rsidRPr="00C05490">
        <w:rPr>
          <w:rFonts w:hAnsi="宋体"/>
          <w:szCs w:val="24"/>
        </w:rPr>
        <w:t>2</w:t>
      </w:r>
      <w:r w:rsidRPr="00C05490">
        <w:rPr>
          <w:rFonts w:hAnsi="宋体" w:hint="eastAsia"/>
          <w:szCs w:val="24"/>
        </w:rPr>
        <w:t>日内在规定媒介公告；</w:t>
      </w:r>
    </w:p>
    <w:p w14:paraId="41AA9EA0" w14:textId="77777777" w:rsidR="00C05490" w:rsidRPr="00C05490" w:rsidRDefault="00C05490" w:rsidP="00C05490">
      <w:pPr>
        <w:pStyle w:val="20"/>
        <w:spacing w:before="0" w:after="0" w:line="520" w:lineRule="exact"/>
        <w:ind w:left="0" w:firstLineChars="200" w:firstLine="480"/>
        <w:rPr>
          <w:rFonts w:hAnsi="宋体"/>
          <w:szCs w:val="24"/>
        </w:rPr>
      </w:pPr>
      <w:r w:rsidRPr="00C05490">
        <w:rPr>
          <w:rFonts w:hAnsi="宋体"/>
          <w:szCs w:val="24"/>
        </w:rPr>
        <w:t>6</w:t>
      </w:r>
      <w:r w:rsidRPr="00C05490">
        <w:rPr>
          <w:rFonts w:hAnsi="宋体" w:hint="eastAsia"/>
          <w:szCs w:val="24"/>
        </w:rPr>
        <w:t>、交接：基金管理人职责终止的，基金管理人应妥善保管基金管理业务资料，及时向临时基金管理人或</w:t>
      </w:r>
      <w:proofErr w:type="gramStart"/>
      <w:r w:rsidRPr="00C05490">
        <w:rPr>
          <w:rFonts w:hAnsi="宋体" w:hint="eastAsia"/>
          <w:szCs w:val="24"/>
        </w:rPr>
        <w:t>新任基金</w:t>
      </w:r>
      <w:proofErr w:type="gramEnd"/>
      <w:r w:rsidRPr="00C05490">
        <w:rPr>
          <w:rFonts w:hAnsi="宋体" w:hint="eastAsia"/>
          <w:szCs w:val="24"/>
        </w:rPr>
        <w:t>管理人办理基金管理业务的移交手续，临时基金管理人或</w:t>
      </w:r>
      <w:proofErr w:type="gramStart"/>
      <w:r w:rsidRPr="00C05490">
        <w:rPr>
          <w:rFonts w:hAnsi="宋体" w:hint="eastAsia"/>
          <w:szCs w:val="24"/>
        </w:rPr>
        <w:t>新任基金</w:t>
      </w:r>
      <w:proofErr w:type="gramEnd"/>
      <w:r w:rsidRPr="00C05490">
        <w:rPr>
          <w:rFonts w:hAnsi="宋体" w:hint="eastAsia"/>
          <w:szCs w:val="24"/>
        </w:rPr>
        <w:t>管理人应及时接收。</w:t>
      </w:r>
      <w:proofErr w:type="gramStart"/>
      <w:r w:rsidRPr="00C05490">
        <w:rPr>
          <w:rFonts w:hAnsi="宋体" w:hint="eastAsia"/>
          <w:szCs w:val="24"/>
        </w:rPr>
        <w:t>新任基金</w:t>
      </w:r>
      <w:proofErr w:type="gramEnd"/>
      <w:r w:rsidRPr="00C05490">
        <w:rPr>
          <w:rFonts w:hAnsi="宋体" w:hint="eastAsia"/>
          <w:szCs w:val="24"/>
        </w:rPr>
        <w:t>管理人或临时基金管理人应与基金托管人核对基金资产总值；</w:t>
      </w:r>
    </w:p>
    <w:p w14:paraId="4994425B" w14:textId="77777777" w:rsidR="00C05490" w:rsidRPr="00C05490" w:rsidRDefault="00C05490" w:rsidP="00C05490">
      <w:pPr>
        <w:pStyle w:val="20"/>
        <w:spacing w:before="0" w:after="0" w:line="520" w:lineRule="exact"/>
        <w:ind w:left="0" w:firstLineChars="200" w:firstLine="480"/>
        <w:rPr>
          <w:rFonts w:hAnsi="宋体"/>
          <w:szCs w:val="24"/>
        </w:rPr>
      </w:pPr>
      <w:r w:rsidRPr="00C05490">
        <w:rPr>
          <w:rFonts w:hAnsi="宋体"/>
          <w:szCs w:val="24"/>
        </w:rPr>
        <w:t>7</w:t>
      </w:r>
      <w:r w:rsidRPr="00C05490">
        <w:rPr>
          <w:rFonts w:hAnsi="宋体" w:hint="eastAsia"/>
          <w:szCs w:val="24"/>
        </w:rPr>
        <w:t>、审计：基金管理人职责终止的，应当按照法律法规规定聘请会计师事务所对基金财产进行审计，并将审计结果予以公告，同时报中国证监会备案，审计费由基金财产承担；</w:t>
      </w:r>
    </w:p>
    <w:p w14:paraId="07382D1B" w14:textId="57C27BEB" w:rsidR="00685BDD" w:rsidRDefault="00C05490" w:rsidP="00C05490">
      <w:pPr>
        <w:pStyle w:val="20"/>
        <w:spacing w:before="0" w:after="0" w:line="520" w:lineRule="exact"/>
        <w:ind w:left="0" w:firstLineChars="200" w:firstLine="480"/>
        <w:rPr>
          <w:rFonts w:hAnsi="宋体"/>
          <w:szCs w:val="24"/>
        </w:rPr>
      </w:pPr>
      <w:r w:rsidRPr="00C05490">
        <w:rPr>
          <w:rFonts w:hAnsi="宋体"/>
          <w:szCs w:val="24"/>
        </w:rPr>
        <w:t>8</w:t>
      </w:r>
      <w:r w:rsidRPr="00C05490">
        <w:rPr>
          <w:rFonts w:hAnsi="宋体" w:hint="eastAsia"/>
          <w:szCs w:val="24"/>
        </w:rPr>
        <w:t>、基金名称变更：基金管理人更换后，如果原任或</w:t>
      </w:r>
      <w:proofErr w:type="gramStart"/>
      <w:r w:rsidRPr="00C05490">
        <w:rPr>
          <w:rFonts w:hAnsi="宋体" w:hint="eastAsia"/>
          <w:szCs w:val="24"/>
        </w:rPr>
        <w:t>新任基金</w:t>
      </w:r>
      <w:proofErr w:type="gramEnd"/>
      <w:r w:rsidRPr="00C05490">
        <w:rPr>
          <w:rFonts w:hAnsi="宋体" w:hint="eastAsia"/>
          <w:szCs w:val="24"/>
        </w:rPr>
        <w:t>管理人要求，应按其要求替换或删除基金名称中与</w:t>
      </w:r>
      <w:proofErr w:type="gramStart"/>
      <w:r w:rsidRPr="00C05490">
        <w:rPr>
          <w:rFonts w:hAnsi="宋体" w:hint="eastAsia"/>
          <w:szCs w:val="24"/>
        </w:rPr>
        <w:t>原基金</w:t>
      </w:r>
      <w:proofErr w:type="gramEnd"/>
      <w:r w:rsidRPr="00C05490">
        <w:rPr>
          <w:rFonts w:hAnsi="宋体" w:hint="eastAsia"/>
          <w:szCs w:val="24"/>
        </w:rPr>
        <w:t>管理人有关的名称字样。</w:t>
      </w:r>
    </w:p>
    <w:p w14:paraId="081C5BD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14.2基金托管人的更换</w:t>
      </w:r>
    </w:p>
    <w:p w14:paraId="42FD178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14.2.1基金托管人的更换条件：</w:t>
      </w:r>
    </w:p>
    <w:p w14:paraId="027CABF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有下列情形之一的，基金托管人职责终止：</w:t>
      </w:r>
    </w:p>
    <w:p w14:paraId="77EFC536" w14:textId="77777777" w:rsidR="008A7D99" w:rsidRPr="002679F1" w:rsidRDefault="008A7D99" w:rsidP="002679F1">
      <w:pPr>
        <w:pStyle w:val="20"/>
        <w:spacing w:before="0" w:after="0" w:line="520" w:lineRule="exact"/>
        <w:ind w:left="0" w:firstLineChars="200" w:firstLine="480"/>
        <w:rPr>
          <w:rFonts w:hAnsi="宋体"/>
          <w:szCs w:val="24"/>
        </w:rPr>
      </w:pPr>
      <w:r w:rsidRPr="002679F1">
        <w:rPr>
          <w:rFonts w:hAnsi="宋体"/>
          <w:szCs w:val="24"/>
        </w:rPr>
        <w:t>1</w:t>
      </w:r>
      <w:r w:rsidRPr="002679F1">
        <w:rPr>
          <w:rFonts w:hAnsi="宋体" w:hint="eastAsia"/>
          <w:szCs w:val="24"/>
        </w:rPr>
        <w:t>、被依法取消基金托管资格；</w:t>
      </w:r>
    </w:p>
    <w:p w14:paraId="446D9E68" w14:textId="77777777" w:rsidR="008A7D99" w:rsidRPr="002679F1" w:rsidRDefault="008A7D99" w:rsidP="002679F1">
      <w:pPr>
        <w:pStyle w:val="20"/>
        <w:spacing w:before="0" w:after="0" w:line="520" w:lineRule="exact"/>
        <w:ind w:left="0" w:firstLineChars="200" w:firstLine="480"/>
        <w:rPr>
          <w:rFonts w:hAnsi="宋体"/>
          <w:szCs w:val="24"/>
        </w:rPr>
      </w:pPr>
      <w:r w:rsidRPr="002679F1">
        <w:rPr>
          <w:rFonts w:hAnsi="宋体"/>
          <w:szCs w:val="24"/>
        </w:rPr>
        <w:t>2</w:t>
      </w:r>
      <w:r w:rsidRPr="002679F1">
        <w:rPr>
          <w:rFonts w:hAnsi="宋体" w:hint="eastAsia"/>
          <w:szCs w:val="24"/>
        </w:rPr>
        <w:t>、被基金份额持有人大会解任；</w:t>
      </w:r>
    </w:p>
    <w:p w14:paraId="3C62C3F0" w14:textId="77777777" w:rsidR="008A7D99" w:rsidRPr="002679F1" w:rsidRDefault="008A7D99" w:rsidP="002679F1">
      <w:pPr>
        <w:pStyle w:val="20"/>
        <w:spacing w:before="0" w:after="0" w:line="520" w:lineRule="exact"/>
        <w:ind w:left="0" w:firstLineChars="200" w:firstLine="480"/>
        <w:rPr>
          <w:rFonts w:hAnsi="宋体"/>
          <w:szCs w:val="24"/>
        </w:rPr>
      </w:pPr>
      <w:r w:rsidRPr="002679F1">
        <w:rPr>
          <w:rFonts w:hAnsi="宋体"/>
          <w:szCs w:val="24"/>
        </w:rPr>
        <w:t>3</w:t>
      </w:r>
      <w:r w:rsidRPr="002679F1">
        <w:rPr>
          <w:rFonts w:hAnsi="宋体" w:hint="eastAsia"/>
          <w:szCs w:val="24"/>
        </w:rPr>
        <w:t>、依法解散、被依法撤销或被依法宣告破产；</w:t>
      </w:r>
    </w:p>
    <w:p w14:paraId="1D846675" w14:textId="2FE14CD2" w:rsidR="00685BDD" w:rsidRDefault="008A7D99">
      <w:pPr>
        <w:pStyle w:val="20"/>
        <w:spacing w:before="0" w:after="0" w:line="520" w:lineRule="exact"/>
        <w:ind w:left="0" w:firstLineChars="200" w:firstLine="480"/>
        <w:rPr>
          <w:rFonts w:hAnsi="宋体"/>
          <w:szCs w:val="24"/>
        </w:rPr>
      </w:pPr>
      <w:r w:rsidRPr="002679F1">
        <w:rPr>
          <w:rFonts w:hAnsi="宋体"/>
          <w:szCs w:val="24"/>
        </w:rPr>
        <w:t>4</w:t>
      </w:r>
      <w:r w:rsidRPr="002679F1">
        <w:rPr>
          <w:rFonts w:hAnsi="宋体" w:hint="eastAsia"/>
          <w:szCs w:val="24"/>
        </w:rPr>
        <w:t>、法律法规及中国证监会规定的和《基金合同》约定的其他情形。</w:t>
      </w:r>
    </w:p>
    <w:p w14:paraId="7B5B4B66" w14:textId="584ACA0D"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14.2.2基金托管人的更换程序</w:t>
      </w:r>
    </w:p>
    <w:p w14:paraId="7A6CE841" w14:textId="77777777" w:rsidR="00C05490" w:rsidRPr="00CE7B5C" w:rsidRDefault="00C05490" w:rsidP="00AC2AF6">
      <w:pPr>
        <w:pStyle w:val="20"/>
        <w:spacing w:before="0" w:after="0" w:line="520" w:lineRule="exact"/>
        <w:ind w:left="0" w:firstLineChars="200" w:firstLine="480"/>
        <w:rPr>
          <w:bCs/>
          <w:szCs w:val="21"/>
        </w:rPr>
      </w:pPr>
      <w:r w:rsidRPr="00CE7B5C">
        <w:rPr>
          <w:bCs/>
          <w:szCs w:val="21"/>
        </w:rPr>
        <w:t>1</w:t>
      </w:r>
      <w:r w:rsidRPr="00CE7B5C">
        <w:rPr>
          <w:rFonts w:hint="eastAsia"/>
          <w:bCs/>
          <w:szCs w:val="21"/>
        </w:rPr>
        <w:t>、提名：</w:t>
      </w:r>
      <w:proofErr w:type="gramStart"/>
      <w:r w:rsidRPr="00CE7B5C">
        <w:rPr>
          <w:rFonts w:hint="eastAsia"/>
          <w:bCs/>
          <w:szCs w:val="21"/>
        </w:rPr>
        <w:t>新任基金</w:t>
      </w:r>
      <w:proofErr w:type="gramEnd"/>
      <w:r w:rsidRPr="00CE7B5C">
        <w:rPr>
          <w:rFonts w:hint="eastAsia"/>
          <w:bCs/>
          <w:szCs w:val="21"/>
        </w:rPr>
        <w:t>托管人由基金管理人或由单独或合计持有</w:t>
      </w:r>
      <w:r w:rsidRPr="00CE7B5C">
        <w:rPr>
          <w:bCs/>
          <w:szCs w:val="21"/>
        </w:rPr>
        <w:t>10%</w:t>
      </w:r>
      <w:r w:rsidRPr="00CE7B5C">
        <w:rPr>
          <w:rFonts w:hint="eastAsia"/>
          <w:bCs/>
          <w:szCs w:val="21"/>
        </w:rPr>
        <w:t>以上（含</w:t>
      </w:r>
      <w:r w:rsidRPr="00CE7B5C">
        <w:rPr>
          <w:bCs/>
          <w:szCs w:val="21"/>
        </w:rPr>
        <w:t>10%</w:t>
      </w:r>
      <w:r w:rsidRPr="00CE7B5C">
        <w:rPr>
          <w:rFonts w:hint="eastAsia"/>
          <w:bCs/>
          <w:szCs w:val="21"/>
        </w:rPr>
        <w:t>）基金份额的基金份额持有人提名；</w:t>
      </w:r>
    </w:p>
    <w:p w14:paraId="3F170824" w14:textId="77777777" w:rsidR="00C05490" w:rsidRPr="00CE7B5C" w:rsidRDefault="00C05490" w:rsidP="00AC2AF6">
      <w:pPr>
        <w:pStyle w:val="20"/>
        <w:spacing w:before="0" w:after="0" w:line="520" w:lineRule="exact"/>
        <w:ind w:left="0" w:firstLineChars="200" w:firstLine="480"/>
        <w:rPr>
          <w:bCs/>
          <w:szCs w:val="21"/>
        </w:rPr>
      </w:pPr>
      <w:r w:rsidRPr="00CE7B5C">
        <w:rPr>
          <w:bCs/>
          <w:szCs w:val="21"/>
        </w:rPr>
        <w:t>2</w:t>
      </w:r>
      <w:r w:rsidRPr="00CE7B5C">
        <w:rPr>
          <w:rFonts w:hint="eastAsia"/>
          <w:bCs/>
          <w:szCs w:val="21"/>
        </w:rPr>
        <w:t>、决议：基金份额持有人大会在基金托管人职责终止后</w:t>
      </w:r>
      <w:r w:rsidRPr="00CE7B5C">
        <w:rPr>
          <w:bCs/>
          <w:szCs w:val="21"/>
        </w:rPr>
        <w:t>6</w:t>
      </w:r>
      <w:r w:rsidRPr="00CE7B5C">
        <w:rPr>
          <w:rFonts w:hint="eastAsia"/>
          <w:bCs/>
          <w:szCs w:val="21"/>
        </w:rPr>
        <w:t>个月内对被提名的基金托管人形成决议，该决议需经参加大会的基金份额持有人所持表决权的三分之二以上（含三分之二）表决通过，决议自表决通过之日起生效；</w:t>
      </w:r>
    </w:p>
    <w:p w14:paraId="71A010BC" w14:textId="77777777" w:rsidR="00C05490" w:rsidRPr="00CE7B5C" w:rsidRDefault="00C05490" w:rsidP="00AC2AF6">
      <w:pPr>
        <w:pStyle w:val="20"/>
        <w:spacing w:before="0" w:after="0" w:line="520" w:lineRule="exact"/>
        <w:ind w:left="0" w:firstLineChars="200" w:firstLine="480"/>
        <w:rPr>
          <w:bCs/>
          <w:szCs w:val="21"/>
        </w:rPr>
      </w:pPr>
      <w:r w:rsidRPr="00CE7B5C">
        <w:rPr>
          <w:bCs/>
          <w:szCs w:val="21"/>
        </w:rPr>
        <w:t>3</w:t>
      </w:r>
      <w:r w:rsidRPr="00CE7B5C">
        <w:rPr>
          <w:rFonts w:hint="eastAsia"/>
          <w:bCs/>
          <w:szCs w:val="21"/>
        </w:rPr>
        <w:t>、临时基金托管人：</w:t>
      </w:r>
      <w:proofErr w:type="gramStart"/>
      <w:r w:rsidRPr="00CE7B5C">
        <w:rPr>
          <w:rFonts w:hint="eastAsia"/>
          <w:bCs/>
          <w:szCs w:val="21"/>
        </w:rPr>
        <w:t>新任基金</w:t>
      </w:r>
      <w:proofErr w:type="gramEnd"/>
      <w:r w:rsidRPr="00CE7B5C">
        <w:rPr>
          <w:rFonts w:hint="eastAsia"/>
          <w:bCs/>
          <w:szCs w:val="21"/>
        </w:rPr>
        <w:t>托管人产生之前，由中国证监会指定临时基金托管人；</w:t>
      </w:r>
    </w:p>
    <w:p w14:paraId="24AEFD53" w14:textId="77777777" w:rsidR="00C05490" w:rsidRPr="00CE7B5C" w:rsidRDefault="00C05490" w:rsidP="00AC2AF6">
      <w:pPr>
        <w:pStyle w:val="20"/>
        <w:spacing w:before="0" w:after="0" w:line="520" w:lineRule="exact"/>
        <w:ind w:left="0" w:firstLineChars="200" w:firstLine="480"/>
        <w:rPr>
          <w:bCs/>
          <w:szCs w:val="21"/>
        </w:rPr>
      </w:pPr>
      <w:r w:rsidRPr="00CE7B5C">
        <w:rPr>
          <w:bCs/>
          <w:szCs w:val="21"/>
        </w:rPr>
        <w:t>4</w:t>
      </w:r>
      <w:r w:rsidRPr="00CE7B5C">
        <w:rPr>
          <w:rFonts w:hint="eastAsia"/>
          <w:bCs/>
          <w:szCs w:val="21"/>
        </w:rPr>
        <w:t>、备案：基金份额持有人大会更换基金托管人的决议须报中国证监会备案；</w:t>
      </w:r>
    </w:p>
    <w:p w14:paraId="68392AE6" w14:textId="77777777" w:rsidR="00C05490" w:rsidRPr="00CE7B5C" w:rsidRDefault="00C05490" w:rsidP="00AC2AF6">
      <w:pPr>
        <w:pStyle w:val="20"/>
        <w:spacing w:before="0" w:after="0" w:line="520" w:lineRule="exact"/>
        <w:ind w:left="0" w:firstLineChars="200" w:firstLine="480"/>
        <w:rPr>
          <w:bCs/>
          <w:szCs w:val="21"/>
        </w:rPr>
      </w:pPr>
      <w:r w:rsidRPr="00CE7B5C">
        <w:rPr>
          <w:bCs/>
          <w:szCs w:val="21"/>
        </w:rPr>
        <w:t>5</w:t>
      </w:r>
      <w:r w:rsidRPr="00CE7B5C">
        <w:rPr>
          <w:rFonts w:hint="eastAsia"/>
          <w:bCs/>
          <w:szCs w:val="21"/>
        </w:rPr>
        <w:t>、公告：基金托管人更换后，由基金管理人在更换基金托管人的基金份额持有人大会决议生效后</w:t>
      </w:r>
      <w:r w:rsidRPr="00CE7B5C">
        <w:rPr>
          <w:bCs/>
          <w:szCs w:val="21"/>
        </w:rPr>
        <w:t>2</w:t>
      </w:r>
      <w:r w:rsidRPr="00CE7B5C">
        <w:rPr>
          <w:rFonts w:hint="eastAsia"/>
          <w:bCs/>
          <w:szCs w:val="21"/>
        </w:rPr>
        <w:t>日内在</w:t>
      </w:r>
      <w:r>
        <w:rPr>
          <w:rFonts w:hint="eastAsia"/>
          <w:bCs/>
          <w:szCs w:val="21"/>
        </w:rPr>
        <w:t>规定媒介</w:t>
      </w:r>
      <w:r w:rsidRPr="00CE7B5C">
        <w:rPr>
          <w:rFonts w:hint="eastAsia"/>
          <w:bCs/>
          <w:szCs w:val="21"/>
        </w:rPr>
        <w:t>公告；</w:t>
      </w:r>
    </w:p>
    <w:p w14:paraId="742F99E9" w14:textId="77777777" w:rsidR="00C05490" w:rsidRPr="00CE7B5C" w:rsidRDefault="00C05490" w:rsidP="00AC2AF6">
      <w:pPr>
        <w:pStyle w:val="20"/>
        <w:spacing w:before="0" w:after="0" w:line="520" w:lineRule="exact"/>
        <w:ind w:left="0" w:firstLineChars="200" w:firstLine="480"/>
        <w:rPr>
          <w:bCs/>
          <w:szCs w:val="21"/>
        </w:rPr>
      </w:pPr>
      <w:r w:rsidRPr="00CE7B5C">
        <w:rPr>
          <w:bCs/>
          <w:szCs w:val="21"/>
        </w:rPr>
        <w:t>6</w:t>
      </w:r>
      <w:r w:rsidRPr="00CE7B5C">
        <w:rPr>
          <w:rFonts w:hint="eastAsia"/>
          <w:bCs/>
          <w:szCs w:val="21"/>
        </w:rPr>
        <w:t>、交接：基金托管人职责终止的，应当妥善保管基金财产和基金托管业务资料，及时办理基金财产和基金托管业务的移交手续，</w:t>
      </w:r>
      <w:proofErr w:type="gramStart"/>
      <w:r w:rsidRPr="00CE7B5C">
        <w:rPr>
          <w:rFonts w:hint="eastAsia"/>
          <w:bCs/>
          <w:szCs w:val="21"/>
        </w:rPr>
        <w:t>新任基金</w:t>
      </w:r>
      <w:proofErr w:type="gramEnd"/>
      <w:r w:rsidRPr="00CE7B5C">
        <w:rPr>
          <w:rFonts w:hint="eastAsia"/>
          <w:bCs/>
          <w:szCs w:val="21"/>
        </w:rPr>
        <w:t>托管人或者临时基金托管人应当及时接收。</w:t>
      </w:r>
      <w:proofErr w:type="gramStart"/>
      <w:r w:rsidRPr="00CE7B5C">
        <w:rPr>
          <w:rFonts w:hint="eastAsia"/>
          <w:bCs/>
          <w:szCs w:val="21"/>
        </w:rPr>
        <w:t>新任基金</w:t>
      </w:r>
      <w:proofErr w:type="gramEnd"/>
      <w:r w:rsidRPr="00CE7B5C">
        <w:rPr>
          <w:rFonts w:hint="eastAsia"/>
          <w:bCs/>
          <w:szCs w:val="21"/>
        </w:rPr>
        <w:t>托管人或临时基金托管人与基金管理人核对基金资产总值；</w:t>
      </w:r>
      <w:r w:rsidRPr="00CE7B5C">
        <w:rPr>
          <w:bCs/>
          <w:szCs w:val="21"/>
        </w:rPr>
        <w:t xml:space="preserve"> </w:t>
      </w:r>
    </w:p>
    <w:p w14:paraId="35F2A3F6" w14:textId="28224F74" w:rsidR="00685BDD" w:rsidRPr="002679F1" w:rsidRDefault="00C05490">
      <w:pPr>
        <w:pStyle w:val="20"/>
        <w:spacing w:before="0" w:after="0" w:line="520" w:lineRule="exact"/>
        <w:ind w:left="0" w:firstLineChars="200" w:firstLine="480"/>
        <w:rPr>
          <w:bCs/>
          <w:szCs w:val="21"/>
        </w:rPr>
      </w:pPr>
      <w:r w:rsidRPr="00CE7B5C">
        <w:rPr>
          <w:bCs/>
          <w:szCs w:val="21"/>
        </w:rPr>
        <w:t>7</w:t>
      </w:r>
      <w:r w:rsidRPr="00CE7B5C">
        <w:rPr>
          <w:rFonts w:hint="eastAsia"/>
          <w:bCs/>
          <w:szCs w:val="21"/>
        </w:rPr>
        <w:t>、审计：基金托管人职责终止的，应当按照法律法规规定聘请会计师事务所对基金财产进行审计，并将审计结果予以公告，同时报中国证监会备案。审计费由基金财产承担。</w:t>
      </w:r>
    </w:p>
    <w:p w14:paraId="57093BFB" w14:textId="77777777" w:rsidR="00685BDD" w:rsidRPr="00C05490" w:rsidRDefault="00C30B34">
      <w:pPr>
        <w:pStyle w:val="20"/>
        <w:spacing w:before="0" w:after="0" w:line="520" w:lineRule="exact"/>
        <w:ind w:left="0" w:firstLineChars="200" w:firstLine="480"/>
        <w:rPr>
          <w:bCs/>
        </w:rPr>
      </w:pPr>
      <w:r w:rsidRPr="00C05490">
        <w:rPr>
          <w:bCs/>
        </w:rPr>
        <w:t>14.3基金管理人与基金托管人同时更换</w:t>
      </w:r>
    </w:p>
    <w:p w14:paraId="4B219B03" w14:textId="77777777" w:rsidR="00C05490" w:rsidRPr="00C05490" w:rsidRDefault="00C05490" w:rsidP="00C05490">
      <w:pPr>
        <w:pStyle w:val="20"/>
        <w:spacing w:before="0" w:after="0" w:line="520" w:lineRule="exact"/>
        <w:ind w:left="0" w:firstLineChars="200" w:firstLine="480"/>
        <w:rPr>
          <w:bCs/>
        </w:rPr>
      </w:pPr>
      <w:r w:rsidRPr="00C05490">
        <w:rPr>
          <w:bCs/>
        </w:rPr>
        <w:t>1</w:t>
      </w:r>
      <w:r w:rsidRPr="00C05490">
        <w:rPr>
          <w:rFonts w:hint="eastAsia"/>
          <w:bCs/>
        </w:rPr>
        <w:t>、提名：如果基金管理人和基金托管人同时更换，由单独或合计持有基金总份额</w:t>
      </w:r>
      <w:r w:rsidRPr="00C05490">
        <w:rPr>
          <w:bCs/>
        </w:rPr>
        <w:t>10%</w:t>
      </w:r>
      <w:r w:rsidRPr="00C05490">
        <w:rPr>
          <w:rFonts w:hint="eastAsia"/>
          <w:bCs/>
        </w:rPr>
        <w:t>以上（含</w:t>
      </w:r>
      <w:r w:rsidRPr="00C05490">
        <w:rPr>
          <w:bCs/>
        </w:rPr>
        <w:t>10%</w:t>
      </w:r>
      <w:r w:rsidRPr="00C05490">
        <w:rPr>
          <w:rFonts w:hint="eastAsia"/>
          <w:bCs/>
        </w:rPr>
        <w:t>）的基金份额持有人提名新的基金管理人和基金托管人；</w:t>
      </w:r>
    </w:p>
    <w:p w14:paraId="6344982E" w14:textId="77777777" w:rsidR="00C05490" w:rsidRPr="00C05490" w:rsidRDefault="00C05490" w:rsidP="00C05490">
      <w:pPr>
        <w:pStyle w:val="20"/>
        <w:spacing w:before="0" w:after="0" w:line="520" w:lineRule="exact"/>
        <w:ind w:left="0" w:firstLineChars="200" w:firstLine="480"/>
        <w:rPr>
          <w:bCs/>
        </w:rPr>
      </w:pPr>
      <w:r w:rsidRPr="00C05490">
        <w:rPr>
          <w:bCs/>
        </w:rPr>
        <w:t>2</w:t>
      </w:r>
      <w:r w:rsidRPr="00C05490">
        <w:rPr>
          <w:rFonts w:hint="eastAsia"/>
          <w:bCs/>
        </w:rPr>
        <w:t>、基金管理人和基金托管人的更换分别按上述程序进行；</w:t>
      </w:r>
    </w:p>
    <w:p w14:paraId="3A250C31" w14:textId="598F1199" w:rsidR="00685BDD" w:rsidRPr="00C05490" w:rsidRDefault="00C05490" w:rsidP="00C05490">
      <w:pPr>
        <w:pStyle w:val="20"/>
        <w:spacing w:before="0" w:after="0" w:line="520" w:lineRule="exact"/>
        <w:ind w:left="0" w:firstLineChars="200" w:firstLine="480"/>
        <w:rPr>
          <w:bCs/>
        </w:rPr>
      </w:pPr>
      <w:r w:rsidRPr="00C05490">
        <w:rPr>
          <w:bCs/>
        </w:rPr>
        <w:t>3</w:t>
      </w:r>
      <w:r w:rsidRPr="00C05490">
        <w:rPr>
          <w:rFonts w:hint="eastAsia"/>
          <w:bCs/>
        </w:rPr>
        <w:t>、公告：</w:t>
      </w:r>
      <w:proofErr w:type="gramStart"/>
      <w:r w:rsidRPr="00C05490">
        <w:rPr>
          <w:rFonts w:hint="eastAsia"/>
          <w:bCs/>
        </w:rPr>
        <w:t>新任基金</w:t>
      </w:r>
      <w:proofErr w:type="gramEnd"/>
      <w:r w:rsidRPr="00C05490">
        <w:rPr>
          <w:rFonts w:hint="eastAsia"/>
          <w:bCs/>
        </w:rPr>
        <w:t>管理人和</w:t>
      </w:r>
      <w:proofErr w:type="gramStart"/>
      <w:r w:rsidRPr="00C05490">
        <w:rPr>
          <w:rFonts w:hint="eastAsia"/>
          <w:bCs/>
        </w:rPr>
        <w:t>新任基金</w:t>
      </w:r>
      <w:proofErr w:type="gramEnd"/>
      <w:r w:rsidRPr="00C05490">
        <w:rPr>
          <w:rFonts w:hint="eastAsia"/>
          <w:bCs/>
        </w:rPr>
        <w:t>托管人应在更换基金管理人和基金托管人的基金份额持有人大会决议生效后</w:t>
      </w:r>
      <w:r w:rsidRPr="00C05490">
        <w:rPr>
          <w:bCs/>
        </w:rPr>
        <w:t>2</w:t>
      </w:r>
      <w:r w:rsidRPr="00C05490">
        <w:rPr>
          <w:rFonts w:hint="eastAsia"/>
          <w:bCs/>
        </w:rPr>
        <w:t>日内在规定媒介上联合公告。</w:t>
      </w:r>
    </w:p>
    <w:p w14:paraId="3A518F10" w14:textId="77777777" w:rsidR="00685BDD" w:rsidRDefault="00C30B34">
      <w:pPr>
        <w:pStyle w:val="20"/>
        <w:spacing w:before="0" w:after="0" w:line="520" w:lineRule="exact"/>
        <w:ind w:left="0" w:firstLineChars="200" w:firstLine="480"/>
        <w:rPr>
          <w:bCs/>
        </w:rPr>
      </w:pPr>
      <w:r w:rsidRPr="00C05490">
        <w:rPr>
          <w:bCs/>
        </w:rPr>
        <w:t>14.4新任或临时基金管理人</w:t>
      </w:r>
      <w:r w:rsidRPr="00C05490">
        <w:rPr>
          <w:rFonts w:hint="eastAsia"/>
          <w:bCs/>
        </w:rPr>
        <w:t>接受基金管理业务或新任或临时基金托管人接受基金财产和基金托管业务前，</w:t>
      </w:r>
      <w:proofErr w:type="gramStart"/>
      <w:r w:rsidRPr="00C05490">
        <w:rPr>
          <w:rFonts w:hint="eastAsia"/>
          <w:bCs/>
        </w:rPr>
        <w:t>原基金</w:t>
      </w:r>
      <w:proofErr w:type="gramEnd"/>
      <w:r w:rsidRPr="00C05490">
        <w:rPr>
          <w:rFonts w:hint="eastAsia"/>
          <w:bCs/>
        </w:rPr>
        <w:t>管理人或</w:t>
      </w:r>
      <w:proofErr w:type="gramStart"/>
      <w:r w:rsidRPr="00C05490">
        <w:rPr>
          <w:rFonts w:hint="eastAsia"/>
          <w:bCs/>
        </w:rPr>
        <w:t>原基金</w:t>
      </w:r>
      <w:proofErr w:type="gramEnd"/>
      <w:r w:rsidRPr="00C05490">
        <w:rPr>
          <w:rFonts w:hint="eastAsia"/>
          <w:bCs/>
        </w:rPr>
        <w:t>托管人应依据法律法规和基金</w:t>
      </w:r>
      <w:r>
        <w:rPr>
          <w:rFonts w:hint="eastAsia"/>
          <w:bCs/>
        </w:rPr>
        <w:t>合同的规定</w:t>
      </w:r>
      <w:r w:rsidRPr="00C05490">
        <w:rPr>
          <w:rFonts w:hint="eastAsia"/>
          <w:bCs/>
        </w:rPr>
        <w:t>继续履行相关职责，并保证不对基金份额持有人的利益造成损害。</w:t>
      </w:r>
      <w:proofErr w:type="gramStart"/>
      <w:r>
        <w:rPr>
          <w:rFonts w:hint="eastAsia"/>
          <w:bCs/>
        </w:rPr>
        <w:t>原基金</w:t>
      </w:r>
      <w:proofErr w:type="gramEnd"/>
      <w:r>
        <w:rPr>
          <w:rFonts w:hint="eastAsia"/>
          <w:bCs/>
        </w:rPr>
        <w:t>管理人或</w:t>
      </w:r>
      <w:proofErr w:type="gramStart"/>
      <w:r>
        <w:rPr>
          <w:rFonts w:hint="eastAsia"/>
          <w:bCs/>
        </w:rPr>
        <w:t>原基金</w:t>
      </w:r>
      <w:proofErr w:type="gramEnd"/>
      <w:r>
        <w:rPr>
          <w:rFonts w:hint="eastAsia"/>
          <w:bCs/>
        </w:rPr>
        <w:t>托管人在继续履行相关职责期间，仍有权按照</w:t>
      </w:r>
      <w:r>
        <w:rPr>
          <w:bCs/>
        </w:rPr>
        <w:t>基金</w:t>
      </w:r>
      <w:r>
        <w:rPr>
          <w:rFonts w:hint="eastAsia"/>
          <w:bCs/>
        </w:rPr>
        <w:t>合同的规定收</w:t>
      </w:r>
      <w:r>
        <w:rPr>
          <w:rFonts w:hint="eastAsia"/>
          <w:bCs/>
        </w:rPr>
        <w:lastRenderedPageBreak/>
        <w:t>取基金管理费或基金托管费。</w:t>
      </w:r>
    </w:p>
    <w:p w14:paraId="65EA3BCA" w14:textId="77777777" w:rsidR="00685BDD" w:rsidRDefault="00C30B34">
      <w:pPr>
        <w:pStyle w:val="20"/>
        <w:spacing w:before="0" w:after="0" w:line="520" w:lineRule="exact"/>
        <w:ind w:left="0" w:firstLineChars="200" w:firstLine="480"/>
        <w:rPr>
          <w:rFonts w:hAnsi="宋体"/>
          <w:szCs w:val="24"/>
        </w:rPr>
      </w:pPr>
      <w:r>
        <w:rPr>
          <w:rFonts w:hint="eastAsia"/>
          <w:bCs/>
        </w:rPr>
        <w:t>14.5本部</w:t>
      </w:r>
      <w:proofErr w:type="gramStart"/>
      <w:r>
        <w:rPr>
          <w:rFonts w:hint="eastAsia"/>
          <w:bCs/>
        </w:rPr>
        <w:t>分关于</w:t>
      </w:r>
      <w:proofErr w:type="gramEnd"/>
      <w:r>
        <w:rPr>
          <w:rFonts w:hint="eastAsia"/>
          <w:bCs/>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604B28F" w14:textId="77777777" w:rsidR="00685BDD" w:rsidRDefault="00685BDD">
      <w:pPr>
        <w:pStyle w:val="20"/>
        <w:spacing w:before="0" w:after="0" w:line="520" w:lineRule="exact"/>
        <w:ind w:left="0" w:firstLineChars="200" w:firstLine="480"/>
        <w:rPr>
          <w:rFonts w:hAnsi="宋体"/>
          <w:szCs w:val="24"/>
        </w:rPr>
      </w:pPr>
    </w:p>
    <w:p w14:paraId="5D4313A8" w14:textId="77777777" w:rsidR="00685BDD" w:rsidRDefault="00C30B34">
      <w:pPr>
        <w:pStyle w:val="1"/>
        <w:spacing w:line="520" w:lineRule="exact"/>
        <w:ind w:firstLineChars="200" w:firstLine="482"/>
        <w:rPr>
          <w:bCs/>
          <w:color w:val="auto"/>
          <w:szCs w:val="24"/>
        </w:rPr>
      </w:pPr>
      <w:bookmarkStart w:id="38" w:name="_Toc296551351"/>
      <w:bookmarkStart w:id="39" w:name="_Toc88037180"/>
      <w:r>
        <w:rPr>
          <w:rFonts w:hint="eastAsia"/>
          <w:bCs/>
          <w:color w:val="auto"/>
          <w:szCs w:val="24"/>
        </w:rPr>
        <w:t>第十五条 禁止行为</w:t>
      </w:r>
      <w:bookmarkEnd w:id="38"/>
      <w:bookmarkEnd w:id="39"/>
    </w:p>
    <w:p w14:paraId="7155E99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15.1本协议当事人禁止从事的行为，包括但不限于：</w:t>
      </w:r>
    </w:p>
    <w:p w14:paraId="07EF7D0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15.1.1基金管理人、基金托管人将其固有财产或者他人财产混同于基金财产从事证券投资。</w:t>
      </w:r>
    </w:p>
    <w:p w14:paraId="099D604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15.1.2基金管理人不公平地对待其管理的不同基金财产，基金托管人不公平地对待其托管的不同基金财产。</w:t>
      </w:r>
    </w:p>
    <w:p w14:paraId="75831D4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15.1.3基金管理人、基金托管人利用基金财产为基金份额持有人以外的第三人牟取利益。</w:t>
      </w:r>
    </w:p>
    <w:p w14:paraId="4206B09D"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15.1.4基金管理人、基金托管人向基金份额持有人违规承诺收益或者承担损失。</w:t>
      </w:r>
    </w:p>
    <w:p w14:paraId="15B25B1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15.1.5基金管理人、基金托管人对他人泄漏基金运作和管理过程中任何尚未按法律法规规定的方式公开披露的信息。</w:t>
      </w:r>
    </w:p>
    <w:p w14:paraId="765C617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15.1.6基金管理人在没有充足资金的情况下向基金托管人发出投资指令和赎回、分红资金的划拨指令，或违规向基金托管人发出指令。</w:t>
      </w:r>
    </w:p>
    <w:p w14:paraId="5113ADE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15.1.7基金管理人、基金托管人在行政上、财务上不独立，其高级管理人员和其他从业人员相互兼职。</w:t>
      </w:r>
    </w:p>
    <w:p w14:paraId="7B026B9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15.1.8基金托管人私自动用或处分基金财产，根据基金管理人的合法指令、基金合同或托管协议的规定进行处分的除外。</w:t>
      </w:r>
    </w:p>
    <w:p w14:paraId="26E7BFA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15.1.9基金财产用于下列投资或者活动：</w:t>
      </w:r>
    </w:p>
    <w:p w14:paraId="23AF498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（1）承销证券；</w:t>
      </w:r>
    </w:p>
    <w:p w14:paraId="16A5535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w:t>
      </w:r>
      <w:r>
        <w:rPr>
          <w:rFonts w:hint="eastAsia"/>
          <w:bCs/>
        </w:rPr>
        <w:t>违反规定</w:t>
      </w:r>
      <w:r>
        <w:rPr>
          <w:rFonts w:hAnsi="宋体" w:hint="eastAsia"/>
          <w:szCs w:val="24"/>
        </w:rPr>
        <w:t>向他人贷款或者提供担保；</w:t>
      </w:r>
    </w:p>
    <w:p w14:paraId="5F7AA4B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（3）从事承担无限责任的投资；</w:t>
      </w:r>
    </w:p>
    <w:p w14:paraId="7F0CF8B5" w14:textId="4C7F75E3"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（4）买卖其他基金份额，但是中国证监会另有规定的除外；</w:t>
      </w:r>
    </w:p>
    <w:p w14:paraId="2FAE32DD"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（5）向其基金管理人、基金托管人出资；</w:t>
      </w:r>
    </w:p>
    <w:p w14:paraId="48E20C8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）从事内幕交易、操纵证券交易价格及其他不正当的证券交易活动；</w:t>
      </w:r>
    </w:p>
    <w:p w14:paraId="23081C8B" w14:textId="77777777" w:rsidR="00685BDD" w:rsidRDefault="00C30B34">
      <w:pPr>
        <w:pStyle w:val="20"/>
        <w:spacing w:before="0" w:after="0" w:line="520" w:lineRule="exact"/>
        <w:ind w:left="0" w:firstLineChars="200" w:firstLine="480"/>
        <w:rPr>
          <w:rFonts w:hAnsi="宋体"/>
          <w:szCs w:val="24"/>
        </w:rPr>
      </w:pPr>
      <w:r>
        <w:rPr>
          <w:rFonts w:hint="eastAsia"/>
          <w:bCs/>
        </w:rPr>
        <w:t>（</w:t>
      </w:r>
      <w:r>
        <w:rPr>
          <w:bCs/>
        </w:rPr>
        <w:t>7</w:t>
      </w:r>
      <w:r>
        <w:rPr>
          <w:rFonts w:hint="eastAsia"/>
          <w:bCs/>
        </w:rPr>
        <w:t>）</w:t>
      </w:r>
      <w:r>
        <w:rPr>
          <w:bCs/>
        </w:rPr>
        <w:t>法律</w:t>
      </w:r>
      <w:r>
        <w:rPr>
          <w:rFonts w:hint="eastAsia"/>
          <w:bCs/>
        </w:rPr>
        <w:t>、</w:t>
      </w:r>
      <w:r>
        <w:rPr>
          <w:bCs/>
        </w:rPr>
        <w:t>行政法规</w:t>
      </w:r>
      <w:r>
        <w:rPr>
          <w:rFonts w:hint="eastAsia"/>
          <w:bCs/>
        </w:rPr>
        <w:t>和中国证监会规定禁止的其他活动</w:t>
      </w:r>
      <w:r>
        <w:rPr>
          <w:rFonts w:hAnsi="宋体" w:hint="eastAsia"/>
          <w:szCs w:val="24"/>
        </w:rPr>
        <w:t>。</w:t>
      </w:r>
    </w:p>
    <w:p w14:paraId="093BD77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15.1.10法律法规或监管部门取消</w:t>
      </w:r>
      <w:r>
        <w:rPr>
          <w:rFonts w:hint="eastAsia"/>
          <w:bCs/>
        </w:rPr>
        <w:t>或变更上述禁止性规定</w:t>
      </w:r>
      <w:r>
        <w:rPr>
          <w:bCs/>
        </w:rPr>
        <w:t>，</w:t>
      </w:r>
      <w:r>
        <w:rPr>
          <w:rFonts w:hint="eastAsia"/>
          <w:bCs/>
        </w:rPr>
        <w:t>如适用于本基金</w:t>
      </w:r>
      <w:r>
        <w:rPr>
          <w:rFonts w:hAnsi="宋体" w:hint="eastAsia"/>
          <w:szCs w:val="24"/>
        </w:rPr>
        <w:t>，基金管理人在履行适当程序后，</w:t>
      </w:r>
      <w:r>
        <w:rPr>
          <w:rFonts w:hint="eastAsia"/>
          <w:bCs/>
        </w:rPr>
        <w:t>可不受上述规定的限制或按变更后的规定执行</w:t>
      </w:r>
      <w:r>
        <w:rPr>
          <w:rFonts w:hAnsi="宋体" w:hint="eastAsia"/>
          <w:szCs w:val="24"/>
        </w:rPr>
        <w:t>。</w:t>
      </w:r>
    </w:p>
    <w:p w14:paraId="57C6ABD4" w14:textId="77777777" w:rsidR="00685BDD" w:rsidRDefault="00685BDD">
      <w:pPr>
        <w:pStyle w:val="20"/>
        <w:spacing w:before="0" w:after="0" w:line="520" w:lineRule="exact"/>
        <w:ind w:left="0" w:firstLineChars="200" w:firstLine="480"/>
        <w:rPr>
          <w:rFonts w:hAnsi="宋体"/>
          <w:szCs w:val="24"/>
        </w:rPr>
      </w:pPr>
    </w:p>
    <w:p w14:paraId="7BBAC08C" w14:textId="77777777" w:rsidR="00685BDD" w:rsidRDefault="00C30B34">
      <w:pPr>
        <w:pStyle w:val="1"/>
        <w:spacing w:line="520" w:lineRule="exact"/>
        <w:ind w:firstLineChars="200" w:firstLine="482"/>
        <w:rPr>
          <w:bCs/>
          <w:color w:val="auto"/>
          <w:szCs w:val="24"/>
        </w:rPr>
      </w:pPr>
      <w:bookmarkStart w:id="40" w:name="_Toc296551352"/>
      <w:bookmarkStart w:id="41" w:name="_Toc88037181"/>
      <w:r>
        <w:rPr>
          <w:rFonts w:hint="eastAsia"/>
          <w:bCs/>
          <w:color w:val="auto"/>
          <w:szCs w:val="24"/>
        </w:rPr>
        <w:t>第十六条 基金托管协议的变更、终止与基金财产的清算</w:t>
      </w:r>
      <w:bookmarkEnd w:id="40"/>
      <w:bookmarkEnd w:id="41"/>
    </w:p>
    <w:p w14:paraId="4679C79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16.1托管协议的变更与终止</w:t>
      </w:r>
    </w:p>
    <w:p w14:paraId="48EA310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16.1.1托管协议的变更程序</w:t>
      </w:r>
    </w:p>
    <w:p w14:paraId="5B680FE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本协议双方当事人经协商一致，可以对协议的内容进行变更。变更后的托管协议，其内容不得与基金合同的规定有任何冲突。本托管协议的变更报中国证监会注册或备案。</w:t>
      </w:r>
    </w:p>
    <w:p w14:paraId="4237888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16.1.2基金托管协议终止的情形</w:t>
      </w:r>
    </w:p>
    <w:p w14:paraId="677E95C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发生以下情况，本托管协议终止：</w:t>
      </w:r>
    </w:p>
    <w:p w14:paraId="7E4536ED"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（1）基金合同终止；</w:t>
      </w:r>
    </w:p>
    <w:p w14:paraId="40592C6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（2）基金托管人解散、依法被撤销、破产或由其他基金托管人接管基金资产；</w:t>
      </w:r>
    </w:p>
    <w:p w14:paraId="3809C45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（3）基金管理人解散、依法被撤销、破产或由其他基金管理人接管基金管理权；</w:t>
      </w:r>
    </w:p>
    <w:p w14:paraId="69BDEB4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（4）发生法律法规或基金合同规定的终止事项。</w:t>
      </w:r>
    </w:p>
    <w:p w14:paraId="35F92E4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16.2基金财产的清算</w:t>
      </w:r>
    </w:p>
    <w:p w14:paraId="24E2BF95" w14:textId="77777777" w:rsidR="008A7D99" w:rsidRPr="008A7D99" w:rsidRDefault="008A7D99" w:rsidP="002679F1">
      <w:pPr>
        <w:pStyle w:val="20"/>
        <w:spacing w:line="520" w:lineRule="exact"/>
        <w:ind w:left="0" w:firstLineChars="200" w:firstLine="480"/>
        <w:rPr>
          <w:rFonts w:hAnsi="宋体"/>
          <w:szCs w:val="24"/>
        </w:rPr>
      </w:pPr>
      <w:r w:rsidRPr="008A7D99">
        <w:rPr>
          <w:rFonts w:hAnsi="宋体" w:hint="eastAsia"/>
          <w:szCs w:val="24"/>
        </w:rPr>
        <w:t>1、基金财产清算小组：自出现《基金合同》终止事由之日起30个工作日内成立清算小组，基金管理人组织基金财产清算小组并在中国证监会的监督下进行基金清算。</w:t>
      </w:r>
    </w:p>
    <w:p w14:paraId="29DC8D4C" w14:textId="43F94006" w:rsidR="008A7D99" w:rsidRPr="008A7D99" w:rsidRDefault="008A7D99" w:rsidP="002679F1">
      <w:pPr>
        <w:pStyle w:val="20"/>
        <w:spacing w:line="520" w:lineRule="exact"/>
        <w:ind w:left="0" w:firstLineChars="200" w:firstLine="480"/>
        <w:rPr>
          <w:rFonts w:hAnsi="宋体"/>
          <w:szCs w:val="24"/>
        </w:rPr>
      </w:pPr>
      <w:r w:rsidRPr="008A7D99">
        <w:rPr>
          <w:rFonts w:hAnsi="宋体" w:hint="eastAsia"/>
          <w:szCs w:val="24"/>
        </w:rPr>
        <w:t>2、基金财产清算小组组成：基金财产清算小组成员由基金管理人、基金托管人、</w:t>
      </w:r>
      <w:r w:rsidR="0054283A" w:rsidRPr="0054283A">
        <w:rPr>
          <w:rFonts w:hAnsi="宋体" w:hint="eastAsia"/>
          <w:szCs w:val="24"/>
        </w:rPr>
        <w:t>符合《中华人民共和国证券法》规定</w:t>
      </w:r>
      <w:r w:rsidRPr="008A7D99">
        <w:rPr>
          <w:rFonts w:hAnsi="宋体" w:hint="eastAsia"/>
          <w:szCs w:val="24"/>
        </w:rPr>
        <w:t>的注册会计师、律师以及中国证监会指定的人员组成。基金财产清算小组可以聘用必要的工作人员。</w:t>
      </w:r>
    </w:p>
    <w:p w14:paraId="54403FD4" w14:textId="462F91BD" w:rsidR="00685BDD" w:rsidRDefault="008A7D99">
      <w:pPr>
        <w:pStyle w:val="20"/>
        <w:spacing w:before="0" w:after="0" w:line="520" w:lineRule="exact"/>
        <w:ind w:left="0" w:firstLineChars="200" w:firstLine="480"/>
        <w:rPr>
          <w:rFonts w:hAnsi="宋体"/>
          <w:szCs w:val="24"/>
        </w:rPr>
      </w:pPr>
      <w:r w:rsidRPr="008A7D99">
        <w:rPr>
          <w:rFonts w:hAnsi="宋体" w:hint="eastAsia"/>
          <w:szCs w:val="24"/>
        </w:rPr>
        <w:t>3、基金财产清算小组职责：基金财产清算小组负责基金财产的保管、清理、</w:t>
      </w:r>
      <w:r w:rsidRPr="008A7D99">
        <w:rPr>
          <w:rFonts w:hAnsi="宋体" w:hint="eastAsia"/>
          <w:szCs w:val="24"/>
        </w:rPr>
        <w:lastRenderedPageBreak/>
        <w:t>估价、变现和分配。基金财产清算小组可以依法进行必要的民事活动。</w:t>
      </w:r>
    </w:p>
    <w:p w14:paraId="3FDD9C9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16.2.2基金财产清算程序</w:t>
      </w:r>
    </w:p>
    <w:p w14:paraId="6DCC2F3B" w14:textId="77777777" w:rsidR="008A7D99" w:rsidRPr="008A7D99" w:rsidRDefault="008A7D99" w:rsidP="002679F1">
      <w:pPr>
        <w:pStyle w:val="20"/>
        <w:spacing w:line="520" w:lineRule="exact"/>
        <w:rPr>
          <w:rFonts w:hAnsi="宋体"/>
          <w:szCs w:val="24"/>
        </w:rPr>
      </w:pPr>
      <w:r w:rsidRPr="008A7D99">
        <w:rPr>
          <w:rFonts w:hAnsi="宋体" w:hint="eastAsia"/>
          <w:szCs w:val="24"/>
        </w:rPr>
        <w:t>（1）《基金合同》终止情形出现时，由基金财产清算小组统一接管基金；</w:t>
      </w:r>
    </w:p>
    <w:p w14:paraId="4D3CEDA2" w14:textId="77777777" w:rsidR="008A7D99" w:rsidRPr="008A7D99" w:rsidRDefault="008A7D99" w:rsidP="002679F1">
      <w:pPr>
        <w:pStyle w:val="20"/>
        <w:spacing w:line="520" w:lineRule="exact"/>
        <w:rPr>
          <w:rFonts w:hAnsi="宋体"/>
          <w:szCs w:val="24"/>
        </w:rPr>
      </w:pPr>
      <w:r w:rsidRPr="008A7D99">
        <w:rPr>
          <w:rFonts w:hAnsi="宋体" w:hint="eastAsia"/>
          <w:szCs w:val="24"/>
        </w:rPr>
        <w:t>（2）对基金财产和债权债务进行清理和确认；</w:t>
      </w:r>
    </w:p>
    <w:p w14:paraId="35753BCA" w14:textId="77777777" w:rsidR="008A7D99" w:rsidRPr="008A7D99" w:rsidRDefault="008A7D99" w:rsidP="002679F1">
      <w:pPr>
        <w:pStyle w:val="20"/>
        <w:spacing w:line="520" w:lineRule="exact"/>
        <w:rPr>
          <w:rFonts w:hAnsi="宋体"/>
          <w:szCs w:val="24"/>
        </w:rPr>
      </w:pPr>
      <w:r w:rsidRPr="008A7D99">
        <w:rPr>
          <w:rFonts w:hAnsi="宋体" w:hint="eastAsia"/>
          <w:szCs w:val="24"/>
        </w:rPr>
        <w:t>（3）对基金财产进行估值和变现；</w:t>
      </w:r>
    </w:p>
    <w:p w14:paraId="6D838959" w14:textId="77777777" w:rsidR="008A7D99" w:rsidRPr="008A7D99" w:rsidRDefault="008A7D99" w:rsidP="002679F1">
      <w:pPr>
        <w:pStyle w:val="20"/>
        <w:spacing w:line="520" w:lineRule="exact"/>
        <w:rPr>
          <w:rFonts w:hAnsi="宋体"/>
          <w:szCs w:val="24"/>
        </w:rPr>
      </w:pPr>
      <w:r w:rsidRPr="008A7D99">
        <w:rPr>
          <w:rFonts w:hAnsi="宋体" w:hint="eastAsia"/>
          <w:szCs w:val="24"/>
        </w:rPr>
        <w:t>（4）制作清算报告；</w:t>
      </w:r>
    </w:p>
    <w:p w14:paraId="6A391AC8" w14:textId="77777777" w:rsidR="008A7D99" w:rsidRPr="008A7D99" w:rsidRDefault="008A7D99" w:rsidP="002679F1">
      <w:pPr>
        <w:pStyle w:val="20"/>
        <w:spacing w:line="520" w:lineRule="exact"/>
        <w:ind w:left="0" w:firstLineChars="200" w:firstLine="480"/>
        <w:rPr>
          <w:rFonts w:hAnsi="宋体"/>
          <w:szCs w:val="24"/>
        </w:rPr>
      </w:pPr>
      <w:r w:rsidRPr="008A7D99">
        <w:rPr>
          <w:rFonts w:hAnsi="宋体" w:hint="eastAsia"/>
          <w:szCs w:val="24"/>
        </w:rPr>
        <w:t>（5）聘请会计师事务所对清算报告进行外部审计，聘请律师事务所对清算报告出具法律意见书；</w:t>
      </w:r>
    </w:p>
    <w:p w14:paraId="2BC569D0" w14:textId="77777777" w:rsidR="008A7D99" w:rsidRPr="008A7D99" w:rsidRDefault="008A7D99" w:rsidP="002679F1">
      <w:pPr>
        <w:pStyle w:val="20"/>
        <w:spacing w:line="520" w:lineRule="exact"/>
        <w:rPr>
          <w:rFonts w:hAnsi="宋体"/>
          <w:szCs w:val="24"/>
        </w:rPr>
      </w:pPr>
      <w:r w:rsidRPr="008A7D99">
        <w:rPr>
          <w:rFonts w:hAnsi="宋体" w:hint="eastAsia"/>
          <w:szCs w:val="24"/>
        </w:rPr>
        <w:t>（6）将清算报告报中国证监会备案并公告；</w:t>
      </w:r>
    </w:p>
    <w:p w14:paraId="3F77CC62" w14:textId="77777777" w:rsidR="0054283A" w:rsidRDefault="008A7D99">
      <w:pPr>
        <w:pStyle w:val="20"/>
        <w:spacing w:before="0" w:after="0" w:line="520" w:lineRule="exact"/>
        <w:ind w:left="0" w:firstLineChars="200" w:firstLine="480"/>
        <w:rPr>
          <w:rFonts w:hAnsi="宋体"/>
          <w:szCs w:val="24"/>
        </w:rPr>
      </w:pPr>
      <w:r w:rsidRPr="008A7D99">
        <w:rPr>
          <w:rFonts w:hAnsi="宋体" w:hint="eastAsia"/>
          <w:szCs w:val="24"/>
        </w:rPr>
        <w:t>（7）对基金剩余财产进行分配。</w:t>
      </w:r>
    </w:p>
    <w:p w14:paraId="563D76FF" w14:textId="6EA257C1" w:rsidR="00685BDD" w:rsidRDefault="0054283A">
      <w:pPr>
        <w:pStyle w:val="20"/>
        <w:spacing w:before="0" w:after="0" w:line="520" w:lineRule="exact"/>
        <w:ind w:left="0" w:firstLineChars="200" w:firstLine="480"/>
        <w:rPr>
          <w:bCs/>
          <w:szCs w:val="24"/>
        </w:rPr>
      </w:pPr>
      <w:r w:rsidRPr="0054283A">
        <w:rPr>
          <w:rFonts w:hAnsi="宋体" w:hint="eastAsia"/>
          <w:szCs w:val="24"/>
        </w:rPr>
        <w:t>基金财产清算的期限为6个月，但因本基金所持证券的流动性受到限制而不能及时变现的，清算期限相应顺延。</w:t>
      </w:r>
    </w:p>
    <w:p w14:paraId="0F0B081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16.2.3清算费用</w:t>
      </w:r>
    </w:p>
    <w:p w14:paraId="3542A3C4" w14:textId="51E7CD5D" w:rsidR="00685BDD" w:rsidRDefault="008A7D99">
      <w:pPr>
        <w:pStyle w:val="20"/>
        <w:spacing w:before="0" w:after="0" w:line="520" w:lineRule="exact"/>
        <w:ind w:left="0" w:firstLineChars="200" w:firstLine="480"/>
        <w:rPr>
          <w:rFonts w:hAnsi="宋体"/>
          <w:szCs w:val="24"/>
        </w:rPr>
      </w:pPr>
      <w:r w:rsidRPr="008A7D99">
        <w:rPr>
          <w:rFonts w:hAnsi="宋体" w:hint="eastAsia"/>
          <w:szCs w:val="24"/>
        </w:rPr>
        <w:t>清算费用是指基金财产清算小组在进行基金清算过程中发生的所有合理费用，清算费用由基金财产清算小组优先从基金财产中支付。</w:t>
      </w:r>
    </w:p>
    <w:p w14:paraId="5891534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16.2.4基金财产按下列顺序清偿：</w:t>
      </w:r>
    </w:p>
    <w:p w14:paraId="5A34595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（1）支付清算费用；</w:t>
      </w:r>
    </w:p>
    <w:p w14:paraId="2553CE7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（2）交纳所欠税款；</w:t>
      </w:r>
    </w:p>
    <w:p w14:paraId="1B25B5F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（3）清偿基金债务；</w:t>
      </w:r>
    </w:p>
    <w:p w14:paraId="10C226FD" w14:textId="5EF6DD98" w:rsidR="00685BDD" w:rsidRDefault="00C30B34">
      <w:pPr>
        <w:pStyle w:val="20"/>
        <w:spacing w:before="0" w:after="0" w:line="520" w:lineRule="exact"/>
        <w:ind w:left="0" w:firstLineChars="200" w:firstLine="480"/>
        <w:rPr>
          <w:rFonts w:hAnsi="宋体"/>
          <w:szCs w:val="24"/>
        </w:rPr>
      </w:pPr>
      <w:r>
        <w:rPr>
          <w:rFonts w:hAnsi="宋体" w:hint="eastAsia"/>
          <w:szCs w:val="24"/>
        </w:rPr>
        <w:t>（4）按基金份额持有人持有的基金份额比例进行分配。</w:t>
      </w:r>
    </w:p>
    <w:p w14:paraId="035E671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基金财产未按前款（1）－（3）项规定清偿前，不分配给基金份额持有人。</w:t>
      </w:r>
    </w:p>
    <w:p w14:paraId="57A6AE02"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16.2.5基金财产清算的公告：</w:t>
      </w:r>
    </w:p>
    <w:p w14:paraId="306E60D6" w14:textId="1231E5E8" w:rsidR="00685BDD" w:rsidRPr="002679F1" w:rsidRDefault="008A7D99" w:rsidP="002679F1">
      <w:pPr>
        <w:pStyle w:val="20"/>
        <w:spacing w:before="0" w:after="0" w:line="360" w:lineRule="auto"/>
        <w:ind w:left="0" w:firstLineChars="200" w:firstLine="480"/>
        <w:rPr>
          <w:rFonts w:hAnsi="宋体"/>
          <w:szCs w:val="24"/>
        </w:rPr>
      </w:pPr>
      <w:r w:rsidRPr="002679F1">
        <w:rPr>
          <w:rFonts w:hAnsi="宋体" w:hint="eastAsia"/>
          <w:szCs w:val="24"/>
        </w:rPr>
        <w:t>清算过程中的有关重大事项须及时公告；基金财产清算报告</w:t>
      </w:r>
      <w:proofErr w:type="gramStart"/>
      <w:r w:rsidRPr="002679F1">
        <w:rPr>
          <w:rFonts w:hAnsi="宋体" w:hint="eastAsia"/>
          <w:szCs w:val="24"/>
        </w:rPr>
        <w:t>经</w:t>
      </w:r>
      <w:r w:rsidR="0054283A" w:rsidRPr="0054283A">
        <w:rPr>
          <w:rFonts w:hAnsi="宋体" w:hint="eastAsia"/>
          <w:szCs w:val="24"/>
        </w:rPr>
        <w:t>符合</w:t>
      </w:r>
      <w:proofErr w:type="gramEnd"/>
      <w:r w:rsidR="0054283A" w:rsidRPr="0054283A">
        <w:rPr>
          <w:rFonts w:hAnsi="宋体" w:hint="eastAsia"/>
          <w:szCs w:val="24"/>
        </w:rPr>
        <w:t>《中华人民共和国证券法》规定</w:t>
      </w:r>
      <w:r w:rsidRPr="002679F1">
        <w:rPr>
          <w:rFonts w:hAnsi="宋体" w:hint="eastAsia"/>
          <w:szCs w:val="24"/>
        </w:rPr>
        <w:t>的会计师事务所审计并由律师事务所出具法律意见书后报中国证监会备案并公告。基金财产清算公告于基金财产清算报告报中国证监会备案后</w:t>
      </w:r>
      <w:r w:rsidRPr="002679F1">
        <w:rPr>
          <w:rFonts w:hAnsi="宋体"/>
          <w:szCs w:val="24"/>
        </w:rPr>
        <w:t>5</w:t>
      </w:r>
      <w:r w:rsidRPr="002679F1">
        <w:rPr>
          <w:rFonts w:hAnsi="宋体" w:hint="eastAsia"/>
          <w:szCs w:val="24"/>
        </w:rPr>
        <w:t>个工作日内由基金财产清算小组进行公告，基金财产清算小组应当将清算报告登载在规定网站上，并将清算报告提示性公告登载在规定报刊上。</w:t>
      </w:r>
    </w:p>
    <w:p w14:paraId="1585D0FB"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16.2.6基金财产清算账册及文件的保存</w:t>
      </w:r>
    </w:p>
    <w:p w14:paraId="49AEDB7D"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lastRenderedPageBreak/>
        <w:t>基金财产清算账册及有关文件由基金托管人保存15年以上。</w:t>
      </w:r>
      <w:bookmarkStart w:id="42" w:name="_Toc296551353"/>
    </w:p>
    <w:p w14:paraId="54272DFD" w14:textId="77777777" w:rsidR="00685BDD" w:rsidRDefault="00685BDD">
      <w:pPr>
        <w:pStyle w:val="20"/>
        <w:spacing w:before="0" w:after="0" w:line="520" w:lineRule="exact"/>
        <w:ind w:left="0" w:firstLineChars="200" w:firstLine="480"/>
        <w:rPr>
          <w:rFonts w:hAnsi="宋体"/>
          <w:szCs w:val="24"/>
        </w:rPr>
      </w:pPr>
    </w:p>
    <w:p w14:paraId="7E1C2C1B" w14:textId="77777777" w:rsidR="00685BDD" w:rsidRDefault="00C30B34">
      <w:pPr>
        <w:pStyle w:val="1"/>
        <w:spacing w:line="520" w:lineRule="exact"/>
        <w:ind w:firstLineChars="200" w:firstLine="482"/>
        <w:rPr>
          <w:bCs/>
          <w:color w:val="auto"/>
          <w:szCs w:val="24"/>
        </w:rPr>
      </w:pPr>
      <w:bookmarkStart w:id="43" w:name="_Toc88037182"/>
      <w:r>
        <w:rPr>
          <w:rFonts w:hint="eastAsia"/>
          <w:bCs/>
          <w:color w:val="auto"/>
          <w:szCs w:val="24"/>
        </w:rPr>
        <w:t>第十七条 违约责任</w:t>
      </w:r>
      <w:bookmarkEnd w:id="42"/>
      <w:bookmarkEnd w:id="43"/>
    </w:p>
    <w:p w14:paraId="19D508E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17.1如果基金管理人或基金托管人不履行本托管协议或者履行本托管协议不符合约定的，应当承担违约责任。</w:t>
      </w:r>
    </w:p>
    <w:p w14:paraId="1CC3AB4A" w14:textId="4AE73563" w:rsidR="00685BDD" w:rsidRDefault="00C30B34">
      <w:pPr>
        <w:pStyle w:val="20"/>
        <w:spacing w:before="0" w:after="0" w:line="520" w:lineRule="exact"/>
        <w:ind w:left="0" w:firstLineChars="200" w:firstLine="480"/>
        <w:rPr>
          <w:rFonts w:hAnsi="宋体"/>
          <w:szCs w:val="24"/>
        </w:rPr>
      </w:pPr>
      <w:r>
        <w:rPr>
          <w:rFonts w:hAnsi="宋体" w:hint="eastAsia"/>
          <w:szCs w:val="24"/>
        </w:rPr>
        <w:t>17.2因托管协议当事人违约给基金财产或者基金份额持有人造成损害的，应当分别对各自的行为依法承担赔偿责任，因共同行为给基金财产或者基金份额持有人造成损害的，应当承担连带赔偿责任。但是发生下列情况，当事人免责：</w:t>
      </w:r>
    </w:p>
    <w:p w14:paraId="198EE4C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（1）不可抗力；</w:t>
      </w:r>
    </w:p>
    <w:p w14:paraId="19EBE7F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（2）基金管理人</w:t>
      </w:r>
      <w:r>
        <w:rPr>
          <w:rFonts w:hint="eastAsia"/>
          <w:bCs/>
        </w:rPr>
        <w:t>和/或</w:t>
      </w:r>
      <w:r>
        <w:rPr>
          <w:rFonts w:hAnsi="宋体" w:hint="eastAsia"/>
          <w:szCs w:val="24"/>
        </w:rPr>
        <w:t>基金托管人按照</w:t>
      </w:r>
      <w:r>
        <w:rPr>
          <w:rFonts w:hint="eastAsia"/>
          <w:bCs/>
        </w:rPr>
        <w:t>届时</w:t>
      </w:r>
      <w:r>
        <w:rPr>
          <w:rFonts w:hAnsi="宋体" w:hint="eastAsia"/>
          <w:szCs w:val="24"/>
        </w:rPr>
        <w:t>有效的法律法规或中国证监会的规定作为或不作为而造成的损失等；</w:t>
      </w:r>
    </w:p>
    <w:p w14:paraId="0A2F76C8" w14:textId="474ECB3D" w:rsidR="00685BDD" w:rsidRDefault="00C30B34">
      <w:pPr>
        <w:pStyle w:val="20"/>
        <w:spacing w:before="0" w:after="0" w:line="520" w:lineRule="exact"/>
        <w:ind w:left="0" w:firstLineChars="200" w:firstLine="480"/>
        <w:rPr>
          <w:rFonts w:hAnsi="宋体"/>
          <w:szCs w:val="24"/>
        </w:rPr>
      </w:pPr>
      <w:r>
        <w:rPr>
          <w:rFonts w:hAnsi="宋体" w:hint="eastAsia"/>
          <w:szCs w:val="24"/>
        </w:rPr>
        <w:t>（3）基金管理人由于按照基金合同规定的投资原则</w:t>
      </w:r>
      <w:r>
        <w:rPr>
          <w:rFonts w:hint="eastAsia"/>
          <w:bCs/>
        </w:rPr>
        <w:t>投资或不投资</w:t>
      </w:r>
      <w:r>
        <w:rPr>
          <w:rFonts w:hAnsi="宋体" w:hint="eastAsia"/>
          <w:szCs w:val="24"/>
        </w:rPr>
        <w:t>而造成的损失等</w:t>
      </w:r>
      <w:r w:rsidR="00C05490">
        <w:rPr>
          <w:rFonts w:hAnsi="宋体" w:hint="eastAsia"/>
          <w:szCs w:val="24"/>
        </w:rPr>
        <w:t>；</w:t>
      </w:r>
    </w:p>
    <w:p w14:paraId="5F8A4DD3" w14:textId="653B47FD" w:rsidR="00C05490" w:rsidRDefault="00C05490">
      <w:pPr>
        <w:pStyle w:val="20"/>
        <w:spacing w:before="0" w:after="0" w:line="520" w:lineRule="exact"/>
        <w:ind w:left="0" w:firstLineChars="200" w:firstLine="480"/>
        <w:rPr>
          <w:rFonts w:hAnsi="宋体"/>
          <w:szCs w:val="24"/>
        </w:rPr>
      </w:pPr>
      <w:r>
        <w:rPr>
          <w:rFonts w:hAnsi="宋体" w:hint="eastAsia"/>
          <w:szCs w:val="24"/>
        </w:rPr>
        <w:t>（4）</w:t>
      </w:r>
      <w:r w:rsidRPr="00C05490">
        <w:rPr>
          <w:rFonts w:hAnsi="宋体" w:hint="eastAsia"/>
          <w:szCs w:val="24"/>
        </w:rPr>
        <w:t>基金托管人对存放或存管在基金托管人以外机构的基金资产，或交由证券公司等其他机构负责清算交收的基金资产及其收益</w:t>
      </w:r>
      <w:r w:rsidR="0085795C">
        <w:rPr>
          <w:rFonts w:hint="eastAsia"/>
          <w:bCs/>
          <w:szCs w:val="21"/>
        </w:rPr>
        <w:t>，</w:t>
      </w:r>
      <w:r w:rsidR="0085795C" w:rsidRPr="00095BC2">
        <w:rPr>
          <w:rFonts w:hint="eastAsia"/>
          <w:bCs/>
          <w:szCs w:val="21"/>
        </w:rPr>
        <w:t>由于该等机构或该机构会员单位等本</w:t>
      </w:r>
      <w:r w:rsidR="00A54EE4">
        <w:rPr>
          <w:rFonts w:hint="eastAsia"/>
          <w:bCs/>
          <w:szCs w:val="21"/>
        </w:rPr>
        <w:t>协议</w:t>
      </w:r>
      <w:r w:rsidR="0085795C" w:rsidRPr="00095BC2">
        <w:rPr>
          <w:rFonts w:hint="eastAsia"/>
          <w:bCs/>
          <w:szCs w:val="21"/>
        </w:rPr>
        <w:t>当事人外第三方的欺诈、疏忽、过失或破产等原因</w:t>
      </w:r>
      <w:r w:rsidR="0085795C">
        <w:rPr>
          <w:rFonts w:hint="eastAsia"/>
          <w:bCs/>
          <w:szCs w:val="21"/>
        </w:rPr>
        <w:t>给基金资产造成的损失</w:t>
      </w:r>
      <w:r w:rsidRPr="00C05490">
        <w:rPr>
          <w:rFonts w:hAnsi="宋体" w:hint="eastAsia"/>
          <w:szCs w:val="24"/>
        </w:rPr>
        <w:t>不承担任何责任</w:t>
      </w:r>
      <w:r>
        <w:rPr>
          <w:rFonts w:hAnsi="宋体" w:hint="eastAsia"/>
          <w:szCs w:val="24"/>
        </w:rPr>
        <w:t>。</w:t>
      </w:r>
    </w:p>
    <w:p w14:paraId="59EC8E0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17.3如果由于本协议一方当事人（以下简称“违约方”）的违约行为给基金财产或基金投资人造成损失，另一方当事人（以下简称“守约方”）有权利并且有义务代表基金对违约方进行追偿；如果由于违约方的违约行为导致守约方赔偿了该基金财产或基金投资人所遭受的损失，则守约方有权向违约方追索，违约方应赔偿和补偿守约方由此发生的所有成本、费用和支出，以及由此遭受的损失。</w:t>
      </w:r>
    </w:p>
    <w:p w14:paraId="6311854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2339DE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17.5违约行为虽已发生，但本托管协议能够继续履行的，在最大限度地保护基金份额持有人利益的前提下，基金管理人和基金托管人应当继续履行本协议。</w:t>
      </w:r>
    </w:p>
    <w:p w14:paraId="013CC8D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17.6由于基金管理人、基金托管人不可控制的因素导致业务出现差错，基金</w:t>
      </w:r>
      <w:r>
        <w:rPr>
          <w:rFonts w:hAnsi="宋体" w:hint="eastAsia"/>
          <w:szCs w:val="24"/>
        </w:rPr>
        <w:lastRenderedPageBreak/>
        <w:t>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3F081A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17.7本协议所指损失均为直接损失。</w:t>
      </w:r>
    </w:p>
    <w:p w14:paraId="0CAA659F" w14:textId="77777777" w:rsidR="00685BDD" w:rsidRDefault="00685BDD">
      <w:pPr>
        <w:pStyle w:val="20"/>
        <w:spacing w:before="0" w:after="0" w:line="360" w:lineRule="auto"/>
        <w:ind w:left="0" w:firstLineChars="200" w:firstLine="480"/>
        <w:rPr>
          <w:rFonts w:hAnsi="宋体"/>
          <w:szCs w:val="24"/>
        </w:rPr>
      </w:pPr>
    </w:p>
    <w:p w14:paraId="0009391A" w14:textId="77777777" w:rsidR="00685BDD" w:rsidRDefault="00C30B34">
      <w:pPr>
        <w:pStyle w:val="1"/>
        <w:ind w:firstLineChars="200" w:firstLine="482"/>
        <w:rPr>
          <w:bCs/>
          <w:color w:val="auto"/>
          <w:szCs w:val="24"/>
        </w:rPr>
      </w:pPr>
      <w:bookmarkStart w:id="44" w:name="_Toc296551354"/>
      <w:bookmarkStart w:id="45" w:name="_Toc88037183"/>
      <w:r>
        <w:rPr>
          <w:rFonts w:hint="eastAsia"/>
          <w:bCs/>
          <w:color w:val="auto"/>
          <w:szCs w:val="24"/>
        </w:rPr>
        <w:t>第十八条 争议解决方式</w:t>
      </w:r>
      <w:bookmarkEnd w:id="44"/>
      <w:bookmarkEnd w:id="45"/>
    </w:p>
    <w:p w14:paraId="7CE05C57" w14:textId="77777777" w:rsidR="00685BDD" w:rsidRDefault="00C30B34">
      <w:pPr>
        <w:spacing w:line="360" w:lineRule="auto"/>
        <w:ind w:firstLineChars="200" w:firstLine="480"/>
        <w:rPr>
          <w:bCs/>
          <w:sz w:val="24"/>
        </w:rPr>
      </w:pPr>
      <w:r>
        <w:rPr>
          <w:rFonts w:hint="eastAsia"/>
          <w:bCs/>
          <w:sz w:val="24"/>
        </w:rPr>
        <w:t>本协议及本协议项</w:t>
      </w:r>
      <w:proofErr w:type="gramStart"/>
      <w:r>
        <w:rPr>
          <w:rFonts w:hint="eastAsia"/>
          <w:bCs/>
          <w:sz w:val="24"/>
        </w:rPr>
        <w:t>下各方</w:t>
      </w:r>
      <w:proofErr w:type="gramEnd"/>
      <w:r>
        <w:rPr>
          <w:rFonts w:hint="eastAsia"/>
          <w:bCs/>
          <w:sz w:val="24"/>
        </w:rPr>
        <w:t>的权利和义务适用中华人民共和国法律（为本协议之目的，不包括香港、澳门和台湾法律），并按照中华人民共和国法律解释。</w:t>
      </w:r>
    </w:p>
    <w:p w14:paraId="46437F83" w14:textId="77777777" w:rsidR="00685BDD" w:rsidRDefault="00C30B34">
      <w:pPr>
        <w:spacing w:line="360" w:lineRule="auto"/>
        <w:ind w:firstLineChars="200" w:firstLine="480"/>
        <w:rPr>
          <w:bCs/>
          <w:sz w:val="24"/>
        </w:rPr>
      </w:pPr>
      <w:r>
        <w:rPr>
          <w:rFonts w:hint="eastAsia"/>
          <w:bCs/>
          <w:sz w:val="24"/>
        </w:rPr>
        <w:t>凡因本协议产生的及与本协议有关的争议，甲乙双方均应协商解决；协商不成的，双方均同意采取以下方式解决：</w:t>
      </w:r>
    </w:p>
    <w:p w14:paraId="267FA4E0" w14:textId="5BADBDED" w:rsidR="00685BDD" w:rsidRDefault="00C30B34">
      <w:pPr>
        <w:spacing w:line="360" w:lineRule="auto"/>
        <w:ind w:firstLineChars="200" w:firstLine="480"/>
        <w:rPr>
          <w:bCs/>
          <w:sz w:val="24"/>
        </w:rPr>
      </w:pPr>
      <w:r>
        <w:rPr>
          <w:rFonts w:hint="eastAsia"/>
          <w:bCs/>
          <w:sz w:val="24"/>
        </w:rPr>
        <w:t>向中国国际经济贸易仲裁委员会申请仲裁，并适用申请仲裁时该会现行有效的仲裁规则。仲裁地点为北京市。仲裁裁决是终局的，对当事人均有约束力，仲裁费用由败诉方承担，除非仲裁裁决另有决定。</w:t>
      </w:r>
    </w:p>
    <w:p w14:paraId="09E4E884" w14:textId="77777777" w:rsidR="00685BDD" w:rsidRDefault="00C30B34">
      <w:pPr>
        <w:spacing w:line="360" w:lineRule="auto"/>
        <w:ind w:firstLineChars="200" w:firstLine="480"/>
        <w:rPr>
          <w:bCs/>
          <w:sz w:val="24"/>
        </w:rPr>
      </w:pPr>
      <w:r>
        <w:rPr>
          <w:rFonts w:hint="eastAsia"/>
          <w:bCs/>
          <w:sz w:val="24"/>
        </w:rPr>
        <w:t>争议处理期间，双方当事人应恪守基金管理人和基金托管人职责，继续忠实、勤勉、尽责地履行基金合同和托管协议规定的义务，维护基金份额持有人的合法权益。</w:t>
      </w:r>
    </w:p>
    <w:p w14:paraId="2DB8B9D7" w14:textId="77777777" w:rsidR="00685BDD" w:rsidRDefault="00685BDD">
      <w:pPr>
        <w:pStyle w:val="20"/>
        <w:spacing w:before="0" w:after="0" w:line="360" w:lineRule="auto"/>
        <w:ind w:left="0" w:firstLineChars="200" w:firstLine="480"/>
        <w:rPr>
          <w:rFonts w:hAnsi="宋体"/>
          <w:szCs w:val="24"/>
        </w:rPr>
      </w:pPr>
    </w:p>
    <w:p w14:paraId="22BE3530" w14:textId="77777777" w:rsidR="00685BDD" w:rsidRDefault="00C30B34">
      <w:pPr>
        <w:pStyle w:val="1"/>
        <w:ind w:firstLineChars="200" w:firstLine="482"/>
        <w:rPr>
          <w:bCs/>
          <w:color w:val="auto"/>
          <w:szCs w:val="24"/>
        </w:rPr>
      </w:pPr>
      <w:bookmarkStart w:id="46" w:name="_Toc296551355"/>
      <w:bookmarkStart w:id="47" w:name="_Toc88037184"/>
      <w:r>
        <w:rPr>
          <w:rFonts w:hint="eastAsia"/>
          <w:bCs/>
          <w:color w:val="auto"/>
          <w:szCs w:val="24"/>
        </w:rPr>
        <w:t>第十九条 基金托管协议的效力</w:t>
      </w:r>
      <w:bookmarkEnd w:id="46"/>
      <w:bookmarkEnd w:id="47"/>
    </w:p>
    <w:p w14:paraId="760B423C" w14:textId="0524200D" w:rsidR="00685BDD" w:rsidRDefault="00C30B34">
      <w:pPr>
        <w:pStyle w:val="20"/>
        <w:spacing w:before="0" w:after="0" w:line="360" w:lineRule="auto"/>
        <w:ind w:left="0" w:firstLineChars="200" w:firstLine="480"/>
        <w:rPr>
          <w:rFonts w:hAnsi="宋体"/>
          <w:szCs w:val="24"/>
        </w:rPr>
      </w:pPr>
      <w:r>
        <w:rPr>
          <w:rFonts w:hAnsi="宋体" w:hint="eastAsia"/>
          <w:szCs w:val="24"/>
        </w:rPr>
        <w:t>19.1基金管理人在向中国证监会申请</w:t>
      </w:r>
      <w:r w:rsidR="0054283A">
        <w:rPr>
          <w:rFonts w:hAnsi="宋体" w:hint="eastAsia"/>
          <w:szCs w:val="24"/>
        </w:rPr>
        <w:t>募集注册本基金</w:t>
      </w:r>
      <w:r>
        <w:rPr>
          <w:rFonts w:hAnsi="宋体" w:hint="eastAsia"/>
          <w:szCs w:val="24"/>
        </w:rPr>
        <w:t>时提交的托管协议</w:t>
      </w:r>
      <w:bookmarkStart w:id="48" w:name="_GoBack"/>
      <w:r>
        <w:rPr>
          <w:rFonts w:hAnsi="宋体" w:hint="eastAsia"/>
          <w:szCs w:val="24"/>
        </w:rPr>
        <w:t>草案</w:t>
      </w:r>
      <w:bookmarkEnd w:id="48"/>
      <w:r>
        <w:rPr>
          <w:rFonts w:hAnsi="宋体" w:hint="eastAsia"/>
          <w:szCs w:val="24"/>
        </w:rPr>
        <w:t>，应经托管协议当事人加盖公章或合同专用章以及双方法定代表人或授权</w:t>
      </w:r>
      <w:r w:rsidR="0054283A">
        <w:rPr>
          <w:rFonts w:hAnsi="宋体" w:hint="eastAsia"/>
          <w:szCs w:val="24"/>
        </w:rPr>
        <w:t>代表</w:t>
      </w:r>
      <w:r>
        <w:rPr>
          <w:rFonts w:hAnsi="宋体" w:hint="eastAsia"/>
          <w:szCs w:val="24"/>
        </w:rPr>
        <w:t>签字或盖章，协议当事人双方可能不时根据中国证监会的意见修改托管协议草案。托管协议以中国证监会注册的文本为正式文本。</w:t>
      </w:r>
    </w:p>
    <w:p w14:paraId="28F8E2C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19.2本托管协议自协议</w:t>
      </w:r>
      <w:r>
        <w:rPr>
          <w:rFonts w:hAnsi="宋体"/>
          <w:szCs w:val="24"/>
        </w:rPr>
        <w:t>签订</w:t>
      </w:r>
      <w:r>
        <w:rPr>
          <w:rFonts w:hAnsi="宋体" w:hint="eastAsia"/>
          <w:szCs w:val="24"/>
        </w:rPr>
        <w:t>之日起成立，自基金合同生效之日起生效。本托管协议的有效期自其生效之日起至该基金财产清算结果报中国证监会备案并公告之日止。</w:t>
      </w:r>
    </w:p>
    <w:p w14:paraId="6F216E4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19.3本托管协议自生效之日起对托管协议当事人具有同等的法律约束力。</w:t>
      </w:r>
    </w:p>
    <w:p w14:paraId="709035D0" w14:textId="3315EC89" w:rsidR="00685BDD" w:rsidRDefault="00C30B34">
      <w:pPr>
        <w:pStyle w:val="20"/>
        <w:spacing w:before="0" w:after="0" w:line="520" w:lineRule="exact"/>
        <w:ind w:left="0" w:firstLineChars="200" w:firstLine="480"/>
        <w:rPr>
          <w:rFonts w:hAnsi="宋体"/>
          <w:szCs w:val="24"/>
        </w:rPr>
      </w:pPr>
      <w:r>
        <w:rPr>
          <w:rFonts w:hAnsi="宋体" w:hint="eastAsia"/>
          <w:szCs w:val="24"/>
        </w:rPr>
        <w:t>19.4本托管协议正本一式</w:t>
      </w:r>
      <w:r w:rsidR="00802F6E">
        <w:rPr>
          <w:rFonts w:hAnsi="宋体" w:hint="eastAsia"/>
          <w:szCs w:val="24"/>
        </w:rPr>
        <w:t>三</w:t>
      </w:r>
      <w:r>
        <w:rPr>
          <w:rFonts w:hAnsi="宋体" w:hint="eastAsia"/>
          <w:szCs w:val="24"/>
        </w:rPr>
        <w:t>份，除上报有关监管机构</w:t>
      </w:r>
      <w:r w:rsidR="008A7D99">
        <w:rPr>
          <w:rFonts w:hAnsi="宋体" w:hint="eastAsia"/>
          <w:szCs w:val="24"/>
        </w:rPr>
        <w:t>一</w:t>
      </w:r>
      <w:r>
        <w:rPr>
          <w:rFonts w:hAnsi="宋体" w:hint="eastAsia"/>
          <w:szCs w:val="24"/>
        </w:rPr>
        <w:t>份外，基金管理人和基金托管人分别持有</w:t>
      </w:r>
      <w:r w:rsidR="008A7D99">
        <w:rPr>
          <w:rFonts w:hAnsi="宋体" w:hint="eastAsia"/>
          <w:szCs w:val="24"/>
        </w:rPr>
        <w:t>一</w:t>
      </w:r>
      <w:r>
        <w:rPr>
          <w:rFonts w:hAnsi="宋体" w:hint="eastAsia"/>
          <w:szCs w:val="24"/>
        </w:rPr>
        <w:t>份，每份具有同等的法律效力。</w:t>
      </w:r>
    </w:p>
    <w:p w14:paraId="6B967116" w14:textId="77777777" w:rsidR="00685BDD" w:rsidRDefault="00685BDD">
      <w:pPr>
        <w:pStyle w:val="20"/>
        <w:spacing w:before="0" w:after="0" w:line="520" w:lineRule="exact"/>
        <w:ind w:left="0" w:firstLineChars="200" w:firstLine="480"/>
        <w:rPr>
          <w:rFonts w:hAnsi="宋体"/>
          <w:szCs w:val="24"/>
        </w:rPr>
      </w:pPr>
    </w:p>
    <w:p w14:paraId="057D4A23" w14:textId="77777777" w:rsidR="00685BDD" w:rsidRDefault="00C30B34">
      <w:pPr>
        <w:pStyle w:val="1"/>
        <w:spacing w:line="520" w:lineRule="exact"/>
        <w:ind w:firstLineChars="200" w:firstLine="482"/>
        <w:rPr>
          <w:bCs/>
          <w:color w:val="auto"/>
          <w:szCs w:val="24"/>
        </w:rPr>
      </w:pPr>
      <w:bookmarkStart w:id="49" w:name="_Toc296551356"/>
      <w:bookmarkStart w:id="50" w:name="_Toc88037185"/>
      <w:r>
        <w:rPr>
          <w:rFonts w:hint="eastAsia"/>
          <w:bCs/>
          <w:color w:val="auto"/>
          <w:szCs w:val="24"/>
        </w:rPr>
        <w:lastRenderedPageBreak/>
        <w:t>第二十条 基金托管协议的签订</w:t>
      </w:r>
      <w:bookmarkEnd w:id="49"/>
      <w:bookmarkEnd w:id="50"/>
    </w:p>
    <w:p w14:paraId="3291DEFB" w14:textId="6B2003E8" w:rsidR="00685BDD" w:rsidRDefault="00C30B34">
      <w:pPr>
        <w:snapToGrid w:val="0"/>
        <w:spacing w:line="520" w:lineRule="exact"/>
        <w:ind w:firstLineChars="200" w:firstLine="480"/>
        <w:rPr>
          <w:rFonts w:ascii="宋体" w:hAnsi="宋体"/>
          <w:sz w:val="24"/>
          <w:szCs w:val="24"/>
        </w:rPr>
      </w:pPr>
      <w:r>
        <w:rPr>
          <w:rFonts w:ascii="宋体" w:hAnsi="宋体" w:hint="eastAsia"/>
          <w:sz w:val="24"/>
          <w:szCs w:val="24"/>
        </w:rPr>
        <w:t>20.1本托管协议经基金管理人和基金托管人认可后，由该双方当事人在本托管协议上加盖公章或合同专用章，并由各自的法定代表人或授权</w:t>
      </w:r>
      <w:r w:rsidR="0054283A">
        <w:rPr>
          <w:rFonts w:ascii="宋体" w:hAnsi="宋体" w:hint="eastAsia"/>
          <w:sz w:val="24"/>
          <w:szCs w:val="24"/>
        </w:rPr>
        <w:t>代表</w:t>
      </w:r>
      <w:r>
        <w:rPr>
          <w:rFonts w:ascii="宋体" w:hAnsi="宋体" w:hint="eastAsia"/>
          <w:sz w:val="24"/>
          <w:szCs w:val="24"/>
        </w:rPr>
        <w:t>签字或盖章，并注明本托管协议的签订地点和签订日期。</w:t>
      </w:r>
    </w:p>
    <w:p w14:paraId="21241ADA" w14:textId="77777777" w:rsidR="00685BDD" w:rsidRDefault="00685BDD">
      <w:pPr>
        <w:pStyle w:val="20"/>
        <w:spacing w:before="0" w:after="0" w:line="520" w:lineRule="exact"/>
        <w:ind w:left="0" w:firstLineChars="200" w:firstLine="480"/>
        <w:rPr>
          <w:rFonts w:hAnsi="宋体"/>
          <w:szCs w:val="24"/>
        </w:rPr>
      </w:pPr>
    </w:p>
    <w:p w14:paraId="0126E49B" w14:textId="77777777" w:rsidR="00685BDD" w:rsidRDefault="00C30B34">
      <w:pPr>
        <w:pStyle w:val="1"/>
        <w:spacing w:line="520" w:lineRule="exact"/>
        <w:ind w:firstLineChars="200" w:firstLine="482"/>
        <w:rPr>
          <w:bCs/>
          <w:color w:val="auto"/>
          <w:szCs w:val="24"/>
        </w:rPr>
      </w:pPr>
      <w:bookmarkStart w:id="51" w:name="_Toc88037186"/>
      <w:r>
        <w:rPr>
          <w:rFonts w:hint="eastAsia"/>
          <w:bCs/>
          <w:color w:val="auto"/>
          <w:szCs w:val="24"/>
        </w:rPr>
        <w:t>第二十一条 不可抗力</w:t>
      </w:r>
      <w:bookmarkEnd w:id="51"/>
    </w:p>
    <w:p w14:paraId="4C1CC5C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21.1如果本协议任何一方因受不可抗力事件影响而未能履行其在本协议下的全部或部分义务，该义务的履行在不可抗力事件妨碍其履行期间应予中止。</w:t>
      </w:r>
    </w:p>
    <w:p w14:paraId="06DB66D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2A05105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21.3不可抗力事件发生时，各方应立即通过友好协商决定如何执行本协议。不可抗力事件或其影响终止或消除后，各方须立即恢复履行各自在本协议项下的各项义务。</w:t>
      </w:r>
    </w:p>
    <w:p w14:paraId="1F51737D"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21.4本条所述的不可抗力事件是指不能预见、不能避免并不能克服的客观情况。</w:t>
      </w:r>
    </w:p>
    <w:p w14:paraId="12C842A0" w14:textId="77777777" w:rsidR="00685BDD" w:rsidRDefault="00685BDD">
      <w:pPr>
        <w:pStyle w:val="20"/>
        <w:spacing w:before="0" w:after="0" w:line="520" w:lineRule="exact"/>
        <w:ind w:left="0" w:firstLineChars="200" w:firstLine="480"/>
        <w:rPr>
          <w:rFonts w:hAnsi="宋体"/>
          <w:szCs w:val="24"/>
        </w:rPr>
      </w:pPr>
    </w:p>
    <w:p w14:paraId="27B0C127" w14:textId="77777777" w:rsidR="00685BDD" w:rsidRDefault="00C30B34">
      <w:pPr>
        <w:pStyle w:val="1"/>
        <w:spacing w:line="520" w:lineRule="exact"/>
        <w:ind w:firstLineChars="200" w:firstLine="482"/>
        <w:rPr>
          <w:bCs/>
          <w:szCs w:val="24"/>
        </w:rPr>
      </w:pPr>
      <w:bookmarkStart w:id="52" w:name="_Toc132794324"/>
      <w:bookmarkStart w:id="53" w:name="_Toc132794330"/>
      <w:bookmarkStart w:id="54" w:name="_Toc132794327"/>
      <w:bookmarkStart w:id="55" w:name="_Toc132794328"/>
      <w:bookmarkStart w:id="56" w:name="_Toc132794325"/>
      <w:bookmarkStart w:id="57" w:name="_Toc132794326"/>
      <w:bookmarkStart w:id="58" w:name="_Toc132794329"/>
      <w:bookmarkStart w:id="59" w:name="_Toc88037187"/>
      <w:bookmarkEnd w:id="52"/>
      <w:bookmarkEnd w:id="53"/>
      <w:bookmarkEnd w:id="54"/>
      <w:bookmarkEnd w:id="55"/>
      <w:bookmarkEnd w:id="56"/>
      <w:bookmarkEnd w:id="57"/>
      <w:bookmarkEnd w:id="58"/>
      <w:r>
        <w:rPr>
          <w:rFonts w:hint="eastAsia"/>
          <w:bCs/>
          <w:color w:val="auto"/>
          <w:szCs w:val="24"/>
        </w:rPr>
        <w:t>第二十二条</w:t>
      </w:r>
      <w:r>
        <w:rPr>
          <w:bCs/>
          <w:color w:val="auto"/>
          <w:szCs w:val="24"/>
        </w:rPr>
        <w:t xml:space="preserve"> </w:t>
      </w:r>
      <w:r>
        <w:rPr>
          <w:rFonts w:hint="eastAsia"/>
          <w:bCs/>
          <w:color w:val="auto"/>
          <w:szCs w:val="24"/>
        </w:rPr>
        <w:t>可分割性</w:t>
      </w:r>
      <w:bookmarkEnd w:id="59"/>
    </w:p>
    <w:p w14:paraId="42EEC484" w14:textId="77777777" w:rsidR="00685BDD" w:rsidRDefault="00C30B34">
      <w:pPr>
        <w:pStyle w:val="20"/>
        <w:spacing w:before="0" w:after="0" w:line="520" w:lineRule="exact"/>
        <w:ind w:left="0" w:firstLineChars="200" w:firstLine="480"/>
        <w:rPr>
          <w:rFonts w:hAnsi="宋体"/>
          <w:szCs w:val="24"/>
        </w:rPr>
      </w:pPr>
      <w:r>
        <w:rPr>
          <w:rFonts w:hAnsi="宋体"/>
          <w:szCs w:val="24"/>
        </w:rPr>
        <w:t>22.1如果本协议任何约定依现行法律被确定为无效或无法实施，本协议的其他条款将继续有效。此种情况下，各方将积极协商以达成有效的约定，且该有效约定应尽可能接近原规定和本协议相应的精神和宗旨。</w:t>
      </w:r>
    </w:p>
    <w:p w14:paraId="5CF5E381" w14:textId="77777777" w:rsidR="00685BDD" w:rsidRDefault="00685BDD">
      <w:pPr>
        <w:pStyle w:val="20"/>
        <w:spacing w:line="520" w:lineRule="exact"/>
        <w:rPr>
          <w:rFonts w:hAnsi="宋体"/>
          <w:sz w:val="28"/>
          <w:szCs w:val="28"/>
        </w:rPr>
      </w:pPr>
    </w:p>
    <w:p w14:paraId="6025A6C0" w14:textId="77777777" w:rsidR="00685BDD" w:rsidRDefault="00C30B34">
      <w:pPr>
        <w:pStyle w:val="1"/>
        <w:spacing w:line="520" w:lineRule="exact"/>
        <w:ind w:firstLineChars="200" w:firstLine="482"/>
        <w:rPr>
          <w:bCs/>
          <w:szCs w:val="24"/>
        </w:rPr>
      </w:pPr>
      <w:bookmarkStart w:id="60" w:name="_Toc88037188"/>
      <w:r>
        <w:rPr>
          <w:rFonts w:hint="eastAsia"/>
          <w:bCs/>
          <w:color w:val="auto"/>
          <w:szCs w:val="24"/>
        </w:rPr>
        <w:t>第二十三条</w:t>
      </w:r>
      <w:r>
        <w:rPr>
          <w:bCs/>
          <w:color w:val="auto"/>
          <w:szCs w:val="24"/>
        </w:rPr>
        <w:t xml:space="preserve"> </w:t>
      </w:r>
      <w:r>
        <w:rPr>
          <w:rFonts w:hint="eastAsia"/>
          <w:bCs/>
          <w:color w:val="auto"/>
          <w:szCs w:val="24"/>
        </w:rPr>
        <w:t>通知与送达</w:t>
      </w:r>
      <w:bookmarkEnd w:id="60"/>
    </w:p>
    <w:p w14:paraId="1F7AFA41" w14:textId="77777777" w:rsidR="00685BDD" w:rsidRDefault="00C30B34">
      <w:pPr>
        <w:pStyle w:val="20"/>
        <w:spacing w:line="520" w:lineRule="exact"/>
        <w:ind w:left="0" w:firstLineChars="200" w:firstLine="480"/>
        <w:rPr>
          <w:rFonts w:hAnsi="宋体"/>
          <w:szCs w:val="24"/>
        </w:rPr>
      </w:pPr>
      <w:r>
        <w:rPr>
          <w:rFonts w:hAnsi="宋体"/>
          <w:szCs w:val="24"/>
        </w:rPr>
        <w:t>23.1除本协议另有约定外，按本协议约定由任何一方发给其他方的正式通知或者书面通讯，应以挂号邮寄、图文传真、快递或者其他通讯形式发出，送至各方通知地址。</w:t>
      </w:r>
    </w:p>
    <w:p w14:paraId="31743D61" w14:textId="232DB0FD" w:rsidR="00685BDD" w:rsidRDefault="00C30B34">
      <w:pPr>
        <w:pStyle w:val="20"/>
        <w:spacing w:line="520" w:lineRule="exact"/>
        <w:ind w:left="0" w:firstLineChars="200" w:firstLine="480"/>
        <w:rPr>
          <w:rFonts w:hAnsi="宋体"/>
          <w:szCs w:val="24"/>
        </w:rPr>
      </w:pPr>
      <w:r>
        <w:rPr>
          <w:rFonts w:hAnsi="宋体"/>
          <w:szCs w:val="24"/>
        </w:rPr>
        <w:t>23.</w:t>
      </w:r>
      <w:r w:rsidR="008A7D99">
        <w:rPr>
          <w:rFonts w:hAnsi="宋体"/>
          <w:szCs w:val="24"/>
        </w:rPr>
        <w:t>2</w:t>
      </w:r>
      <w:r>
        <w:rPr>
          <w:rFonts w:hAnsi="宋体"/>
          <w:szCs w:val="24"/>
        </w:rPr>
        <w:t>如采用挂号邮寄方式，上述文件或通知在投邮后第4日，即视为送达；</w:t>
      </w:r>
      <w:r>
        <w:rPr>
          <w:rFonts w:hAnsi="宋体" w:hint="eastAsia"/>
          <w:szCs w:val="24"/>
        </w:rPr>
        <w:lastRenderedPageBreak/>
        <w:t>如采用快递方式，上述文件或通知在投邮后第</w:t>
      </w:r>
      <w:r>
        <w:rPr>
          <w:rFonts w:hAnsi="宋体"/>
          <w:szCs w:val="24"/>
        </w:rPr>
        <w:t>2日，即视为送达；如采用图文传真方式，发送成功回执所示之日，即视为送达。</w:t>
      </w:r>
    </w:p>
    <w:p w14:paraId="2D15CC09" w14:textId="77777777" w:rsidR="00685BDD" w:rsidRDefault="00685BDD">
      <w:pPr>
        <w:pStyle w:val="20"/>
        <w:spacing w:before="0" w:after="0" w:line="520" w:lineRule="exact"/>
        <w:ind w:left="0"/>
        <w:rPr>
          <w:rFonts w:hAnsi="宋体"/>
          <w:szCs w:val="24"/>
        </w:rPr>
      </w:pPr>
    </w:p>
    <w:p w14:paraId="384131D0" w14:textId="77777777" w:rsidR="00685BDD" w:rsidRDefault="00C30B34">
      <w:pPr>
        <w:widowControl/>
        <w:jc w:val="left"/>
        <w:rPr>
          <w:rFonts w:hAnsi="宋体"/>
          <w:sz w:val="28"/>
          <w:szCs w:val="28"/>
        </w:rPr>
      </w:pPr>
      <w:r>
        <w:rPr>
          <w:rFonts w:hAnsi="宋体"/>
          <w:sz w:val="28"/>
          <w:szCs w:val="28"/>
        </w:rPr>
        <w:br w:type="page"/>
      </w:r>
    </w:p>
    <w:p w14:paraId="3820C969" w14:textId="5CB60547" w:rsidR="00685BDD" w:rsidRDefault="00C30B34">
      <w:pPr>
        <w:pStyle w:val="20"/>
        <w:spacing w:before="0" w:after="0" w:line="520" w:lineRule="exact"/>
        <w:ind w:left="0"/>
        <w:rPr>
          <w:rFonts w:hAnsi="宋体"/>
          <w:szCs w:val="24"/>
        </w:rPr>
      </w:pPr>
      <w:r>
        <w:rPr>
          <w:rFonts w:hAnsi="宋体" w:hint="eastAsia"/>
          <w:szCs w:val="24"/>
        </w:rPr>
        <w:lastRenderedPageBreak/>
        <w:t>（本页无正文，为《</w:t>
      </w:r>
      <w:r w:rsidR="008A7D99" w:rsidRPr="008A7D99">
        <w:rPr>
          <w:rFonts w:hAnsi="宋体" w:hint="eastAsia"/>
          <w:szCs w:val="24"/>
        </w:rPr>
        <w:t>华泰紫金周周购6个月滚动持有债券型发起式证券投资基金</w:t>
      </w:r>
      <w:r>
        <w:rPr>
          <w:rFonts w:hAnsi="宋体" w:hint="eastAsia"/>
          <w:szCs w:val="24"/>
        </w:rPr>
        <w:t>托管协议》签署页）</w:t>
      </w:r>
    </w:p>
    <w:p w14:paraId="5CDB9A9C" w14:textId="77777777" w:rsidR="00685BDD" w:rsidRDefault="00685BDD">
      <w:pPr>
        <w:pStyle w:val="20"/>
        <w:spacing w:before="0" w:after="0" w:line="520" w:lineRule="exact"/>
        <w:ind w:left="0" w:firstLineChars="200" w:firstLine="480"/>
        <w:rPr>
          <w:rFonts w:hAnsi="宋体"/>
          <w:szCs w:val="24"/>
        </w:rPr>
      </w:pPr>
    </w:p>
    <w:p w14:paraId="6FC727DD" w14:textId="77777777" w:rsidR="00685BDD" w:rsidRDefault="00685BDD">
      <w:pPr>
        <w:pStyle w:val="20"/>
        <w:spacing w:before="0" w:after="0" w:line="520" w:lineRule="exact"/>
        <w:ind w:left="0" w:firstLineChars="200" w:firstLine="480"/>
        <w:rPr>
          <w:rFonts w:hAnsi="宋体"/>
          <w:szCs w:val="24"/>
        </w:rPr>
      </w:pPr>
    </w:p>
    <w:p w14:paraId="46513748" w14:textId="77777777" w:rsidR="00685BDD" w:rsidRDefault="00685BDD">
      <w:pPr>
        <w:pStyle w:val="20"/>
        <w:spacing w:before="0" w:after="0" w:line="520" w:lineRule="exact"/>
        <w:ind w:left="0" w:firstLineChars="200" w:firstLine="480"/>
        <w:rPr>
          <w:rFonts w:hAnsi="宋体"/>
          <w:szCs w:val="24"/>
        </w:rPr>
      </w:pPr>
    </w:p>
    <w:p w14:paraId="34C29182" w14:textId="0EF69912" w:rsidR="00685BDD" w:rsidRDefault="00C30B34">
      <w:pPr>
        <w:pStyle w:val="20"/>
        <w:spacing w:before="0" w:after="0" w:line="520" w:lineRule="exact"/>
        <w:ind w:left="0"/>
        <w:rPr>
          <w:rFonts w:hAnsi="宋体"/>
          <w:szCs w:val="24"/>
        </w:rPr>
      </w:pPr>
      <w:r>
        <w:rPr>
          <w:rFonts w:hAnsi="宋体" w:hint="eastAsia"/>
          <w:szCs w:val="24"/>
        </w:rPr>
        <w:t>基金管理人：</w:t>
      </w:r>
      <w:r w:rsidR="008A7D99">
        <w:rPr>
          <w:rFonts w:hAnsi="宋体" w:hint="eastAsia"/>
          <w:szCs w:val="24"/>
        </w:rPr>
        <w:t>华泰证券（上海）资产管理</w:t>
      </w:r>
      <w:r>
        <w:rPr>
          <w:rFonts w:hAnsi="宋体" w:hint="eastAsia"/>
          <w:szCs w:val="24"/>
        </w:rPr>
        <w:t>有限公司（盖章）</w:t>
      </w:r>
    </w:p>
    <w:p w14:paraId="27550597" w14:textId="77777777" w:rsidR="00685BDD" w:rsidRDefault="00685BDD">
      <w:pPr>
        <w:pStyle w:val="20"/>
        <w:spacing w:before="0" w:after="0" w:line="520" w:lineRule="exact"/>
        <w:ind w:left="0"/>
        <w:rPr>
          <w:rFonts w:hAnsi="宋体"/>
          <w:szCs w:val="24"/>
        </w:rPr>
      </w:pPr>
    </w:p>
    <w:p w14:paraId="03C431C6" w14:textId="77777777" w:rsidR="00685BDD" w:rsidRDefault="00685BDD">
      <w:pPr>
        <w:pStyle w:val="20"/>
        <w:spacing w:before="0" w:after="0" w:line="520" w:lineRule="exact"/>
        <w:ind w:left="0"/>
        <w:rPr>
          <w:rFonts w:hAnsi="宋体"/>
          <w:szCs w:val="24"/>
        </w:rPr>
      </w:pPr>
    </w:p>
    <w:p w14:paraId="18B62A16" w14:textId="77777777" w:rsidR="00685BDD" w:rsidRDefault="00C30B34">
      <w:pPr>
        <w:pStyle w:val="20"/>
        <w:spacing w:before="0" w:after="0" w:line="520" w:lineRule="exact"/>
        <w:ind w:left="0"/>
        <w:rPr>
          <w:rFonts w:hAnsi="宋体"/>
          <w:szCs w:val="24"/>
        </w:rPr>
      </w:pPr>
      <w:r>
        <w:rPr>
          <w:rFonts w:hAnsi="宋体" w:hint="eastAsia"/>
          <w:szCs w:val="24"/>
        </w:rPr>
        <w:t>法定代表人或授权代表（</w:t>
      </w:r>
      <w:r>
        <w:rPr>
          <w:rFonts w:hint="eastAsia"/>
        </w:rPr>
        <w:t>签字或盖章</w:t>
      </w:r>
      <w:r>
        <w:rPr>
          <w:rFonts w:hAnsi="宋体" w:hint="eastAsia"/>
          <w:szCs w:val="24"/>
        </w:rPr>
        <w:t xml:space="preserve">）：           </w:t>
      </w:r>
    </w:p>
    <w:p w14:paraId="1F794777" w14:textId="77777777" w:rsidR="00685BDD" w:rsidRDefault="00685BDD">
      <w:pPr>
        <w:pStyle w:val="20"/>
        <w:spacing w:before="0" w:after="0" w:line="520" w:lineRule="exact"/>
        <w:ind w:left="0" w:firstLineChars="200" w:firstLine="480"/>
        <w:rPr>
          <w:rFonts w:hAnsi="宋体"/>
          <w:szCs w:val="24"/>
        </w:rPr>
      </w:pPr>
    </w:p>
    <w:p w14:paraId="0AB75FEC" w14:textId="77777777" w:rsidR="00685BDD" w:rsidRDefault="00685BDD">
      <w:pPr>
        <w:pStyle w:val="20"/>
        <w:spacing w:before="0" w:after="0" w:line="520" w:lineRule="exact"/>
        <w:ind w:left="0" w:firstLineChars="200" w:firstLine="480"/>
        <w:rPr>
          <w:rFonts w:hAnsi="宋体"/>
          <w:szCs w:val="24"/>
        </w:rPr>
      </w:pPr>
    </w:p>
    <w:p w14:paraId="37E7A359" w14:textId="77777777" w:rsidR="00685BDD" w:rsidRDefault="00685BDD">
      <w:pPr>
        <w:pStyle w:val="20"/>
        <w:spacing w:before="0" w:after="0" w:line="520" w:lineRule="exact"/>
        <w:ind w:left="0" w:firstLineChars="200" w:firstLine="480"/>
        <w:rPr>
          <w:rFonts w:hAnsi="宋体"/>
          <w:szCs w:val="24"/>
        </w:rPr>
      </w:pPr>
    </w:p>
    <w:p w14:paraId="4C72532A" w14:textId="77777777" w:rsidR="00685BDD" w:rsidRDefault="00685BDD">
      <w:pPr>
        <w:pStyle w:val="20"/>
        <w:spacing w:before="0" w:after="0" w:line="520" w:lineRule="exact"/>
        <w:ind w:left="0" w:firstLineChars="200" w:firstLine="480"/>
        <w:rPr>
          <w:rFonts w:hAnsi="宋体"/>
          <w:szCs w:val="24"/>
        </w:rPr>
      </w:pPr>
    </w:p>
    <w:p w14:paraId="58ED572F" w14:textId="77777777" w:rsidR="00685BDD" w:rsidRDefault="00C30B34">
      <w:pPr>
        <w:pStyle w:val="20"/>
        <w:spacing w:before="0" w:after="0" w:line="520" w:lineRule="exact"/>
        <w:ind w:left="0"/>
        <w:rPr>
          <w:rFonts w:hAnsi="宋体"/>
          <w:szCs w:val="24"/>
        </w:rPr>
      </w:pPr>
      <w:r>
        <w:rPr>
          <w:rFonts w:hAnsi="宋体" w:hint="eastAsia"/>
          <w:szCs w:val="24"/>
        </w:rPr>
        <w:t>基金托管人：中信银行股份有限公司（盖章）</w:t>
      </w:r>
    </w:p>
    <w:p w14:paraId="2436999E" w14:textId="77777777" w:rsidR="00685BDD" w:rsidRDefault="00685BDD">
      <w:pPr>
        <w:pStyle w:val="20"/>
        <w:spacing w:before="0" w:after="0" w:line="520" w:lineRule="exact"/>
        <w:ind w:left="0" w:firstLineChars="200" w:firstLine="480"/>
        <w:rPr>
          <w:rFonts w:hAnsi="宋体"/>
          <w:szCs w:val="24"/>
        </w:rPr>
      </w:pPr>
    </w:p>
    <w:p w14:paraId="5DAFF952" w14:textId="77777777" w:rsidR="00685BDD" w:rsidRDefault="00685BDD">
      <w:pPr>
        <w:pStyle w:val="20"/>
        <w:spacing w:before="0" w:after="0" w:line="520" w:lineRule="exact"/>
        <w:ind w:left="0"/>
        <w:rPr>
          <w:rFonts w:hAnsi="宋体"/>
          <w:szCs w:val="24"/>
        </w:rPr>
      </w:pPr>
    </w:p>
    <w:p w14:paraId="42FC9E19" w14:textId="77777777" w:rsidR="00685BDD" w:rsidRDefault="00C30B34">
      <w:pPr>
        <w:pStyle w:val="20"/>
        <w:spacing w:before="0" w:after="0" w:line="520" w:lineRule="exact"/>
        <w:ind w:left="0"/>
        <w:rPr>
          <w:rFonts w:hAnsi="宋体"/>
          <w:sz w:val="28"/>
          <w:szCs w:val="28"/>
        </w:rPr>
      </w:pPr>
      <w:r>
        <w:rPr>
          <w:rFonts w:hAnsi="宋体" w:hint="eastAsia"/>
          <w:szCs w:val="24"/>
        </w:rPr>
        <w:t>法定代表人或授权代表（</w:t>
      </w:r>
      <w:r>
        <w:rPr>
          <w:rFonts w:hint="eastAsia"/>
        </w:rPr>
        <w:t>签字或盖章</w:t>
      </w:r>
      <w:r>
        <w:rPr>
          <w:rFonts w:hAnsi="宋体" w:hint="eastAsia"/>
          <w:szCs w:val="24"/>
        </w:rPr>
        <w:t xml:space="preserve">）：    </w:t>
      </w:r>
      <w:r>
        <w:rPr>
          <w:rFonts w:hAnsi="宋体" w:hint="eastAsia"/>
          <w:sz w:val="28"/>
          <w:szCs w:val="28"/>
        </w:rPr>
        <w:t xml:space="preserve">               </w:t>
      </w:r>
    </w:p>
    <w:p w14:paraId="704A00B7" w14:textId="77777777" w:rsidR="00685BDD" w:rsidRDefault="00685BDD">
      <w:pPr>
        <w:pStyle w:val="20"/>
        <w:spacing w:before="0" w:after="0" w:line="520" w:lineRule="exact"/>
        <w:ind w:left="0" w:firstLineChars="200" w:firstLine="560"/>
        <w:rPr>
          <w:rFonts w:hAnsi="宋体"/>
          <w:sz w:val="28"/>
          <w:szCs w:val="28"/>
        </w:rPr>
      </w:pPr>
    </w:p>
    <w:p w14:paraId="620A724D" w14:textId="77777777" w:rsidR="00685BDD" w:rsidRDefault="00685BDD">
      <w:pPr>
        <w:pStyle w:val="20"/>
        <w:spacing w:before="0" w:after="0" w:line="520" w:lineRule="exact"/>
        <w:ind w:left="0"/>
        <w:rPr>
          <w:rFonts w:hAnsi="宋体"/>
          <w:sz w:val="28"/>
          <w:szCs w:val="28"/>
        </w:rPr>
      </w:pPr>
    </w:p>
    <w:p w14:paraId="45CFDDB2" w14:textId="77777777" w:rsidR="00685BDD" w:rsidRDefault="00685BDD">
      <w:pPr>
        <w:pStyle w:val="20"/>
        <w:spacing w:before="0" w:after="0" w:line="520" w:lineRule="exact"/>
        <w:ind w:left="0"/>
        <w:rPr>
          <w:rFonts w:hAnsi="宋体"/>
          <w:sz w:val="28"/>
          <w:szCs w:val="28"/>
        </w:rPr>
      </w:pPr>
    </w:p>
    <w:p w14:paraId="5278DAD1" w14:textId="77777777" w:rsidR="00685BDD" w:rsidRDefault="00685BDD">
      <w:pPr>
        <w:pStyle w:val="20"/>
        <w:spacing w:before="0" w:after="0" w:line="520" w:lineRule="exact"/>
        <w:ind w:left="0"/>
        <w:rPr>
          <w:rFonts w:hAnsi="宋体"/>
          <w:sz w:val="28"/>
          <w:szCs w:val="28"/>
        </w:rPr>
      </w:pPr>
    </w:p>
    <w:p w14:paraId="016F6603" w14:textId="77777777" w:rsidR="00685BDD" w:rsidRDefault="00685BDD">
      <w:pPr>
        <w:pStyle w:val="20"/>
        <w:spacing w:before="0" w:after="0" w:line="520" w:lineRule="exact"/>
        <w:ind w:left="0"/>
        <w:rPr>
          <w:rFonts w:hAnsi="宋体"/>
          <w:szCs w:val="24"/>
        </w:rPr>
      </w:pPr>
    </w:p>
    <w:p w14:paraId="29A92BA7" w14:textId="77777777" w:rsidR="00685BDD" w:rsidRDefault="00C30B34">
      <w:pPr>
        <w:pStyle w:val="20"/>
        <w:spacing w:before="0" w:after="0" w:line="520" w:lineRule="exact"/>
        <w:ind w:left="0"/>
        <w:rPr>
          <w:rFonts w:hAnsi="宋体"/>
          <w:szCs w:val="24"/>
        </w:rPr>
      </w:pPr>
      <w:r>
        <w:rPr>
          <w:rFonts w:hAnsi="宋体" w:hint="eastAsia"/>
          <w:szCs w:val="24"/>
        </w:rPr>
        <w:t xml:space="preserve">签订地： </w:t>
      </w:r>
    </w:p>
    <w:p w14:paraId="59FC5FBD" w14:textId="77777777" w:rsidR="00685BDD" w:rsidRDefault="00685BDD">
      <w:pPr>
        <w:pStyle w:val="20"/>
        <w:spacing w:before="0" w:after="0" w:line="520" w:lineRule="exact"/>
        <w:ind w:left="0" w:firstLineChars="200" w:firstLine="480"/>
        <w:rPr>
          <w:rFonts w:hAnsi="宋体"/>
          <w:szCs w:val="24"/>
        </w:rPr>
      </w:pPr>
    </w:p>
    <w:p w14:paraId="41F1B23C" w14:textId="77777777" w:rsidR="00685BDD" w:rsidRDefault="00C30B34">
      <w:pPr>
        <w:pStyle w:val="20"/>
        <w:spacing w:before="0" w:after="0" w:line="520" w:lineRule="exact"/>
        <w:ind w:left="0"/>
        <w:rPr>
          <w:rFonts w:hAnsi="宋体"/>
          <w:sz w:val="28"/>
          <w:szCs w:val="28"/>
        </w:rPr>
      </w:pPr>
      <w:r>
        <w:rPr>
          <w:rFonts w:hAnsi="宋体" w:hint="eastAsia"/>
          <w:szCs w:val="24"/>
        </w:rPr>
        <w:t xml:space="preserve">签订日期：        年     月    日 </w:t>
      </w:r>
      <w:r>
        <w:rPr>
          <w:rFonts w:hAnsi="宋体" w:hint="eastAsia"/>
          <w:sz w:val="28"/>
          <w:szCs w:val="28"/>
        </w:rPr>
        <w:t xml:space="preserve">  </w:t>
      </w:r>
    </w:p>
    <w:p w14:paraId="704F7E69" w14:textId="77777777" w:rsidR="00685BDD" w:rsidRDefault="00685BDD">
      <w:pPr>
        <w:autoSpaceDE w:val="0"/>
        <w:autoSpaceDN w:val="0"/>
        <w:adjustRightInd w:val="0"/>
        <w:spacing w:line="520" w:lineRule="exact"/>
        <w:ind w:rightChars="11" w:right="23"/>
        <w:rPr>
          <w:rFonts w:ascii="宋体" w:hAnsi="宋体"/>
          <w:sz w:val="28"/>
          <w:szCs w:val="28"/>
        </w:rPr>
      </w:pPr>
    </w:p>
    <w:sectPr w:rsidR="00685BDD">
      <w:footerReference w:type="even" r:id="rId9"/>
      <w:footerReference w:type="default" r:id="rId10"/>
      <w:pgSz w:w="11907" w:h="16840"/>
      <w:pgMar w:top="1090" w:right="1678" w:bottom="935" w:left="167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7D6DF" w14:textId="77777777" w:rsidR="00A04174" w:rsidRDefault="00A04174">
      <w:r>
        <w:separator/>
      </w:r>
    </w:p>
  </w:endnote>
  <w:endnote w:type="continuationSeparator" w:id="0">
    <w:p w14:paraId="18AE251D" w14:textId="77777777" w:rsidR="00A04174" w:rsidRDefault="00A0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4F72E" w14:textId="77777777" w:rsidR="00FB5E3A" w:rsidRDefault="00FB5E3A">
    <w:pPr>
      <w:pStyle w:val="ad"/>
      <w:framePr w:wrap="around" w:vAnchor="text" w:hAnchor="margin" w:xAlign="center" w:y="1"/>
      <w:rPr>
        <w:rStyle w:val="af3"/>
      </w:rPr>
    </w:pPr>
    <w:r>
      <w:fldChar w:fldCharType="begin"/>
    </w:r>
    <w:r>
      <w:rPr>
        <w:rStyle w:val="af3"/>
      </w:rPr>
      <w:instrText xml:space="preserve">PAGE  </w:instrText>
    </w:r>
    <w:r>
      <w:fldChar w:fldCharType="end"/>
    </w:r>
  </w:p>
  <w:p w14:paraId="748B7E7E" w14:textId="77777777" w:rsidR="00FB5E3A" w:rsidRDefault="00FB5E3A">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72626" w14:textId="0E59F065" w:rsidR="00FB5E3A" w:rsidRDefault="00FB5E3A">
    <w:pPr>
      <w:pStyle w:val="ad"/>
      <w:framePr w:wrap="around" w:vAnchor="text" w:hAnchor="margin" w:xAlign="center" w:y="1"/>
      <w:rPr>
        <w:rStyle w:val="af3"/>
      </w:rPr>
    </w:pPr>
    <w:r>
      <w:fldChar w:fldCharType="begin"/>
    </w:r>
    <w:r>
      <w:rPr>
        <w:rStyle w:val="af3"/>
      </w:rPr>
      <w:instrText xml:space="preserve">PAGE  </w:instrText>
    </w:r>
    <w:r>
      <w:fldChar w:fldCharType="separate"/>
    </w:r>
    <w:r w:rsidR="0084584A">
      <w:rPr>
        <w:rStyle w:val="af3"/>
        <w:noProof/>
      </w:rPr>
      <w:t>40</w:t>
    </w:r>
    <w:r>
      <w:fldChar w:fldCharType="end"/>
    </w:r>
  </w:p>
  <w:p w14:paraId="2DBF45F0" w14:textId="77777777" w:rsidR="00FB5E3A" w:rsidRDefault="00FB5E3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243D2" w14:textId="77777777" w:rsidR="00A04174" w:rsidRDefault="00A04174">
      <w:r>
        <w:separator/>
      </w:r>
    </w:p>
  </w:footnote>
  <w:footnote w:type="continuationSeparator" w:id="0">
    <w:p w14:paraId="219C63B1" w14:textId="77777777" w:rsidR="00A04174" w:rsidRDefault="00A04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CB"/>
    <w:rsid w:val="00005F02"/>
    <w:rsid w:val="000107EC"/>
    <w:rsid w:val="000142B9"/>
    <w:rsid w:val="00014405"/>
    <w:rsid w:val="00014C75"/>
    <w:rsid w:val="00014D0C"/>
    <w:rsid w:val="000156D9"/>
    <w:rsid w:val="00023A92"/>
    <w:rsid w:val="00027285"/>
    <w:rsid w:val="00031549"/>
    <w:rsid w:val="00037404"/>
    <w:rsid w:val="00037818"/>
    <w:rsid w:val="000378AE"/>
    <w:rsid w:val="00037980"/>
    <w:rsid w:val="00042A25"/>
    <w:rsid w:val="00042EEE"/>
    <w:rsid w:val="00043FB7"/>
    <w:rsid w:val="00046B2A"/>
    <w:rsid w:val="000559C3"/>
    <w:rsid w:val="00062021"/>
    <w:rsid w:val="00062130"/>
    <w:rsid w:val="00066BF4"/>
    <w:rsid w:val="0006754D"/>
    <w:rsid w:val="00071F28"/>
    <w:rsid w:val="0007356D"/>
    <w:rsid w:val="00074856"/>
    <w:rsid w:val="0008163D"/>
    <w:rsid w:val="00093120"/>
    <w:rsid w:val="000A3C3E"/>
    <w:rsid w:val="000A6FC1"/>
    <w:rsid w:val="000A713F"/>
    <w:rsid w:val="000B1E50"/>
    <w:rsid w:val="000C0905"/>
    <w:rsid w:val="000C152B"/>
    <w:rsid w:val="000D07CB"/>
    <w:rsid w:val="000D17C9"/>
    <w:rsid w:val="000D59DE"/>
    <w:rsid w:val="000E216E"/>
    <w:rsid w:val="000E2CD4"/>
    <w:rsid w:val="000E3608"/>
    <w:rsid w:val="000F6613"/>
    <w:rsid w:val="001022CC"/>
    <w:rsid w:val="0010239C"/>
    <w:rsid w:val="00102F71"/>
    <w:rsid w:val="00107051"/>
    <w:rsid w:val="001132AC"/>
    <w:rsid w:val="001177F0"/>
    <w:rsid w:val="00130C38"/>
    <w:rsid w:val="00132302"/>
    <w:rsid w:val="00132BE4"/>
    <w:rsid w:val="00137C67"/>
    <w:rsid w:val="0014134F"/>
    <w:rsid w:val="00142F97"/>
    <w:rsid w:val="0014323B"/>
    <w:rsid w:val="00145C16"/>
    <w:rsid w:val="00161135"/>
    <w:rsid w:val="001657D8"/>
    <w:rsid w:val="00175B0A"/>
    <w:rsid w:val="001B0A60"/>
    <w:rsid w:val="001B0F1A"/>
    <w:rsid w:val="001B2AF0"/>
    <w:rsid w:val="001B687D"/>
    <w:rsid w:val="001B7022"/>
    <w:rsid w:val="001C2ACF"/>
    <w:rsid w:val="001C66BC"/>
    <w:rsid w:val="001D03D4"/>
    <w:rsid w:val="001D09A0"/>
    <w:rsid w:val="001D3E64"/>
    <w:rsid w:val="001D444B"/>
    <w:rsid w:val="001E33B7"/>
    <w:rsid w:val="001E6B63"/>
    <w:rsid w:val="001F5108"/>
    <w:rsid w:val="00203D12"/>
    <w:rsid w:val="00205409"/>
    <w:rsid w:val="00214195"/>
    <w:rsid w:val="002158ED"/>
    <w:rsid w:val="00217901"/>
    <w:rsid w:val="002216DF"/>
    <w:rsid w:val="00221C8C"/>
    <w:rsid w:val="00225A43"/>
    <w:rsid w:val="00234CB5"/>
    <w:rsid w:val="00244076"/>
    <w:rsid w:val="00244F0B"/>
    <w:rsid w:val="002464DB"/>
    <w:rsid w:val="00256509"/>
    <w:rsid w:val="002567AE"/>
    <w:rsid w:val="00261901"/>
    <w:rsid w:val="002620B5"/>
    <w:rsid w:val="002679F1"/>
    <w:rsid w:val="00270B1B"/>
    <w:rsid w:val="00273F36"/>
    <w:rsid w:val="0027511C"/>
    <w:rsid w:val="00275823"/>
    <w:rsid w:val="00280105"/>
    <w:rsid w:val="00282CB6"/>
    <w:rsid w:val="00283722"/>
    <w:rsid w:val="002947B0"/>
    <w:rsid w:val="002A153D"/>
    <w:rsid w:val="002A1807"/>
    <w:rsid w:val="002A34FB"/>
    <w:rsid w:val="002A4594"/>
    <w:rsid w:val="002C4590"/>
    <w:rsid w:val="002D3991"/>
    <w:rsid w:val="002F1D9A"/>
    <w:rsid w:val="002F1FB2"/>
    <w:rsid w:val="002F7C1F"/>
    <w:rsid w:val="00314EE7"/>
    <w:rsid w:val="00342101"/>
    <w:rsid w:val="0035177F"/>
    <w:rsid w:val="00363BF9"/>
    <w:rsid w:val="00370E6A"/>
    <w:rsid w:val="00376470"/>
    <w:rsid w:val="00380257"/>
    <w:rsid w:val="003820CE"/>
    <w:rsid w:val="0038599A"/>
    <w:rsid w:val="00385CF5"/>
    <w:rsid w:val="003864E5"/>
    <w:rsid w:val="00386F01"/>
    <w:rsid w:val="00393A4B"/>
    <w:rsid w:val="0039704D"/>
    <w:rsid w:val="003B240A"/>
    <w:rsid w:val="003C20E6"/>
    <w:rsid w:val="003C235D"/>
    <w:rsid w:val="003C2DEB"/>
    <w:rsid w:val="003C2F48"/>
    <w:rsid w:val="003C3C90"/>
    <w:rsid w:val="003C5A81"/>
    <w:rsid w:val="003C67A3"/>
    <w:rsid w:val="003C6E19"/>
    <w:rsid w:val="003D0785"/>
    <w:rsid w:val="003D24E0"/>
    <w:rsid w:val="003D6E5F"/>
    <w:rsid w:val="003D7086"/>
    <w:rsid w:val="003D778D"/>
    <w:rsid w:val="003E25E9"/>
    <w:rsid w:val="003E5B9D"/>
    <w:rsid w:val="003E619A"/>
    <w:rsid w:val="003F26BF"/>
    <w:rsid w:val="003F38FA"/>
    <w:rsid w:val="003F76F1"/>
    <w:rsid w:val="00411EC2"/>
    <w:rsid w:val="0041673C"/>
    <w:rsid w:val="00416EF4"/>
    <w:rsid w:val="00417D16"/>
    <w:rsid w:val="004311E8"/>
    <w:rsid w:val="004339DF"/>
    <w:rsid w:val="00436366"/>
    <w:rsid w:val="004412E4"/>
    <w:rsid w:val="004464B7"/>
    <w:rsid w:val="0044652B"/>
    <w:rsid w:val="00451371"/>
    <w:rsid w:val="00456A15"/>
    <w:rsid w:val="00462A74"/>
    <w:rsid w:val="004734B3"/>
    <w:rsid w:val="00474712"/>
    <w:rsid w:val="004A0749"/>
    <w:rsid w:val="004A2093"/>
    <w:rsid w:val="004A26BE"/>
    <w:rsid w:val="004A4507"/>
    <w:rsid w:val="004B0A2F"/>
    <w:rsid w:val="004B76D3"/>
    <w:rsid w:val="004C14BD"/>
    <w:rsid w:val="004D0103"/>
    <w:rsid w:val="004E306E"/>
    <w:rsid w:val="004E5621"/>
    <w:rsid w:val="004E7254"/>
    <w:rsid w:val="004F119B"/>
    <w:rsid w:val="004F5ED3"/>
    <w:rsid w:val="004F7098"/>
    <w:rsid w:val="00500435"/>
    <w:rsid w:val="00507836"/>
    <w:rsid w:val="005147D9"/>
    <w:rsid w:val="00514ECE"/>
    <w:rsid w:val="005223A4"/>
    <w:rsid w:val="00525457"/>
    <w:rsid w:val="00526BD9"/>
    <w:rsid w:val="00530616"/>
    <w:rsid w:val="005307DB"/>
    <w:rsid w:val="00533B7B"/>
    <w:rsid w:val="0054283A"/>
    <w:rsid w:val="00543408"/>
    <w:rsid w:val="00552CCB"/>
    <w:rsid w:val="005576FE"/>
    <w:rsid w:val="00566C76"/>
    <w:rsid w:val="00591B16"/>
    <w:rsid w:val="005A11E0"/>
    <w:rsid w:val="005A1862"/>
    <w:rsid w:val="005A1FC8"/>
    <w:rsid w:val="005A52A1"/>
    <w:rsid w:val="005A745C"/>
    <w:rsid w:val="005B0CCB"/>
    <w:rsid w:val="005B0F25"/>
    <w:rsid w:val="005B3F0C"/>
    <w:rsid w:val="005B4A54"/>
    <w:rsid w:val="005B7532"/>
    <w:rsid w:val="005C5DFC"/>
    <w:rsid w:val="005D0467"/>
    <w:rsid w:val="005D11F0"/>
    <w:rsid w:val="005D18F6"/>
    <w:rsid w:val="005D442A"/>
    <w:rsid w:val="005D4DA3"/>
    <w:rsid w:val="005E0DF0"/>
    <w:rsid w:val="005E2FF6"/>
    <w:rsid w:val="005E3419"/>
    <w:rsid w:val="005E3FB2"/>
    <w:rsid w:val="005F012D"/>
    <w:rsid w:val="005F0CA6"/>
    <w:rsid w:val="005F221B"/>
    <w:rsid w:val="005F42C5"/>
    <w:rsid w:val="005F7024"/>
    <w:rsid w:val="0060330F"/>
    <w:rsid w:val="006039BB"/>
    <w:rsid w:val="00604C7B"/>
    <w:rsid w:val="00616872"/>
    <w:rsid w:val="00627E17"/>
    <w:rsid w:val="00630C12"/>
    <w:rsid w:val="006333AF"/>
    <w:rsid w:val="006433ED"/>
    <w:rsid w:val="00645BD9"/>
    <w:rsid w:val="00646351"/>
    <w:rsid w:val="0065050A"/>
    <w:rsid w:val="006513FE"/>
    <w:rsid w:val="0065472A"/>
    <w:rsid w:val="0065631C"/>
    <w:rsid w:val="006573A8"/>
    <w:rsid w:val="0066277C"/>
    <w:rsid w:val="00671709"/>
    <w:rsid w:val="006745D6"/>
    <w:rsid w:val="00676F66"/>
    <w:rsid w:val="00681B36"/>
    <w:rsid w:val="00682F3F"/>
    <w:rsid w:val="0068465B"/>
    <w:rsid w:val="00685BDD"/>
    <w:rsid w:val="006A02D2"/>
    <w:rsid w:val="006A7477"/>
    <w:rsid w:val="006B3419"/>
    <w:rsid w:val="006B5645"/>
    <w:rsid w:val="006B567E"/>
    <w:rsid w:val="006C1B51"/>
    <w:rsid w:val="006D6DBB"/>
    <w:rsid w:val="006D73C8"/>
    <w:rsid w:val="006E1C21"/>
    <w:rsid w:val="006E5F66"/>
    <w:rsid w:val="006E616F"/>
    <w:rsid w:val="006E6265"/>
    <w:rsid w:val="006F1994"/>
    <w:rsid w:val="006F4830"/>
    <w:rsid w:val="0070432C"/>
    <w:rsid w:val="0070544A"/>
    <w:rsid w:val="007105D4"/>
    <w:rsid w:val="007108A4"/>
    <w:rsid w:val="00715971"/>
    <w:rsid w:val="00723A7F"/>
    <w:rsid w:val="00742138"/>
    <w:rsid w:val="00742B98"/>
    <w:rsid w:val="007451E3"/>
    <w:rsid w:val="0075595F"/>
    <w:rsid w:val="007564E2"/>
    <w:rsid w:val="00772F6C"/>
    <w:rsid w:val="00773CE9"/>
    <w:rsid w:val="0078441B"/>
    <w:rsid w:val="00786DDE"/>
    <w:rsid w:val="00792ABE"/>
    <w:rsid w:val="007A4FFD"/>
    <w:rsid w:val="007B0920"/>
    <w:rsid w:val="007B0DCD"/>
    <w:rsid w:val="007C3B71"/>
    <w:rsid w:val="007C56B2"/>
    <w:rsid w:val="007D21F7"/>
    <w:rsid w:val="007E3074"/>
    <w:rsid w:val="007E66C2"/>
    <w:rsid w:val="007F28F2"/>
    <w:rsid w:val="007F49D0"/>
    <w:rsid w:val="007F780A"/>
    <w:rsid w:val="00801535"/>
    <w:rsid w:val="00802F6E"/>
    <w:rsid w:val="00810562"/>
    <w:rsid w:val="00811832"/>
    <w:rsid w:val="008138B1"/>
    <w:rsid w:val="00815DDE"/>
    <w:rsid w:val="00815E67"/>
    <w:rsid w:val="0082011A"/>
    <w:rsid w:val="008256A9"/>
    <w:rsid w:val="00832120"/>
    <w:rsid w:val="0083307F"/>
    <w:rsid w:val="00833334"/>
    <w:rsid w:val="00842E5E"/>
    <w:rsid w:val="00844028"/>
    <w:rsid w:val="0084464F"/>
    <w:rsid w:val="00844681"/>
    <w:rsid w:val="0084584A"/>
    <w:rsid w:val="00850A81"/>
    <w:rsid w:val="00853123"/>
    <w:rsid w:val="00853FDC"/>
    <w:rsid w:val="0085795C"/>
    <w:rsid w:val="008723BB"/>
    <w:rsid w:val="0087434D"/>
    <w:rsid w:val="008758F6"/>
    <w:rsid w:val="00886001"/>
    <w:rsid w:val="00895349"/>
    <w:rsid w:val="008A1C89"/>
    <w:rsid w:val="008A237A"/>
    <w:rsid w:val="008A6252"/>
    <w:rsid w:val="008A772E"/>
    <w:rsid w:val="008A77A6"/>
    <w:rsid w:val="008A7D99"/>
    <w:rsid w:val="008B193A"/>
    <w:rsid w:val="008B7214"/>
    <w:rsid w:val="008E3AE4"/>
    <w:rsid w:val="008F3907"/>
    <w:rsid w:val="008F3F36"/>
    <w:rsid w:val="008F7242"/>
    <w:rsid w:val="00901F55"/>
    <w:rsid w:val="00910563"/>
    <w:rsid w:val="00910BB9"/>
    <w:rsid w:val="00912E35"/>
    <w:rsid w:val="0091346D"/>
    <w:rsid w:val="00922C37"/>
    <w:rsid w:val="00922E0D"/>
    <w:rsid w:val="00923621"/>
    <w:rsid w:val="00934DA4"/>
    <w:rsid w:val="00942E0B"/>
    <w:rsid w:val="00951D67"/>
    <w:rsid w:val="009568E1"/>
    <w:rsid w:val="00972E11"/>
    <w:rsid w:val="00976194"/>
    <w:rsid w:val="00980965"/>
    <w:rsid w:val="00983D29"/>
    <w:rsid w:val="00983EC2"/>
    <w:rsid w:val="00992C48"/>
    <w:rsid w:val="00994EDA"/>
    <w:rsid w:val="00996D63"/>
    <w:rsid w:val="00997CAB"/>
    <w:rsid w:val="009A3349"/>
    <w:rsid w:val="009A6910"/>
    <w:rsid w:val="009B7AFF"/>
    <w:rsid w:val="009D2331"/>
    <w:rsid w:val="009D3DFA"/>
    <w:rsid w:val="009D5128"/>
    <w:rsid w:val="009D5D04"/>
    <w:rsid w:val="009E0844"/>
    <w:rsid w:val="009E4F5A"/>
    <w:rsid w:val="009F232A"/>
    <w:rsid w:val="00A04174"/>
    <w:rsid w:val="00A11937"/>
    <w:rsid w:val="00A15603"/>
    <w:rsid w:val="00A20AA8"/>
    <w:rsid w:val="00A317FB"/>
    <w:rsid w:val="00A464EF"/>
    <w:rsid w:val="00A478F7"/>
    <w:rsid w:val="00A5325C"/>
    <w:rsid w:val="00A54EE4"/>
    <w:rsid w:val="00A6055D"/>
    <w:rsid w:val="00A76D15"/>
    <w:rsid w:val="00A80572"/>
    <w:rsid w:val="00A82BB8"/>
    <w:rsid w:val="00A85233"/>
    <w:rsid w:val="00A872C3"/>
    <w:rsid w:val="00A90358"/>
    <w:rsid w:val="00AA17BD"/>
    <w:rsid w:val="00AB08D8"/>
    <w:rsid w:val="00AB76A9"/>
    <w:rsid w:val="00AC17A9"/>
    <w:rsid w:val="00AC2AF6"/>
    <w:rsid w:val="00AC7A32"/>
    <w:rsid w:val="00B03495"/>
    <w:rsid w:val="00B049FA"/>
    <w:rsid w:val="00B13317"/>
    <w:rsid w:val="00B240D8"/>
    <w:rsid w:val="00B34B8F"/>
    <w:rsid w:val="00B37F3D"/>
    <w:rsid w:val="00B42A85"/>
    <w:rsid w:val="00B4586E"/>
    <w:rsid w:val="00B45CC1"/>
    <w:rsid w:val="00B53841"/>
    <w:rsid w:val="00B61FF9"/>
    <w:rsid w:val="00B73796"/>
    <w:rsid w:val="00B74A93"/>
    <w:rsid w:val="00B76F64"/>
    <w:rsid w:val="00B90203"/>
    <w:rsid w:val="00B92165"/>
    <w:rsid w:val="00B9570A"/>
    <w:rsid w:val="00BA1995"/>
    <w:rsid w:val="00BA56EF"/>
    <w:rsid w:val="00BA7CDA"/>
    <w:rsid w:val="00BB6B31"/>
    <w:rsid w:val="00BC11DF"/>
    <w:rsid w:val="00BC13E0"/>
    <w:rsid w:val="00BC2930"/>
    <w:rsid w:val="00BC397C"/>
    <w:rsid w:val="00BD1B35"/>
    <w:rsid w:val="00BD6014"/>
    <w:rsid w:val="00BE1C22"/>
    <w:rsid w:val="00BE3072"/>
    <w:rsid w:val="00BE46D4"/>
    <w:rsid w:val="00C00B3A"/>
    <w:rsid w:val="00C010B5"/>
    <w:rsid w:val="00C05490"/>
    <w:rsid w:val="00C06901"/>
    <w:rsid w:val="00C118AC"/>
    <w:rsid w:val="00C25D19"/>
    <w:rsid w:val="00C30B34"/>
    <w:rsid w:val="00C315B6"/>
    <w:rsid w:val="00C34241"/>
    <w:rsid w:val="00C37C51"/>
    <w:rsid w:val="00C43E13"/>
    <w:rsid w:val="00C44C0D"/>
    <w:rsid w:val="00C51A27"/>
    <w:rsid w:val="00C520BD"/>
    <w:rsid w:val="00C747D9"/>
    <w:rsid w:val="00C80CE4"/>
    <w:rsid w:val="00C92673"/>
    <w:rsid w:val="00C97D7E"/>
    <w:rsid w:val="00CB1E25"/>
    <w:rsid w:val="00CB595B"/>
    <w:rsid w:val="00CC0307"/>
    <w:rsid w:val="00CD2AB3"/>
    <w:rsid w:val="00CE187B"/>
    <w:rsid w:val="00CF0833"/>
    <w:rsid w:val="00CF1814"/>
    <w:rsid w:val="00CF2E69"/>
    <w:rsid w:val="00D039C5"/>
    <w:rsid w:val="00D03C31"/>
    <w:rsid w:val="00D15D80"/>
    <w:rsid w:val="00D167CB"/>
    <w:rsid w:val="00D236B7"/>
    <w:rsid w:val="00D23C7C"/>
    <w:rsid w:val="00D25D94"/>
    <w:rsid w:val="00D267C4"/>
    <w:rsid w:val="00D27F44"/>
    <w:rsid w:val="00D348CE"/>
    <w:rsid w:val="00D40F8E"/>
    <w:rsid w:val="00D4246A"/>
    <w:rsid w:val="00D470C6"/>
    <w:rsid w:val="00D70AB1"/>
    <w:rsid w:val="00D71350"/>
    <w:rsid w:val="00D736CF"/>
    <w:rsid w:val="00D836E6"/>
    <w:rsid w:val="00D9729F"/>
    <w:rsid w:val="00D9774E"/>
    <w:rsid w:val="00DA3524"/>
    <w:rsid w:val="00DA7F7F"/>
    <w:rsid w:val="00DC33C9"/>
    <w:rsid w:val="00DC3413"/>
    <w:rsid w:val="00DD3B63"/>
    <w:rsid w:val="00DE7037"/>
    <w:rsid w:val="00DE723D"/>
    <w:rsid w:val="00DE7D0B"/>
    <w:rsid w:val="00DE7DCF"/>
    <w:rsid w:val="00DF1530"/>
    <w:rsid w:val="00DF29C3"/>
    <w:rsid w:val="00DF2C3C"/>
    <w:rsid w:val="00DF447B"/>
    <w:rsid w:val="00E000EB"/>
    <w:rsid w:val="00E02E28"/>
    <w:rsid w:val="00E069ED"/>
    <w:rsid w:val="00E142BD"/>
    <w:rsid w:val="00E20017"/>
    <w:rsid w:val="00E24C6C"/>
    <w:rsid w:val="00E45E88"/>
    <w:rsid w:val="00E47EEE"/>
    <w:rsid w:val="00E53F89"/>
    <w:rsid w:val="00E60EE5"/>
    <w:rsid w:val="00E61815"/>
    <w:rsid w:val="00E65237"/>
    <w:rsid w:val="00E658FF"/>
    <w:rsid w:val="00E71B58"/>
    <w:rsid w:val="00E7429F"/>
    <w:rsid w:val="00E758C6"/>
    <w:rsid w:val="00E855F4"/>
    <w:rsid w:val="00E8622A"/>
    <w:rsid w:val="00E86688"/>
    <w:rsid w:val="00E925E0"/>
    <w:rsid w:val="00E9622E"/>
    <w:rsid w:val="00EA5145"/>
    <w:rsid w:val="00ED07E9"/>
    <w:rsid w:val="00ED799A"/>
    <w:rsid w:val="00EE13AA"/>
    <w:rsid w:val="00EE7BEC"/>
    <w:rsid w:val="00EF5A21"/>
    <w:rsid w:val="00F02AC7"/>
    <w:rsid w:val="00F14DEF"/>
    <w:rsid w:val="00F21554"/>
    <w:rsid w:val="00F21570"/>
    <w:rsid w:val="00F3208D"/>
    <w:rsid w:val="00F32FC8"/>
    <w:rsid w:val="00F334A5"/>
    <w:rsid w:val="00F4392A"/>
    <w:rsid w:val="00F53C8C"/>
    <w:rsid w:val="00F54AC8"/>
    <w:rsid w:val="00F55DCE"/>
    <w:rsid w:val="00F565AB"/>
    <w:rsid w:val="00F578FD"/>
    <w:rsid w:val="00F638B0"/>
    <w:rsid w:val="00F744ED"/>
    <w:rsid w:val="00F778EE"/>
    <w:rsid w:val="00F821F1"/>
    <w:rsid w:val="00F91330"/>
    <w:rsid w:val="00FA228E"/>
    <w:rsid w:val="00FA4707"/>
    <w:rsid w:val="00FA575E"/>
    <w:rsid w:val="00FA600E"/>
    <w:rsid w:val="00FB5E3A"/>
    <w:rsid w:val="00FC0D21"/>
    <w:rsid w:val="00FC450E"/>
    <w:rsid w:val="00FD0230"/>
    <w:rsid w:val="00FD1371"/>
    <w:rsid w:val="00FD320B"/>
    <w:rsid w:val="00FE6CA2"/>
    <w:rsid w:val="00FF3396"/>
    <w:rsid w:val="00FF559D"/>
    <w:rsid w:val="0102476F"/>
    <w:rsid w:val="01223B82"/>
    <w:rsid w:val="016F1D40"/>
    <w:rsid w:val="01B45C64"/>
    <w:rsid w:val="0228212F"/>
    <w:rsid w:val="027E5B0F"/>
    <w:rsid w:val="03E33DD9"/>
    <w:rsid w:val="03F77D27"/>
    <w:rsid w:val="067430DD"/>
    <w:rsid w:val="072816E4"/>
    <w:rsid w:val="072C6F3F"/>
    <w:rsid w:val="08123319"/>
    <w:rsid w:val="083262D9"/>
    <w:rsid w:val="08340E53"/>
    <w:rsid w:val="089922DC"/>
    <w:rsid w:val="08A4733D"/>
    <w:rsid w:val="08E82E1A"/>
    <w:rsid w:val="093101A0"/>
    <w:rsid w:val="099039B7"/>
    <w:rsid w:val="0AE94E74"/>
    <w:rsid w:val="0B6E3D38"/>
    <w:rsid w:val="0BE61695"/>
    <w:rsid w:val="0C5B5A70"/>
    <w:rsid w:val="0C8A706E"/>
    <w:rsid w:val="0CB34026"/>
    <w:rsid w:val="0CD6485D"/>
    <w:rsid w:val="0DAB0BDA"/>
    <w:rsid w:val="0E8A67D0"/>
    <w:rsid w:val="0EAD298F"/>
    <w:rsid w:val="0EFC24EB"/>
    <w:rsid w:val="0F237B85"/>
    <w:rsid w:val="100D62B5"/>
    <w:rsid w:val="1019112E"/>
    <w:rsid w:val="104A4359"/>
    <w:rsid w:val="112F3D42"/>
    <w:rsid w:val="112F5E3A"/>
    <w:rsid w:val="113A36F4"/>
    <w:rsid w:val="11D44300"/>
    <w:rsid w:val="12A929C2"/>
    <w:rsid w:val="12E63EC5"/>
    <w:rsid w:val="138C05F6"/>
    <w:rsid w:val="13C42C60"/>
    <w:rsid w:val="13C802B2"/>
    <w:rsid w:val="14D15DE7"/>
    <w:rsid w:val="14F60022"/>
    <w:rsid w:val="15510D7C"/>
    <w:rsid w:val="176C72F7"/>
    <w:rsid w:val="17D50F45"/>
    <w:rsid w:val="18973A8F"/>
    <w:rsid w:val="189A3704"/>
    <w:rsid w:val="194D783E"/>
    <w:rsid w:val="19E94CE5"/>
    <w:rsid w:val="1ABB305F"/>
    <w:rsid w:val="1B6E115E"/>
    <w:rsid w:val="1B9C380A"/>
    <w:rsid w:val="1C697E73"/>
    <w:rsid w:val="1CCF7A32"/>
    <w:rsid w:val="1D0C287A"/>
    <w:rsid w:val="1D400206"/>
    <w:rsid w:val="1D8612C1"/>
    <w:rsid w:val="1DCA68B3"/>
    <w:rsid w:val="1EB636DE"/>
    <w:rsid w:val="1EF878DC"/>
    <w:rsid w:val="1F1152E6"/>
    <w:rsid w:val="203C61B2"/>
    <w:rsid w:val="206E419C"/>
    <w:rsid w:val="21427C33"/>
    <w:rsid w:val="2148363F"/>
    <w:rsid w:val="23AC2782"/>
    <w:rsid w:val="24DD7D78"/>
    <w:rsid w:val="24E20342"/>
    <w:rsid w:val="24F50F6D"/>
    <w:rsid w:val="25F76485"/>
    <w:rsid w:val="26217475"/>
    <w:rsid w:val="265F3588"/>
    <w:rsid w:val="26B94585"/>
    <w:rsid w:val="26C55620"/>
    <w:rsid w:val="272B250C"/>
    <w:rsid w:val="27780E44"/>
    <w:rsid w:val="289D4493"/>
    <w:rsid w:val="28D661F6"/>
    <w:rsid w:val="297A4F2C"/>
    <w:rsid w:val="298037E5"/>
    <w:rsid w:val="2A433FAD"/>
    <w:rsid w:val="2AB9153C"/>
    <w:rsid w:val="2B0A49AA"/>
    <w:rsid w:val="2B6809E7"/>
    <w:rsid w:val="2C5603E2"/>
    <w:rsid w:val="2C797EDB"/>
    <w:rsid w:val="2C866FCC"/>
    <w:rsid w:val="2CAF2B4E"/>
    <w:rsid w:val="2CFC4D36"/>
    <w:rsid w:val="2D425799"/>
    <w:rsid w:val="2DFC6E55"/>
    <w:rsid w:val="2E121A67"/>
    <w:rsid w:val="2E6415F4"/>
    <w:rsid w:val="2EEA3406"/>
    <w:rsid w:val="2EF867C2"/>
    <w:rsid w:val="2F786F19"/>
    <w:rsid w:val="2FFD1697"/>
    <w:rsid w:val="30040158"/>
    <w:rsid w:val="312B29DB"/>
    <w:rsid w:val="3134274F"/>
    <w:rsid w:val="31AE0165"/>
    <w:rsid w:val="31C9220B"/>
    <w:rsid w:val="31E242B8"/>
    <w:rsid w:val="31EC68B3"/>
    <w:rsid w:val="3283099B"/>
    <w:rsid w:val="32921894"/>
    <w:rsid w:val="339A412E"/>
    <w:rsid w:val="34016273"/>
    <w:rsid w:val="340267EF"/>
    <w:rsid w:val="346C413E"/>
    <w:rsid w:val="346D7BCB"/>
    <w:rsid w:val="34894473"/>
    <w:rsid w:val="34A9324C"/>
    <w:rsid w:val="353347C7"/>
    <w:rsid w:val="36130BC8"/>
    <w:rsid w:val="3658101D"/>
    <w:rsid w:val="3816412B"/>
    <w:rsid w:val="38646A8B"/>
    <w:rsid w:val="38CB6F8D"/>
    <w:rsid w:val="3A26724D"/>
    <w:rsid w:val="3AA95DCE"/>
    <w:rsid w:val="3B352BB1"/>
    <w:rsid w:val="3B722AA0"/>
    <w:rsid w:val="3B7E60E0"/>
    <w:rsid w:val="3E0E0E0D"/>
    <w:rsid w:val="3E98676B"/>
    <w:rsid w:val="3EE53802"/>
    <w:rsid w:val="3F4B577F"/>
    <w:rsid w:val="40F65A5E"/>
    <w:rsid w:val="410D6FF6"/>
    <w:rsid w:val="41A31CB5"/>
    <w:rsid w:val="41B53C48"/>
    <w:rsid w:val="4229641F"/>
    <w:rsid w:val="4264338E"/>
    <w:rsid w:val="42987A28"/>
    <w:rsid w:val="43A87EB7"/>
    <w:rsid w:val="43FC7CEC"/>
    <w:rsid w:val="441875C0"/>
    <w:rsid w:val="455425FB"/>
    <w:rsid w:val="45C328A6"/>
    <w:rsid w:val="46021DDB"/>
    <w:rsid w:val="46114EAF"/>
    <w:rsid w:val="46553530"/>
    <w:rsid w:val="468254D9"/>
    <w:rsid w:val="474C7FF2"/>
    <w:rsid w:val="47993222"/>
    <w:rsid w:val="48837643"/>
    <w:rsid w:val="48873504"/>
    <w:rsid w:val="49193AAD"/>
    <w:rsid w:val="49384DFC"/>
    <w:rsid w:val="4A6827D4"/>
    <w:rsid w:val="4A766C7B"/>
    <w:rsid w:val="4B297411"/>
    <w:rsid w:val="4B640800"/>
    <w:rsid w:val="4B873A46"/>
    <w:rsid w:val="4B931DE9"/>
    <w:rsid w:val="4BA27B6B"/>
    <w:rsid w:val="4BB9442F"/>
    <w:rsid w:val="4CAF5BB3"/>
    <w:rsid w:val="4CE74C74"/>
    <w:rsid w:val="4DD20152"/>
    <w:rsid w:val="4DF97453"/>
    <w:rsid w:val="4E6939FD"/>
    <w:rsid w:val="4E8E0F10"/>
    <w:rsid w:val="4EB837D2"/>
    <w:rsid w:val="4EEF62E0"/>
    <w:rsid w:val="4FCE2CD2"/>
    <w:rsid w:val="501F5C3C"/>
    <w:rsid w:val="50887A53"/>
    <w:rsid w:val="50A5138D"/>
    <w:rsid w:val="50BE55B0"/>
    <w:rsid w:val="50E625FD"/>
    <w:rsid w:val="51095345"/>
    <w:rsid w:val="515E062A"/>
    <w:rsid w:val="517074F6"/>
    <w:rsid w:val="51801BBC"/>
    <w:rsid w:val="52AC3758"/>
    <w:rsid w:val="539E4C07"/>
    <w:rsid w:val="53D7429F"/>
    <w:rsid w:val="54A218AB"/>
    <w:rsid w:val="54E35FFB"/>
    <w:rsid w:val="55FC5D36"/>
    <w:rsid w:val="566E1F7B"/>
    <w:rsid w:val="56B4379B"/>
    <w:rsid w:val="574222EF"/>
    <w:rsid w:val="57C60B99"/>
    <w:rsid w:val="57FB20C8"/>
    <w:rsid w:val="585624D8"/>
    <w:rsid w:val="5866170B"/>
    <w:rsid w:val="58BB3AAA"/>
    <w:rsid w:val="58C87F71"/>
    <w:rsid w:val="58D361A5"/>
    <w:rsid w:val="598108EB"/>
    <w:rsid w:val="59A61CD2"/>
    <w:rsid w:val="59BA16E2"/>
    <w:rsid w:val="59E61CF0"/>
    <w:rsid w:val="5A1464FF"/>
    <w:rsid w:val="5A3D0EAF"/>
    <w:rsid w:val="5A615B7D"/>
    <w:rsid w:val="5A83341D"/>
    <w:rsid w:val="5AA2566A"/>
    <w:rsid w:val="5B0D63C7"/>
    <w:rsid w:val="5B1332C5"/>
    <w:rsid w:val="5BD52F3C"/>
    <w:rsid w:val="5C9F6108"/>
    <w:rsid w:val="5EED3C80"/>
    <w:rsid w:val="5F664004"/>
    <w:rsid w:val="5F84428B"/>
    <w:rsid w:val="5FB2527F"/>
    <w:rsid w:val="60291FA0"/>
    <w:rsid w:val="603D6C6B"/>
    <w:rsid w:val="605815A8"/>
    <w:rsid w:val="6124517B"/>
    <w:rsid w:val="612C143D"/>
    <w:rsid w:val="61790F07"/>
    <w:rsid w:val="62225D5A"/>
    <w:rsid w:val="625D10C4"/>
    <w:rsid w:val="62BE087E"/>
    <w:rsid w:val="62E0673F"/>
    <w:rsid w:val="63011BB9"/>
    <w:rsid w:val="6334621A"/>
    <w:rsid w:val="63B2112B"/>
    <w:rsid w:val="63F5365E"/>
    <w:rsid w:val="64A768DE"/>
    <w:rsid w:val="64D4774E"/>
    <w:rsid w:val="65F270D5"/>
    <w:rsid w:val="66186419"/>
    <w:rsid w:val="67641282"/>
    <w:rsid w:val="680F3443"/>
    <w:rsid w:val="682B438E"/>
    <w:rsid w:val="687C4ED3"/>
    <w:rsid w:val="68B056E1"/>
    <w:rsid w:val="68B43F5D"/>
    <w:rsid w:val="695C1F04"/>
    <w:rsid w:val="6968062E"/>
    <w:rsid w:val="6A73603D"/>
    <w:rsid w:val="6A98270B"/>
    <w:rsid w:val="6B0C2D7F"/>
    <w:rsid w:val="6C5573C4"/>
    <w:rsid w:val="6C557C7F"/>
    <w:rsid w:val="6C877360"/>
    <w:rsid w:val="6C8F11A3"/>
    <w:rsid w:val="6CA33347"/>
    <w:rsid w:val="6CCA3489"/>
    <w:rsid w:val="6CFA26E7"/>
    <w:rsid w:val="6DA64C53"/>
    <w:rsid w:val="6DB3193C"/>
    <w:rsid w:val="6E143C82"/>
    <w:rsid w:val="6E2451F7"/>
    <w:rsid w:val="6E4375BC"/>
    <w:rsid w:val="6E581859"/>
    <w:rsid w:val="6F287C8A"/>
    <w:rsid w:val="6F854B6E"/>
    <w:rsid w:val="71504F02"/>
    <w:rsid w:val="71776553"/>
    <w:rsid w:val="71B67C9F"/>
    <w:rsid w:val="7283589A"/>
    <w:rsid w:val="728B7848"/>
    <w:rsid w:val="734310E8"/>
    <w:rsid w:val="73D12212"/>
    <w:rsid w:val="73FB75CC"/>
    <w:rsid w:val="742B0D13"/>
    <w:rsid w:val="74AE76E5"/>
    <w:rsid w:val="74BE0AFF"/>
    <w:rsid w:val="750C35AF"/>
    <w:rsid w:val="75EA0CE1"/>
    <w:rsid w:val="762227EF"/>
    <w:rsid w:val="762C7FFC"/>
    <w:rsid w:val="76637CB4"/>
    <w:rsid w:val="76AD16BF"/>
    <w:rsid w:val="77191104"/>
    <w:rsid w:val="77CC40D6"/>
    <w:rsid w:val="78A432B2"/>
    <w:rsid w:val="78BE57C1"/>
    <w:rsid w:val="78D041FD"/>
    <w:rsid w:val="78E263F1"/>
    <w:rsid w:val="79320C8F"/>
    <w:rsid w:val="7AA253B0"/>
    <w:rsid w:val="7B3E5E16"/>
    <w:rsid w:val="7B9C7E5D"/>
    <w:rsid w:val="7BB431F1"/>
    <w:rsid w:val="7C005151"/>
    <w:rsid w:val="7DDA7DA9"/>
    <w:rsid w:val="7E652E5E"/>
    <w:rsid w:val="7EE73AE3"/>
    <w:rsid w:val="7F1B5648"/>
    <w:rsid w:val="7F1D2D93"/>
    <w:rsid w:val="7F312EAA"/>
    <w:rsid w:val="7F4F1DD7"/>
    <w:rsid w:val="7F9A5A7E"/>
    <w:rsid w:val="7FF86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F17AA"/>
  <w15:docId w15:val="{09787269-8B52-4640-9833-D9A664CA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annotation text" w:uiPriority="99" w:qFormat="1"/>
    <w:lsdException w:name="header" w:uiPriority="99" w:qFormat="1"/>
    <w:lsdException w:name="footer" w:uiPriority="99" w:qFormat="1"/>
    <w:lsdException w:name="caption" w:semiHidden="1" w:unhideWhenUsed="1" w:qFormat="1"/>
    <w:lsdException w:name="annotation reference" w:semiHidden="1" w:uiPriority="99"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Document Map" w:uiPriority="99" w:unhideWhenUsed="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hAnsi="Calibri"/>
      <w:kern w:val="0"/>
      <w:sz w:val="18"/>
      <w:szCs w:val="18"/>
    </w:rPr>
  </w:style>
  <w:style w:type="paragraph" w:styleId="a5">
    <w:name w:val="annotation text"/>
    <w:basedOn w:val="a"/>
    <w:link w:val="11"/>
    <w:uiPriority w:val="99"/>
    <w:qFormat/>
    <w:pPr>
      <w:jc w:val="left"/>
    </w:pPr>
  </w:style>
  <w:style w:type="paragraph" w:styleId="a6">
    <w:name w:val="Body Text Indent"/>
    <w:basedOn w:val="a"/>
    <w:link w:val="a7"/>
    <w:qFormat/>
    <w:pPr>
      <w:autoSpaceDE w:val="0"/>
      <w:autoSpaceDN w:val="0"/>
      <w:adjustRightInd w:val="0"/>
      <w:spacing w:line="360" w:lineRule="auto"/>
      <w:ind w:firstLineChars="199" w:firstLine="478"/>
    </w:pPr>
    <w:rPr>
      <w:rFonts w:ascii="宋体" w:hAnsi="宋体"/>
      <w:kern w:val="0"/>
      <w:sz w:val="24"/>
      <w:szCs w:val="21"/>
    </w:rPr>
  </w:style>
  <w:style w:type="paragraph" w:styleId="a8">
    <w:name w:val="Plain Text"/>
    <w:basedOn w:val="a"/>
    <w:link w:val="a9"/>
    <w:qFormat/>
    <w:rPr>
      <w:rFonts w:ascii="宋体" w:hAnsi="Courier New"/>
      <w:szCs w:val="21"/>
    </w:rPr>
  </w:style>
  <w:style w:type="paragraph" w:styleId="aa">
    <w:name w:val="Date"/>
    <w:basedOn w:val="a"/>
    <w:next w:val="a"/>
    <w:qFormat/>
    <w:pPr>
      <w:ind w:leftChars="2500" w:left="100"/>
    </w:pPr>
    <w:rPr>
      <w:rFonts w:ascii="宋体" w:hAnsi="宋体"/>
      <w:sz w:val="24"/>
    </w:rPr>
  </w:style>
  <w:style w:type="paragraph" w:styleId="20">
    <w:name w:val="Body Text Indent 2"/>
    <w:basedOn w:val="a"/>
    <w:link w:val="21"/>
    <w:qFormat/>
    <w:pPr>
      <w:spacing w:before="60" w:after="60"/>
      <w:ind w:left="479"/>
    </w:pPr>
    <w:rPr>
      <w:rFonts w:ascii="宋体"/>
      <w:sz w:val="24"/>
    </w:rPr>
  </w:style>
  <w:style w:type="paragraph" w:styleId="ab">
    <w:name w:val="Balloon Text"/>
    <w:basedOn w:val="a"/>
    <w:link w:val="ac"/>
    <w:uiPriority w:val="99"/>
    <w:semiHidden/>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pPr>
      <w:tabs>
        <w:tab w:val="right" w:leader="hyphen" w:pos="8296"/>
      </w:tabs>
      <w:spacing w:line="360" w:lineRule="auto"/>
    </w:pPr>
    <w:rPr>
      <w:rFonts w:ascii="宋体" w:hAnsi="宋体"/>
      <w:sz w:val="24"/>
      <w:szCs w:val="24"/>
    </w:rPr>
  </w:style>
  <w:style w:type="paragraph" w:styleId="af1">
    <w:name w:val="annotation subject"/>
    <w:basedOn w:val="a5"/>
    <w:next w:val="a5"/>
    <w:link w:val="af2"/>
    <w:uiPriority w:val="99"/>
    <w:semiHidden/>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uiPriority w:val="99"/>
    <w:semiHidden/>
    <w:qFormat/>
    <w:rPr>
      <w:sz w:val="21"/>
      <w:szCs w:val="21"/>
    </w:rPr>
  </w:style>
  <w:style w:type="character" w:customStyle="1" w:styleId="af0">
    <w:name w:val="页眉 字符"/>
    <w:link w:val="af"/>
    <w:uiPriority w:val="99"/>
    <w:qFormat/>
    <w:rPr>
      <w:kern w:val="2"/>
      <w:sz w:val="18"/>
      <w:szCs w:val="18"/>
    </w:rPr>
  </w:style>
  <w:style w:type="character" w:customStyle="1" w:styleId="DeltaViewInsertion">
    <w:name w:val="DeltaView Insertion"/>
    <w:qFormat/>
    <w:rPr>
      <w:color w:val="0000FF"/>
      <w:spacing w:val="0"/>
      <w:u w:val="double"/>
    </w:rPr>
  </w:style>
  <w:style w:type="character" w:customStyle="1" w:styleId="21">
    <w:name w:val="正文文本缩进 2 字符"/>
    <w:link w:val="20"/>
    <w:qFormat/>
    <w:rPr>
      <w:rFonts w:ascii="宋体"/>
      <w:kern w:val="2"/>
      <w:sz w:val="24"/>
    </w:rPr>
  </w:style>
  <w:style w:type="character" w:customStyle="1" w:styleId="a9">
    <w:name w:val="纯文本 字符"/>
    <w:link w:val="a8"/>
    <w:qFormat/>
    <w:rPr>
      <w:rFonts w:ascii="宋体" w:hAnsi="Courier New" w:cs="Courier New"/>
      <w:kern w:val="2"/>
      <w:sz w:val="21"/>
      <w:szCs w:val="21"/>
    </w:rPr>
  </w:style>
  <w:style w:type="character" w:customStyle="1" w:styleId="e-arialb101">
    <w:name w:val="e-arialb101"/>
    <w:qFormat/>
    <w:rPr>
      <w:rFonts w:ascii="Arial" w:hAnsi="Arial" w:cs="Arial" w:hint="default"/>
      <w:color w:val="000000"/>
      <w:sz w:val="14"/>
      <w:szCs w:val="14"/>
    </w:rPr>
  </w:style>
  <w:style w:type="character" w:customStyle="1" w:styleId="10">
    <w:name w:val="标题 1 字符"/>
    <w:link w:val="1"/>
    <w:uiPriority w:val="9"/>
    <w:qFormat/>
    <w:rPr>
      <w:rFonts w:ascii="宋体" w:hAnsi="宋体"/>
      <w:b/>
      <w:color w:val="000000"/>
      <w:kern w:val="2"/>
      <w:sz w:val="24"/>
    </w:rPr>
  </w:style>
  <w:style w:type="character" w:customStyle="1" w:styleId="af2">
    <w:name w:val="批注主题 字符"/>
    <w:link w:val="af1"/>
    <w:uiPriority w:val="99"/>
    <w:semiHidden/>
    <w:qFormat/>
    <w:rPr>
      <w:b/>
      <w:bCs/>
      <w:kern w:val="2"/>
      <w:sz w:val="21"/>
    </w:rPr>
  </w:style>
  <w:style w:type="character" w:customStyle="1" w:styleId="a4">
    <w:name w:val="文档结构图 字符"/>
    <w:link w:val="a3"/>
    <w:uiPriority w:val="99"/>
    <w:qFormat/>
    <w:rPr>
      <w:rFonts w:ascii="宋体" w:hAnsi="Calibri"/>
      <w:sz w:val="18"/>
      <w:szCs w:val="18"/>
    </w:rPr>
  </w:style>
  <w:style w:type="character" w:customStyle="1" w:styleId="ac">
    <w:name w:val="批注框文本 字符"/>
    <w:link w:val="ab"/>
    <w:uiPriority w:val="99"/>
    <w:semiHidden/>
    <w:qFormat/>
    <w:rPr>
      <w:kern w:val="2"/>
      <w:sz w:val="18"/>
      <w:szCs w:val="18"/>
    </w:rPr>
  </w:style>
  <w:style w:type="character" w:customStyle="1" w:styleId="11">
    <w:name w:val="批注文字 字符1"/>
    <w:link w:val="a5"/>
    <w:uiPriority w:val="99"/>
    <w:qFormat/>
    <w:rPr>
      <w:kern w:val="2"/>
      <w:sz w:val="21"/>
    </w:rPr>
  </w:style>
  <w:style w:type="character" w:customStyle="1" w:styleId="a7">
    <w:name w:val="正文文本缩进 字符"/>
    <w:link w:val="a6"/>
    <w:qFormat/>
    <w:rPr>
      <w:rFonts w:ascii="宋体" w:hAnsi="宋体" w:cs="Arial"/>
      <w:sz w:val="24"/>
      <w:szCs w:val="21"/>
    </w:rPr>
  </w:style>
  <w:style w:type="character" w:customStyle="1" w:styleId="apple-style-span">
    <w:name w:val="apple-style-span"/>
    <w:qFormat/>
  </w:style>
  <w:style w:type="character" w:customStyle="1" w:styleId="ae">
    <w:name w:val="页脚 字符"/>
    <w:link w:val="ad"/>
    <w:uiPriority w:val="99"/>
    <w:qFormat/>
    <w:rPr>
      <w:kern w:val="2"/>
      <w:sz w:val="18"/>
      <w:szCs w:val="18"/>
    </w:rPr>
  </w:style>
  <w:style w:type="paragraph" w:customStyle="1" w:styleId="13">
    <w:name w:val="修订1"/>
    <w:uiPriority w:val="99"/>
    <w:semiHidden/>
    <w:qFormat/>
    <w:rPr>
      <w:rFonts w:ascii="Calibri" w:hAnsi="Calibri"/>
      <w:kern w:val="2"/>
      <w:sz w:val="21"/>
      <w:szCs w:val="22"/>
    </w:rPr>
  </w:style>
  <w:style w:type="paragraph" w:customStyle="1" w:styleId="NormalJustified">
    <w:name w:val="Normal (Justified)"/>
    <w:basedOn w:val="a"/>
    <w:semiHidden/>
    <w:qFormat/>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
    <w:name w:val="Char"/>
    <w:basedOn w:val="a"/>
    <w:qFormat/>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7">
    <w:name w:val="批注文字 字符"/>
    <w:qFormat/>
    <w:rPr>
      <w:rFonts w:ascii="Times New Roman" w:eastAsia="宋体" w:hAnsi="Times New Roman" w:cs="Times New Roman"/>
      <w:szCs w:val="24"/>
    </w:rPr>
  </w:style>
  <w:style w:type="paragraph" w:customStyle="1" w:styleId="22">
    <w:name w:val="修订2"/>
    <w:hidden/>
    <w:uiPriority w:val="99"/>
    <w:semiHidden/>
    <w:qFormat/>
    <w:rPr>
      <w:kern w:val="2"/>
      <w:sz w:val="21"/>
    </w:rPr>
  </w:style>
  <w:style w:type="paragraph" w:styleId="af8">
    <w:name w:val="Revision"/>
    <w:hidden/>
    <w:uiPriority w:val="99"/>
    <w:semiHidden/>
    <w:rsid w:val="00802F6E"/>
    <w:rPr>
      <w:kern w:val="2"/>
      <w:sz w:val="21"/>
    </w:rPr>
  </w:style>
  <w:style w:type="paragraph" w:styleId="af9">
    <w:name w:val="Body Text"/>
    <w:basedOn w:val="a"/>
    <w:link w:val="afa"/>
    <w:rsid w:val="00FE6CA2"/>
    <w:pPr>
      <w:spacing w:after="120"/>
    </w:pPr>
  </w:style>
  <w:style w:type="character" w:customStyle="1" w:styleId="afa">
    <w:name w:val="正文文本 字符"/>
    <w:basedOn w:val="a0"/>
    <w:link w:val="af9"/>
    <w:rsid w:val="00FE6CA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25346F-4F5D-4473-8151-B443C7CC5339}">
  <ds:schemaRefs>
    <ds:schemaRef ds:uri="http://schemas.openxmlformats.org/officeDocument/2006/bibliography"/>
  </ds:schemaRefs>
</ds:datastoreItem>
</file>

<file path=customXml/itemProps3.xml><?xml version="1.0" encoding="utf-8"?>
<ds:datastoreItem xmlns:ds="http://schemas.openxmlformats.org/officeDocument/2006/customXml" ds:itemID="{3FA5C5A0-1A44-4328-8E51-50796FEB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43</Pages>
  <Words>4863</Words>
  <Characters>27725</Characters>
  <Application>Microsoft Office Word</Application>
  <DocSecurity>0</DocSecurity>
  <Lines>231</Lines>
  <Paragraphs>65</Paragraphs>
  <ScaleCrop>false</ScaleCrop>
  <Company/>
  <LinksUpToDate>false</LinksUpToDate>
  <CharactersWithSpaces>32523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刘斓</dc:creator>
  <cp:lastModifiedBy>陈逸捷</cp:lastModifiedBy>
  <cp:revision>39</cp:revision>
  <cp:lastPrinted>2021-11-17T02:26:00Z</cp:lastPrinted>
  <dcterms:created xsi:type="dcterms:W3CDTF">2020-06-15T03:01:00Z</dcterms:created>
  <dcterms:modified xsi:type="dcterms:W3CDTF">2022-02-11T08:09:00Z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