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8ED" w:rsidRDefault="000E48ED">
      <w:pPr>
        <w:spacing w:line="520" w:lineRule="exact"/>
        <w:jc w:val="center"/>
        <w:rPr>
          <w:rFonts w:ascii="宋体" w:hAnsi="宋体"/>
          <w:sz w:val="28"/>
          <w:szCs w:val="28"/>
        </w:rPr>
      </w:pPr>
    </w:p>
    <w:p w:rsidR="000E48ED" w:rsidRDefault="000E48ED">
      <w:pPr>
        <w:spacing w:line="520" w:lineRule="exact"/>
        <w:jc w:val="center"/>
        <w:rPr>
          <w:rFonts w:ascii="宋体" w:hAnsi="宋体"/>
          <w:sz w:val="28"/>
          <w:szCs w:val="28"/>
        </w:rPr>
      </w:pPr>
    </w:p>
    <w:p w:rsidR="000E48ED" w:rsidRDefault="000E48ED">
      <w:pPr>
        <w:spacing w:line="520" w:lineRule="exact"/>
        <w:jc w:val="center"/>
        <w:rPr>
          <w:rFonts w:ascii="宋体" w:hAnsi="宋体"/>
          <w:sz w:val="28"/>
          <w:szCs w:val="28"/>
        </w:rPr>
      </w:pPr>
    </w:p>
    <w:p w:rsidR="000E48ED" w:rsidRDefault="000E48ED">
      <w:pPr>
        <w:spacing w:line="520" w:lineRule="exact"/>
        <w:jc w:val="center"/>
        <w:rPr>
          <w:rFonts w:ascii="宋体" w:hAnsi="宋体"/>
          <w:sz w:val="28"/>
          <w:szCs w:val="28"/>
        </w:rPr>
      </w:pPr>
    </w:p>
    <w:p w:rsidR="000E48ED" w:rsidRDefault="000E48ED">
      <w:pPr>
        <w:spacing w:line="520" w:lineRule="exact"/>
        <w:jc w:val="center"/>
        <w:rPr>
          <w:rFonts w:ascii="宋体" w:hAnsi="宋体"/>
          <w:sz w:val="28"/>
          <w:szCs w:val="28"/>
        </w:rPr>
      </w:pPr>
    </w:p>
    <w:p w:rsidR="000E48ED" w:rsidRDefault="000E48ED">
      <w:pPr>
        <w:spacing w:line="520" w:lineRule="exact"/>
        <w:jc w:val="center"/>
        <w:rPr>
          <w:rFonts w:ascii="宋体" w:hAnsi="宋体"/>
          <w:sz w:val="28"/>
          <w:szCs w:val="28"/>
        </w:rPr>
      </w:pPr>
    </w:p>
    <w:p w:rsidR="000E48ED" w:rsidRDefault="003A7B23">
      <w:pPr>
        <w:spacing w:line="360" w:lineRule="auto"/>
        <w:jc w:val="center"/>
        <w:rPr>
          <w:rFonts w:ascii="宋体" w:hAnsi="宋体"/>
          <w:b/>
          <w:sz w:val="48"/>
        </w:rPr>
      </w:pPr>
      <w:r>
        <w:rPr>
          <w:rFonts w:ascii="宋体" w:hAnsi="宋体" w:hint="eastAsia"/>
          <w:b/>
          <w:sz w:val="48"/>
        </w:rPr>
        <w:t>中信</w:t>
      </w:r>
      <w:proofErr w:type="gramStart"/>
      <w:r>
        <w:rPr>
          <w:rFonts w:ascii="宋体" w:hAnsi="宋体" w:hint="eastAsia"/>
          <w:b/>
          <w:sz w:val="48"/>
        </w:rPr>
        <w:t>建投景</w:t>
      </w:r>
      <w:proofErr w:type="gramEnd"/>
      <w:r>
        <w:rPr>
          <w:rFonts w:ascii="宋体" w:hAnsi="宋体" w:hint="eastAsia"/>
          <w:b/>
          <w:sz w:val="48"/>
        </w:rPr>
        <w:t>安债券型证券投资基金</w:t>
      </w:r>
    </w:p>
    <w:p w:rsidR="000E48ED" w:rsidRDefault="003A7B23">
      <w:pPr>
        <w:spacing w:line="360" w:lineRule="auto"/>
        <w:jc w:val="center"/>
        <w:rPr>
          <w:rFonts w:ascii="宋体" w:hAnsi="宋体"/>
          <w:b/>
          <w:sz w:val="48"/>
        </w:rPr>
      </w:pPr>
      <w:r>
        <w:rPr>
          <w:rFonts w:ascii="宋体" w:hAnsi="宋体" w:hint="eastAsia"/>
          <w:b/>
          <w:sz w:val="48"/>
        </w:rPr>
        <w:t>托管协议</w:t>
      </w:r>
    </w:p>
    <w:p w:rsidR="000E48ED" w:rsidRDefault="000E48ED">
      <w:pPr>
        <w:pStyle w:val="20"/>
        <w:spacing w:line="520" w:lineRule="exact"/>
        <w:ind w:left="0"/>
        <w:rPr>
          <w:rFonts w:hAnsi="宋体"/>
          <w:sz w:val="44"/>
          <w:szCs w:val="44"/>
        </w:rPr>
      </w:pPr>
    </w:p>
    <w:p w:rsidR="000E48ED" w:rsidRDefault="000E48ED">
      <w:pPr>
        <w:pStyle w:val="20"/>
        <w:spacing w:line="520" w:lineRule="exact"/>
        <w:ind w:firstLine="560"/>
        <w:rPr>
          <w:rFonts w:hAnsi="宋体"/>
          <w:sz w:val="28"/>
          <w:szCs w:val="28"/>
        </w:rPr>
      </w:pPr>
    </w:p>
    <w:p w:rsidR="000E48ED" w:rsidRDefault="000E48ED">
      <w:pPr>
        <w:pStyle w:val="20"/>
        <w:spacing w:line="520" w:lineRule="exact"/>
        <w:ind w:firstLine="560"/>
        <w:rPr>
          <w:rFonts w:hAnsi="宋体"/>
          <w:sz w:val="28"/>
          <w:szCs w:val="28"/>
        </w:rPr>
      </w:pPr>
    </w:p>
    <w:p w:rsidR="000E48ED" w:rsidRDefault="000E48ED">
      <w:pPr>
        <w:pStyle w:val="20"/>
        <w:spacing w:line="520" w:lineRule="exact"/>
        <w:ind w:firstLine="560"/>
        <w:rPr>
          <w:rFonts w:hAnsi="宋体"/>
          <w:sz w:val="28"/>
          <w:szCs w:val="28"/>
        </w:rPr>
      </w:pPr>
    </w:p>
    <w:p w:rsidR="000E48ED" w:rsidRDefault="000E48ED">
      <w:pPr>
        <w:pStyle w:val="20"/>
        <w:spacing w:line="520" w:lineRule="exact"/>
        <w:ind w:firstLine="560"/>
        <w:rPr>
          <w:rFonts w:hAnsi="宋体"/>
          <w:sz w:val="28"/>
          <w:szCs w:val="28"/>
        </w:rPr>
      </w:pPr>
    </w:p>
    <w:p w:rsidR="000E48ED" w:rsidRDefault="003A7B23">
      <w:pPr>
        <w:spacing w:line="360" w:lineRule="auto"/>
        <w:jc w:val="center"/>
        <w:rPr>
          <w:rFonts w:ascii="宋体" w:hAnsi="宋体"/>
          <w:b/>
          <w:sz w:val="36"/>
        </w:rPr>
      </w:pPr>
      <w:r>
        <w:rPr>
          <w:rFonts w:ascii="宋体" w:hAnsi="宋体"/>
          <w:b/>
          <w:sz w:val="36"/>
        </w:rPr>
        <w:t>基金管理人：</w:t>
      </w:r>
      <w:bookmarkStart w:id="0" w:name="_Toc139992301"/>
      <w:bookmarkStart w:id="1" w:name="_Toc123112224"/>
      <w:bookmarkStart w:id="2" w:name="_Toc139991726"/>
      <w:bookmarkStart w:id="3" w:name="_Toc123701383"/>
      <w:bookmarkStart w:id="4" w:name="_Toc123112263"/>
      <w:r>
        <w:rPr>
          <w:rFonts w:ascii="宋体" w:hAnsi="宋体" w:hint="eastAsia"/>
          <w:b/>
          <w:sz w:val="36"/>
        </w:rPr>
        <w:t>中信</w:t>
      </w:r>
      <w:proofErr w:type="gramStart"/>
      <w:r>
        <w:rPr>
          <w:rFonts w:ascii="宋体" w:hAnsi="宋体" w:hint="eastAsia"/>
          <w:b/>
          <w:sz w:val="36"/>
        </w:rPr>
        <w:t>建投基金</w:t>
      </w:r>
      <w:bookmarkEnd w:id="0"/>
      <w:bookmarkEnd w:id="1"/>
      <w:bookmarkEnd w:id="2"/>
      <w:bookmarkEnd w:id="3"/>
      <w:bookmarkEnd w:id="4"/>
      <w:proofErr w:type="gramEnd"/>
      <w:r>
        <w:rPr>
          <w:rFonts w:ascii="宋体" w:hAnsi="宋体" w:hint="eastAsia"/>
          <w:b/>
          <w:sz w:val="36"/>
        </w:rPr>
        <w:t>管理有限公司</w:t>
      </w:r>
    </w:p>
    <w:p w:rsidR="000E48ED" w:rsidRDefault="003A7B23">
      <w:pPr>
        <w:spacing w:line="360" w:lineRule="auto"/>
        <w:jc w:val="center"/>
        <w:rPr>
          <w:rFonts w:ascii="宋体" w:hAnsi="宋体"/>
          <w:b/>
          <w:sz w:val="36"/>
        </w:rPr>
      </w:pPr>
      <w:r>
        <w:rPr>
          <w:rFonts w:ascii="宋体" w:hAnsi="宋体"/>
          <w:b/>
          <w:sz w:val="36"/>
        </w:rPr>
        <w:t>基金托管人：</w:t>
      </w:r>
      <w:bookmarkStart w:id="5" w:name="_Toc139991727"/>
      <w:bookmarkStart w:id="6" w:name="_Toc123701384"/>
      <w:bookmarkStart w:id="7" w:name="_Toc123112264"/>
      <w:bookmarkStart w:id="8" w:name="_Toc123112225"/>
      <w:bookmarkStart w:id="9" w:name="_Toc139992302"/>
      <w:r>
        <w:rPr>
          <w:rFonts w:ascii="宋体" w:hAnsi="宋体" w:hint="eastAsia"/>
          <w:b/>
          <w:sz w:val="36"/>
        </w:rPr>
        <w:t>中信银行股份有限公司</w:t>
      </w:r>
    </w:p>
    <w:p w:rsidR="000E48ED" w:rsidRDefault="000E48ED">
      <w:pPr>
        <w:spacing w:line="360" w:lineRule="auto"/>
        <w:jc w:val="center"/>
        <w:rPr>
          <w:rFonts w:ascii="宋体" w:hAnsi="宋体"/>
          <w:b/>
          <w:sz w:val="44"/>
          <w:szCs w:val="44"/>
        </w:rPr>
      </w:pPr>
    </w:p>
    <w:p w:rsidR="000E48ED" w:rsidRDefault="000E48ED">
      <w:pPr>
        <w:spacing w:line="360" w:lineRule="auto"/>
        <w:rPr>
          <w:rFonts w:ascii="宋体" w:hAnsi="宋体"/>
          <w:b/>
          <w:szCs w:val="28"/>
        </w:rPr>
      </w:pPr>
    </w:p>
    <w:p w:rsidR="000E48ED" w:rsidRDefault="000E48ED">
      <w:pPr>
        <w:spacing w:line="360" w:lineRule="auto"/>
        <w:ind w:firstLineChars="200" w:firstLine="562"/>
        <w:jc w:val="center"/>
        <w:rPr>
          <w:rFonts w:ascii="宋体" w:hAnsi="宋体"/>
          <w:b/>
          <w:bCs/>
          <w:sz w:val="28"/>
          <w:szCs w:val="28"/>
        </w:rPr>
      </w:pPr>
    </w:p>
    <w:bookmarkEnd w:id="5"/>
    <w:bookmarkEnd w:id="6"/>
    <w:bookmarkEnd w:id="7"/>
    <w:bookmarkEnd w:id="8"/>
    <w:bookmarkEnd w:id="9"/>
    <w:p w:rsidR="000E48ED" w:rsidRDefault="003A7B23">
      <w:pPr>
        <w:spacing w:line="360" w:lineRule="auto"/>
        <w:ind w:firstLineChars="200" w:firstLine="602"/>
        <w:jc w:val="center"/>
        <w:rPr>
          <w:rFonts w:ascii="宋体" w:hAnsi="宋体"/>
          <w:b/>
          <w:bCs/>
          <w:sz w:val="28"/>
          <w:szCs w:val="28"/>
        </w:rPr>
      </w:pPr>
      <w:r>
        <w:rPr>
          <w:rFonts w:ascii="宋体" w:hint="eastAsia"/>
          <w:b/>
          <w:bCs/>
          <w:sz w:val="30"/>
        </w:rPr>
        <w:t>二零二二年四月</w:t>
      </w:r>
    </w:p>
    <w:p w:rsidR="000E48ED" w:rsidRDefault="000E48ED">
      <w:pPr>
        <w:spacing w:line="360" w:lineRule="auto"/>
        <w:ind w:firstLineChars="200" w:firstLine="562"/>
        <w:jc w:val="center"/>
        <w:rPr>
          <w:rFonts w:ascii="宋体" w:hAnsi="宋体"/>
          <w:b/>
          <w:bCs/>
          <w:sz w:val="28"/>
          <w:szCs w:val="28"/>
        </w:rPr>
      </w:pPr>
    </w:p>
    <w:p w:rsidR="000E48ED" w:rsidRDefault="000E48ED">
      <w:pPr>
        <w:spacing w:line="360" w:lineRule="auto"/>
        <w:ind w:firstLineChars="200" w:firstLine="562"/>
        <w:jc w:val="center"/>
        <w:rPr>
          <w:rFonts w:ascii="宋体" w:hAnsi="宋体"/>
          <w:b/>
          <w:bCs/>
          <w:sz w:val="28"/>
          <w:szCs w:val="28"/>
        </w:rPr>
      </w:pPr>
    </w:p>
    <w:p w:rsidR="000E48ED" w:rsidRDefault="000E48ED">
      <w:pPr>
        <w:spacing w:line="360" w:lineRule="auto"/>
        <w:ind w:firstLineChars="200" w:firstLine="562"/>
        <w:jc w:val="center"/>
        <w:rPr>
          <w:rFonts w:ascii="宋体" w:hAnsi="宋体"/>
          <w:b/>
          <w:bCs/>
          <w:sz w:val="28"/>
          <w:szCs w:val="28"/>
        </w:rPr>
      </w:pPr>
    </w:p>
    <w:p w:rsidR="000E48ED" w:rsidRDefault="003A7B23">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rsidR="000E48ED" w:rsidRDefault="000E48ED">
      <w:pPr>
        <w:spacing w:line="360" w:lineRule="auto"/>
        <w:ind w:firstLineChars="200" w:firstLine="562"/>
        <w:jc w:val="center"/>
        <w:rPr>
          <w:rFonts w:ascii="宋体" w:hAnsi="宋体"/>
          <w:b/>
          <w:bCs/>
          <w:sz w:val="28"/>
          <w:szCs w:val="28"/>
        </w:rPr>
      </w:pPr>
    </w:p>
    <w:p w:rsidR="000E48ED" w:rsidRDefault="003A7B23">
      <w:pPr>
        <w:pStyle w:val="TOC1"/>
        <w:rPr>
          <w:rFonts w:asciiTheme="minorHAnsi" w:eastAsiaTheme="minorEastAsia" w:hAnsiTheme="minorHAnsi" w:cstheme="minorBidi"/>
          <w:sz w:val="21"/>
          <w:szCs w:val="22"/>
        </w:rPr>
      </w:pPr>
      <w:r>
        <w:rPr>
          <w:b/>
          <w:sz w:val="28"/>
          <w:szCs w:val="28"/>
        </w:rPr>
        <w:fldChar w:fldCharType="begin"/>
      </w:r>
      <w:r>
        <w:rPr>
          <w:rFonts w:hint="eastAsia"/>
          <w:b/>
          <w:sz w:val="28"/>
          <w:szCs w:val="28"/>
        </w:rPr>
        <w:instrText>TOC \o "1-1" \h \z \u</w:instrText>
      </w:r>
      <w:r>
        <w:rPr>
          <w:b/>
          <w:sz w:val="28"/>
          <w:szCs w:val="28"/>
        </w:rPr>
        <w:fldChar w:fldCharType="separate"/>
      </w:r>
      <w:hyperlink w:anchor="_Toc84945733" w:history="1">
        <w:r>
          <w:rPr>
            <w:rStyle w:val="af7"/>
            <w:bCs/>
          </w:rPr>
          <w:t>第一条</w:t>
        </w:r>
        <w:r>
          <w:rPr>
            <w:rStyle w:val="af7"/>
            <w:bCs/>
          </w:rPr>
          <w:t xml:space="preserve">  </w:t>
        </w:r>
        <w:r>
          <w:rPr>
            <w:rStyle w:val="af7"/>
            <w:bCs/>
          </w:rPr>
          <w:t>基金托管协议当事人</w:t>
        </w:r>
        <w:r>
          <w:tab/>
        </w:r>
        <w:r>
          <w:fldChar w:fldCharType="begin"/>
        </w:r>
        <w:r>
          <w:instrText xml:space="preserve"> PAGEREF _Toc84945733 \h </w:instrText>
        </w:r>
        <w:r>
          <w:fldChar w:fldCharType="separate"/>
        </w:r>
        <w:r>
          <w:t>3</w:t>
        </w:r>
        <w:r>
          <w:fldChar w:fldCharType="end"/>
        </w:r>
      </w:hyperlink>
    </w:p>
    <w:p w:rsidR="000E48ED" w:rsidRDefault="003A7B23">
      <w:pPr>
        <w:pStyle w:val="TOC1"/>
        <w:rPr>
          <w:rFonts w:asciiTheme="minorHAnsi" w:eastAsiaTheme="minorEastAsia" w:hAnsiTheme="minorHAnsi" w:cstheme="minorBidi"/>
          <w:sz w:val="21"/>
          <w:szCs w:val="22"/>
        </w:rPr>
      </w:pPr>
      <w:hyperlink w:anchor="_Toc84945734" w:history="1">
        <w:r>
          <w:rPr>
            <w:rStyle w:val="af7"/>
            <w:bCs/>
          </w:rPr>
          <w:t>第二条</w:t>
        </w:r>
        <w:r>
          <w:rPr>
            <w:rStyle w:val="af7"/>
            <w:bCs/>
          </w:rPr>
          <w:t xml:space="preserve">  </w:t>
        </w:r>
        <w:r>
          <w:rPr>
            <w:rStyle w:val="af7"/>
            <w:bCs/>
          </w:rPr>
          <w:t>基金托管协议的依据、目的和原则</w:t>
        </w:r>
        <w:r>
          <w:tab/>
        </w:r>
        <w:r>
          <w:fldChar w:fldCharType="begin"/>
        </w:r>
        <w:r>
          <w:instrText xml:space="preserve"> PAGEREF _Toc84945734 \h </w:instrText>
        </w:r>
        <w:r>
          <w:fldChar w:fldCharType="separate"/>
        </w:r>
        <w:r>
          <w:t>4</w:t>
        </w:r>
        <w:r>
          <w:fldChar w:fldCharType="end"/>
        </w:r>
      </w:hyperlink>
    </w:p>
    <w:p w:rsidR="000E48ED" w:rsidRDefault="003A7B23">
      <w:pPr>
        <w:pStyle w:val="TOC1"/>
        <w:rPr>
          <w:rFonts w:asciiTheme="minorHAnsi" w:eastAsiaTheme="minorEastAsia" w:hAnsiTheme="minorHAnsi" w:cstheme="minorBidi"/>
          <w:sz w:val="21"/>
          <w:szCs w:val="22"/>
        </w:rPr>
      </w:pPr>
      <w:hyperlink w:anchor="_Toc84945735" w:history="1">
        <w:r>
          <w:rPr>
            <w:rStyle w:val="af7"/>
            <w:bCs/>
          </w:rPr>
          <w:t>第三条</w:t>
        </w:r>
        <w:r>
          <w:rPr>
            <w:rStyle w:val="af7"/>
            <w:bCs/>
          </w:rPr>
          <w:t xml:space="preserve">  </w:t>
        </w:r>
        <w:r>
          <w:rPr>
            <w:rStyle w:val="af7"/>
            <w:bCs/>
          </w:rPr>
          <w:t>基金托管人对基金管理人的业务监督和核查</w:t>
        </w:r>
        <w:r>
          <w:tab/>
        </w:r>
        <w:r>
          <w:fldChar w:fldCharType="begin"/>
        </w:r>
        <w:r>
          <w:instrText xml:space="preserve"> PAGEREF _Toc84945735 \h </w:instrText>
        </w:r>
        <w:r>
          <w:fldChar w:fldCharType="separate"/>
        </w:r>
        <w:r>
          <w:t>5</w:t>
        </w:r>
        <w:r>
          <w:fldChar w:fldCharType="end"/>
        </w:r>
      </w:hyperlink>
    </w:p>
    <w:p w:rsidR="000E48ED" w:rsidRDefault="003A7B23">
      <w:pPr>
        <w:pStyle w:val="TOC1"/>
        <w:rPr>
          <w:rFonts w:asciiTheme="minorHAnsi" w:eastAsiaTheme="minorEastAsia" w:hAnsiTheme="minorHAnsi" w:cstheme="minorBidi"/>
          <w:sz w:val="21"/>
          <w:szCs w:val="22"/>
        </w:rPr>
      </w:pPr>
      <w:hyperlink w:anchor="_Toc84945736" w:history="1">
        <w:r>
          <w:rPr>
            <w:rStyle w:val="af7"/>
            <w:bCs/>
          </w:rPr>
          <w:t>第四条</w:t>
        </w:r>
        <w:r>
          <w:rPr>
            <w:rStyle w:val="af7"/>
            <w:bCs/>
          </w:rPr>
          <w:t xml:space="preserve">  </w:t>
        </w:r>
        <w:r>
          <w:rPr>
            <w:rStyle w:val="af7"/>
            <w:bCs/>
          </w:rPr>
          <w:t>基金管理人</w:t>
        </w:r>
        <w:r>
          <w:rPr>
            <w:rStyle w:val="af7"/>
            <w:bCs/>
          </w:rPr>
          <w:t>对基金托管人的业务核查</w:t>
        </w:r>
        <w:r>
          <w:tab/>
        </w:r>
        <w:r>
          <w:fldChar w:fldCharType="begin"/>
        </w:r>
        <w:r>
          <w:instrText xml:space="preserve"> PAGEREF _Toc84945736 \h </w:instrText>
        </w:r>
        <w:r>
          <w:fldChar w:fldCharType="separate"/>
        </w:r>
        <w:r>
          <w:t>11</w:t>
        </w:r>
        <w:r>
          <w:fldChar w:fldCharType="end"/>
        </w:r>
      </w:hyperlink>
    </w:p>
    <w:p w:rsidR="000E48ED" w:rsidRDefault="003A7B23">
      <w:pPr>
        <w:pStyle w:val="TOC1"/>
        <w:rPr>
          <w:rFonts w:asciiTheme="minorHAnsi" w:eastAsiaTheme="minorEastAsia" w:hAnsiTheme="minorHAnsi" w:cstheme="minorBidi"/>
          <w:sz w:val="21"/>
          <w:szCs w:val="22"/>
        </w:rPr>
      </w:pPr>
      <w:hyperlink w:anchor="_Toc84945737" w:history="1">
        <w:r>
          <w:rPr>
            <w:rStyle w:val="af7"/>
            <w:bCs/>
          </w:rPr>
          <w:t>第五条</w:t>
        </w:r>
        <w:r>
          <w:rPr>
            <w:rStyle w:val="af7"/>
            <w:bCs/>
          </w:rPr>
          <w:t xml:space="preserve">  </w:t>
        </w:r>
        <w:r>
          <w:rPr>
            <w:rStyle w:val="af7"/>
            <w:bCs/>
          </w:rPr>
          <w:t>基金财产保管</w:t>
        </w:r>
        <w:r>
          <w:tab/>
        </w:r>
        <w:r>
          <w:fldChar w:fldCharType="begin"/>
        </w:r>
        <w:r>
          <w:instrText xml:space="preserve"> PAGEREF _Toc84945737 \h </w:instrText>
        </w:r>
        <w:r>
          <w:fldChar w:fldCharType="separate"/>
        </w:r>
        <w:r>
          <w:t>11</w:t>
        </w:r>
        <w:r>
          <w:fldChar w:fldCharType="end"/>
        </w:r>
      </w:hyperlink>
    </w:p>
    <w:p w:rsidR="000E48ED" w:rsidRDefault="003A7B23">
      <w:pPr>
        <w:pStyle w:val="TOC1"/>
        <w:rPr>
          <w:rFonts w:asciiTheme="minorHAnsi" w:eastAsiaTheme="minorEastAsia" w:hAnsiTheme="minorHAnsi" w:cstheme="minorBidi"/>
          <w:sz w:val="21"/>
          <w:szCs w:val="22"/>
        </w:rPr>
      </w:pPr>
      <w:hyperlink w:anchor="_Toc84945738" w:history="1">
        <w:r>
          <w:rPr>
            <w:rStyle w:val="af7"/>
            <w:bCs/>
          </w:rPr>
          <w:t>第六条</w:t>
        </w:r>
        <w:r>
          <w:rPr>
            <w:rStyle w:val="af7"/>
            <w:bCs/>
          </w:rPr>
          <w:t xml:space="preserve">  </w:t>
        </w:r>
        <w:r>
          <w:rPr>
            <w:rStyle w:val="af7"/>
            <w:bCs/>
          </w:rPr>
          <w:t>指令的发送、确认和执行</w:t>
        </w:r>
        <w:r>
          <w:tab/>
        </w:r>
        <w:r>
          <w:fldChar w:fldCharType="begin"/>
        </w:r>
        <w:r>
          <w:instrText xml:space="preserve"> PAGEREF _Toc84945738 \h </w:instrText>
        </w:r>
        <w:r>
          <w:fldChar w:fldCharType="separate"/>
        </w:r>
        <w:r>
          <w:t>14</w:t>
        </w:r>
        <w:r>
          <w:fldChar w:fldCharType="end"/>
        </w:r>
      </w:hyperlink>
    </w:p>
    <w:p w:rsidR="000E48ED" w:rsidRDefault="003A7B23">
      <w:pPr>
        <w:pStyle w:val="TOC1"/>
        <w:rPr>
          <w:rFonts w:asciiTheme="minorHAnsi" w:eastAsiaTheme="minorEastAsia" w:hAnsiTheme="minorHAnsi" w:cstheme="minorBidi"/>
          <w:sz w:val="21"/>
          <w:szCs w:val="22"/>
        </w:rPr>
      </w:pPr>
      <w:hyperlink w:anchor="_Toc84945739" w:history="1">
        <w:r>
          <w:rPr>
            <w:rStyle w:val="af7"/>
            <w:bCs/>
          </w:rPr>
          <w:t>第七条</w:t>
        </w:r>
        <w:r>
          <w:rPr>
            <w:rStyle w:val="af7"/>
            <w:bCs/>
          </w:rPr>
          <w:t xml:space="preserve">  </w:t>
        </w:r>
        <w:r>
          <w:rPr>
            <w:rStyle w:val="af7"/>
            <w:bCs/>
          </w:rPr>
          <w:t>交易及清算交收安排</w:t>
        </w:r>
        <w:r>
          <w:tab/>
        </w:r>
        <w:r>
          <w:fldChar w:fldCharType="begin"/>
        </w:r>
        <w:r>
          <w:instrText xml:space="preserve"> PAGEREF _Toc84945739 \h </w:instrText>
        </w:r>
        <w:r>
          <w:fldChar w:fldCharType="separate"/>
        </w:r>
        <w:r>
          <w:t>17</w:t>
        </w:r>
        <w:r>
          <w:fldChar w:fldCharType="end"/>
        </w:r>
      </w:hyperlink>
    </w:p>
    <w:p w:rsidR="000E48ED" w:rsidRDefault="003A7B23">
      <w:pPr>
        <w:pStyle w:val="TOC1"/>
        <w:rPr>
          <w:rFonts w:asciiTheme="minorHAnsi" w:eastAsiaTheme="minorEastAsia" w:hAnsiTheme="minorHAnsi" w:cstheme="minorBidi"/>
          <w:sz w:val="21"/>
          <w:szCs w:val="22"/>
        </w:rPr>
      </w:pPr>
      <w:hyperlink w:anchor="_Toc84945740" w:history="1">
        <w:r>
          <w:rPr>
            <w:rStyle w:val="af7"/>
            <w:bCs/>
          </w:rPr>
          <w:t>第八条</w:t>
        </w:r>
        <w:r>
          <w:rPr>
            <w:rStyle w:val="af7"/>
            <w:bCs/>
          </w:rPr>
          <w:t xml:space="preserve">  </w:t>
        </w:r>
        <w:r>
          <w:rPr>
            <w:rStyle w:val="af7"/>
            <w:bCs/>
          </w:rPr>
          <w:t>基金资产净值计算和会计核算</w:t>
        </w:r>
        <w:r>
          <w:tab/>
        </w:r>
        <w:r>
          <w:fldChar w:fldCharType="begin"/>
        </w:r>
        <w:r>
          <w:instrText xml:space="preserve"> PAGEREF _Toc84945740 \h </w:instrText>
        </w:r>
        <w:r>
          <w:fldChar w:fldCharType="separate"/>
        </w:r>
        <w:r>
          <w:t>20</w:t>
        </w:r>
        <w:r>
          <w:fldChar w:fldCharType="end"/>
        </w:r>
      </w:hyperlink>
    </w:p>
    <w:p w:rsidR="000E48ED" w:rsidRDefault="003A7B23">
      <w:pPr>
        <w:pStyle w:val="TOC1"/>
        <w:rPr>
          <w:rFonts w:asciiTheme="minorHAnsi" w:eastAsiaTheme="minorEastAsia" w:hAnsiTheme="minorHAnsi" w:cstheme="minorBidi"/>
          <w:sz w:val="21"/>
          <w:szCs w:val="22"/>
        </w:rPr>
      </w:pPr>
      <w:hyperlink w:anchor="_Toc84945741" w:history="1">
        <w:r>
          <w:rPr>
            <w:rStyle w:val="af7"/>
            <w:bCs/>
          </w:rPr>
          <w:t>第九条</w:t>
        </w:r>
        <w:r>
          <w:rPr>
            <w:rStyle w:val="af7"/>
            <w:bCs/>
          </w:rPr>
          <w:t xml:space="preserve">  </w:t>
        </w:r>
        <w:r>
          <w:rPr>
            <w:rStyle w:val="af7"/>
            <w:bCs/>
          </w:rPr>
          <w:t>基金收益分配</w:t>
        </w:r>
        <w:r>
          <w:tab/>
        </w:r>
        <w:r>
          <w:fldChar w:fldCharType="begin"/>
        </w:r>
        <w:r>
          <w:instrText xml:space="preserve"> PAGEREF _Toc84945741 \h </w:instrText>
        </w:r>
        <w:r>
          <w:fldChar w:fldCharType="separate"/>
        </w:r>
        <w:r>
          <w:t>26</w:t>
        </w:r>
        <w:r>
          <w:fldChar w:fldCharType="end"/>
        </w:r>
      </w:hyperlink>
    </w:p>
    <w:p w:rsidR="000E48ED" w:rsidRDefault="003A7B23">
      <w:pPr>
        <w:pStyle w:val="TOC1"/>
        <w:rPr>
          <w:rFonts w:asciiTheme="minorHAnsi" w:eastAsiaTheme="minorEastAsia" w:hAnsiTheme="minorHAnsi" w:cstheme="minorBidi"/>
          <w:sz w:val="21"/>
          <w:szCs w:val="22"/>
        </w:rPr>
      </w:pPr>
      <w:hyperlink w:anchor="_Toc84945742" w:history="1">
        <w:r>
          <w:rPr>
            <w:rStyle w:val="af7"/>
            <w:bCs/>
          </w:rPr>
          <w:t>第十条</w:t>
        </w:r>
        <w:r>
          <w:rPr>
            <w:rStyle w:val="af7"/>
            <w:bCs/>
          </w:rPr>
          <w:t xml:space="preserve">  </w:t>
        </w:r>
        <w:r>
          <w:rPr>
            <w:rStyle w:val="af7"/>
            <w:bCs/>
          </w:rPr>
          <w:t>信息披露</w:t>
        </w:r>
        <w:r>
          <w:tab/>
        </w:r>
        <w:r>
          <w:fldChar w:fldCharType="begin"/>
        </w:r>
        <w:r>
          <w:instrText xml:space="preserve"> PAGEREF _Toc84945742 \h </w:instrText>
        </w:r>
        <w:r>
          <w:fldChar w:fldCharType="separate"/>
        </w:r>
        <w:r>
          <w:t>27</w:t>
        </w:r>
        <w:r>
          <w:fldChar w:fldCharType="end"/>
        </w:r>
      </w:hyperlink>
    </w:p>
    <w:p w:rsidR="000E48ED" w:rsidRDefault="003A7B23">
      <w:pPr>
        <w:pStyle w:val="TOC1"/>
        <w:rPr>
          <w:rFonts w:asciiTheme="minorHAnsi" w:eastAsiaTheme="minorEastAsia" w:hAnsiTheme="minorHAnsi" w:cstheme="minorBidi"/>
          <w:sz w:val="21"/>
          <w:szCs w:val="22"/>
        </w:rPr>
      </w:pPr>
      <w:hyperlink w:anchor="_Toc84945743" w:history="1">
        <w:r>
          <w:rPr>
            <w:rStyle w:val="af7"/>
            <w:bCs/>
          </w:rPr>
          <w:t>第十一条</w:t>
        </w:r>
        <w:r>
          <w:rPr>
            <w:rStyle w:val="af7"/>
            <w:bCs/>
          </w:rPr>
          <w:t xml:space="preserve">  </w:t>
        </w:r>
        <w:r>
          <w:rPr>
            <w:rStyle w:val="af7"/>
            <w:bCs/>
          </w:rPr>
          <w:t>基金费用</w:t>
        </w:r>
        <w:r>
          <w:tab/>
        </w:r>
        <w:r>
          <w:fldChar w:fldCharType="begin"/>
        </w:r>
        <w:r>
          <w:instrText xml:space="preserve"> PAGEREF _Toc84945743 \h </w:instrText>
        </w:r>
        <w:r>
          <w:fldChar w:fldCharType="separate"/>
        </w:r>
        <w:r>
          <w:t>29</w:t>
        </w:r>
        <w:r>
          <w:fldChar w:fldCharType="end"/>
        </w:r>
      </w:hyperlink>
    </w:p>
    <w:p w:rsidR="000E48ED" w:rsidRDefault="003A7B23">
      <w:pPr>
        <w:pStyle w:val="TOC1"/>
        <w:rPr>
          <w:rFonts w:asciiTheme="minorHAnsi" w:eastAsiaTheme="minorEastAsia" w:hAnsiTheme="minorHAnsi" w:cstheme="minorBidi"/>
          <w:sz w:val="21"/>
          <w:szCs w:val="22"/>
        </w:rPr>
      </w:pPr>
      <w:hyperlink w:anchor="_Toc84945744" w:history="1">
        <w:r>
          <w:rPr>
            <w:rStyle w:val="af7"/>
            <w:bCs/>
          </w:rPr>
          <w:t>第十二条</w:t>
        </w:r>
        <w:r>
          <w:rPr>
            <w:rStyle w:val="af7"/>
            <w:bCs/>
          </w:rPr>
          <w:t xml:space="preserve">  </w:t>
        </w:r>
        <w:r>
          <w:rPr>
            <w:rStyle w:val="af7"/>
            <w:bCs/>
          </w:rPr>
          <w:t>基金份额持有人名册的保管</w:t>
        </w:r>
        <w:r>
          <w:tab/>
        </w:r>
        <w:r>
          <w:fldChar w:fldCharType="begin"/>
        </w:r>
        <w:r>
          <w:instrText xml:space="preserve"> PAGEREF _Toc84945744 \h </w:instrText>
        </w:r>
        <w:r>
          <w:fldChar w:fldCharType="separate"/>
        </w:r>
        <w:r>
          <w:t>30</w:t>
        </w:r>
        <w:r>
          <w:fldChar w:fldCharType="end"/>
        </w:r>
      </w:hyperlink>
    </w:p>
    <w:p w:rsidR="000E48ED" w:rsidRDefault="003A7B23">
      <w:pPr>
        <w:pStyle w:val="TOC1"/>
        <w:rPr>
          <w:rFonts w:asciiTheme="minorHAnsi" w:eastAsiaTheme="minorEastAsia" w:hAnsiTheme="minorHAnsi" w:cstheme="minorBidi"/>
          <w:sz w:val="21"/>
          <w:szCs w:val="22"/>
        </w:rPr>
      </w:pPr>
      <w:hyperlink w:anchor="_Toc84945745" w:history="1">
        <w:r>
          <w:rPr>
            <w:rStyle w:val="af7"/>
            <w:bCs/>
          </w:rPr>
          <w:t>第十三条</w:t>
        </w:r>
        <w:r>
          <w:rPr>
            <w:rStyle w:val="af7"/>
            <w:bCs/>
          </w:rPr>
          <w:t xml:space="preserve">  </w:t>
        </w:r>
        <w:r>
          <w:rPr>
            <w:rStyle w:val="af7"/>
            <w:bCs/>
          </w:rPr>
          <w:t>基金有关文件和档案的保存</w:t>
        </w:r>
        <w:r>
          <w:tab/>
        </w:r>
        <w:r>
          <w:fldChar w:fldCharType="begin"/>
        </w:r>
        <w:r>
          <w:instrText xml:space="preserve"> PAGEREF _Toc84945745 \h </w:instrText>
        </w:r>
        <w:r>
          <w:fldChar w:fldCharType="separate"/>
        </w:r>
        <w:r>
          <w:t>31</w:t>
        </w:r>
        <w:r>
          <w:fldChar w:fldCharType="end"/>
        </w:r>
      </w:hyperlink>
    </w:p>
    <w:p w:rsidR="000E48ED" w:rsidRDefault="003A7B23">
      <w:pPr>
        <w:pStyle w:val="TOC1"/>
        <w:rPr>
          <w:rFonts w:asciiTheme="minorHAnsi" w:eastAsiaTheme="minorEastAsia" w:hAnsiTheme="minorHAnsi" w:cstheme="minorBidi"/>
          <w:sz w:val="21"/>
          <w:szCs w:val="22"/>
        </w:rPr>
      </w:pPr>
      <w:hyperlink w:anchor="_Toc84945746" w:history="1">
        <w:r>
          <w:rPr>
            <w:rStyle w:val="af7"/>
            <w:bCs/>
          </w:rPr>
          <w:t>第十四条</w:t>
        </w:r>
        <w:r>
          <w:rPr>
            <w:rStyle w:val="af7"/>
            <w:bCs/>
          </w:rPr>
          <w:t xml:space="preserve">  </w:t>
        </w:r>
        <w:r>
          <w:rPr>
            <w:rStyle w:val="af7"/>
            <w:bCs/>
          </w:rPr>
          <w:t>基金管理人和基金托管人的更换</w:t>
        </w:r>
        <w:r>
          <w:tab/>
        </w:r>
        <w:r>
          <w:fldChar w:fldCharType="begin"/>
        </w:r>
        <w:r>
          <w:instrText xml:space="preserve"> PAGEREF _Toc84945746 \h </w:instrText>
        </w:r>
        <w:r>
          <w:fldChar w:fldCharType="separate"/>
        </w:r>
        <w:r>
          <w:t>32</w:t>
        </w:r>
        <w:r>
          <w:fldChar w:fldCharType="end"/>
        </w:r>
      </w:hyperlink>
    </w:p>
    <w:p w:rsidR="000E48ED" w:rsidRDefault="003A7B23">
      <w:pPr>
        <w:pStyle w:val="TOC1"/>
        <w:rPr>
          <w:rFonts w:asciiTheme="minorHAnsi" w:eastAsiaTheme="minorEastAsia" w:hAnsiTheme="minorHAnsi" w:cstheme="minorBidi"/>
          <w:sz w:val="21"/>
          <w:szCs w:val="22"/>
        </w:rPr>
      </w:pPr>
      <w:hyperlink w:anchor="_Toc84945747" w:history="1">
        <w:r>
          <w:rPr>
            <w:rStyle w:val="af7"/>
            <w:bCs/>
          </w:rPr>
          <w:t>第十五条</w:t>
        </w:r>
        <w:r>
          <w:rPr>
            <w:rStyle w:val="af7"/>
            <w:bCs/>
          </w:rPr>
          <w:t xml:space="preserve">  </w:t>
        </w:r>
        <w:r>
          <w:rPr>
            <w:rStyle w:val="af7"/>
            <w:bCs/>
          </w:rPr>
          <w:t>禁止行为</w:t>
        </w:r>
        <w:r>
          <w:tab/>
        </w:r>
        <w:r>
          <w:fldChar w:fldCharType="begin"/>
        </w:r>
        <w:r>
          <w:instrText xml:space="preserve"> PAGEREF _Toc84945747 \h </w:instrText>
        </w:r>
        <w:r>
          <w:fldChar w:fldCharType="separate"/>
        </w:r>
        <w:r>
          <w:t>34</w:t>
        </w:r>
        <w:r>
          <w:fldChar w:fldCharType="end"/>
        </w:r>
      </w:hyperlink>
    </w:p>
    <w:p w:rsidR="000E48ED" w:rsidRDefault="003A7B23">
      <w:pPr>
        <w:pStyle w:val="TOC1"/>
        <w:rPr>
          <w:rFonts w:asciiTheme="minorHAnsi" w:eastAsiaTheme="minorEastAsia" w:hAnsiTheme="minorHAnsi" w:cstheme="minorBidi"/>
          <w:sz w:val="21"/>
          <w:szCs w:val="22"/>
        </w:rPr>
      </w:pPr>
      <w:hyperlink w:anchor="_Toc84945748" w:history="1">
        <w:r>
          <w:rPr>
            <w:rStyle w:val="af7"/>
            <w:bCs/>
          </w:rPr>
          <w:t>第十六条</w:t>
        </w:r>
        <w:r>
          <w:rPr>
            <w:rStyle w:val="af7"/>
            <w:bCs/>
          </w:rPr>
          <w:t xml:space="preserve">  </w:t>
        </w:r>
        <w:r>
          <w:rPr>
            <w:rStyle w:val="af7"/>
            <w:bCs/>
          </w:rPr>
          <w:t>基金托管协议的变更、终止与基金财产的清算</w:t>
        </w:r>
        <w:r>
          <w:tab/>
        </w:r>
        <w:r>
          <w:fldChar w:fldCharType="begin"/>
        </w:r>
        <w:r>
          <w:instrText xml:space="preserve"> PAGEREF _Toc84945748 \h </w:instrText>
        </w:r>
        <w:r>
          <w:fldChar w:fldCharType="separate"/>
        </w:r>
        <w:r>
          <w:t>35</w:t>
        </w:r>
        <w:r>
          <w:fldChar w:fldCharType="end"/>
        </w:r>
      </w:hyperlink>
    </w:p>
    <w:p w:rsidR="000E48ED" w:rsidRDefault="003A7B23">
      <w:pPr>
        <w:pStyle w:val="TOC1"/>
        <w:rPr>
          <w:rFonts w:asciiTheme="minorHAnsi" w:eastAsiaTheme="minorEastAsia" w:hAnsiTheme="minorHAnsi" w:cstheme="minorBidi"/>
          <w:sz w:val="21"/>
          <w:szCs w:val="22"/>
        </w:rPr>
      </w:pPr>
      <w:hyperlink w:anchor="_Toc84945749" w:history="1">
        <w:r>
          <w:rPr>
            <w:rStyle w:val="af7"/>
            <w:bCs/>
          </w:rPr>
          <w:t>第十七条</w:t>
        </w:r>
        <w:r>
          <w:rPr>
            <w:rStyle w:val="af7"/>
            <w:bCs/>
          </w:rPr>
          <w:t xml:space="preserve">  </w:t>
        </w:r>
        <w:r>
          <w:rPr>
            <w:rStyle w:val="af7"/>
            <w:bCs/>
          </w:rPr>
          <w:t>违约责任</w:t>
        </w:r>
        <w:r>
          <w:tab/>
        </w:r>
        <w:r>
          <w:fldChar w:fldCharType="begin"/>
        </w:r>
        <w:r>
          <w:instrText xml:space="preserve"> PAGEREF _Toc84945749 \h </w:instrText>
        </w:r>
        <w:r>
          <w:fldChar w:fldCharType="separate"/>
        </w:r>
        <w:r>
          <w:t>37</w:t>
        </w:r>
        <w:r>
          <w:fldChar w:fldCharType="end"/>
        </w:r>
      </w:hyperlink>
    </w:p>
    <w:p w:rsidR="000E48ED" w:rsidRDefault="003A7B23">
      <w:pPr>
        <w:pStyle w:val="TOC1"/>
        <w:rPr>
          <w:rFonts w:asciiTheme="minorHAnsi" w:eastAsiaTheme="minorEastAsia" w:hAnsiTheme="minorHAnsi" w:cstheme="minorBidi"/>
          <w:sz w:val="21"/>
          <w:szCs w:val="22"/>
        </w:rPr>
      </w:pPr>
      <w:hyperlink w:anchor="_Toc84945750" w:history="1">
        <w:r>
          <w:rPr>
            <w:rStyle w:val="af7"/>
            <w:bCs/>
          </w:rPr>
          <w:t>第十八条</w:t>
        </w:r>
        <w:r>
          <w:rPr>
            <w:rStyle w:val="af7"/>
            <w:bCs/>
          </w:rPr>
          <w:t xml:space="preserve">  </w:t>
        </w:r>
        <w:r>
          <w:rPr>
            <w:rStyle w:val="af7"/>
            <w:bCs/>
          </w:rPr>
          <w:t>争议解决方式</w:t>
        </w:r>
        <w:r>
          <w:tab/>
        </w:r>
        <w:r>
          <w:fldChar w:fldCharType="begin"/>
        </w:r>
        <w:r>
          <w:instrText xml:space="preserve"> PAGEREF _Toc84</w:instrText>
        </w:r>
        <w:r>
          <w:instrText xml:space="preserve">945750 \h </w:instrText>
        </w:r>
        <w:r>
          <w:fldChar w:fldCharType="separate"/>
        </w:r>
        <w:r>
          <w:t>38</w:t>
        </w:r>
        <w:r>
          <w:fldChar w:fldCharType="end"/>
        </w:r>
      </w:hyperlink>
    </w:p>
    <w:p w:rsidR="000E48ED" w:rsidRDefault="003A7B23">
      <w:pPr>
        <w:pStyle w:val="TOC1"/>
        <w:rPr>
          <w:rFonts w:asciiTheme="minorHAnsi" w:eastAsiaTheme="minorEastAsia" w:hAnsiTheme="minorHAnsi" w:cstheme="minorBidi"/>
          <w:sz w:val="21"/>
          <w:szCs w:val="22"/>
        </w:rPr>
      </w:pPr>
      <w:hyperlink w:anchor="_Toc84945751" w:history="1">
        <w:r>
          <w:rPr>
            <w:rStyle w:val="af7"/>
            <w:bCs/>
          </w:rPr>
          <w:t>第十九条</w:t>
        </w:r>
        <w:r>
          <w:rPr>
            <w:rStyle w:val="af7"/>
            <w:bCs/>
          </w:rPr>
          <w:t xml:space="preserve">  </w:t>
        </w:r>
        <w:r>
          <w:rPr>
            <w:rStyle w:val="af7"/>
            <w:bCs/>
          </w:rPr>
          <w:t>基金托管协议的效力</w:t>
        </w:r>
        <w:r>
          <w:tab/>
        </w:r>
        <w:r>
          <w:fldChar w:fldCharType="begin"/>
        </w:r>
        <w:r>
          <w:instrText xml:space="preserve"> PAGEREF _Toc84945751 \h </w:instrText>
        </w:r>
        <w:r>
          <w:fldChar w:fldCharType="separate"/>
        </w:r>
        <w:r>
          <w:t>38</w:t>
        </w:r>
        <w:r>
          <w:fldChar w:fldCharType="end"/>
        </w:r>
      </w:hyperlink>
    </w:p>
    <w:p w:rsidR="000E48ED" w:rsidRDefault="003A7B23">
      <w:pPr>
        <w:pStyle w:val="TOC1"/>
        <w:rPr>
          <w:rFonts w:asciiTheme="minorHAnsi" w:eastAsiaTheme="minorEastAsia" w:hAnsiTheme="minorHAnsi" w:cstheme="minorBidi"/>
          <w:sz w:val="21"/>
          <w:szCs w:val="22"/>
        </w:rPr>
      </w:pPr>
      <w:hyperlink w:anchor="_Toc84945752" w:history="1">
        <w:r>
          <w:rPr>
            <w:rStyle w:val="af7"/>
            <w:bCs/>
          </w:rPr>
          <w:t>第二十条</w:t>
        </w:r>
        <w:r>
          <w:rPr>
            <w:rStyle w:val="af7"/>
            <w:bCs/>
          </w:rPr>
          <w:t xml:space="preserve">  </w:t>
        </w:r>
        <w:r>
          <w:rPr>
            <w:rStyle w:val="af7"/>
            <w:bCs/>
          </w:rPr>
          <w:t>基金托管协议的签订</w:t>
        </w:r>
        <w:r>
          <w:tab/>
        </w:r>
        <w:r>
          <w:fldChar w:fldCharType="begin"/>
        </w:r>
        <w:r>
          <w:instrText xml:space="preserve"> PAGEREF _Toc84945752 \h </w:instrText>
        </w:r>
        <w:r>
          <w:fldChar w:fldCharType="separate"/>
        </w:r>
        <w:r>
          <w:t>39</w:t>
        </w:r>
        <w:r>
          <w:fldChar w:fldCharType="end"/>
        </w:r>
      </w:hyperlink>
    </w:p>
    <w:p w:rsidR="000E48ED" w:rsidRDefault="003A7B23">
      <w:pPr>
        <w:pStyle w:val="TOC1"/>
        <w:rPr>
          <w:rFonts w:asciiTheme="minorHAnsi" w:eastAsiaTheme="minorEastAsia" w:hAnsiTheme="minorHAnsi" w:cstheme="minorBidi"/>
          <w:sz w:val="21"/>
          <w:szCs w:val="22"/>
        </w:rPr>
      </w:pPr>
      <w:hyperlink w:anchor="_Toc84945753" w:history="1">
        <w:r>
          <w:rPr>
            <w:rStyle w:val="af7"/>
            <w:bCs/>
          </w:rPr>
          <w:t>第二十一条</w:t>
        </w:r>
        <w:r>
          <w:rPr>
            <w:rStyle w:val="af7"/>
            <w:bCs/>
          </w:rPr>
          <w:t xml:space="preserve">  </w:t>
        </w:r>
        <w:r>
          <w:rPr>
            <w:rStyle w:val="af7"/>
            <w:bCs/>
          </w:rPr>
          <w:t>不可抗力</w:t>
        </w:r>
        <w:r>
          <w:tab/>
        </w:r>
        <w:r>
          <w:fldChar w:fldCharType="begin"/>
        </w:r>
        <w:r>
          <w:instrText xml:space="preserve"> PAGEREF _Toc84945753 \h </w:instrText>
        </w:r>
        <w:r>
          <w:fldChar w:fldCharType="separate"/>
        </w:r>
        <w:r>
          <w:t>39</w:t>
        </w:r>
        <w:r>
          <w:fldChar w:fldCharType="end"/>
        </w:r>
      </w:hyperlink>
    </w:p>
    <w:p w:rsidR="000E48ED" w:rsidRDefault="003A7B23">
      <w:pPr>
        <w:snapToGrid w:val="0"/>
        <w:spacing w:line="360" w:lineRule="auto"/>
        <w:jc w:val="center"/>
        <w:rPr>
          <w:rFonts w:ascii="宋体" w:hAnsi="宋体"/>
          <w:b/>
          <w:sz w:val="28"/>
          <w:szCs w:val="28"/>
        </w:rPr>
      </w:pPr>
      <w:r>
        <w:rPr>
          <w:rFonts w:ascii="宋体" w:hAnsi="宋体"/>
          <w:b/>
          <w:sz w:val="28"/>
          <w:szCs w:val="28"/>
        </w:rPr>
        <w:fldChar w:fldCharType="end"/>
      </w:r>
    </w:p>
    <w:p w:rsidR="000E48ED" w:rsidRDefault="003A7B23">
      <w:pPr>
        <w:snapToGrid w:val="0"/>
        <w:spacing w:line="360" w:lineRule="auto"/>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中信</w:t>
      </w:r>
      <w:proofErr w:type="gramStart"/>
      <w:r>
        <w:rPr>
          <w:rFonts w:ascii="宋体" w:hAnsi="宋体" w:hint="eastAsia"/>
          <w:b/>
          <w:sz w:val="28"/>
          <w:szCs w:val="28"/>
        </w:rPr>
        <w:t>建投景</w:t>
      </w:r>
      <w:proofErr w:type="gramEnd"/>
      <w:r>
        <w:rPr>
          <w:rFonts w:ascii="宋体" w:hAnsi="宋体" w:hint="eastAsia"/>
          <w:b/>
          <w:sz w:val="28"/>
          <w:szCs w:val="28"/>
        </w:rPr>
        <w:t>安债券型证券投资基金托管协议</w:t>
      </w:r>
    </w:p>
    <w:p w:rsidR="000E48ED" w:rsidRDefault="000E48ED">
      <w:pPr>
        <w:snapToGrid w:val="0"/>
        <w:spacing w:line="360" w:lineRule="auto"/>
        <w:jc w:val="center"/>
        <w:rPr>
          <w:rFonts w:ascii="宋体" w:hAnsi="宋体"/>
          <w:b/>
          <w:sz w:val="28"/>
          <w:szCs w:val="28"/>
        </w:rPr>
      </w:pPr>
    </w:p>
    <w:p w:rsidR="000E48ED" w:rsidRDefault="003A7B23">
      <w:pPr>
        <w:tabs>
          <w:tab w:val="left" w:pos="5940"/>
        </w:tabs>
        <w:snapToGrid w:val="0"/>
        <w:spacing w:line="360" w:lineRule="auto"/>
        <w:rPr>
          <w:rFonts w:ascii="宋体" w:hAnsi="宋体"/>
          <w:b/>
          <w:sz w:val="24"/>
          <w:szCs w:val="24"/>
        </w:rPr>
      </w:pPr>
      <w:r>
        <w:rPr>
          <w:rFonts w:ascii="宋体" w:hAnsi="宋体" w:hint="eastAsia"/>
          <w:b/>
          <w:sz w:val="24"/>
          <w:szCs w:val="24"/>
        </w:rPr>
        <w:t>基金管理人：中信</w:t>
      </w:r>
      <w:proofErr w:type="gramStart"/>
      <w:r>
        <w:rPr>
          <w:rFonts w:ascii="宋体" w:hAnsi="宋体" w:hint="eastAsia"/>
          <w:b/>
          <w:sz w:val="24"/>
          <w:szCs w:val="24"/>
        </w:rPr>
        <w:t>建投基金</w:t>
      </w:r>
      <w:proofErr w:type="gramEnd"/>
      <w:r>
        <w:rPr>
          <w:rFonts w:ascii="宋体" w:hAnsi="宋体" w:hint="eastAsia"/>
          <w:b/>
          <w:sz w:val="24"/>
          <w:szCs w:val="24"/>
        </w:rPr>
        <w:t>管理有限公司</w:t>
      </w:r>
    </w:p>
    <w:p w:rsidR="000E48ED" w:rsidRDefault="003A7B23">
      <w:pPr>
        <w:snapToGrid w:val="0"/>
        <w:spacing w:line="360" w:lineRule="auto"/>
        <w:rPr>
          <w:rFonts w:ascii="宋体" w:hAnsi="宋体"/>
          <w:sz w:val="24"/>
          <w:szCs w:val="24"/>
        </w:rPr>
      </w:pPr>
      <w:r>
        <w:rPr>
          <w:rFonts w:ascii="宋体" w:hAnsi="宋体" w:hint="eastAsia"/>
          <w:sz w:val="24"/>
          <w:szCs w:val="24"/>
        </w:rPr>
        <w:t>住所：北京市怀柔区桥梓镇八</w:t>
      </w:r>
      <w:proofErr w:type="gramStart"/>
      <w:r>
        <w:rPr>
          <w:rFonts w:ascii="宋体" w:hAnsi="宋体" w:hint="eastAsia"/>
          <w:sz w:val="24"/>
          <w:szCs w:val="24"/>
        </w:rPr>
        <w:t>龙桥雅苑</w:t>
      </w:r>
      <w:proofErr w:type="gramEnd"/>
      <w:r>
        <w:rPr>
          <w:rFonts w:ascii="宋体" w:hAnsi="宋体" w:hint="eastAsia"/>
          <w:sz w:val="24"/>
          <w:szCs w:val="24"/>
        </w:rPr>
        <w:t>3</w:t>
      </w:r>
      <w:r>
        <w:rPr>
          <w:rFonts w:ascii="宋体" w:hAnsi="宋体" w:hint="eastAsia"/>
          <w:sz w:val="24"/>
          <w:szCs w:val="24"/>
        </w:rPr>
        <w:t>号楼</w:t>
      </w:r>
      <w:r>
        <w:rPr>
          <w:rFonts w:ascii="宋体" w:hAnsi="宋体" w:hint="eastAsia"/>
          <w:sz w:val="24"/>
          <w:szCs w:val="24"/>
        </w:rPr>
        <w:t>1</w:t>
      </w:r>
      <w:r>
        <w:rPr>
          <w:rFonts w:ascii="宋体" w:hAnsi="宋体" w:hint="eastAsia"/>
          <w:sz w:val="24"/>
          <w:szCs w:val="24"/>
        </w:rPr>
        <w:t>室</w:t>
      </w:r>
    </w:p>
    <w:p w:rsidR="000E48ED" w:rsidRDefault="003A7B23">
      <w:pPr>
        <w:snapToGrid w:val="0"/>
        <w:spacing w:line="360" w:lineRule="auto"/>
        <w:rPr>
          <w:rFonts w:ascii="宋体" w:hAnsi="宋体"/>
          <w:sz w:val="24"/>
          <w:szCs w:val="24"/>
        </w:rPr>
      </w:pPr>
      <w:r>
        <w:rPr>
          <w:rFonts w:ascii="宋体" w:hAnsi="宋体" w:hint="eastAsia"/>
          <w:sz w:val="24"/>
          <w:szCs w:val="24"/>
        </w:rPr>
        <w:t>邮政编码：</w:t>
      </w:r>
      <w:r>
        <w:rPr>
          <w:rFonts w:ascii="宋体" w:hAnsi="宋体" w:hint="eastAsia"/>
          <w:sz w:val="24"/>
          <w:szCs w:val="24"/>
        </w:rPr>
        <w:t>101402</w:t>
      </w:r>
    </w:p>
    <w:p w:rsidR="000E48ED" w:rsidRDefault="003A7B23">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4009-108-108</w:t>
      </w:r>
    </w:p>
    <w:p w:rsidR="000E48ED" w:rsidRDefault="003A7B23">
      <w:pPr>
        <w:snapToGrid w:val="0"/>
        <w:spacing w:line="360" w:lineRule="auto"/>
        <w:rPr>
          <w:rFonts w:ascii="宋体" w:hAnsi="宋体"/>
          <w:sz w:val="24"/>
          <w:szCs w:val="24"/>
        </w:rPr>
      </w:pPr>
      <w:r>
        <w:rPr>
          <w:rFonts w:ascii="宋体" w:hAnsi="宋体" w:hint="eastAsia"/>
          <w:sz w:val="24"/>
          <w:szCs w:val="24"/>
        </w:rPr>
        <w:t>传真：</w:t>
      </w:r>
      <w:r>
        <w:rPr>
          <w:rFonts w:ascii="宋体" w:hAnsi="宋体" w:hint="eastAsia"/>
          <w:sz w:val="24"/>
          <w:szCs w:val="24"/>
        </w:rPr>
        <w:t>010-59100298</w:t>
      </w:r>
    </w:p>
    <w:p w:rsidR="000E48ED" w:rsidRDefault="003A7B23">
      <w:pPr>
        <w:snapToGrid w:val="0"/>
        <w:spacing w:line="360" w:lineRule="auto"/>
        <w:rPr>
          <w:rFonts w:ascii="宋体" w:hAnsi="宋体"/>
          <w:sz w:val="24"/>
          <w:szCs w:val="24"/>
        </w:rPr>
      </w:pPr>
      <w:r>
        <w:rPr>
          <w:rFonts w:ascii="宋体" w:hAnsi="宋体" w:hint="eastAsia"/>
          <w:sz w:val="24"/>
          <w:szCs w:val="24"/>
        </w:rPr>
        <w:t>法定代表人：黄凌</w:t>
      </w:r>
    </w:p>
    <w:p w:rsidR="000E48ED" w:rsidRDefault="000E48ED">
      <w:pPr>
        <w:snapToGrid w:val="0"/>
        <w:spacing w:line="360" w:lineRule="auto"/>
        <w:rPr>
          <w:rFonts w:ascii="宋体" w:hAnsi="宋体"/>
          <w:sz w:val="24"/>
          <w:szCs w:val="24"/>
        </w:rPr>
      </w:pPr>
    </w:p>
    <w:p w:rsidR="000E48ED" w:rsidRDefault="000E48ED">
      <w:pPr>
        <w:snapToGrid w:val="0"/>
        <w:spacing w:line="360" w:lineRule="auto"/>
        <w:rPr>
          <w:rFonts w:ascii="宋体" w:hAnsi="宋体"/>
          <w:sz w:val="24"/>
          <w:szCs w:val="24"/>
        </w:rPr>
      </w:pPr>
    </w:p>
    <w:p w:rsidR="000E48ED" w:rsidRDefault="003A7B23">
      <w:pPr>
        <w:tabs>
          <w:tab w:val="left" w:pos="5940"/>
        </w:tabs>
        <w:snapToGrid w:val="0"/>
        <w:spacing w:line="360" w:lineRule="auto"/>
        <w:rPr>
          <w:rFonts w:ascii="宋体" w:hAnsi="宋体"/>
          <w:b/>
          <w:sz w:val="24"/>
          <w:szCs w:val="24"/>
        </w:rPr>
      </w:pPr>
      <w:r>
        <w:rPr>
          <w:rFonts w:ascii="宋体" w:hAnsi="宋体" w:hint="eastAsia"/>
          <w:b/>
          <w:sz w:val="24"/>
          <w:szCs w:val="24"/>
        </w:rPr>
        <w:t>基金托管人：中信银行股份有限公司</w:t>
      </w:r>
      <w:r>
        <w:rPr>
          <w:rFonts w:ascii="宋体" w:hAnsi="宋体" w:hint="eastAsia"/>
          <w:b/>
          <w:sz w:val="24"/>
          <w:szCs w:val="24"/>
        </w:rPr>
        <w:t xml:space="preserve"> </w:t>
      </w:r>
    </w:p>
    <w:p w:rsidR="000E48ED" w:rsidRDefault="003A7B23">
      <w:pPr>
        <w:spacing w:line="360" w:lineRule="auto"/>
        <w:rPr>
          <w:bCs/>
          <w:sz w:val="24"/>
        </w:rPr>
      </w:pPr>
      <w:r>
        <w:rPr>
          <w:rFonts w:ascii="宋体" w:hAnsi="宋体" w:hint="eastAsia"/>
          <w:sz w:val="24"/>
          <w:szCs w:val="24"/>
        </w:rPr>
        <w:t>住所：</w:t>
      </w:r>
      <w:r>
        <w:rPr>
          <w:rFonts w:hint="eastAsia"/>
          <w:bCs/>
          <w:sz w:val="24"/>
        </w:rPr>
        <w:t>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rsidR="000E48ED" w:rsidRDefault="003A7B23">
      <w:pPr>
        <w:snapToGrid w:val="0"/>
        <w:spacing w:line="360" w:lineRule="auto"/>
        <w:rPr>
          <w:rFonts w:ascii="宋体" w:hAnsi="宋体"/>
          <w:sz w:val="24"/>
          <w:szCs w:val="24"/>
        </w:rPr>
      </w:pPr>
      <w:r>
        <w:rPr>
          <w:rFonts w:ascii="宋体" w:hAnsi="宋体" w:hint="eastAsia"/>
          <w:sz w:val="24"/>
          <w:szCs w:val="24"/>
        </w:rPr>
        <w:t>邮政编码：</w:t>
      </w:r>
      <w:r>
        <w:rPr>
          <w:rFonts w:ascii="宋体" w:hAnsi="宋体"/>
          <w:sz w:val="24"/>
          <w:szCs w:val="24"/>
        </w:rPr>
        <w:t>100020</w:t>
      </w:r>
    </w:p>
    <w:p w:rsidR="000E48ED" w:rsidRDefault="003A7B23">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4006800000</w:t>
      </w:r>
    </w:p>
    <w:p w:rsidR="000E48ED" w:rsidRDefault="003A7B23">
      <w:pPr>
        <w:snapToGrid w:val="0"/>
        <w:spacing w:line="360" w:lineRule="auto"/>
        <w:rPr>
          <w:rFonts w:ascii="宋体" w:hAnsi="宋体"/>
          <w:sz w:val="24"/>
          <w:szCs w:val="24"/>
        </w:rPr>
      </w:pPr>
      <w:r>
        <w:rPr>
          <w:rFonts w:ascii="宋体" w:hAnsi="宋体" w:hint="eastAsia"/>
          <w:sz w:val="24"/>
          <w:szCs w:val="24"/>
        </w:rPr>
        <w:t>传真：</w:t>
      </w:r>
      <w:r>
        <w:rPr>
          <w:rFonts w:ascii="宋体" w:hAnsi="宋体" w:hint="eastAsia"/>
          <w:sz w:val="24"/>
          <w:szCs w:val="24"/>
        </w:rPr>
        <w:t>010-66639282</w:t>
      </w:r>
    </w:p>
    <w:p w:rsidR="000E48ED" w:rsidRDefault="003A7B23">
      <w:pPr>
        <w:snapToGrid w:val="0"/>
        <w:spacing w:line="360" w:lineRule="auto"/>
        <w:rPr>
          <w:rFonts w:ascii="宋体" w:hAnsi="宋体"/>
          <w:sz w:val="24"/>
          <w:szCs w:val="24"/>
        </w:rPr>
      </w:pPr>
      <w:r>
        <w:rPr>
          <w:rFonts w:ascii="宋体" w:hAnsi="宋体" w:hint="eastAsia"/>
          <w:sz w:val="24"/>
          <w:szCs w:val="24"/>
        </w:rPr>
        <w:t>法定代表人：</w:t>
      </w:r>
      <w:bookmarkStart w:id="10" w:name="_Hlk86416074"/>
      <w:r>
        <w:rPr>
          <w:rFonts w:hint="eastAsia"/>
          <w:bCs/>
          <w:sz w:val="24"/>
        </w:rPr>
        <w:t>朱鹤新</w:t>
      </w:r>
      <w:bookmarkEnd w:id="10"/>
    </w:p>
    <w:p w:rsidR="000E48ED" w:rsidRDefault="000E48ED">
      <w:pPr>
        <w:snapToGrid w:val="0"/>
        <w:spacing w:line="360" w:lineRule="auto"/>
        <w:rPr>
          <w:rFonts w:ascii="宋体" w:hAnsi="宋体"/>
          <w:sz w:val="24"/>
          <w:szCs w:val="24"/>
        </w:rPr>
      </w:pPr>
    </w:p>
    <w:p w:rsidR="000E48ED" w:rsidRDefault="000E48ED">
      <w:pPr>
        <w:autoSpaceDE w:val="0"/>
        <w:autoSpaceDN w:val="0"/>
        <w:adjustRightInd w:val="0"/>
        <w:spacing w:line="520" w:lineRule="exact"/>
        <w:rPr>
          <w:rFonts w:ascii="宋体" w:hAnsi="宋体"/>
          <w:sz w:val="24"/>
          <w:szCs w:val="24"/>
        </w:rPr>
      </w:pPr>
    </w:p>
    <w:p w:rsidR="000E48ED" w:rsidRDefault="003A7B23">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rsidR="000E48ED" w:rsidRDefault="003A7B23">
      <w:pPr>
        <w:pStyle w:val="20"/>
        <w:spacing w:before="0" w:after="0" w:line="520" w:lineRule="exact"/>
        <w:ind w:left="0" w:firstLineChars="200" w:firstLine="480"/>
        <w:rPr>
          <w:rFonts w:hAnsi="宋体"/>
          <w:szCs w:val="24"/>
        </w:rPr>
      </w:pPr>
      <w:r>
        <w:rPr>
          <w:rFonts w:hAnsi="宋体" w:hint="eastAsia"/>
          <w:szCs w:val="24"/>
        </w:rPr>
        <w:t>1</w:t>
      </w:r>
      <w:r>
        <w:rPr>
          <w:rFonts w:hAnsi="宋体" w:hint="eastAsia"/>
          <w:szCs w:val="24"/>
        </w:rPr>
        <w:t>．中信</w:t>
      </w:r>
      <w:proofErr w:type="gramStart"/>
      <w:r>
        <w:rPr>
          <w:rFonts w:hAnsi="宋体" w:hint="eastAsia"/>
          <w:szCs w:val="24"/>
        </w:rPr>
        <w:t>建投基金</w:t>
      </w:r>
      <w:proofErr w:type="gramEnd"/>
      <w:r>
        <w:rPr>
          <w:rFonts w:hAnsi="宋体" w:hint="eastAsia"/>
          <w:szCs w:val="24"/>
        </w:rPr>
        <w:t>管理有限公司系一家依照中国法律合法成立并有效存续的有限责任公司，按照相关法律法规的规定具备担任基金管理人的资格和能力；</w:t>
      </w:r>
    </w:p>
    <w:p w:rsidR="000E48ED" w:rsidRDefault="003A7B23">
      <w:pPr>
        <w:pStyle w:val="20"/>
        <w:spacing w:before="0" w:after="0" w:line="520" w:lineRule="exact"/>
        <w:ind w:left="0" w:firstLineChars="200" w:firstLine="480"/>
        <w:rPr>
          <w:rFonts w:hAnsi="宋体"/>
          <w:szCs w:val="24"/>
        </w:rPr>
      </w:pPr>
      <w:r>
        <w:rPr>
          <w:rFonts w:hAnsi="宋体" w:hint="eastAsia"/>
          <w:szCs w:val="24"/>
        </w:rPr>
        <w:t>2.</w:t>
      </w:r>
      <w:r>
        <w:rPr>
          <w:rFonts w:hAnsi="宋体" w:hint="eastAsia"/>
          <w:szCs w:val="24"/>
        </w:rPr>
        <w:t>中信银行股份有限公司系一家依照中国法律合法成立并有效存续的银行，按照相关法律法规的规定具备担任基金托管人的资格和能力；</w:t>
      </w:r>
    </w:p>
    <w:p w:rsidR="000E48ED" w:rsidRDefault="003A7B23">
      <w:pPr>
        <w:pStyle w:val="20"/>
        <w:spacing w:before="0" w:after="0" w:line="520" w:lineRule="exact"/>
        <w:ind w:left="0" w:firstLineChars="200" w:firstLine="480"/>
        <w:rPr>
          <w:rFonts w:hAnsi="宋体"/>
          <w:szCs w:val="24"/>
        </w:rPr>
      </w:pPr>
      <w:r>
        <w:rPr>
          <w:rFonts w:hAnsi="宋体" w:hint="eastAsia"/>
          <w:szCs w:val="24"/>
        </w:rPr>
        <w:t>3.</w:t>
      </w:r>
      <w:r>
        <w:rPr>
          <w:rFonts w:hAnsi="宋体" w:hint="eastAsia"/>
          <w:szCs w:val="24"/>
        </w:rPr>
        <w:t>中信</w:t>
      </w:r>
      <w:proofErr w:type="gramStart"/>
      <w:r>
        <w:rPr>
          <w:rFonts w:hAnsi="宋体" w:hint="eastAsia"/>
          <w:szCs w:val="24"/>
        </w:rPr>
        <w:t>建投基金</w:t>
      </w:r>
      <w:proofErr w:type="gramEnd"/>
      <w:r>
        <w:rPr>
          <w:rFonts w:hAnsi="宋体" w:hint="eastAsia"/>
          <w:szCs w:val="24"/>
        </w:rPr>
        <w:t>管理有限公司拟担任</w:t>
      </w:r>
      <w:bookmarkStart w:id="11" w:name="_GoBack"/>
      <w:bookmarkEnd w:id="11"/>
      <w:r>
        <w:rPr>
          <w:rFonts w:hAnsi="宋体" w:hint="eastAsia"/>
          <w:szCs w:val="24"/>
        </w:rPr>
        <w:t>中信</w:t>
      </w:r>
      <w:proofErr w:type="gramStart"/>
      <w:r>
        <w:rPr>
          <w:rFonts w:hAnsi="宋体" w:hint="eastAsia"/>
          <w:szCs w:val="24"/>
        </w:rPr>
        <w:t>建投景</w:t>
      </w:r>
      <w:proofErr w:type="gramEnd"/>
      <w:r>
        <w:rPr>
          <w:rFonts w:hAnsi="宋体" w:hint="eastAsia"/>
          <w:szCs w:val="24"/>
        </w:rPr>
        <w:t>安债券型证券投资基金的基金管理人，中信银行股份有限公司拟担任中信</w:t>
      </w:r>
      <w:proofErr w:type="gramStart"/>
      <w:r>
        <w:rPr>
          <w:rFonts w:hAnsi="宋体" w:hint="eastAsia"/>
          <w:szCs w:val="24"/>
        </w:rPr>
        <w:t>建投景</w:t>
      </w:r>
      <w:proofErr w:type="gramEnd"/>
      <w:r>
        <w:rPr>
          <w:rFonts w:hAnsi="宋体" w:hint="eastAsia"/>
          <w:szCs w:val="24"/>
        </w:rPr>
        <w:t>安债券型证券投资基金的基金托管人；</w:t>
      </w:r>
    </w:p>
    <w:p w:rsidR="000E48ED" w:rsidRDefault="003A7B23">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民法典》等法律法规以及相关规定，双方本着平等自愿、诚实守信的原则特签订本协议。</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若本基金实施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侧袋机制</w:t>
      </w:r>
      <w:proofErr w:type="gramEnd"/>
      <w:r>
        <w:rPr>
          <w:rFonts w:hAnsi="宋体" w:hint="eastAsia"/>
          <w:szCs w:val="24"/>
        </w:rPr>
        <w:t>实施期间的相关安排</w:t>
      </w:r>
      <w:proofErr w:type="gramStart"/>
      <w:r>
        <w:rPr>
          <w:rFonts w:hAnsi="宋体" w:hint="eastAsia"/>
          <w:szCs w:val="24"/>
        </w:rPr>
        <w:t>见基金</w:t>
      </w:r>
      <w:proofErr w:type="gramEnd"/>
      <w:r>
        <w:rPr>
          <w:rFonts w:hAnsi="宋体" w:hint="eastAsia"/>
          <w:szCs w:val="24"/>
        </w:rPr>
        <w:t>合同和招募说明书的规定。</w:t>
      </w:r>
    </w:p>
    <w:p w:rsidR="000E48ED" w:rsidRDefault="003A7B23">
      <w:pPr>
        <w:pStyle w:val="20"/>
        <w:spacing w:before="0" w:after="0" w:line="520" w:lineRule="exact"/>
        <w:ind w:left="0" w:firstLine="541"/>
        <w:rPr>
          <w:rFonts w:hAnsi="宋体"/>
          <w:b/>
          <w:bCs/>
          <w:szCs w:val="24"/>
        </w:rPr>
      </w:pPr>
      <w:r>
        <w:rPr>
          <w:rFonts w:hAnsi="宋体" w:hint="eastAsia"/>
          <w:b/>
          <w:bCs/>
          <w:szCs w:val="24"/>
        </w:rPr>
        <w:t>释义：</w:t>
      </w:r>
    </w:p>
    <w:p w:rsidR="000E48ED" w:rsidRDefault="003A7B23">
      <w:pPr>
        <w:pStyle w:val="20"/>
        <w:spacing w:before="0" w:after="0" w:line="520" w:lineRule="exact"/>
        <w:ind w:left="0" w:firstLineChars="200" w:firstLine="480"/>
        <w:rPr>
          <w:rFonts w:hAnsi="宋体"/>
          <w:szCs w:val="24"/>
        </w:rPr>
      </w:pPr>
      <w:r>
        <w:rPr>
          <w:rFonts w:hAnsi="宋体" w:hint="eastAsia"/>
          <w:szCs w:val="24"/>
        </w:rPr>
        <w:t>除非另有约定，《中信建投景安债券型证券投资基金基金合同》</w:t>
      </w:r>
      <w:r>
        <w:rPr>
          <w:rFonts w:hAnsi="宋体" w:hint="eastAsia"/>
          <w:szCs w:val="24"/>
        </w:rPr>
        <w:t>(</w:t>
      </w:r>
      <w:r>
        <w:rPr>
          <w:rFonts w:hAnsi="宋体" w:hint="eastAsia"/>
          <w:szCs w:val="24"/>
        </w:rPr>
        <w:t>以下简称“基金合同”</w:t>
      </w:r>
      <w:r>
        <w:rPr>
          <w:rFonts w:hAnsi="宋体" w:hint="eastAsia"/>
          <w:szCs w:val="24"/>
        </w:rPr>
        <w:t>)</w:t>
      </w:r>
      <w:r>
        <w:rPr>
          <w:rFonts w:hAnsi="宋体" w:hint="eastAsia"/>
          <w:szCs w:val="24"/>
        </w:rPr>
        <w:t>中定义的术语在用于本托管协议时应具有相同的含义；若有抵触应以基金合同为准，并依其条款解释。</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12" w:name="_Toc84945733"/>
      <w:r>
        <w:rPr>
          <w:rFonts w:hint="eastAsia"/>
          <w:bCs/>
          <w:color w:val="auto"/>
          <w:szCs w:val="24"/>
        </w:rPr>
        <w:t>第一条</w:t>
      </w:r>
      <w:r>
        <w:rPr>
          <w:rFonts w:hint="eastAsia"/>
          <w:bCs/>
          <w:color w:val="auto"/>
          <w:szCs w:val="24"/>
        </w:rPr>
        <w:t xml:space="preserve">  </w:t>
      </w:r>
      <w:r>
        <w:rPr>
          <w:rFonts w:hint="eastAsia"/>
          <w:bCs/>
          <w:color w:val="auto"/>
          <w:szCs w:val="24"/>
        </w:rPr>
        <w:t>基金</w:t>
      </w:r>
      <w:bookmarkStart w:id="13" w:name="_Toc296551337"/>
      <w:r>
        <w:rPr>
          <w:rFonts w:hint="eastAsia"/>
          <w:bCs/>
          <w:color w:val="auto"/>
          <w:szCs w:val="24"/>
        </w:rPr>
        <w:t>托管协议当事人</w:t>
      </w:r>
      <w:bookmarkEnd w:id="12"/>
    </w:p>
    <w:p w:rsidR="000E48ED" w:rsidRDefault="003A7B23">
      <w:pPr>
        <w:pStyle w:val="20"/>
        <w:spacing w:before="0" w:after="0" w:line="520" w:lineRule="exact"/>
        <w:ind w:left="0" w:firstLineChars="200" w:firstLine="480"/>
        <w:rPr>
          <w:rFonts w:hAnsi="宋体"/>
          <w:szCs w:val="24"/>
        </w:rPr>
      </w:pPr>
      <w:r>
        <w:rPr>
          <w:rFonts w:hAnsi="宋体" w:hint="eastAsia"/>
          <w:szCs w:val="24"/>
        </w:rPr>
        <w:t>1.1</w:t>
      </w:r>
      <w:r>
        <w:rPr>
          <w:rFonts w:hAnsi="宋体" w:hint="eastAsia"/>
          <w:szCs w:val="24"/>
        </w:rPr>
        <w:t>基金</w:t>
      </w:r>
      <w:bookmarkEnd w:id="13"/>
      <w:r>
        <w:rPr>
          <w:rFonts w:hAnsi="宋体" w:hint="eastAsia"/>
          <w:szCs w:val="24"/>
        </w:rPr>
        <w:t>管理人：</w:t>
      </w:r>
    </w:p>
    <w:p w:rsidR="000E48ED" w:rsidRDefault="003A7B23">
      <w:pPr>
        <w:pStyle w:val="20"/>
        <w:spacing w:before="0" w:after="0" w:line="520" w:lineRule="exact"/>
        <w:ind w:left="0" w:firstLineChars="200" w:firstLine="480"/>
        <w:rPr>
          <w:rFonts w:hAnsi="宋体"/>
          <w:szCs w:val="24"/>
        </w:rPr>
      </w:pPr>
      <w:r>
        <w:rPr>
          <w:rFonts w:hAnsi="宋体" w:hint="eastAsia"/>
          <w:szCs w:val="24"/>
        </w:rPr>
        <w:t>名称：</w:t>
      </w:r>
      <w:r>
        <w:rPr>
          <w:rFonts w:hAnsi="宋体" w:hint="eastAsia"/>
          <w:szCs w:val="24"/>
        </w:rPr>
        <w:t>中信</w:t>
      </w:r>
      <w:proofErr w:type="gramStart"/>
      <w:r>
        <w:rPr>
          <w:rFonts w:hAnsi="宋体" w:hint="eastAsia"/>
          <w:szCs w:val="24"/>
        </w:rPr>
        <w:t>建投基金</w:t>
      </w:r>
      <w:proofErr w:type="gramEnd"/>
      <w:r>
        <w:rPr>
          <w:rFonts w:hAnsi="宋体" w:hint="eastAsia"/>
          <w:szCs w:val="24"/>
        </w:rPr>
        <w:t>管理有限公司</w:t>
      </w:r>
    </w:p>
    <w:p w:rsidR="000E48ED" w:rsidRDefault="003A7B23">
      <w:pPr>
        <w:pStyle w:val="20"/>
        <w:spacing w:before="0" w:after="0" w:line="520" w:lineRule="exact"/>
        <w:ind w:left="0" w:firstLineChars="200" w:firstLine="480"/>
        <w:rPr>
          <w:rFonts w:hAnsi="宋体"/>
          <w:szCs w:val="24"/>
        </w:rPr>
      </w:pPr>
      <w:r>
        <w:rPr>
          <w:rFonts w:hAnsi="宋体" w:hint="eastAsia"/>
          <w:szCs w:val="24"/>
        </w:rPr>
        <w:t>住所：</w:t>
      </w:r>
      <w:r>
        <w:rPr>
          <w:rFonts w:hint="eastAsia"/>
          <w:bCs/>
        </w:rPr>
        <w:t>北京市怀柔区桥梓镇八</w:t>
      </w:r>
      <w:proofErr w:type="gramStart"/>
      <w:r>
        <w:rPr>
          <w:rFonts w:hint="eastAsia"/>
          <w:bCs/>
        </w:rPr>
        <w:t>龙桥雅苑</w:t>
      </w:r>
      <w:proofErr w:type="gramEnd"/>
      <w:r>
        <w:rPr>
          <w:bCs/>
        </w:rPr>
        <w:t>3</w:t>
      </w:r>
      <w:r>
        <w:rPr>
          <w:rFonts w:hint="eastAsia"/>
          <w:bCs/>
        </w:rPr>
        <w:t>号楼</w:t>
      </w:r>
      <w:r>
        <w:rPr>
          <w:bCs/>
        </w:rPr>
        <w:t>1</w:t>
      </w:r>
      <w:r>
        <w:rPr>
          <w:rFonts w:hint="eastAsia"/>
          <w:bCs/>
        </w:rPr>
        <w:t>室</w:t>
      </w:r>
    </w:p>
    <w:p w:rsidR="000E48ED" w:rsidRDefault="003A7B23">
      <w:pPr>
        <w:pStyle w:val="20"/>
        <w:spacing w:before="0" w:after="0" w:line="520" w:lineRule="exact"/>
        <w:ind w:left="0" w:firstLineChars="200" w:firstLine="480"/>
        <w:rPr>
          <w:rFonts w:hAnsi="宋体"/>
          <w:szCs w:val="24"/>
        </w:rPr>
      </w:pPr>
      <w:r>
        <w:rPr>
          <w:rFonts w:hAnsi="宋体" w:hint="eastAsia"/>
          <w:szCs w:val="24"/>
        </w:rPr>
        <w:t>法定代表人：</w:t>
      </w:r>
      <w:r>
        <w:rPr>
          <w:rFonts w:hint="eastAsia"/>
          <w:bCs/>
        </w:rPr>
        <w:t>黄凌</w:t>
      </w:r>
    </w:p>
    <w:p w:rsidR="000E48ED" w:rsidRDefault="003A7B23">
      <w:pPr>
        <w:pStyle w:val="20"/>
        <w:spacing w:before="0" w:after="0" w:line="520" w:lineRule="exact"/>
        <w:ind w:left="0" w:firstLineChars="200" w:firstLine="480"/>
        <w:rPr>
          <w:rFonts w:hAnsi="宋体"/>
          <w:szCs w:val="24"/>
        </w:rPr>
      </w:pPr>
      <w:r>
        <w:rPr>
          <w:rFonts w:hAnsi="宋体" w:hint="eastAsia"/>
          <w:szCs w:val="24"/>
        </w:rPr>
        <w:t>成立时间：</w:t>
      </w:r>
      <w:r>
        <w:rPr>
          <w:bCs/>
        </w:rPr>
        <w:t>2013</w:t>
      </w:r>
      <w:r>
        <w:rPr>
          <w:rFonts w:hint="eastAsia"/>
          <w:bCs/>
        </w:rPr>
        <w:t>年</w:t>
      </w:r>
      <w:r>
        <w:rPr>
          <w:bCs/>
        </w:rPr>
        <w:t>9</w:t>
      </w:r>
      <w:r>
        <w:rPr>
          <w:rFonts w:hint="eastAsia"/>
          <w:bCs/>
        </w:rPr>
        <w:t>月</w:t>
      </w:r>
      <w:r>
        <w:rPr>
          <w:bCs/>
        </w:rPr>
        <w:t>9</w:t>
      </w:r>
      <w:r>
        <w:rPr>
          <w:rFonts w:hint="eastAsia"/>
          <w:bCs/>
        </w:rPr>
        <w:t>日</w:t>
      </w:r>
    </w:p>
    <w:p w:rsidR="000E48ED" w:rsidRDefault="003A7B23">
      <w:pPr>
        <w:pStyle w:val="20"/>
        <w:spacing w:before="0" w:after="0" w:line="520" w:lineRule="exact"/>
        <w:ind w:left="0" w:firstLineChars="200" w:firstLine="480"/>
        <w:rPr>
          <w:rFonts w:hAnsi="宋体"/>
          <w:szCs w:val="24"/>
        </w:rPr>
      </w:pPr>
      <w:r>
        <w:rPr>
          <w:rFonts w:hAnsi="宋体" w:hint="eastAsia"/>
          <w:szCs w:val="24"/>
        </w:rPr>
        <w:t>批准设立机关：</w:t>
      </w:r>
      <w:r>
        <w:rPr>
          <w:rFonts w:hint="eastAsia"/>
          <w:bCs/>
        </w:rPr>
        <w:t>中国证监会</w:t>
      </w:r>
    </w:p>
    <w:p w:rsidR="000E48ED" w:rsidRDefault="003A7B23">
      <w:pPr>
        <w:pStyle w:val="20"/>
        <w:spacing w:before="0" w:after="0" w:line="520" w:lineRule="exact"/>
        <w:ind w:left="0" w:firstLineChars="200" w:firstLine="480"/>
        <w:rPr>
          <w:rFonts w:hAnsi="宋体"/>
          <w:szCs w:val="24"/>
        </w:rPr>
      </w:pPr>
      <w:r>
        <w:rPr>
          <w:rFonts w:hAnsi="宋体" w:hint="eastAsia"/>
          <w:szCs w:val="24"/>
        </w:rPr>
        <w:t>批准设立文号：</w:t>
      </w:r>
      <w:r>
        <w:rPr>
          <w:rFonts w:hint="eastAsia"/>
          <w:bCs/>
        </w:rPr>
        <w:t>证监许可〔</w:t>
      </w:r>
      <w:r>
        <w:rPr>
          <w:bCs/>
        </w:rPr>
        <w:t>2013</w:t>
      </w:r>
      <w:r>
        <w:rPr>
          <w:rFonts w:hint="eastAsia"/>
          <w:bCs/>
        </w:rPr>
        <w:t>〕</w:t>
      </w:r>
      <w:r>
        <w:rPr>
          <w:bCs/>
        </w:rPr>
        <w:t>1108</w:t>
      </w:r>
      <w:r>
        <w:rPr>
          <w:rFonts w:hint="eastAsia"/>
          <w:bCs/>
        </w:rPr>
        <w:t>号</w:t>
      </w:r>
    </w:p>
    <w:p w:rsidR="000E48ED" w:rsidRDefault="003A7B23">
      <w:pPr>
        <w:pStyle w:val="20"/>
        <w:spacing w:before="0" w:after="0" w:line="520" w:lineRule="exact"/>
        <w:ind w:left="0" w:firstLineChars="200" w:firstLine="480"/>
        <w:rPr>
          <w:rFonts w:hAnsi="宋体"/>
          <w:szCs w:val="24"/>
        </w:rPr>
      </w:pPr>
      <w:r>
        <w:rPr>
          <w:rFonts w:hAnsi="宋体" w:hint="eastAsia"/>
          <w:szCs w:val="24"/>
        </w:rPr>
        <w:t>组织形式：</w:t>
      </w:r>
      <w:r>
        <w:rPr>
          <w:rFonts w:hint="eastAsia"/>
          <w:bCs/>
        </w:rPr>
        <w:t>有限责任公司</w:t>
      </w:r>
    </w:p>
    <w:p w:rsidR="000E48ED" w:rsidRDefault="003A7B23">
      <w:pPr>
        <w:pStyle w:val="20"/>
        <w:spacing w:before="0" w:after="0" w:line="520" w:lineRule="exact"/>
        <w:ind w:left="0" w:firstLineChars="200" w:firstLine="480"/>
        <w:rPr>
          <w:rFonts w:hAnsi="宋体"/>
          <w:szCs w:val="24"/>
        </w:rPr>
      </w:pPr>
      <w:r>
        <w:rPr>
          <w:rFonts w:hAnsi="宋体" w:hint="eastAsia"/>
          <w:szCs w:val="24"/>
        </w:rPr>
        <w:t>注册资本：</w:t>
      </w:r>
      <w:r>
        <w:rPr>
          <w:rFonts w:hint="eastAsia"/>
          <w:bCs/>
        </w:rPr>
        <w:t>30</w:t>
      </w:r>
      <w:r>
        <w:rPr>
          <w:bCs/>
        </w:rPr>
        <w:t>000</w:t>
      </w:r>
      <w:r>
        <w:rPr>
          <w:rFonts w:hint="eastAsia"/>
          <w:bCs/>
        </w:rPr>
        <w:t>万元人民币</w:t>
      </w:r>
    </w:p>
    <w:p w:rsidR="000E48ED" w:rsidRDefault="003A7B23">
      <w:pPr>
        <w:pStyle w:val="20"/>
        <w:spacing w:before="0" w:after="0" w:line="520" w:lineRule="exact"/>
        <w:ind w:left="0" w:firstLineChars="200" w:firstLine="480"/>
        <w:rPr>
          <w:rFonts w:hAnsi="宋体"/>
          <w:szCs w:val="24"/>
        </w:rPr>
      </w:pPr>
      <w:r>
        <w:rPr>
          <w:rFonts w:hAnsi="宋体" w:hint="eastAsia"/>
          <w:szCs w:val="24"/>
        </w:rPr>
        <w:t>经营范围：基金募集、基金销售、特定客户资产管理、资产管理和中国证监会许可的其他业务</w:t>
      </w:r>
    </w:p>
    <w:p w:rsidR="000E48ED" w:rsidRDefault="003A7B23">
      <w:pPr>
        <w:pStyle w:val="20"/>
        <w:spacing w:before="0" w:after="0" w:line="520" w:lineRule="exact"/>
        <w:ind w:left="0" w:firstLineChars="200" w:firstLine="480"/>
        <w:rPr>
          <w:rFonts w:hAnsi="宋体"/>
          <w:szCs w:val="24"/>
        </w:rPr>
      </w:pPr>
      <w:r>
        <w:rPr>
          <w:rFonts w:hAnsi="宋体" w:hint="eastAsia"/>
          <w:szCs w:val="24"/>
        </w:rPr>
        <w:t>存续期间：</w:t>
      </w:r>
      <w:r>
        <w:rPr>
          <w:rFonts w:hint="eastAsia"/>
          <w:bCs/>
        </w:rPr>
        <w:t>永久存续</w:t>
      </w:r>
    </w:p>
    <w:p w:rsidR="000E48ED" w:rsidRDefault="003A7B23">
      <w:pPr>
        <w:pStyle w:val="20"/>
        <w:spacing w:before="0" w:after="0" w:line="520" w:lineRule="exact"/>
        <w:ind w:left="0" w:firstLineChars="200" w:firstLine="480"/>
        <w:rPr>
          <w:rFonts w:hAnsi="宋体"/>
          <w:szCs w:val="24"/>
        </w:rPr>
      </w:pPr>
      <w:r>
        <w:rPr>
          <w:rFonts w:hAnsi="宋体" w:hint="eastAsia"/>
          <w:szCs w:val="24"/>
        </w:rPr>
        <w:t>1.2</w:t>
      </w:r>
      <w:r>
        <w:rPr>
          <w:rFonts w:hAnsi="宋体" w:hint="eastAsia"/>
          <w:szCs w:val="24"/>
        </w:rPr>
        <w:t>基金托管人：</w:t>
      </w:r>
    </w:p>
    <w:p w:rsidR="000E48ED" w:rsidRDefault="003A7B23">
      <w:pPr>
        <w:pStyle w:val="20"/>
        <w:spacing w:before="0" w:after="0" w:line="520" w:lineRule="exact"/>
        <w:ind w:left="0" w:firstLineChars="200" w:firstLine="480"/>
        <w:rPr>
          <w:rFonts w:hAnsi="宋体"/>
          <w:szCs w:val="24"/>
        </w:rPr>
      </w:pPr>
      <w:bookmarkStart w:id="14" w:name="_Hlk86416144"/>
      <w:r>
        <w:rPr>
          <w:rFonts w:hAnsi="宋体" w:hint="eastAsia"/>
          <w:szCs w:val="24"/>
        </w:rPr>
        <w:t>名称：中信银行股份有限公司</w:t>
      </w:r>
    </w:p>
    <w:p w:rsidR="000E48ED" w:rsidRDefault="003A7B23">
      <w:pPr>
        <w:pStyle w:val="20"/>
        <w:spacing w:before="0" w:after="0" w:line="520" w:lineRule="exact"/>
        <w:ind w:left="0" w:firstLineChars="200" w:firstLine="480"/>
        <w:rPr>
          <w:rFonts w:hAnsi="宋体"/>
          <w:szCs w:val="24"/>
        </w:rPr>
      </w:pPr>
      <w:r>
        <w:rPr>
          <w:rFonts w:hAnsi="宋体" w:hint="eastAsia"/>
          <w:szCs w:val="24"/>
        </w:rPr>
        <w:t>住所：</w:t>
      </w:r>
      <w:r>
        <w:rPr>
          <w:rFonts w:hint="eastAsia"/>
          <w:bCs/>
        </w:rPr>
        <w:t>北京市朝阳区光华路</w:t>
      </w:r>
      <w:r>
        <w:rPr>
          <w:rFonts w:hint="eastAsia"/>
          <w:bCs/>
        </w:rPr>
        <w:t>10</w:t>
      </w:r>
      <w:r>
        <w:rPr>
          <w:rFonts w:hint="eastAsia"/>
          <w:bCs/>
        </w:rPr>
        <w:t>号院</w:t>
      </w:r>
      <w:r>
        <w:rPr>
          <w:rFonts w:hint="eastAsia"/>
          <w:bCs/>
        </w:rPr>
        <w:t>1</w:t>
      </w:r>
      <w:r>
        <w:rPr>
          <w:rFonts w:hint="eastAsia"/>
          <w:bCs/>
        </w:rPr>
        <w:t>号楼</w:t>
      </w:r>
      <w:r>
        <w:rPr>
          <w:rFonts w:hint="eastAsia"/>
          <w:bCs/>
        </w:rPr>
        <w:t>6-30</w:t>
      </w:r>
      <w:r>
        <w:rPr>
          <w:rFonts w:hint="eastAsia"/>
          <w:bCs/>
        </w:rPr>
        <w:t>层、</w:t>
      </w:r>
      <w:r>
        <w:rPr>
          <w:rFonts w:hint="eastAsia"/>
          <w:bCs/>
        </w:rPr>
        <w:t>32-42</w:t>
      </w:r>
      <w:r>
        <w:rPr>
          <w:rFonts w:hint="eastAsia"/>
          <w:bCs/>
        </w:rPr>
        <w:t>层</w:t>
      </w:r>
    </w:p>
    <w:p w:rsidR="000E48ED" w:rsidRDefault="003A7B23">
      <w:pPr>
        <w:pStyle w:val="20"/>
        <w:spacing w:before="0" w:after="0" w:line="520" w:lineRule="exact"/>
        <w:ind w:left="0" w:firstLineChars="200" w:firstLine="480"/>
        <w:rPr>
          <w:rFonts w:hAnsi="宋体"/>
          <w:szCs w:val="24"/>
        </w:rPr>
      </w:pPr>
      <w:r>
        <w:rPr>
          <w:rFonts w:hAnsi="宋体" w:hint="eastAsia"/>
          <w:szCs w:val="24"/>
        </w:rPr>
        <w:t>法定代表人：</w:t>
      </w:r>
      <w:r>
        <w:rPr>
          <w:rFonts w:hint="eastAsia"/>
          <w:bCs/>
        </w:rPr>
        <w:t>朱鹤新</w:t>
      </w:r>
    </w:p>
    <w:p w:rsidR="000E48ED" w:rsidRDefault="003A7B23">
      <w:pPr>
        <w:pStyle w:val="20"/>
        <w:spacing w:before="0" w:after="0" w:line="520" w:lineRule="exact"/>
        <w:ind w:left="0" w:firstLineChars="200" w:firstLine="480"/>
        <w:rPr>
          <w:rFonts w:hAnsi="宋体"/>
          <w:szCs w:val="24"/>
        </w:rPr>
      </w:pPr>
      <w:r>
        <w:rPr>
          <w:rFonts w:hAnsi="宋体" w:hint="eastAsia"/>
          <w:szCs w:val="24"/>
        </w:rPr>
        <w:t>成立时间：</w:t>
      </w:r>
      <w:r>
        <w:rPr>
          <w:rFonts w:hAnsi="宋体" w:hint="eastAsia"/>
          <w:szCs w:val="24"/>
        </w:rPr>
        <w:t>1987</w:t>
      </w:r>
      <w:r>
        <w:rPr>
          <w:rFonts w:hAnsi="宋体" w:hint="eastAsia"/>
          <w:szCs w:val="24"/>
        </w:rPr>
        <w:t>年</w:t>
      </w:r>
      <w:r>
        <w:rPr>
          <w:rFonts w:hAnsi="宋体" w:hint="eastAsia"/>
          <w:szCs w:val="24"/>
        </w:rPr>
        <w:t>4</w:t>
      </w:r>
      <w:r>
        <w:rPr>
          <w:rFonts w:hAnsi="宋体" w:hint="eastAsia"/>
          <w:szCs w:val="24"/>
        </w:rPr>
        <w:t>月</w:t>
      </w:r>
      <w:r>
        <w:rPr>
          <w:rFonts w:hAnsi="宋体"/>
          <w:szCs w:val="24"/>
        </w:rPr>
        <w:t>20</w:t>
      </w:r>
      <w:r>
        <w:rPr>
          <w:rFonts w:hAnsi="宋体" w:hint="eastAsia"/>
          <w:szCs w:val="24"/>
        </w:rPr>
        <w:t>日</w:t>
      </w:r>
    </w:p>
    <w:p w:rsidR="000E48ED" w:rsidRDefault="003A7B23">
      <w:pPr>
        <w:pStyle w:val="20"/>
        <w:spacing w:before="0" w:after="0" w:line="520" w:lineRule="exact"/>
        <w:ind w:left="0" w:firstLineChars="200" w:firstLine="480"/>
        <w:rPr>
          <w:rFonts w:hAnsi="宋体"/>
          <w:szCs w:val="24"/>
        </w:rPr>
      </w:pPr>
      <w:r>
        <w:rPr>
          <w:rFonts w:hAnsi="宋体" w:hint="eastAsia"/>
          <w:szCs w:val="24"/>
        </w:rPr>
        <w:t>批准设立机关和批准设立文号：中华人民共和国国务院办公厅国办函</w:t>
      </w:r>
      <w:r>
        <w:rPr>
          <w:rFonts w:hAnsi="宋体" w:hint="eastAsia"/>
          <w:szCs w:val="24"/>
        </w:rPr>
        <w:t>[1987]14</w:t>
      </w:r>
      <w:r>
        <w:rPr>
          <w:rFonts w:hAnsi="宋体" w:hint="eastAsia"/>
          <w:szCs w:val="24"/>
        </w:rPr>
        <w:t>号</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基金托管业务批准文号：</w:t>
      </w:r>
      <w:proofErr w:type="gramStart"/>
      <w:r>
        <w:rPr>
          <w:rFonts w:hAnsi="宋体" w:hint="eastAsia"/>
          <w:szCs w:val="24"/>
        </w:rPr>
        <w:t>证监基字</w:t>
      </w:r>
      <w:proofErr w:type="gramEnd"/>
      <w:r>
        <w:rPr>
          <w:rFonts w:hAnsi="宋体" w:hint="eastAsia"/>
          <w:szCs w:val="24"/>
        </w:rPr>
        <w:t>[2004]125</w:t>
      </w:r>
      <w:r>
        <w:rPr>
          <w:rFonts w:hAnsi="宋体" w:hint="eastAsia"/>
          <w:szCs w:val="24"/>
        </w:rPr>
        <w:t>号</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组织形式：股份有限公司</w:t>
      </w:r>
    </w:p>
    <w:p w:rsidR="000E48ED" w:rsidRDefault="003A7B23">
      <w:pPr>
        <w:pStyle w:val="20"/>
        <w:spacing w:before="0" w:after="0" w:line="520" w:lineRule="exact"/>
        <w:ind w:left="0" w:firstLineChars="200" w:firstLine="480"/>
        <w:rPr>
          <w:rFonts w:hAnsi="宋体"/>
          <w:szCs w:val="24"/>
        </w:rPr>
      </w:pPr>
      <w:r>
        <w:rPr>
          <w:rFonts w:hAnsi="宋体" w:hint="eastAsia"/>
          <w:szCs w:val="24"/>
        </w:rPr>
        <w:t>注册资本：</w:t>
      </w:r>
      <w:r>
        <w:rPr>
          <w:rFonts w:hAnsi="宋体" w:hint="eastAsia"/>
          <w:szCs w:val="24"/>
        </w:rPr>
        <w:t>489.35</w:t>
      </w:r>
      <w:r>
        <w:rPr>
          <w:rFonts w:hAnsi="宋体" w:hint="eastAsia"/>
          <w:szCs w:val="24"/>
        </w:rPr>
        <w:t>亿元人民币</w:t>
      </w:r>
    </w:p>
    <w:p w:rsidR="000E48ED" w:rsidRDefault="003A7B23">
      <w:pPr>
        <w:pStyle w:val="20"/>
        <w:spacing w:before="0" w:after="0" w:line="520" w:lineRule="exact"/>
        <w:ind w:left="0" w:firstLineChars="200" w:firstLine="480"/>
        <w:rPr>
          <w:rFonts w:hAnsi="宋体"/>
          <w:szCs w:val="24"/>
        </w:rPr>
      </w:pPr>
      <w:r>
        <w:rPr>
          <w:rFonts w:hAnsi="宋体" w:hint="eastAsia"/>
          <w:szCs w:val="24"/>
        </w:rPr>
        <w:t>存续期间：持续经营</w:t>
      </w:r>
    </w:p>
    <w:p w:rsidR="000E48ED" w:rsidRDefault="003A7B23">
      <w:pPr>
        <w:pStyle w:val="20"/>
        <w:spacing w:before="0" w:after="0" w:line="520" w:lineRule="exact"/>
        <w:ind w:left="0" w:firstLineChars="200" w:firstLine="480"/>
        <w:rPr>
          <w:rFonts w:hAnsi="宋体"/>
          <w:szCs w:val="24"/>
        </w:rPr>
      </w:pPr>
      <w:r>
        <w:rPr>
          <w:rFonts w:hAnsi="宋体" w:hint="eastAsia"/>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w:t>
      </w:r>
      <w:r>
        <w:rPr>
          <w:rFonts w:hAnsi="宋体" w:hint="eastAsia"/>
          <w:szCs w:val="24"/>
        </w:rPr>
        <w:t>，经相关部门批准后依批准的内容开展经营活动；不得从事本市产业政策禁止和限制类项目的经营活动。）</w:t>
      </w:r>
    </w:p>
    <w:bookmarkEnd w:id="14"/>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15" w:name="_Toc84945734"/>
      <w:r>
        <w:rPr>
          <w:rFonts w:hint="eastAsia"/>
          <w:bCs/>
          <w:color w:val="auto"/>
          <w:szCs w:val="24"/>
        </w:rPr>
        <w:t>第二条</w:t>
      </w:r>
      <w:r>
        <w:rPr>
          <w:rFonts w:hint="eastAsia"/>
          <w:bCs/>
          <w:color w:val="auto"/>
          <w:szCs w:val="24"/>
        </w:rPr>
        <w:t xml:space="preserve">  </w:t>
      </w:r>
      <w:r>
        <w:rPr>
          <w:rFonts w:hint="eastAsia"/>
          <w:bCs/>
          <w:color w:val="auto"/>
          <w:szCs w:val="24"/>
        </w:rPr>
        <w:t>基金</w:t>
      </w:r>
      <w:bookmarkStart w:id="16" w:name="_Toc296551338"/>
      <w:r>
        <w:rPr>
          <w:rFonts w:hint="eastAsia"/>
          <w:bCs/>
          <w:color w:val="auto"/>
          <w:szCs w:val="24"/>
        </w:rPr>
        <w:t>托管协议的依据、目的和原则</w:t>
      </w:r>
      <w:bookmarkEnd w:id="15"/>
    </w:p>
    <w:p w:rsidR="000E48ED" w:rsidRDefault="003A7B23">
      <w:pPr>
        <w:pStyle w:val="20"/>
        <w:spacing w:before="0" w:after="0" w:line="520" w:lineRule="exact"/>
        <w:ind w:left="0" w:firstLineChars="200" w:firstLine="480"/>
        <w:rPr>
          <w:rFonts w:hAnsi="宋体"/>
          <w:szCs w:val="24"/>
        </w:rPr>
      </w:pPr>
      <w:r>
        <w:rPr>
          <w:rFonts w:hAnsi="宋体" w:hint="eastAsia"/>
          <w:szCs w:val="24"/>
        </w:rPr>
        <w:t>2.1</w:t>
      </w:r>
      <w:r>
        <w:rPr>
          <w:rFonts w:hAnsi="宋体" w:hint="eastAsia"/>
          <w:szCs w:val="24"/>
        </w:rPr>
        <w:t>基金</w:t>
      </w:r>
      <w:bookmarkEnd w:id="16"/>
      <w:r>
        <w:rPr>
          <w:rFonts w:hAnsi="宋体" w:hint="eastAsia"/>
          <w:szCs w:val="24"/>
        </w:rPr>
        <w:t>托管协议的依据</w:t>
      </w:r>
    </w:p>
    <w:p w:rsidR="000E48ED" w:rsidRDefault="003A7B23">
      <w:pPr>
        <w:pStyle w:val="20"/>
        <w:spacing w:before="0" w:after="0" w:line="520" w:lineRule="exact"/>
        <w:ind w:left="0" w:firstLineChars="200" w:firstLine="480"/>
        <w:rPr>
          <w:rFonts w:hAnsi="宋体"/>
          <w:szCs w:val="24"/>
        </w:rPr>
      </w:pPr>
      <w:r>
        <w:rPr>
          <w:rFonts w:hAnsi="宋体" w:hint="eastAsia"/>
          <w:szCs w:val="24"/>
        </w:rPr>
        <w:t>订立本协议的依据是《中华人民共和国民法典》、《中华人民共和国证券投资基金法》（以下简称“《基金法》”）、《公开募集证券投资基金运作管理办法》（以下简称“《运作办法》”）、《</w:t>
      </w:r>
      <w:r>
        <w:rPr>
          <w:rFonts w:hint="eastAsia"/>
          <w:bCs/>
        </w:rPr>
        <w:t>公开募集证券投资基金销售机构监督管理办法</w:t>
      </w:r>
      <w:r>
        <w:rPr>
          <w:rFonts w:hAnsi="宋体" w:hint="eastAsia"/>
          <w:szCs w:val="24"/>
        </w:rPr>
        <w:t>》（以下简称“《销售办法》”）、《公开募集证券投资基金信息披露管理办法》（以下简称“《信息披露办法》”）、</w:t>
      </w:r>
      <w:r>
        <w:rPr>
          <w:rFonts w:hint="eastAsia"/>
          <w:bCs/>
        </w:rPr>
        <w:t>《公开募集开放式证券投资基金</w:t>
      </w:r>
      <w:r>
        <w:rPr>
          <w:rFonts w:hint="eastAsia"/>
          <w:bCs/>
        </w:rPr>
        <w:t>流动性风险管理规定》（以下简称“《流动性风险管理规定》”）、</w:t>
      </w:r>
      <w:r>
        <w:rPr>
          <w:rFonts w:hAnsi="宋体" w:hint="eastAsia"/>
          <w:szCs w:val="24"/>
        </w:rPr>
        <w:t>《证券投资基金信息披露内容与格式准则第</w:t>
      </w:r>
      <w:r>
        <w:rPr>
          <w:rFonts w:hAnsi="宋体" w:hint="eastAsia"/>
          <w:szCs w:val="24"/>
        </w:rPr>
        <w:t>7</w:t>
      </w:r>
      <w:r>
        <w:rPr>
          <w:rFonts w:hAnsi="宋体" w:hint="eastAsia"/>
          <w:szCs w:val="24"/>
        </w:rPr>
        <w:t>号〈托管协议的内容与格式〉》基金合同及其他有关规定。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2.2</w:t>
      </w:r>
      <w:r>
        <w:rPr>
          <w:rFonts w:hAnsi="宋体" w:hint="eastAsia"/>
          <w:szCs w:val="24"/>
        </w:rPr>
        <w:t>基金托管协议的目的</w:t>
      </w:r>
    </w:p>
    <w:p w:rsidR="000E48ED" w:rsidRDefault="003A7B23">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0E48ED" w:rsidRDefault="003A7B23">
      <w:pPr>
        <w:pStyle w:val="20"/>
        <w:spacing w:before="0" w:after="0" w:line="520" w:lineRule="exact"/>
        <w:ind w:left="0" w:firstLineChars="200" w:firstLine="480"/>
        <w:rPr>
          <w:rFonts w:hAnsi="宋体"/>
          <w:szCs w:val="24"/>
        </w:rPr>
      </w:pPr>
      <w:r>
        <w:rPr>
          <w:rFonts w:hAnsi="宋体" w:hint="eastAsia"/>
          <w:szCs w:val="24"/>
        </w:rPr>
        <w:t>2.3</w:t>
      </w:r>
      <w:r>
        <w:rPr>
          <w:rFonts w:hAnsi="宋体" w:hint="eastAsia"/>
          <w:szCs w:val="24"/>
        </w:rPr>
        <w:t>基金托管协议的原则</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w:t>
      </w:r>
      <w:r>
        <w:rPr>
          <w:rFonts w:hAnsi="宋体" w:hint="eastAsia"/>
          <w:szCs w:val="24"/>
        </w:rPr>
        <w:lastRenderedPageBreak/>
        <w:t>合法权益的原则，经协商一致，签订本协议。</w:t>
      </w:r>
    </w:p>
    <w:p w:rsidR="000E48ED" w:rsidRDefault="000E48ED">
      <w:pPr>
        <w:pStyle w:val="20"/>
        <w:spacing w:before="0" w:after="0" w:line="360" w:lineRule="auto"/>
        <w:ind w:left="0" w:firstLineChars="200" w:firstLine="480"/>
        <w:rPr>
          <w:rFonts w:hAnsi="宋体"/>
          <w:szCs w:val="24"/>
        </w:rPr>
      </w:pPr>
    </w:p>
    <w:p w:rsidR="000E48ED" w:rsidRDefault="003A7B23">
      <w:pPr>
        <w:pStyle w:val="1"/>
        <w:ind w:firstLineChars="200" w:firstLine="482"/>
        <w:rPr>
          <w:bCs/>
          <w:color w:val="auto"/>
          <w:szCs w:val="24"/>
        </w:rPr>
      </w:pPr>
      <w:bookmarkStart w:id="17" w:name="_Toc84945735"/>
      <w:r>
        <w:rPr>
          <w:rFonts w:hint="eastAsia"/>
          <w:bCs/>
          <w:color w:val="auto"/>
          <w:szCs w:val="24"/>
        </w:rPr>
        <w:t>第三条</w:t>
      </w:r>
      <w:r>
        <w:rPr>
          <w:rFonts w:hint="eastAsia"/>
          <w:bCs/>
          <w:color w:val="auto"/>
          <w:szCs w:val="24"/>
        </w:rPr>
        <w:t xml:space="preserve">  </w:t>
      </w:r>
      <w:r>
        <w:rPr>
          <w:rFonts w:hint="eastAsia"/>
          <w:bCs/>
          <w:color w:val="auto"/>
          <w:szCs w:val="24"/>
        </w:rPr>
        <w:t>基金</w:t>
      </w:r>
      <w:bookmarkStart w:id="18" w:name="_Toc296551339"/>
      <w:r>
        <w:rPr>
          <w:rFonts w:hint="eastAsia"/>
          <w:bCs/>
          <w:color w:val="auto"/>
          <w:szCs w:val="24"/>
        </w:rPr>
        <w:t>托管人对基金管理人的业务监督和核查</w:t>
      </w:r>
      <w:bookmarkEnd w:id="17"/>
    </w:p>
    <w:p w:rsidR="000E48ED" w:rsidRDefault="003A7B23">
      <w:pPr>
        <w:pStyle w:val="20"/>
        <w:spacing w:before="0" w:after="0" w:line="360" w:lineRule="auto"/>
        <w:ind w:left="0" w:firstLineChars="200" w:firstLine="480"/>
        <w:rPr>
          <w:rFonts w:hAnsi="宋体"/>
          <w:szCs w:val="24"/>
        </w:rPr>
      </w:pPr>
      <w:r>
        <w:rPr>
          <w:rFonts w:hAnsi="宋体" w:hint="eastAsia"/>
          <w:szCs w:val="24"/>
        </w:rPr>
        <w:t>3.1</w:t>
      </w:r>
      <w:r>
        <w:rPr>
          <w:rFonts w:hAnsi="宋体" w:hint="eastAsia"/>
          <w:szCs w:val="24"/>
        </w:rPr>
        <w:t>基金</w:t>
      </w:r>
      <w:bookmarkEnd w:id="18"/>
      <w:r>
        <w:rPr>
          <w:rFonts w:hAnsi="宋体" w:hint="eastAsia"/>
          <w:szCs w:val="24"/>
        </w:rPr>
        <w:t>托管人对基金管理人的投资行为行使监督权</w:t>
      </w:r>
    </w:p>
    <w:p w:rsidR="000E48ED" w:rsidRDefault="003A7B23">
      <w:pPr>
        <w:pStyle w:val="20"/>
        <w:spacing w:before="0" w:after="0" w:line="360" w:lineRule="auto"/>
        <w:ind w:left="0" w:firstLineChars="200" w:firstLine="480"/>
        <w:rPr>
          <w:rFonts w:hAnsi="宋体"/>
          <w:szCs w:val="24"/>
        </w:rPr>
      </w:pPr>
      <w:r>
        <w:rPr>
          <w:rFonts w:hAnsi="宋体" w:hint="eastAsia"/>
          <w:szCs w:val="24"/>
        </w:rPr>
        <w:t>3.1.1</w:t>
      </w:r>
      <w:bookmarkStart w:id="19" w:name="_Hlk86416217"/>
      <w:r>
        <w:rPr>
          <w:rFonts w:hAnsi="宋体" w:hint="eastAsia"/>
          <w:szCs w:val="24"/>
        </w:rPr>
        <w:t>基金托管人根据有关法律法规的规定和基金合同的约定，对下述基金投资范围、投资对象进行监督。本基金将投资于以下金融工具：</w:t>
      </w:r>
    </w:p>
    <w:p w:rsidR="000E48ED" w:rsidRDefault="003A7B23">
      <w:pPr>
        <w:spacing w:line="348" w:lineRule="auto"/>
        <w:ind w:firstLineChars="200" w:firstLine="480"/>
        <w:rPr>
          <w:bCs/>
          <w:color w:val="000000"/>
          <w:sz w:val="24"/>
        </w:rPr>
      </w:pPr>
      <w:bookmarkStart w:id="20" w:name="_Hlk57800864"/>
      <w:r>
        <w:rPr>
          <w:rFonts w:hint="eastAsia"/>
          <w:bCs/>
          <w:color w:val="000000"/>
          <w:sz w:val="24"/>
        </w:rPr>
        <w:t>本基金的投资范围为具有良好流动性的金融工具，包括利率债（包括国债、政策性金融债、央行票据）、金融债、债券回购、银行存款（包括协议存款、定期存款及其他银行存款）、同业存单、国债期货、货币市场工具及经中国证监会允许基金投资的其他金融工具，但须符合中国证监会的相关规定。</w:t>
      </w:r>
    </w:p>
    <w:p w:rsidR="000E48ED" w:rsidRDefault="003A7B23">
      <w:pPr>
        <w:spacing w:line="348" w:lineRule="auto"/>
        <w:ind w:firstLineChars="200" w:firstLine="480"/>
        <w:rPr>
          <w:bCs/>
          <w:color w:val="000000"/>
          <w:sz w:val="24"/>
        </w:rPr>
      </w:pPr>
      <w:bookmarkStart w:id="21" w:name="_Hlk88238226"/>
      <w:bookmarkStart w:id="22" w:name="_Hlk88238279"/>
      <w:r>
        <w:rPr>
          <w:rFonts w:hint="eastAsia"/>
          <w:bCs/>
          <w:color w:val="000000"/>
          <w:sz w:val="24"/>
        </w:rPr>
        <w:t>本基金不投资股票、可转换债券、可交换债券和资产支持证券。</w:t>
      </w:r>
    </w:p>
    <w:p w:rsidR="000E48ED" w:rsidRDefault="003A7B23">
      <w:pPr>
        <w:spacing w:line="348" w:lineRule="auto"/>
        <w:ind w:firstLineChars="200" w:firstLine="480"/>
        <w:rPr>
          <w:bCs/>
          <w:color w:val="000000"/>
          <w:sz w:val="24"/>
        </w:rPr>
      </w:pPr>
      <w:r>
        <w:rPr>
          <w:rFonts w:hint="eastAsia"/>
          <w:bCs/>
          <w:color w:val="000000"/>
          <w:sz w:val="24"/>
        </w:rPr>
        <w:t>本基金主动投资的信用债的信用评级为</w:t>
      </w:r>
      <w:r>
        <w:rPr>
          <w:rFonts w:hint="eastAsia"/>
          <w:bCs/>
          <w:color w:val="000000"/>
          <w:sz w:val="24"/>
        </w:rPr>
        <w:t>AA+</w:t>
      </w:r>
      <w:r>
        <w:rPr>
          <w:rFonts w:hint="eastAsia"/>
          <w:bCs/>
          <w:color w:val="000000"/>
          <w:sz w:val="24"/>
        </w:rPr>
        <w:t>（含）及以上，本基金投资信用债将遵循以下比例限制：</w:t>
      </w:r>
    </w:p>
    <w:p w:rsidR="000E48ED" w:rsidRDefault="003A7B23">
      <w:pPr>
        <w:pStyle w:val="afa"/>
        <w:numPr>
          <w:ilvl w:val="0"/>
          <w:numId w:val="1"/>
        </w:numPr>
        <w:spacing w:line="360" w:lineRule="auto"/>
        <w:ind w:left="0" w:firstLine="480"/>
        <w:rPr>
          <w:bCs/>
          <w:color w:val="000000"/>
          <w:sz w:val="24"/>
        </w:rPr>
      </w:pPr>
      <w:bookmarkStart w:id="23" w:name="_Hlk91840810"/>
      <w:bookmarkStart w:id="24" w:name="_Hlk91841817"/>
      <w:r>
        <w:rPr>
          <w:rFonts w:hint="eastAsia"/>
          <w:bCs/>
          <w:color w:val="000000"/>
          <w:sz w:val="24"/>
        </w:rPr>
        <w:t>本基金投资于</w:t>
      </w:r>
      <w:r>
        <w:rPr>
          <w:rFonts w:hint="eastAsia"/>
          <w:bCs/>
          <w:color w:val="000000"/>
          <w:sz w:val="24"/>
        </w:rPr>
        <w:t>AA+</w:t>
      </w:r>
      <w:r>
        <w:rPr>
          <w:rFonts w:hint="eastAsia"/>
          <w:bCs/>
          <w:color w:val="000000"/>
          <w:sz w:val="24"/>
        </w:rPr>
        <w:t>评级信用债的比例不高于信用债持仓的</w:t>
      </w:r>
      <w:r>
        <w:rPr>
          <w:rFonts w:hint="eastAsia"/>
          <w:bCs/>
          <w:color w:val="000000"/>
          <w:sz w:val="24"/>
        </w:rPr>
        <w:t>50%</w:t>
      </w:r>
      <w:r>
        <w:rPr>
          <w:rFonts w:hint="eastAsia"/>
          <w:bCs/>
          <w:color w:val="000000"/>
          <w:sz w:val="24"/>
        </w:rPr>
        <w:t>；②本基金投资于</w:t>
      </w:r>
      <w:r>
        <w:rPr>
          <w:rFonts w:hint="eastAsia"/>
          <w:bCs/>
          <w:color w:val="000000"/>
          <w:sz w:val="24"/>
        </w:rPr>
        <w:t>AAA</w:t>
      </w:r>
      <w:r>
        <w:rPr>
          <w:rFonts w:hint="eastAsia"/>
          <w:bCs/>
          <w:color w:val="000000"/>
          <w:sz w:val="24"/>
        </w:rPr>
        <w:t>评级信用债的比例不低于信用债持仓的</w:t>
      </w:r>
      <w:r>
        <w:rPr>
          <w:rFonts w:hint="eastAsia"/>
          <w:bCs/>
          <w:color w:val="000000"/>
          <w:sz w:val="24"/>
        </w:rPr>
        <w:t>50%</w:t>
      </w:r>
      <w:r>
        <w:rPr>
          <w:rFonts w:hint="eastAsia"/>
          <w:bCs/>
          <w:color w:val="000000"/>
          <w:sz w:val="24"/>
        </w:rPr>
        <w:t>。</w:t>
      </w:r>
      <w:bookmarkEnd w:id="23"/>
    </w:p>
    <w:p w:rsidR="000E48ED" w:rsidRDefault="003A7B23">
      <w:pPr>
        <w:spacing w:line="348" w:lineRule="auto"/>
        <w:ind w:firstLineChars="200" w:firstLine="480"/>
        <w:rPr>
          <w:bCs/>
          <w:color w:val="000000"/>
          <w:sz w:val="24"/>
        </w:rPr>
      </w:pPr>
      <w:r>
        <w:rPr>
          <w:rFonts w:hint="eastAsia"/>
          <w:bCs/>
          <w:color w:val="000000"/>
          <w:sz w:val="24"/>
        </w:rPr>
        <w:t>本基金持有信用债券期间，如果其评级下降、基金规模变动、变现信用</w:t>
      </w:r>
      <w:proofErr w:type="gramStart"/>
      <w:r>
        <w:rPr>
          <w:rFonts w:hint="eastAsia"/>
          <w:bCs/>
          <w:color w:val="000000"/>
          <w:sz w:val="24"/>
        </w:rPr>
        <w:t>债支付</w:t>
      </w:r>
      <w:proofErr w:type="gramEnd"/>
      <w:r>
        <w:rPr>
          <w:rFonts w:hint="eastAsia"/>
          <w:bCs/>
          <w:color w:val="000000"/>
          <w:sz w:val="24"/>
        </w:rPr>
        <w:t>赎回款项、出现信用风险调整持仓等使得信用债投资不再符合上述约定，应</w:t>
      </w:r>
      <w:r>
        <w:rPr>
          <w:rFonts w:hint="eastAsia"/>
          <w:bCs/>
          <w:sz w:val="24"/>
        </w:rPr>
        <w:t>在</w:t>
      </w:r>
      <w:r>
        <w:rPr>
          <w:rFonts w:hint="eastAsia"/>
          <w:bCs/>
          <w:sz w:val="24"/>
        </w:rPr>
        <w:t>3</w:t>
      </w:r>
      <w:r>
        <w:rPr>
          <w:rFonts w:hint="eastAsia"/>
          <w:bCs/>
          <w:sz w:val="24"/>
        </w:rPr>
        <w:t>个月内</w:t>
      </w:r>
      <w:r>
        <w:rPr>
          <w:rFonts w:hint="eastAsia"/>
          <w:bCs/>
          <w:color w:val="000000"/>
          <w:sz w:val="24"/>
        </w:rPr>
        <w:t>调整至符合约定。本基金对信用债券评级的认定参照基金管理人选定的评级机构出具的债券信用评级。本基金主动投资信用</w:t>
      </w:r>
      <w:proofErr w:type="gramStart"/>
      <w:r>
        <w:rPr>
          <w:rFonts w:hint="eastAsia"/>
          <w:bCs/>
          <w:color w:val="000000"/>
          <w:sz w:val="24"/>
        </w:rPr>
        <w:t>债采用债</w:t>
      </w:r>
      <w:proofErr w:type="gramEnd"/>
      <w:r>
        <w:rPr>
          <w:rFonts w:hint="eastAsia"/>
          <w:bCs/>
          <w:color w:val="000000"/>
          <w:sz w:val="24"/>
        </w:rPr>
        <w:t>项评级，无债项评级的参照主体评级。</w:t>
      </w:r>
      <w:bookmarkEnd w:id="24"/>
    </w:p>
    <w:p w:rsidR="000E48ED" w:rsidRDefault="003A7B23">
      <w:pPr>
        <w:spacing w:line="360" w:lineRule="auto"/>
        <w:ind w:firstLineChars="200" w:firstLine="480"/>
        <w:rPr>
          <w:bCs/>
          <w:color w:val="000000"/>
          <w:sz w:val="24"/>
        </w:rPr>
      </w:pPr>
      <w:r>
        <w:rPr>
          <w:rFonts w:hint="eastAsia"/>
          <w:bCs/>
          <w:color w:val="000000"/>
          <w:sz w:val="24"/>
        </w:rPr>
        <w:t>本基金所指信用债券包括金融债（不含政策性金融债）等除国债、政策性金融债和央行票据之外的、非国</w:t>
      </w:r>
      <w:r>
        <w:rPr>
          <w:rFonts w:hint="eastAsia"/>
          <w:bCs/>
          <w:color w:val="000000"/>
          <w:sz w:val="24"/>
        </w:rPr>
        <w:t>家信用担保的债券。</w:t>
      </w:r>
      <w:bookmarkEnd w:id="21"/>
      <w:bookmarkEnd w:id="22"/>
    </w:p>
    <w:p w:rsidR="000E48ED" w:rsidRDefault="003A7B23">
      <w:pPr>
        <w:spacing w:line="348" w:lineRule="auto"/>
        <w:ind w:firstLineChars="200" w:firstLine="480"/>
        <w:rPr>
          <w:bCs/>
          <w:color w:val="000000"/>
          <w:sz w:val="24"/>
        </w:rPr>
      </w:pPr>
      <w:r>
        <w:rPr>
          <w:rFonts w:hint="eastAsia"/>
          <w:bCs/>
          <w:color w:val="000000"/>
          <w:sz w:val="24"/>
        </w:rPr>
        <w:t>如法律法规或监管机构以后允许基金投资其他品种，基金管理人在履行适当程序后，可以将其纳入投资范围。</w:t>
      </w:r>
    </w:p>
    <w:p w:rsidR="000E48ED" w:rsidRDefault="003A7B23">
      <w:pPr>
        <w:spacing w:line="348" w:lineRule="auto"/>
        <w:ind w:firstLineChars="200" w:firstLine="480"/>
        <w:rPr>
          <w:bCs/>
          <w:color w:val="000000"/>
          <w:sz w:val="24"/>
        </w:rPr>
      </w:pPr>
      <w:r>
        <w:rPr>
          <w:rFonts w:hint="eastAsia"/>
          <w:bCs/>
          <w:color w:val="000000"/>
          <w:sz w:val="24"/>
        </w:rPr>
        <w:t>基金的投资组合比例为：本基金投资于债券的比例不低于基金资产的</w:t>
      </w:r>
      <w:r>
        <w:rPr>
          <w:rFonts w:hint="eastAsia"/>
          <w:bCs/>
          <w:color w:val="000000"/>
          <w:sz w:val="24"/>
        </w:rPr>
        <w:t>80%</w:t>
      </w:r>
      <w:r>
        <w:rPr>
          <w:rFonts w:hint="eastAsia"/>
          <w:bCs/>
          <w:color w:val="000000"/>
          <w:sz w:val="24"/>
        </w:rPr>
        <w:t>，本基金每个交易日日终在扣除国债期货合约需缴纳的交易保证金后，持有现金或者到期日在一年以内的政府债券的比例不低于基金资产净值的</w:t>
      </w:r>
      <w:r>
        <w:rPr>
          <w:rFonts w:hint="eastAsia"/>
          <w:bCs/>
          <w:color w:val="000000"/>
          <w:sz w:val="24"/>
        </w:rPr>
        <w:t>5%</w:t>
      </w:r>
      <w:r>
        <w:rPr>
          <w:rFonts w:hint="eastAsia"/>
          <w:bCs/>
          <w:color w:val="000000"/>
          <w:sz w:val="24"/>
        </w:rPr>
        <w:t>，其中，现金不包括结算备付金、存出保证金、应收申购款等。</w:t>
      </w:r>
    </w:p>
    <w:p w:rsidR="000E48ED" w:rsidRDefault="003A7B23">
      <w:pPr>
        <w:spacing w:line="348" w:lineRule="auto"/>
        <w:ind w:firstLine="480"/>
        <w:rPr>
          <w:bCs/>
          <w:sz w:val="24"/>
        </w:rPr>
      </w:pPr>
      <w:r>
        <w:rPr>
          <w:rFonts w:hint="eastAsia"/>
          <w:bCs/>
          <w:color w:val="000000"/>
          <w:sz w:val="24"/>
        </w:rPr>
        <w:t>如法律法规或中国证监会变更投资品种的投资比例限制，基金管理人在履行适当程序后，可以调整上述投资品种的投资比例。</w:t>
      </w:r>
      <w:bookmarkEnd w:id="19"/>
    </w:p>
    <w:p w:rsidR="000E48ED" w:rsidRDefault="003A7B23">
      <w:pPr>
        <w:pStyle w:val="20"/>
        <w:spacing w:before="0" w:after="0" w:line="360" w:lineRule="auto"/>
        <w:ind w:left="0" w:firstLineChars="200" w:firstLine="480"/>
        <w:rPr>
          <w:rFonts w:hAnsi="宋体"/>
          <w:szCs w:val="24"/>
        </w:rPr>
      </w:pPr>
      <w:bookmarkStart w:id="25" w:name="_Hlk49417447"/>
      <w:bookmarkEnd w:id="20"/>
      <w:r>
        <w:rPr>
          <w:rFonts w:hAnsi="宋体" w:hint="eastAsia"/>
          <w:szCs w:val="24"/>
        </w:rPr>
        <w:t>3.1.2</w:t>
      </w:r>
      <w:bookmarkStart w:id="26" w:name="_Hlk86416305"/>
      <w:r>
        <w:rPr>
          <w:rFonts w:hAnsi="宋体" w:hint="eastAsia"/>
          <w:szCs w:val="24"/>
        </w:rPr>
        <w:t>基金托管人根据有关</w:t>
      </w:r>
      <w:r>
        <w:rPr>
          <w:rFonts w:hAnsi="宋体" w:hint="eastAsia"/>
          <w:szCs w:val="24"/>
        </w:rPr>
        <w:t>法律法规的规定及基金合同的约定对下述基金投资比例进行监督：</w:t>
      </w:r>
    </w:p>
    <w:p w:rsidR="000E48ED" w:rsidRDefault="003A7B23">
      <w:pPr>
        <w:spacing w:line="348"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）本基金投资于债券的比例不低于基金资产的</w:t>
      </w:r>
      <w:r>
        <w:rPr>
          <w:rFonts w:hint="eastAsia"/>
          <w:bCs/>
          <w:sz w:val="24"/>
        </w:rPr>
        <w:t>80%</w:t>
      </w:r>
      <w:r>
        <w:rPr>
          <w:rFonts w:hint="eastAsia"/>
          <w:bCs/>
          <w:sz w:val="24"/>
        </w:rPr>
        <w:t>；</w:t>
      </w:r>
    </w:p>
    <w:p w:rsidR="000E48ED" w:rsidRDefault="003A7B23">
      <w:pPr>
        <w:spacing w:line="348"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）本基金每个交易日日终在扣除国债期货合约需缴纳的交易保证金后，持有现金或者到期日在一年以内的政府债券的比例不低于基金资产净值的</w:t>
      </w:r>
      <w:r>
        <w:rPr>
          <w:rFonts w:hint="eastAsia"/>
          <w:bCs/>
          <w:sz w:val="24"/>
        </w:rPr>
        <w:t>5%</w:t>
      </w:r>
      <w:r>
        <w:rPr>
          <w:rFonts w:hint="eastAsia"/>
          <w:bCs/>
          <w:sz w:val="24"/>
        </w:rPr>
        <w:t>，其中，现金不包括结算备付金、存出保证金、应收申购款等；</w:t>
      </w:r>
    </w:p>
    <w:p w:rsidR="000E48ED" w:rsidRDefault="003A7B23">
      <w:pPr>
        <w:spacing w:line="348"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rsidR="000E48ED" w:rsidRDefault="003A7B23">
      <w:pPr>
        <w:spacing w:line="348"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rsidR="000E48ED" w:rsidRDefault="003A7B23">
      <w:pPr>
        <w:spacing w:line="348" w:lineRule="auto"/>
        <w:ind w:firstLineChars="200" w:firstLine="480"/>
        <w:rPr>
          <w:bCs/>
          <w:sz w:val="24"/>
        </w:rPr>
      </w:pPr>
      <w:r>
        <w:rPr>
          <w:rFonts w:hint="eastAsia"/>
          <w:bCs/>
          <w:sz w:val="24"/>
        </w:rPr>
        <w:t>在实际投资过程中可将政策性金融债作为国债、央行票据相同</w:t>
      </w:r>
      <w:r>
        <w:rPr>
          <w:rFonts w:hint="eastAsia"/>
          <w:bCs/>
          <w:sz w:val="24"/>
        </w:rPr>
        <w:t>性质的债券品种不受（</w:t>
      </w:r>
      <w:r>
        <w:rPr>
          <w:rFonts w:hint="eastAsia"/>
          <w:bCs/>
          <w:sz w:val="24"/>
        </w:rPr>
        <w:t>3</w:t>
      </w:r>
      <w:r>
        <w:rPr>
          <w:rFonts w:hint="eastAsia"/>
          <w:bCs/>
          <w:sz w:val="24"/>
        </w:rPr>
        <w:t>）、（</w:t>
      </w:r>
      <w:r>
        <w:rPr>
          <w:rFonts w:hint="eastAsia"/>
          <w:bCs/>
          <w:sz w:val="24"/>
        </w:rPr>
        <w:t>4</w:t>
      </w:r>
      <w:r>
        <w:rPr>
          <w:rFonts w:hint="eastAsia"/>
          <w:bCs/>
          <w:sz w:val="24"/>
        </w:rPr>
        <w:t>）投资比例限制。</w:t>
      </w:r>
    </w:p>
    <w:p w:rsidR="000E48ED" w:rsidRDefault="003A7B23">
      <w:pPr>
        <w:spacing w:line="348" w:lineRule="auto"/>
        <w:ind w:firstLineChars="200" w:firstLine="480"/>
        <w:rPr>
          <w:bCs/>
          <w:sz w:val="24"/>
        </w:rPr>
      </w:pPr>
      <w:r>
        <w:rPr>
          <w:rFonts w:hint="eastAsia"/>
          <w:bCs/>
          <w:sz w:val="24"/>
        </w:rPr>
        <w:t>（</w:t>
      </w:r>
      <w:r>
        <w:rPr>
          <w:rFonts w:hint="eastAsia"/>
          <w:bCs/>
          <w:sz w:val="24"/>
        </w:rPr>
        <w:t>5</w:t>
      </w:r>
      <w:r>
        <w:rPr>
          <w:rFonts w:hint="eastAsia"/>
          <w:bCs/>
          <w:sz w:val="24"/>
        </w:rPr>
        <w:t>）本基金参与国债期货交易，需遵守下列投资比例限制：</w:t>
      </w:r>
    </w:p>
    <w:p w:rsidR="000E48ED" w:rsidRDefault="003A7B23">
      <w:pPr>
        <w:spacing w:line="348" w:lineRule="auto"/>
        <w:ind w:firstLineChars="200" w:firstLine="480"/>
        <w:rPr>
          <w:bCs/>
          <w:sz w:val="24"/>
        </w:rPr>
      </w:pPr>
      <w:r>
        <w:rPr>
          <w:rFonts w:hint="eastAsia"/>
          <w:bCs/>
          <w:sz w:val="24"/>
        </w:rPr>
        <w:t>1</w:t>
      </w:r>
      <w:r>
        <w:rPr>
          <w:rFonts w:hint="eastAsia"/>
          <w:bCs/>
          <w:sz w:val="24"/>
        </w:rPr>
        <w:t>）在任何交易日日终，持有的买入国债期货合约价值，不得超过基金资产净值的</w:t>
      </w:r>
      <w:r>
        <w:rPr>
          <w:rFonts w:hint="eastAsia"/>
          <w:bCs/>
          <w:sz w:val="24"/>
        </w:rPr>
        <w:t>15%</w:t>
      </w:r>
      <w:r>
        <w:rPr>
          <w:rFonts w:hint="eastAsia"/>
          <w:bCs/>
          <w:sz w:val="24"/>
        </w:rPr>
        <w:t>，持有的卖出国债期货合约价值不得超过基金持有的债券总市值的</w:t>
      </w:r>
      <w:r>
        <w:rPr>
          <w:rFonts w:hint="eastAsia"/>
          <w:bCs/>
          <w:sz w:val="24"/>
        </w:rPr>
        <w:t>30%</w:t>
      </w:r>
      <w:r>
        <w:rPr>
          <w:rFonts w:hint="eastAsia"/>
          <w:bCs/>
          <w:sz w:val="24"/>
        </w:rPr>
        <w:t>；</w:t>
      </w:r>
    </w:p>
    <w:p w:rsidR="000E48ED" w:rsidRDefault="003A7B23">
      <w:pPr>
        <w:spacing w:line="348" w:lineRule="auto"/>
        <w:ind w:firstLineChars="200" w:firstLine="480"/>
        <w:rPr>
          <w:bCs/>
          <w:sz w:val="24"/>
        </w:rPr>
      </w:pPr>
      <w:r>
        <w:rPr>
          <w:rFonts w:hint="eastAsia"/>
          <w:bCs/>
          <w:sz w:val="24"/>
        </w:rPr>
        <w:t>2</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w:t>
      </w:r>
    </w:p>
    <w:p w:rsidR="000E48ED" w:rsidRDefault="003A7B23">
      <w:pPr>
        <w:spacing w:line="348" w:lineRule="auto"/>
        <w:ind w:firstLineChars="200" w:firstLine="480"/>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）本基金所持有的债券（不含到期日在一年以内的政府债券）市值和买入、卖出国债期货合约价值，合计（轧差计算）不低于基金资产的</w:t>
      </w:r>
      <w:r>
        <w:rPr>
          <w:rFonts w:hint="eastAsia"/>
          <w:bCs/>
          <w:sz w:val="24"/>
        </w:rPr>
        <w:t>80%</w:t>
      </w:r>
      <w:r>
        <w:rPr>
          <w:rFonts w:hint="eastAsia"/>
          <w:bCs/>
          <w:sz w:val="24"/>
        </w:rPr>
        <w:t>；</w:t>
      </w:r>
    </w:p>
    <w:p w:rsidR="000E48ED" w:rsidRDefault="003A7B23">
      <w:pPr>
        <w:spacing w:line="348" w:lineRule="auto"/>
        <w:ind w:firstLineChars="200" w:firstLine="480"/>
        <w:rPr>
          <w:bCs/>
          <w:sz w:val="24"/>
        </w:rPr>
      </w:pPr>
      <w:r>
        <w:rPr>
          <w:rFonts w:hint="eastAsia"/>
          <w:bCs/>
          <w:sz w:val="24"/>
        </w:rPr>
        <w:t>（</w:t>
      </w:r>
      <w:r>
        <w:rPr>
          <w:rFonts w:hint="eastAsia"/>
          <w:bCs/>
          <w:sz w:val="24"/>
        </w:rPr>
        <w:t>6</w:t>
      </w:r>
      <w:r>
        <w:rPr>
          <w:rFonts w:hint="eastAsia"/>
          <w:bCs/>
          <w:sz w:val="24"/>
        </w:rPr>
        <w:t>）本基金主动投资于流动性</w:t>
      </w:r>
      <w:r>
        <w:rPr>
          <w:rFonts w:hint="eastAsia"/>
          <w:bCs/>
          <w:sz w:val="24"/>
        </w:rPr>
        <w:t>受限资产的市值合计不得超过该基金资产净值的</w:t>
      </w:r>
      <w:r>
        <w:rPr>
          <w:rFonts w:hint="eastAsia"/>
          <w:bCs/>
          <w:sz w:val="24"/>
        </w:rPr>
        <w:t>15%</w:t>
      </w:r>
      <w:r>
        <w:rPr>
          <w:rFonts w:hint="eastAsia"/>
          <w:bCs/>
          <w:sz w:val="24"/>
        </w:rPr>
        <w:t>；因证券市场波动、证券停牌、基金规模变动等基金管理人之外的因素致使基金不符合该比例限制的，基金管理人不得主动新增流动性受限资产的投资；</w:t>
      </w:r>
    </w:p>
    <w:p w:rsidR="000E48ED" w:rsidRDefault="003A7B23">
      <w:pPr>
        <w:spacing w:line="348" w:lineRule="auto"/>
        <w:ind w:firstLineChars="200" w:firstLine="480"/>
        <w:rPr>
          <w:bCs/>
          <w:sz w:val="24"/>
        </w:rPr>
      </w:pPr>
      <w:r>
        <w:rPr>
          <w:rFonts w:hint="eastAsia"/>
          <w:bCs/>
          <w:sz w:val="24"/>
        </w:rPr>
        <w:t>（</w:t>
      </w:r>
      <w:r>
        <w:rPr>
          <w:rFonts w:hint="eastAsia"/>
          <w:bCs/>
          <w:sz w:val="24"/>
        </w:rPr>
        <w:t>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0E48ED" w:rsidRDefault="003A7B23">
      <w:pPr>
        <w:spacing w:line="348" w:lineRule="auto"/>
        <w:ind w:firstLineChars="200" w:firstLine="480"/>
        <w:rPr>
          <w:bCs/>
          <w:sz w:val="24"/>
        </w:rPr>
      </w:pPr>
      <w:r>
        <w:rPr>
          <w:rFonts w:hint="eastAsia"/>
          <w:bCs/>
          <w:sz w:val="24"/>
        </w:rPr>
        <w:t>（</w:t>
      </w:r>
      <w:r>
        <w:rPr>
          <w:rFonts w:hint="eastAsia"/>
          <w:bCs/>
          <w:sz w:val="24"/>
        </w:rPr>
        <w:t>8</w:t>
      </w:r>
      <w:r>
        <w:rPr>
          <w:rFonts w:hint="eastAsia"/>
          <w:bCs/>
          <w:sz w:val="24"/>
        </w:rPr>
        <w:t>）本基金的基金资产总值不超过基金资产净值的</w:t>
      </w:r>
      <w:r>
        <w:rPr>
          <w:rFonts w:hint="eastAsia"/>
          <w:bCs/>
          <w:sz w:val="24"/>
        </w:rPr>
        <w:t>140%</w:t>
      </w:r>
      <w:r>
        <w:rPr>
          <w:rFonts w:hint="eastAsia"/>
          <w:bCs/>
          <w:sz w:val="24"/>
        </w:rPr>
        <w:t>；</w:t>
      </w:r>
    </w:p>
    <w:p w:rsidR="000E48ED" w:rsidRDefault="003A7B23">
      <w:pPr>
        <w:spacing w:line="348"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）法律法规及中国证监会规定的和《基金合同》约定的其他投资限制。</w:t>
      </w:r>
    </w:p>
    <w:p w:rsidR="000E48ED" w:rsidRDefault="003A7B23">
      <w:pPr>
        <w:spacing w:line="348"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）情形之外，因证券、期货市场</w:t>
      </w:r>
      <w:r>
        <w:rPr>
          <w:rFonts w:hint="eastAsia"/>
          <w:bCs/>
          <w:sz w:val="24"/>
        </w:rPr>
        <w:t>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个交易日内进行调整，但中国证监会规定的特殊情形除外。法律法规或监管机构另有规定的，从其规定。</w:t>
      </w:r>
    </w:p>
    <w:p w:rsidR="000E48ED" w:rsidRDefault="003A7B23">
      <w:pPr>
        <w:spacing w:line="348"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0E48ED" w:rsidRDefault="003A7B23">
      <w:pPr>
        <w:spacing w:line="348"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bookmarkStart w:id="27" w:name="_Hlk85139012"/>
      <w:bookmarkEnd w:id="26"/>
    </w:p>
    <w:bookmarkEnd w:id="27"/>
    <w:p w:rsidR="000E48ED" w:rsidRDefault="003A7B23">
      <w:pPr>
        <w:pStyle w:val="20"/>
        <w:spacing w:before="0" w:after="0" w:line="360" w:lineRule="auto"/>
        <w:ind w:left="0" w:firstLineChars="200" w:firstLine="480"/>
        <w:rPr>
          <w:rFonts w:hAnsi="宋体"/>
          <w:szCs w:val="24"/>
        </w:rPr>
      </w:pPr>
      <w:r>
        <w:rPr>
          <w:rFonts w:hAnsi="宋体" w:hint="eastAsia"/>
          <w:szCs w:val="24"/>
        </w:rPr>
        <w:lastRenderedPageBreak/>
        <w:t>3.1.3</w:t>
      </w:r>
      <w:bookmarkStart w:id="28" w:name="_Hlk86416377"/>
      <w:r>
        <w:rPr>
          <w:rFonts w:hAnsi="宋体" w:hint="eastAsia"/>
          <w:szCs w:val="24"/>
        </w:rPr>
        <w:t>基金托管人根据有关法律法规的规定及基金合同的约定对下述基金投资禁止行为进行监督：</w:t>
      </w:r>
    </w:p>
    <w:p w:rsidR="000E48ED" w:rsidRDefault="003A7B23">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）承销证券；</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）违反规定向他人贷款或者提供担保；</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）从事承担无限责任的投资；</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）买卖其他基金份额，但是中国证监会另有规定的除外；</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）向其基金管理人、基金托管人出资；</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）从事内幕交易、操纵证券交易价格及其</w:t>
      </w:r>
      <w:r>
        <w:rPr>
          <w:rFonts w:hAnsi="宋体" w:hint="eastAsia"/>
          <w:szCs w:val="24"/>
        </w:rPr>
        <w:t>他不正当的证券交易活动；</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7</w:t>
      </w:r>
      <w:r>
        <w:rPr>
          <w:rFonts w:hAnsi="宋体" w:hint="eastAsia"/>
          <w:szCs w:val="24"/>
        </w:rPr>
        <w:t>）法律、行政法规和中国证监会规定禁止的其他活动。</w:t>
      </w:r>
    </w:p>
    <w:p w:rsidR="000E48ED" w:rsidRDefault="003A7B23">
      <w:pPr>
        <w:pStyle w:val="20"/>
        <w:spacing w:before="0" w:after="0" w:line="360" w:lineRule="auto"/>
        <w:ind w:left="0" w:firstLineChars="200" w:firstLine="480"/>
        <w:rPr>
          <w:rFonts w:hAnsi="宋体"/>
          <w:szCs w:val="24"/>
        </w:rPr>
      </w:pPr>
      <w:r>
        <w:rPr>
          <w:rFonts w:hAnsi="宋体" w:hint="eastAsia"/>
          <w:szCs w:val="24"/>
        </w:rPr>
        <w:t>法律、行政法规或监管部门取消或变更上述限制的，基金管理人在履行适当程序后，则本基金投资不再受相关限制或以变更后的规定为准。</w:t>
      </w:r>
      <w:bookmarkEnd w:id="28"/>
    </w:p>
    <w:p w:rsidR="000E48ED" w:rsidRDefault="003A7B23">
      <w:pPr>
        <w:pStyle w:val="20"/>
        <w:spacing w:before="0" w:after="0" w:line="360" w:lineRule="auto"/>
        <w:ind w:left="0" w:firstLineChars="200" w:firstLine="480"/>
        <w:rPr>
          <w:rFonts w:hAnsi="宋体"/>
          <w:szCs w:val="24"/>
        </w:rPr>
      </w:pPr>
      <w:r>
        <w:rPr>
          <w:rFonts w:hAnsi="宋体" w:hint="eastAsia"/>
          <w:szCs w:val="24"/>
        </w:rPr>
        <w:t>3.1</w:t>
      </w:r>
      <w:bookmarkStart w:id="29" w:name="_Hlk86416787"/>
      <w:r>
        <w:rPr>
          <w:rFonts w:hAnsi="宋体" w:hint="eastAsia"/>
          <w:szCs w:val="24"/>
        </w:rPr>
        <w:t>.4</w:t>
      </w:r>
      <w:r>
        <w:rPr>
          <w:rFonts w:hAnsi="宋体" w:hint="eastAsia"/>
          <w:szCs w:val="24"/>
        </w:rPr>
        <w:t>基金托管人依据有关法律法规的规定和基金合同的约定对于基金关联投资限制进行监督：</w:t>
      </w:r>
    </w:p>
    <w:p w:rsidR="000E48ED" w:rsidRDefault="003A7B23">
      <w:pPr>
        <w:spacing w:line="348"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0E48ED" w:rsidRDefault="003A7B23">
      <w:pPr>
        <w:pStyle w:val="20"/>
        <w:spacing w:before="0" w:after="0" w:line="360" w:lineRule="auto"/>
        <w:ind w:left="0" w:firstLineChars="200" w:firstLine="480"/>
        <w:rPr>
          <w:rFonts w:hAnsi="宋体"/>
          <w:szCs w:val="24"/>
        </w:rPr>
      </w:pPr>
      <w:r>
        <w:rPr>
          <w:rFonts w:hAnsi="宋体" w:hint="eastAsia"/>
          <w:szCs w:val="24"/>
        </w:rPr>
        <w:t>根据法律法规有关从事关联</w:t>
      </w:r>
      <w:r>
        <w:rPr>
          <w:rFonts w:hAnsi="宋体" w:hint="eastAsia"/>
          <w:szCs w:val="24"/>
        </w:rPr>
        <w:t>交易的规定，基金管理人和基金托管人应事先相互提供与本机构有控股关系的股东、实际控制人或与本机构有其他重大利害关系的公司名单及其更新，并确保所提供名单的真实性、完整性、全面性。名单变更后基金管理人</w:t>
      </w:r>
      <w:r>
        <w:rPr>
          <w:rFonts w:hAnsi="宋体" w:hint="eastAsia"/>
          <w:szCs w:val="24"/>
        </w:rPr>
        <w:t>/</w:t>
      </w:r>
      <w:r>
        <w:rPr>
          <w:rFonts w:hAnsi="宋体" w:hint="eastAsia"/>
          <w:szCs w:val="24"/>
        </w:rPr>
        <w:t>基金托管人应及时发送基金托管人</w:t>
      </w:r>
      <w:r>
        <w:rPr>
          <w:rFonts w:hAnsi="宋体" w:hint="eastAsia"/>
          <w:szCs w:val="24"/>
        </w:rPr>
        <w:t>/</w:t>
      </w:r>
      <w:r>
        <w:rPr>
          <w:rFonts w:hAnsi="宋体" w:hint="eastAsia"/>
          <w:szCs w:val="24"/>
        </w:rPr>
        <w:t>基金管理人，基金托管人</w:t>
      </w:r>
      <w:r>
        <w:rPr>
          <w:rFonts w:hAnsi="宋体" w:hint="eastAsia"/>
          <w:szCs w:val="24"/>
        </w:rPr>
        <w:t>/</w:t>
      </w:r>
      <w:r>
        <w:rPr>
          <w:rFonts w:hAnsi="宋体" w:hint="eastAsia"/>
          <w:szCs w:val="24"/>
        </w:rPr>
        <w:t>基金管理人于</w:t>
      </w:r>
      <w:r>
        <w:rPr>
          <w:rFonts w:hAnsi="宋体" w:hint="eastAsia"/>
          <w:szCs w:val="24"/>
        </w:rPr>
        <w:t>2</w:t>
      </w:r>
      <w:r>
        <w:rPr>
          <w:rFonts w:hAnsi="宋体" w:hint="eastAsia"/>
          <w:szCs w:val="24"/>
        </w:rPr>
        <w:t>个工作日内进行回函确认已知名单的变更。名单变更时间以基金管理人</w:t>
      </w:r>
      <w:r>
        <w:rPr>
          <w:rFonts w:hAnsi="宋体" w:hint="eastAsia"/>
          <w:szCs w:val="24"/>
        </w:rPr>
        <w:t>/</w:t>
      </w:r>
      <w:r>
        <w:rPr>
          <w:rFonts w:hAnsi="宋体" w:hint="eastAsia"/>
          <w:szCs w:val="24"/>
        </w:rPr>
        <w:t>基金托管人收到基金托管人</w:t>
      </w:r>
      <w:r>
        <w:rPr>
          <w:rFonts w:hAnsi="宋体" w:hint="eastAsia"/>
          <w:szCs w:val="24"/>
        </w:rPr>
        <w:t>/</w:t>
      </w:r>
      <w:r>
        <w:rPr>
          <w:rFonts w:hAnsi="宋体" w:hint="eastAsia"/>
          <w:szCs w:val="24"/>
        </w:rPr>
        <w:t>基金管理人回函确认的时间为准。</w:t>
      </w:r>
      <w:r>
        <w:rPr>
          <w:rFonts w:hAnsi="宋体" w:hint="eastAsia"/>
          <w:bCs/>
          <w:szCs w:val="24"/>
        </w:rPr>
        <w:t>如果基金托管人在运作</w:t>
      </w:r>
      <w:r>
        <w:rPr>
          <w:rFonts w:hAnsi="宋体" w:hint="eastAsia"/>
          <w:szCs w:val="24"/>
        </w:rPr>
        <w:t>中遵循了监督流程，基金管理人仍违规进行交易，并造成基金资产损失的，由基金管理人承担责任，基金托管人不承担任</w:t>
      </w:r>
      <w:r>
        <w:rPr>
          <w:rFonts w:hAnsi="宋体" w:hint="eastAsia"/>
          <w:szCs w:val="24"/>
        </w:rPr>
        <w:t>何损失和责任。</w:t>
      </w:r>
      <w:bookmarkEnd w:id="29"/>
    </w:p>
    <w:p w:rsidR="000E48ED" w:rsidRDefault="003A7B23">
      <w:pPr>
        <w:pStyle w:val="20"/>
        <w:spacing w:before="0" w:after="0" w:line="360" w:lineRule="auto"/>
        <w:ind w:left="0" w:firstLineChars="200" w:firstLine="480"/>
        <w:rPr>
          <w:rFonts w:hAnsi="宋体"/>
          <w:szCs w:val="24"/>
        </w:rPr>
      </w:pPr>
      <w:r>
        <w:rPr>
          <w:rFonts w:hAnsi="宋体" w:hint="eastAsia"/>
          <w:szCs w:val="24"/>
        </w:rPr>
        <w:t>3.1</w:t>
      </w:r>
      <w:bookmarkStart w:id="30" w:name="_Hlk86416842"/>
      <w:r>
        <w:rPr>
          <w:rFonts w:hAnsi="宋体" w:hint="eastAsia"/>
          <w:szCs w:val="24"/>
        </w:rPr>
        <w:t>.</w:t>
      </w:r>
      <w:bookmarkStart w:id="31" w:name="_Hlk88049072"/>
      <w:r>
        <w:rPr>
          <w:rFonts w:hAnsi="宋体" w:hint="eastAsia"/>
          <w:szCs w:val="24"/>
        </w:rPr>
        <w:t>5</w:t>
      </w:r>
      <w:r>
        <w:rPr>
          <w:rFonts w:hAnsi="宋体" w:hint="eastAsia"/>
          <w:szCs w:val="24"/>
        </w:rPr>
        <w:t>基</w:t>
      </w:r>
      <w:bookmarkEnd w:id="25"/>
      <w:r>
        <w:rPr>
          <w:rFonts w:hAnsi="宋体" w:hint="eastAsia"/>
          <w:szCs w:val="24"/>
        </w:rPr>
        <w:t>金托管人依据有关法律法规的规定和基金合同的约定对基金管理人参与银行间债券市场进行监督：</w:t>
      </w:r>
      <w:bookmarkEnd w:id="31"/>
    </w:p>
    <w:p w:rsidR="000E48ED" w:rsidRDefault="003A7B23">
      <w:pPr>
        <w:pStyle w:val="20"/>
        <w:spacing w:before="0" w:after="0" w:line="360" w:lineRule="auto"/>
        <w:ind w:left="0" w:firstLineChars="200" w:firstLine="480"/>
        <w:rPr>
          <w:rFonts w:hAnsi="宋体"/>
          <w:szCs w:val="24"/>
        </w:rPr>
      </w:pPr>
      <w:bookmarkStart w:id="32" w:name="_Hlk88049097"/>
      <w:r>
        <w:rPr>
          <w:rFonts w:hAnsi="宋体" w:hint="eastAsia"/>
          <w:szCs w:val="24"/>
        </w:rPr>
        <w:t>（</w:t>
      </w:r>
      <w:r>
        <w:rPr>
          <w:rFonts w:hAnsi="宋体" w:hint="eastAsia"/>
          <w:szCs w:val="24"/>
        </w:rPr>
        <w:t>1</w:t>
      </w:r>
      <w:r>
        <w:rPr>
          <w:rFonts w:hAnsi="宋体" w:hint="eastAsia"/>
          <w:szCs w:val="24"/>
        </w:rPr>
        <w:t>）基金托管人依据有关法律法规的规定和基金合同的约定对于基金管理人</w:t>
      </w:r>
      <w:r>
        <w:rPr>
          <w:rFonts w:hAnsi="宋体" w:hint="eastAsia"/>
          <w:szCs w:val="24"/>
        </w:rPr>
        <w:lastRenderedPageBreak/>
        <w:t>参与银行间债券市场交易时面临的交易对手资信风险进行监督。</w:t>
      </w:r>
    </w:p>
    <w:p w:rsidR="000E48ED" w:rsidRDefault="003A7B23">
      <w:pPr>
        <w:pStyle w:val="20"/>
        <w:spacing w:before="0" w:after="0" w:line="360" w:lineRule="auto"/>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Pr>
          <w:rFonts w:hAnsi="宋体" w:hint="eastAsia"/>
          <w:szCs w:val="24"/>
        </w:rPr>
        <w:t>2</w:t>
      </w:r>
      <w:r>
        <w:rPr>
          <w:rFonts w:hAnsi="宋体" w:hint="eastAsia"/>
          <w:szCs w:val="24"/>
        </w:rPr>
        <w:t>个工作日内回函确认收到该名单。基金管理人应定期或不定期对银行间债券市场现券及</w:t>
      </w:r>
      <w:r>
        <w:rPr>
          <w:rFonts w:hAnsi="宋体" w:hint="eastAsia"/>
          <w:szCs w:val="24"/>
        </w:rPr>
        <w:t>回购交易对手的名单进行更新，名单中增加或减少银行间债券市场交易对手时须及时通知基金托管人，基金托管人于</w:t>
      </w:r>
      <w:r>
        <w:rPr>
          <w:rFonts w:hAnsi="宋体" w:hint="eastAsia"/>
          <w:szCs w:val="24"/>
        </w:rPr>
        <w:t>2</w:t>
      </w:r>
      <w:r>
        <w:rPr>
          <w:rFonts w:hAnsi="宋体" w:hint="eastAsia"/>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0E48ED" w:rsidRDefault="003A7B23">
      <w:pPr>
        <w:pStyle w:val="20"/>
        <w:spacing w:before="0" w:after="0" w:line="360" w:lineRule="auto"/>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若给基金托管人造成损失，基金托管人有权</w:t>
      </w:r>
      <w:r>
        <w:rPr>
          <w:rFonts w:hAnsi="宋体" w:hint="eastAsia"/>
          <w:szCs w:val="24"/>
        </w:rPr>
        <w:t>向基金管理人追偿由此造成的全部损失。</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）基金托管人对于基金管理人参与银行间债券市场交易的交易方式的控制</w:t>
      </w:r>
    </w:p>
    <w:p w:rsidR="000E48ED" w:rsidRDefault="003A7B23">
      <w:pPr>
        <w:pStyle w:val="20"/>
        <w:spacing w:before="0" w:after="0" w:line="360" w:lineRule="auto"/>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0E48ED" w:rsidRDefault="003A7B23">
      <w:pPr>
        <w:pStyle w:val="20"/>
        <w:spacing w:before="0" w:after="0" w:line="360" w:lineRule="auto"/>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）基金管理人有责任控制交易对手的资信风险</w:t>
      </w:r>
    </w:p>
    <w:p w:rsidR="000E48ED" w:rsidRDefault="003A7B23">
      <w:pPr>
        <w:pStyle w:val="20"/>
        <w:spacing w:before="0" w:after="0" w:line="360" w:lineRule="auto"/>
        <w:ind w:left="0" w:firstLineChars="200" w:firstLine="480"/>
        <w:rPr>
          <w:rFonts w:hAnsi="宋体"/>
          <w:szCs w:val="24"/>
        </w:rPr>
      </w:pPr>
      <w:r>
        <w:rPr>
          <w:rFonts w:hAnsi="宋体" w:hint="eastAsia"/>
          <w:szCs w:val="24"/>
        </w:rPr>
        <w:t>基金管理人按银行间债券市场的交易规则</w:t>
      </w:r>
      <w:r>
        <w:rPr>
          <w:rFonts w:hAnsi="宋体" w:hint="eastAsia"/>
          <w:szCs w:val="24"/>
        </w:rPr>
        <w:t>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bookmarkEnd w:id="32"/>
    </w:p>
    <w:p w:rsidR="000E48ED" w:rsidRDefault="003A7B23">
      <w:pPr>
        <w:pStyle w:val="20"/>
        <w:spacing w:before="0" w:after="0" w:line="360" w:lineRule="auto"/>
        <w:ind w:left="0" w:firstLineChars="200" w:firstLine="480"/>
        <w:rPr>
          <w:rFonts w:hAnsi="宋体"/>
          <w:szCs w:val="24"/>
        </w:rPr>
      </w:pPr>
      <w:r>
        <w:rPr>
          <w:rFonts w:hAnsi="宋体" w:hint="eastAsia"/>
          <w:szCs w:val="24"/>
        </w:rPr>
        <w:t>3.1.6</w:t>
      </w:r>
      <w:bookmarkStart w:id="33" w:name="_Hlk88049136"/>
      <w:r>
        <w:rPr>
          <w:rFonts w:hAnsi="宋体" w:hint="eastAsia"/>
          <w:szCs w:val="24"/>
        </w:rPr>
        <w:t>基金托管人根据有关法律法规的规定及基金合同的约定，对基金管理人选择存款银行进行监督：</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基金投资</w:t>
      </w:r>
      <w:r>
        <w:rPr>
          <w:rFonts w:hAnsi="宋体" w:hint="eastAsia"/>
          <w:szCs w:val="24"/>
        </w:rPr>
        <w:t>银行定期存款的，基金管理人应根据法律法规的规定及基金合同的约定选择符合条件的存款银行，</w:t>
      </w:r>
      <w:r>
        <w:t>基金托管人根据托管协议的约定对基金投资银行存款</w:t>
      </w:r>
      <w:r>
        <w:lastRenderedPageBreak/>
        <w:t>是否符合有关规定进行监督</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）基金管理人、基金托管人应当与存款银行建立定期对账机制，确保基金银行存款业务账目及核算的真实、准确。</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）基金托管人应加强对基金银行存款业务的监督与核查，严格审查、复核相关协议、账户资料、投资指令、存款证实书等有关文件，履行托管职责。</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）基金管理人与基金托管人在开展基金存款业务时，应严格遵守《基金法》、《运作办法</w:t>
      </w:r>
      <w:r>
        <w:rPr>
          <w:rFonts w:hAnsi="宋体" w:hint="eastAsia"/>
          <w:szCs w:val="24"/>
        </w:rPr>
        <w:t>》等有关法律法规，以及国家有关账户管理、利率管理、支付结算等的各项规定。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w:t>
      </w:r>
      <w:r>
        <w:rPr>
          <w:rFonts w:hAnsi="宋体" w:hint="eastAsia"/>
          <w:szCs w:val="24"/>
        </w:rPr>
        <w:t>2</w:t>
      </w:r>
      <w:r>
        <w:rPr>
          <w:rFonts w:hAnsi="宋体" w:hint="eastAsia"/>
          <w:szCs w:val="24"/>
        </w:rPr>
        <w:t>个工作日将新名单发送给基金托管人。如果因基金管理人未按时或未将新名单发送给基金托管人，造成基金资产损失的，基金托管人不承担责任。</w:t>
      </w:r>
      <w:bookmarkEnd w:id="33"/>
    </w:p>
    <w:p w:rsidR="000E48ED" w:rsidRDefault="003A7B23">
      <w:pPr>
        <w:pStyle w:val="20"/>
        <w:spacing w:before="0" w:after="0" w:line="520" w:lineRule="exact"/>
        <w:ind w:left="0" w:firstLineChars="200" w:firstLine="480"/>
        <w:rPr>
          <w:rFonts w:hAnsi="宋体"/>
          <w:szCs w:val="24"/>
        </w:rPr>
      </w:pPr>
      <w:r>
        <w:rPr>
          <w:rFonts w:hAnsi="宋体" w:hint="eastAsia"/>
          <w:szCs w:val="24"/>
        </w:rPr>
        <w:t>3.2</w:t>
      </w:r>
      <w:bookmarkStart w:id="34" w:name="_Hlk88049201"/>
      <w:r>
        <w:rPr>
          <w:rFonts w:hAnsi="宋体" w:hint="eastAsia"/>
          <w:szCs w:val="24"/>
        </w:rPr>
        <w:t>基金托管人对基金管理人业务进行监督和核查的有关措施：</w:t>
      </w:r>
    </w:p>
    <w:p w:rsidR="000E48ED" w:rsidRDefault="003A7B23">
      <w:pPr>
        <w:pStyle w:val="20"/>
        <w:spacing w:before="0" w:after="0" w:line="520" w:lineRule="exact"/>
        <w:ind w:left="0" w:firstLineChars="200" w:firstLine="480"/>
        <w:rPr>
          <w:rFonts w:hAnsi="宋体"/>
          <w:szCs w:val="24"/>
        </w:rPr>
      </w:pPr>
      <w:r>
        <w:rPr>
          <w:rFonts w:hAnsi="宋体" w:hint="eastAsia"/>
          <w:szCs w:val="24"/>
        </w:rPr>
        <w:t>3.2.1</w:t>
      </w:r>
      <w:r>
        <w:rPr>
          <w:rFonts w:hAnsi="宋体" w:hint="eastAsia"/>
          <w:szCs w:val="24"/>
        </w:rPr>
        <w:t>基金托管</w:t>
      </w:r>
      <w:r>
        <w:rPr>
          <w:rFonts w:hAnsi="宋体" w:hint="eastAsia"/>
          <w:szCs w:val="24"/>
        </w:rPr>
        <w:t>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0E48ED" w:rsidRDefault="003A7B23">
      <w:pPr>
        <w:pStyle w:val="20"/>
        <w:spacing w:before="0" w:after="0" w:line="520" w:lineRule="exact"/>
        <w:ind w:left="0" w:firstLineChars="200" w:firstLine="480"/>
        <w:rPr>
          <w:rFonts w:hAnsi="宋体"/>
          <w:szCs w:val="24"/>
        </w:rPr>
      </w:pPr>
      <w:r>
        <w:rPr>
          <w:rFonts w:hAnsi="宋体" w:hint="eastAsia"/>
          <w:szCs w:val="24"/>
        </w:rPr>
        <w:t>3.2.2</w:t>
      </w:r>
      <w:r>
        <w:rPr>
          <w:rFonts w:hAnsi="宋体" w:hint="eastAsia"/>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w:t>
      </w:r>
      <w:r>
        <w:rPr>
          <w:rFonts w:hAnsi="宋体" w:hint="eastAsia"/>
          <w:szCs w:val="24"/>
        </w:rPr>
        <w:lastRenderedPageBreak/>
        <w:t>人发出回函，进行解释或举证。</w:t>
      </w:r>
    </w:p>
    <w:p w:rsidR="000E48ED" w:rsidRDefault="003A7B23">
      <w:pPr>
        <w:pStyle w:val="20"/>
        <w:spacing w:before="0" w:after="0" w:line="520" w:lineRule="exact"/>
        <w:ind w:left="0" w:firstLineChars="200" w:firstLine="480"/>
        <w:rPr>
          <w:rFonts w:hAnsi="宋体"/>
          <w:szCs w:val="24"/>
        </w:rPr>
      </w:pPr>
      <w:r>
        <w:rPr>
          <w:rFonts w:hAnsi="宋体" w:hint="eastAsia"/>
          <w:szCs w:val="24"/>
        </w:rPr>
        <w:t>3.2.3</w:t>
      </w:r>
      <w:r>
        <w:rPr>
          <w:rFonts w:hAnsi="宋体" w:hint="eastAsia"/>
          <w:szCs w:val="24"/>
        </w:rPr>
        <w:t>在限期内，基金托管人有权随时对通知事项进行复查</w:t>
      </w:r>
      <w:r>
        <w:rPr>
          <w:rFonts w:hAnsi="宋体" w:hint="eastAsia"/>
          <w:szCs w:val="24"/>
        </w:rPr>
        <w:t>，督促基金管理人改正。基金管理人对基金托管人通知的违规事项未能在限期内纠正的，基金托管人应报告中国证监会。</w:t>
      </w:r>
    </w:p>
    <w:p w:rsidR="000E48ED" w:rsidRDefault="003A7B23">
      <w:pPr>
        <w:pStyle w:val="20"/>
        <w:spacing w:before="0" w:after="0" w:line="520" w:lineRule="exact"/>
        <w:ind w:left="0" w:firstLineChars="200" w:firstLine="480"/>
        <w:rPr>
          <w:rFonts w:hAnsi="宋体"/>
          <w:szCs w:val="24"/>
        </w:rPr>
      </w:pPr>
      <w:r>
        <w:rPr>
          <w:rFonts w:hAnsi="宋体" w:hint="eastAsia"/>
          <w:szCs w:val="24"/>
        </w:rPr>
        <w:t>3.2.4</w:t>
      </w:r>
      <w:r>
        <w:rPr>
          <w:rFonts w:hAnsi="宋体" w:hint="eastAsia"/>
          <w:szCs w:val="24"/>
        </w:rPr>
        <w:t>基金托管人发现基金管理人的投资指令违反有关法律法规规定或者违反基金合同约定的，应当拒绝执行，立即通知基金管理人。</w:t>
      </w:r>
    </w:p>
    <w:p w:rsidR="000E48ED" w:rsidRDefault="003A7B23">
      <w:pPr>
        <w:pStyle w:val="20"/>
        <w:spacing w:before="0" w:after="0" w:line="520" w:lineRule="exact"/>
        <w:ind w:left="0" w:firstLineChars="200" w:firstLine="480"/>
        <w:rPr>
          <w:rFonts w:hAnsi="宋体"/>
          <w:szCs w:val="24"/>
        </w:rPr>
      </w:pPr>
      <w:r>
        <w:rPr>
          <w:rFonts w:hAnsi="宋体" w:hint="eastAsia"/>
          <w:szCs w:val="24"/>
        </w:rPr>
        <w:t>3.2.5</w:t>
      </w:r>
      <w:r>
        <w:rPr>
          <w:rFonts w:hAnsi="宋体" w:hint="eastAsia"/>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3.2.6</w:t>
      </w:r>
      <w:r>
        <w:rPr>
          <w:rFonts w:hAnsi="宋体" w:hint="eastAsia"/>
          <w:szCs w:val="24"/>
        </w:rPr>
        <w:t>基金管理人应积极配合和协助基金托管人的监督和核查，必须在规定时间内答</w:t>
      </w:r>
      <w:r>
        <w:rPr>
          <w:rFonts w:hAnsi="宋体" w:hint="eastAsia"/>
          <w:szCs w:val="24"/>
        </w:rPr>
        <w:t>复基金托管人并改正，就基金托管人的合理疑义进行解释或举证，对基金托管人按照法规要求需向中国证监会报送基金监督报告的，基金管理人应积极配合提供相关数据资料和制度等。</w:t>
      </w:r>
    </w:p>
    <w:p w:rsidR="000E48ED" w:rsidRDefault="003A7B23">
      <w:pPr>
        <w:pStyle w:val="20"/>
        <w:spacing w:before="0" w:after="0" w:line="520" w:lineRule="exact"/>
        <w:ind w:left="0" w:firstLineChars="200" w:firstLine="480"/>
        <w:rPr>
          <w:rFonts w:hAnsi="宋体"/>
          <w:szCs w:val="24"/>
        </w:rPr>
      </w:pPr>
      <w:r>
        <w:rPr>
          <w:rFonts w:hAnsi="宋体" w:hint="eastAsia"/>
          <w:szCs w:val="24"/>
        </w:rPr>
        <w:t>3.2.7</w:t>
      </w:r>
      <w:r>
        <w:rPr>
          <w:rFonts w:hAnsi="宋体" w:hint="eastAsia"/>
          <w:szCs w:val="24"/>
        </w:rPr>
        <w:t>基金托管人发现基金管理人有重大违规行为，应立即报告中国证监会，同时通知基金管理人限期纠正。</w:t>
      </w:r>
    </w:p>
    <w:p w:rsidR="000E48ED" w:rsidRDefault="003A7B23">
      <w:pPr>
        <w:pStyle w:val="20"/>
        <w:spacing w:before="0" w:after="0" w:line="520" w:lineRule="exact"/>
        <w:ind w:left="0" w:firstLineChars="200" w:firstLine="480"/>
        <w:rPr>
          <w:rFonts w:hAnsi="宋体"/>
          <w:szCs w:val="24"/>
        </w:rPr>
      </w:pPr>
      <w:r>
        <w:rPr>
          <w:rFonts w:hAnsi="宋体" w:hint="eastAsia"/>
          <w:szCs w:val="24"/>
        </w:rPr>
        <w:t>3.2.8</w:t>
      </w:r>
      <w:r>
        <w:rPr>
          <w:rFonts w:hAnsi="宋体" w:hint="eastAsia"/>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E48ED" w:rsidRDefault="003A7B23">
      <w:pPr>
        <w:pStyle w:val="20"/>
        <w:spacing w:before="0" w:after="0" w:line="520" w:lineRule="exact"/>
        <w:ind w:left="0" w:firstLineChars="200" w:firstLine="480"/>
        <w:rPr>
          <w:rFonts w:hAnsi="宋体"/>
          <w:szCs w:val="24"/>
        </w:rPr>
      </w:pPr>
      <w:r>
        <w:rPr>
          <w:rFonts w:hAnsi="宋体" w:hint="eastAsia"/>
          <w:szCs w:val="24"/>
        </w:rPr>
        <w:t>3.2.9</w:t>
      </w:r>
      <w:r>
        <w:rPr>
          <w:rFonts w:hAnsi="宋体" w:hint="eastAsia"/>
          <w:szCs w:val="24"/>
        </w:rPr>
        <w:t>基金管理人应遵守中华人民共和国反洗</w:t>
      </w:r>
      <w:proofErr w:type="gramStart"/>
      <w:r>
        <w:rPr>
          <w:rFonts w:hAnsi="宋体" w:hint="eastAsia"/>
          <w:szCs w:val="24"/>
        </w:rPr>
        <w:t>钱</w:t>
      </w:r>
      <w:r>
        <w:rPr>
          <w:rFonts w:hAnsi="宋体" w:hint="eastAsia"/>
          <w:szCs w:val="24"/>
        </w:rPr>
        <w:t>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身份识别与尽职调查。对具备合理理由怀疑涉嫌洗钱、恐怖融资的客户，基金托管人将按照中国人民银行反洗钱监管规定采取必要管控措施。</w:t>
      </w:r>
      <w:bookmarkEnd w:id="30"/>
    </w:p>
    <w:p w:rsidR="000E48ED" w:rsidRDefault="003A7B23">
      <w:pPr>
        <w:pStyle w:val="20"/>
        <w:spacing w:before="0" w:after="0" w:line="360" w:lineRule="auto"/>
        <w:ind w:left="0" w:firstLineChars="200" w:firstLine="480"/>
        <w:rPr>
          <w:rFonts w:hAnsi="宋体"/>
          <w:szCs w:val="24"/>
        </w:rPr>
      </w:pPr>
      <w:r>
        <w:rPr>
          <w:rFonts w:hAnsi="宋体" w:hint="eastAsia"/>
          <w:szCs w:val="24"/>
        </w:rPr>
        <w:t>3</w:t>
      </w:r>
      <w:r>
        <w:rPr>
          <w:rFonts w:hAnsi="宋体"/>
          <w:szCs w:val="24"/>
        </w:rPr>
        <w:t>.2.10</w:t>
      </w:r>
      <w:r>
        <w:rPr>
          <w:rFonts w:hAnsi="宋体" w:hint="eastAsia"/>
          <w:szCs w:val="24"/>
        </w:rPr>
        <w:t>基金托管人对侧</w:t>
      </w:r>
      <w:proofErr w:type="gramStart"/>
      <w:r>
        <w:rPr>
          <w:rFonts w:hAnsi="宋体" w:hint="eastAsia"/>
          <w:szCs w:val="24"/>
        </w:rPr>
        <w:t>袋机制</w:t>
      </w:r>
      <w:proofErr w:type="gramEnd"/>
      <w:r>
        <w:rPr>
          <w:rFonts w:hAnsi="宋体" w:hint="eastAsia"/>
          <w:szCs w:val="24"/>
        </w:rPr>
        <w:t>的复核和监督</w:t>
      </w:r>
    </w:p>
    <w:p w:rsidR="000E48ED" w:rsidRDefault="003A7B23">
      <w:pPr>
        <w:pStyle w:val="20"/>
        <w:spacing w:before="0" w:after="0" w:line="360" w:lineRule="auto"/>
        <w:ind w:left="0" w:firstLineChars="200" w:firstLine="480"/>
        <w:rPr>
          <w:rFonts w:hAnsi="宋体"/>
          <w:szCs w:val="24"/>
        </w:rPr>
      </w:pPr>
      <w:r>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4"/>
        </w:rPr>
        <w:t>启用侧袋机制</w:t>
      </w:r>
      <w:proofErr w:type="gramEnd"/>
      <w:r>
        <w:rPr>
          <w:rFonts w:hAnsi="宋体" w:hint="eastAsia"/>
          <w:szCs w:val="24"/>
        </w:rPr>
        <w:t>，无需召开基金份额持有人大会审议。</w:t>
      </w:r>
    </w:p>
    <w:p w:rsidR="000E48ED" w:rsidRDefault="003A7B23">
      <w:pPr>
        <w:pStyle w:val="20"/>
        <w:spacing w:before="0" w:after="0" w:line="360" w:lineRule="auto"/>
        <w:ind w:left="0" w:firstLineChars="200" w:firstLine="480"/>
        <w:rPr>
          <w:rFonts w:hAnsi="宋体"/>
          <w:szCs w:val="24"/>
        </w:rPr>
      </w:pPr>
      <w:r>
        <w:rPr>
          <w:rFonts w:hAnsi="宋体" w:hint="eastAsia"/>
          <w:szCs w:val="24"/>
        </w:rPr>
        <w:t>基金托管人依照相关法律法规的规</w:t>
      </w:r>
      <w:r>
        <w:rPr>
          <w:rFonts w:hAnsi="宋体" w:hint="eastAsia"/>
          <w:szCs w:val="24"/>
        </w:rPr>
        <w:t>定和基金合同的约定，对侧</w:t>
      </w:r>
      <w:proofErr w:type="gramStart"/>
      <w:r>
        <w:rPr>
          <w:rFonts w:hAnsi="宋体" w:hint="eastAsia"/>
          <w:szCs w:val="24"/>
        </w:rPr>
        <w:t>袋机制</w:t>
      </w:r>
      <w:proofErr w:type="gramEnd"/>
      <w:r>
        <w:rPr>
          <w:rFonts w:hAnsi="宋体" w:hint="eastAsia"/>
          <w:szCs w:val="24"/>
        </w:rPr>
        <w:t>启用、特定资产处置和信息披露等方面进行复核和监督。不满足中国证监会规定和基金合同</w:t>
      </w:r>
      <w:r>
        <w:rPr>
          <w:rFonts w:hAnsi="宋体" w:hint="eastAsia"/>
          <w:szCs w:val="24"/>
        </w:rPr>
        <w:lastRenderedPageBreak/>
        <w:t>约定实施条件的，不得</w:t>
      </w:r>
      <w:proofErr w:type="gramStart"/>
      <w:r>
        <w:rPr>
          <w:rFonts w:hAnsi="宋体" w:hint="eastAsia"/>
          <w:szCs w:val="24"/>
        </w:rPr>
        <w:t>启用侧袋机制</w:t>
      </w:r>
      <w:proofErr w:type="gramEnd"/>
      <w:r>
        <w:rPr>
          <w:rFonts w:hAnsi="宋体" w:hint="eastAsia"/>
          <w:szCs w:val="24"/>
        </w:rPr>
        <w:t>。</w:t>
      </w:r>
      <w:proofErr w:type="gramStart"/>
      <w:r>
        <w:rPr>
          <w:rFonts w:hAnsi="宋体" w:hint="eastAsia"/>
          <w:szCs w:val="24"/>
        </w:rPr>
        <w:t>侧袋机制</w:t>
      </w:r>
      <w:proofErr w:type="gramEnd"/>
      <w:r>
        <w:rPr>
          <w:rFonts w:hAnsi="宋体" w:hint="eastAsia"/>
          <w:szCs w:val="24"/>
        </w:rPr>
        <w:t>实施期间的具体规则依照相关法律法规的规定和基金合同的约定执行。</w:t>
      </w:r>
      <w:bookmarkEnd w:id="34"/>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35" w:name="_Toc84945736"/>
      <w:r>
        <w:rPr>
          <w:rFonts w:hint="eastAsia"/>
          <w:bCs/>
          <w:color w:val="auto"/>
          <w:szCs w:val="24"/>
        </w:rPr>
        <w:t>第四条</w:t>
      </w:r>
      <w:r>
        <w:rPr>
          <w:rFonts w:hint="eastAsia"/>
          <w:bCs/>
          <w:color w:val="auto"/>
          <w:szCs w:val="24"/>
        </w:rPr>
        <w:t xml:space="preserve">  </w:t>
      </w:r>
      <w:r>
        <w:rPr>
          <w:rFonts w:hint="eastAsia"/>
          <w:bCs/>
          <w:color w:val="auto"/>
          <w:szCs w:val="24"/>
        </w:rPr>
        <w:t>基金</w:t>
      </w:r>
      <w:bookmarkStart w:id="36" w:name="_Toc296551340"/>
      <w:r>
        <w:rPr>
          <w:rFonts w:hint="eastAsia"/>
          <w:bCs/>
          <w:color w:val="auto"/>
          <w:szCs w:val="24"/>
        </w:rPr>
        <w:t>管理人对基金托管人的业务核查</w:t>
      </w:r>
      <w:bookmarkEnd w:id="35"/>
    </w:p>
    <w:p w:rsidR="000E48ED" w:rsidRDefault="003A7B23">
      <w:pPr>
        <w:pStyle w:val="20"/>
        <w:spacing w:before="0" w:after="0" w:line="520" w:lineRule="exact"/>
        <w:ind w:left="0" w:firstLineChars="200" w:firstLine="480"/>
        <w:rPr>
          <w:rFonts w:hAnsi="宋体"/>
          <w:szCs w:val="24"/>
        </w:rPr>
      </w:pPr>
      <w:bookmarkStart w:id="37" w:name="_Hlk86417540"/>
      <w:r>
        <w:rPr>
          <w:rFonts w:hAnsi="宋体" w:hint="eastAsia"/>
          <w:szCs w:val="24"/>
        </w:rPr>
        <w:t>4.1</w:t>
      </w:r>
      <w:r>
        <w:rPr>
          <w:rFonts w:hAnsi="宋体" w:hint="eastAsia"/>
          <w:szCs w:val="24"/>
        </w:rPr>
        <w:t>基金</w:t>
      </w:r>
      <w:bookmarkEnd w:id="36"/>
      <w:r>
        <w:rPr>
          <w:rFonts w:hAnsi="宋体" w:hint="eastAsia"/>
          <w:szCs w:val="24"/>
        </w:rPr>
        <w:t>管理人对基金托管人履行托管职责情况进行核查，核查事项包括但不限于基金托管人安全保管基金财产、开设基金财产的资金账户、证券账户、期货结算账户等投资所需的其他账户、复核基金管理人计算的基金资产净值和各类基金份额净值、根据基金管理人指令办理清算交</w:t>
      </w:r>
      <w:r>
        <w:rPr>
          <w:rFonts w:hAnsi="宋体" w:hint="eastAsia"/>
          <w:szCs w:val="24"/>
        </w:rPr>
        <w:t>收、相关信息披露和监督基金投资运作等行为。</w:t>
      </w:r>
    </w:p>
    <w:p w:rsidR="000E48ED" w:rsidRDefault="003A7B23">
      <w:pPr>
        <w:pStyle w:val="20"/>
        <w:spacing w:before="0" w:after="0" w:line="520" w:lineRule="exact"/>
        <w:ind w:left="0" w:firstLineChars="200" w:firstLine="480"/>
        <w:rPr>
          <w:rFonts w:hAnsi="宋体"/>
          <w:szCs w:val="24"/>
        </w:rPr>
      </w:pPr>
      <w:r>
        <w:rPr>
          <w:rFonts w:hAnsi="宋体" w:hint="eastAsia"/>
          <w:szCs w:val="24"/>
        </w:rPr>
        <w:t>4.2</w:t>
      </w:r>
      <w:r>
        <w:rPr>
          <w:rFonts w:hAnsi="宋体" w:hint="eastAsia"/>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w:t>
      </w:r>
      <w:r>
        <w:rPr>
          <w:rFonts w:hAnsi="宋体" w:hint="eastAsia"/>
          <w:szCs w:val="24"/>
        </w:rPr>
        <w:t>求基金托管人赔偿基金因此所遭受的损失。</w:t>
      </w:r>
    </w:p>
    <w:p w:rsidR="000E48ED" w:rsidRDefault="003A7B23">
      <w:pPr>
        <w:pStyle w:val="20"/>
        <w:spacing w:before="0" w:after="0" w:line="520" w:lineRule="exact"/>
        <w:ind w:left="0" w:firstLineChars="200" w:firstLine="480"/>
        <w:rPr>
          <w:rFonts w:hAnsi="宋体"/>
          <w:szCs w:val="24"/>
        </w:rPr>
      </w:pPr>
      <w:r>
        <w:rPr>
          <w:rFonts w:hAnsi="宋体" w:hint="eastAsia"/>
          <w:szCs w:val="24"/>
        </w:rPr>
        <w:t>4.3</w:t>
      </w:r>
      <w:r>
        <w:rPr>
          <w:rFonts w:hAnsi="宋体" w:hint="eastAsia"/>
          <w:szCs w:val="24"/>
        </w:rPr>
        <w:t>基金管理人发现基金托管人有重大违规行为，应立即报告中国证监会和银行业监督管理机构，同时通知基金托管人限期纠正。</w:t>
      </w:r>
    </w:p>
    <w:p w:rsidR="000E48ED" w:rsidRDefault="003A7B23">
      <w:pPr>
        <w:pStyle w:val="20"/>
        <w:spacing w:before="0" w:after="0" w:line="520" w:lineRule="exact"/>
        <w:ind w:left="0" w:firstLineChars="200" w:firstLine="480"/>
        <w:rPr>
          <w:rFonts w:hAnsi="宋体"/>
          <w:szCs w:val="24"/>
        </w:rPr>
      </w:pPr>
      <w:r>
        <w:rPr>
          <w:rFonts w:hAnsi="宋体" w:hint="eastAsia"/>
          <w:szCs w:val="24"/>
        </w:rPr>
        <w:t>4.4</w:t>
      </w:r>
      <w:r>
        <w:rPr>
          <w:rFonts w:hAnsi="宋体" w:hint="eastAsia"/>
          <w:szCs w:val="24"/>
        </w:rPr>
        <w:t>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rsidR="000E48ED" w:rsidRDefault="003A7B23">
      <w:pPr>
        <w:pStyle w:val="20"/>
        <w:spacing w:before="0" w:after="0" w:line="520" w:lineRule="exact"/>
        <w:ind w:left="0" w:firstLineChars="200" w:firstLine="480"/>
        <w:rPr>
          <w:rFonts w:hAnsi="宋体"/>
          <w:szCs w:val="24"/>
        </w:rPr>
      </w:pPr>
      <w:r>
        <w:rPr>
          <w:rFonts w:hAnsi="宋体" w:hint="eastAsia"/>
          <w:szCs w:val="24"/>
        </w:rPr>
        <w:t>4.5</w:t>
      </w:r>
      <w:r>
        <w:rPr>
          <w:rFonts w:hAnsi="宋体" w:hint="eastAsia"/>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37"/>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38" w:name="_Toc84945737"/>
      <w:r>
        <w:rPr>
          <w:rFonts w:hint="eastAsia"/>
          <w:bCs/>
          <w:color w:val="auto"/>
          <w:szCs w:val="24"/>
        </w:rPr>
        <w:t>第五条</w:t>
      </w:r>
      <w:r>
        <w:rPr>
          <w:rFonts w:hint="eastAsia"/>
          <w:bCs/>
          <w:color w:val="auto"/>
          <w:szCs w:val="24"/>
        </w:rPr>
        <w:t xml:space="preserve">  </w:t>
      </w:r>
      <w:r>
        <w:rPr>
          <w:rFonts w:hint="eastAsia"/>
          <w:bCs/>
          <w:color w:val="auto"/>
          <w:szCs w:val="24"/>
        </w:rPr>
        <w:t>基金</w:t>
      </w:r>
      <w:bookmarkStart w:id="39" w:name="_Toc296551341"/>
      <w:r>
        <w:rPr>
          <w:rFonts w:hint="eastAsia"/>
          <w:bCs/>
          <w:color w:val="auto"/>
          <w:szCs w:val="24"/>
        </w:rPr>
        <w:t>财产保管</w:t>
      </w:r>
      <w:bookmarkEnd w:id="38"/>
    </w:p>
    <w:p w:rsidR="000E48ED" w:rsidRDefault="003A7B23">
      <w:pPr>
        <w:pStyle w:val="20"/>
        <w:spacing w:before="0" w:after="0" w:line="520" w:lineRule="exact"/>
        <w:ind w:left="0" w:firstLineChars="200" w:firstLine="480"/>
        <w:rPr>
          <w:rFonts w:hAnsi="宋体"/>
          <w:szCs w:val="24"/>
        </w:rPr>
      </w:pPr>
      <w:bookmarkStart w:id="40" w:name="_Hlk88049391"/>
      <w:r>
        <w:rPr>
          <w:rFonts w:hAnsi="宋体" w:hint="eastAsia"/>
          <w:szCs w:val="24"/>
        </w:rPr>
        <w:t>5.1</w:t>
      </w:r>
      <w:r>
        <w:rPr>
          <w:rFonts w:hAnsi="宋体" w:hint="eastAsia"/>
          <w:szCs w:val="24"/>
        </w:rPr>
        <w:t>基金</w:t>
      </w:r>
      <w:bookmarkEnd w:id="39"/>
      <w:r>
        <w:rPr>
          <w:rFonts w:hAnsi="宋体" w:hint="eastAsia"/>
          <w:szCs w:val="24"/>
        </w:rPr>
        <w:t>财产保管的原则</w:t>
      </w:r>
    </w:p>
    <w:p w:rsidR="000E48ED" w:rsidRDefault="003A7B23">
      <w:pPr>
        <w:pStyle w:val="20"/>
        <w:spacing w:before="0" w:after="0" w:line="520" w:lineRule="exact"/>
        <w:ind w:left="0" w:firstLineChars="200" w:firstLine="480"/>
        <w:rPr>
          <w:rFonts w:hAnsi="宋体"/>
          <w:szCs w:val="24"/>
        </w:rPr>
      </w:pPr>
      <w:bookmarkStart w:id="41" w:name="_Hlk86417649"/>
      <w:r>
        <w:rPr>
          <w:rFonts w:hAnsi="宋体" w:hint="eastAsia"/>
          <w:szCs w:val="24"/>
        </w:rPr>
        <w:lastRenderedPageBreak/>
        <w:t>5.1.1</w:t>
      </w:r>
      <w:r>
        <w:rPr>
          <w:rFonts w:hAnsi="宋体" w:hint="eastAsia"/>
          <w:szCs w:val="24"/>
        </w:rPr>
        <w:t>基金财产应独立于基金管理人、基金托管人的固有财产。</w:t>
      </w:r>
    </w:p>
    <w:p w:rsidR="000E48ED" w:rsidRDefault="003A7B23">
      <w:pPr>
        <w:pStyle w:val="20"/>
        <w:spacing w:before="0" w:after="0" w:line="520" w:lineRule="exact"/>
        <w:ind w:left="0" w:firstLineChars="200" w:firstLine="480"/>
        <w:rPr>
          <w:rFonts w:hAnsi="宋体"/>
          <w:szCs w:val="24"/>
        </w:rPr>
      </w:pPr>
      <w:r>
        <w:rPr>
          <w:rFonts w:hAnsi="宋体" w:hint="eastAsia"/>
          <w:szCs w:val="24"/>
        </w:rPr>
        <w:t>5.1.2</w:t>
      </w:r>
      <w:r>
        <w:rPr>
          <w:rFonts w:hAnsi="宋体" w:hint="eastAsia"/>
          <w:szCs w:val="24"/>
        </w:rPr>
        <w:t>基金托管人应安全保管基金财产。除依据法律法规规定、基金合同和本托管协议约定及基金管理人的正当指令外，不得自行运用、处分、分配基金的任何财产。</w:t>
      </w:r>
    </w:p>
    <w:p w:rsidR="000E48ED" w:rsidRDefault="003A7B23">
      <w:pPr>
        <w:pStyle w:val="20"/>
        <w:spacing w:before="0" w:after="0" w:line="520" w:lineRule="exact"/>
        <w:ind w:left="0" w:firstLineChars="200" w:firstLine="480"/>
        <w:rPr>
          <w:rFonts w:hAnsi="宋体"/>
          <w:szCs w:val="24"/>
        </w:rPr>
      </w:pPr>
      <w:r>
        <w:rPr>
          <w:rFonts w:hAnsi="宋体" w:hint="eastAsia"/>
          <w:szCs w:val="24"/>
        </w:rPr>
        <w:t>5.1.3</w:t>
      </w:r>
      <w:r>
        <w:rPr>
          <w:rFonts w:hAnsi="宋体" w:hint="eastAsia"/>
          <w:szCs w:val="24"/>
        </w:rPr>
        <w:t>基金托管人按照规定开设基金财产的资金账户</w:t>
      </w:r>
      <w:r>
        <w:rPr>
          <w:rFonts w:hAnsi="宋体" w:hint="eastAsia"/>
          <w:szCs w:val="24"/>
        </w:rPr>
        <w:t>、证券账户、期货结算账户等投资所需的其他账户。</w:t>
      </w:r>
    </w:p>
    <w:p w:rsidR="000E48ED" w:rsidRDefault="003A7B23">
      <w:pPr>
        <w:pStyle w:val="20"/>
        <w:spacing w:before="0" w:after="0" w:line="520" w:lineRule="exact"/>
        <w:ind w:left="0" w:firstLineChars="200" w:firstLine="480"/>
        <w:rPr>
          <w:rFonts w:hAnsi="宋体"/>
          <w:szCs w:val="24"/>
        </w:rPr>
      </w:pPr>
      <w:r>
        <w:rPr>
          <w:rFonts w:hAnsi="宋体" w:hint="eastAsia"/>
          <w:szCs w:val="24"/>
        </w:rPr>
        <w:t>5.1.4</w:t>
      </w:r>
      <w:r>
        <w:rPr>
          <w:rFonts w:hAnsi="宋体" w:hint="eastAsia"/>
          <w:szCs w:val="24"/>
        </w:rPr>
        <w:t>基金托管人对所托管的不同基金财产分别设置账户，与基金托管人的其他业务和其他基金的托管业务实行严格的分账管理，确保基金财产的完整与独立。</w:t>
      </w:r>
    </w:p>
    <w:p w:rsidR="000E48ED" w:rsidRDefault="003A7B23">
      <w:pPr>
        <w:pStyle w:val="20"/>
        <w:spacing w:before="0" w:after="0" w:line="520" w:lineRule="exact"/>
        <w:ind w:left="0" w:firstLineChars="200" w:firstLine="480"/>
        <w:rPr>
          <w:rFonts w:hAnsi="宋体"/>
          <w:szCs w:val="24"/>
        </w:rPr>
      </w:pPr>
      <w:r>
        <w:rPr>
          <w:rFonts w:hAnsi="宋体" w:hint="eastAsia"/>
          <w:szCs w:val="24"/>
        </w:rPr>
        <w:t>5.1.5</w:t>
      </w:r>
      <w:r>
        <w:rPr>
          <w:rFonts w:hAnsi="宋体" w:hint="eastAsia"/>
          <w:szCs w:val="24"/>
        </w:rPr>
        <w:t>基金托管人根据基金管理人的指令，按照基金合同和本协议的约定保管基金财产，如有特殊情况双方可另行协商解决。</w:t>
      </w:r>
    </w:p>
    <w:p w:rsidR="000E48ED" w:rsidRDefault="003A7B23">
      <w:pPr>
        <w:pStyle w:val="20"/>
        <w:spacing w:before="0" w:after="0" w:line="520" w:lineRule="exact"/>
        <w:ind w:left="0" w:firstLineChars="200" w:firstLine="480"/>
        <w:rPr>
          <w:rFonts w:hAnsi="宋体"/>
          <w:szCs w:val="24"/>
        </w:rPr>
      </w:pPr>
      <w:r>
        <w:rPr>
          <w:rFonts w:hAnsi="宋体" w:hint="eastAsia"/>
          <w:szCs w:val="24"/>
        </w:rPr>
        <w:t>5.1.6</w:t>
      </w:r>
      <w:r>
        <w:rPr>
          <w:rFonts w:hAnsi="宋体" w:hint="eastAsia"/>
          <w:szCs w:val="24"/>
        </w:rPr>
        <w:t>除依据法律法规和基金合同的规定外，基金托管人不得委托第三人托管基金资产。</w:t>
      </w:r>
    </w:p>
    <w:p w:rsidR="000E48ED" w:rsidRDefault="003A7B23">
      <w:pPr>
        <w:pStyle w:val="20"/>
        <w:spacing w:before="0" w:after="0" w:line="520" w:lineRule="exact"/>
        <w:ind w:left="0" w:firstLineChars="200" w:firstLine="480"/>
        <w:rPr>
          <w:rFonts w:hAnsi="宋体"/>
          <w:szCs w:val="24"/>
        </w:rPr>
      </w:pPr>
      <w:r>
        <w:rPr>
          <w:rFonts w:hAnsi="宋体" w:hint="eastAsia"/>
          <w:szCs w:val="24"/>
        </w:rPr>
        <w:t>5.2</w:t>
      </w:r>
      <w:r>
        <w:rPr>
          <w:rFonts w:hAnsi="宋体" w:hint="eastAsia"/>
          <w:szCs w:val="24"/>
        </w:rPr>
        <w:t>募集资金的验资</w:t>
      </w:r>
    </w:p>
    <w:p w:rsidR="000E48ED" w:rsidRDefault="003A7B23">
      <w:pPr>
        <w:pStyle w:val="20"/>
        <w:spacing w:before="0" w:after="0" w:line="520" w:lineRule="exact"/>
        <w:ind w:left="0" w:firstLineChars="200" w:firstLine="480"/>
        <w:rPr>
          <w:rFonts w:hAnsi="宋体"/>
          <w:szCs w:val="24"/>
        </w:rPr>
      </w:pPr>
      <w:r>
        <w:rPr>
          <w:rFonts w:hAnsi="宋体" w:hint="eastAsia"/>
          <w:szCs w:val="24"/>
        </w:rPr>
        <w:t>5.2.1</w:t>
      </w:r>
      <w:r>
        <w:rPr>
          <w:rFonts w:hAnsi="宋体" w:hint="eastAsia"/>
          <w:szCs w:val="24"/>
        </w:rPr>
        <w:t>基金募集期间募集的资金应存于基金管理人在基金托管人的营业机构或在其他银行开立的基金募集</w:t>
      </w:r>
      <w:r>
        <w:rPr>
          <w:rFonts w:hAnsi="宋体" w:hint="eastAsia"/>
          <w:szCs w:val="24"/>
        </w:rPr>
        <w:t>专户，该账户由基金管理人委托的登记机构开立并管理。</w:t>
      </w:r>
    </w:p>
    <w:p w:rsidR="000E48ED" w:rsidRDefault="003A7B23">
      <w:pPr>
        <w:pStyle w:val="20"/>
        <w:spacing w:before="0" w:after="0" w:line="520" w:lineRule="exact"/>
        <w:ind w:left="0" w:firstLineChars="200" w:firstLine="480"/>
        <w:rPr>
          <w:rFonts w:hAnsi="宋体"/>
          <w:szCs w:val="24"/>
        </w:rPr>
      </w:pPr>
      <w:r>
        <w:rPr>
          <w:rFonts w:hAnsi="宋体" w:hint="eastAsia"/>
          <w:szCs w:val="24"/>
        </w:rPr>
        <w:t>5.2.2</w:t>
      </w:r>
      <w:r>
        <w:rPr>
          <w:rFonts w:hAnsi="宋体" w:hint="eastAsia"/>
          <w:szCs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法定验资机构验资，出具验资报告，出具的验资报告应由参加验资的</w:t>
      </w:r>
      <w:r>
        <w:rPr>
          <w:rFonts w:hAnsi="宋体" w:hint="eastAsia"/>
          <w:szCs w:val="24"/>
        </w:rPr>
        <w:t>2</w:t>
      </w:r>
      <w:r>
        <w:rPr>
          <w:rFonts w:hAnsi="宋体" w:hint="eastAsia"/>
          <w:szCs w:val="24"/>
        </w:rPr>
        <w:t>名以上（含</w:t>
      </w:r>
      <w:r>
        <w:rPr>
          <w:rFonts w:hAnsi="宋体" w:hint="eastAsia"/>
          <w:szCs w:val="24"/>
        </w:rPr>
        <w:t>2</w:t>
      </w:r>
      <w:r>
        <w:rPr>
          <w:rFonts w:hAnsi="宋体" w:hint="eastAsia"/>
          <w:szCs w:val="24"/>
        </w:rPr>
        <w:t>名）中国注册会计师签字方为有效。</w:t>
      </w:r>
    </w:p>
    <w:p w:rsidR="000E48ED" w:rsidRDefault="003A7B23">
      <w:pPr>
        <w:pStyle w:val="20"/>
        <w:spacing w:before="0" w:after="0" w:line="520" w:lineRule="exac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w:t>
      </w:r>
      <w:r>
        <w:rPr>
          <w:rFonts w:hAnsi="宋体" w:hint="eastAsia"/>
          <w:szCs w:val="24"/>
        </w:rPr>
        <w:t>规定办理退款事宜，</w:t>
      </w:r>
      <w:r>
        <w:rPr>
          <w:rFonts w:hAnsi="宋体"/>
          <w:szCs w:val="24"/>
        </w:rPr>
        <w:t>基金托管人应当予以必要的协助和配合</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5.3</w:t>
      </w:r>
      <w:r>
        <w:rPr>
          <w:rFonts w:hAnsi="宋体" w:hint="eastAsia"/>
          <w:szCs w:val="24"/>
        </w:rPr>
        <w:t>基金的银行账户的开立和管理</w:t>
      </w:r>
    </w:p>
    <w:p w:rsidR="000E48ED" w:rsidRDefault="003A7B23">
      <w:pPr>
        <w:pStyle w:val="20"/>
        <w:spacing w:before="0" w:after="0" w:line="520" w:lineRule="exact"/>
        <w:ind w:left="0" w:firstLineChars="200" w:firstLine="480"/>
        <w:rPr>
          <w:rFonts w:hAnsi="宋体"/>
          <w:szCs w:val="24"/>
        </w:rPr>
      </w:pPr>
      <w:r>
        <w:rPr>
          <w:rFonts w:hAnsi="宋体" w:hint="eastAsia"/>
          <w:szCs w:val="24"/>
        </w:rPr>
        <w:t>5.3.1</w:t>
      </w:r>
      <w:r>
        <w:rPr>
          <w:rFonts w:hAnsi="宋体" w:hint="eastAsia"/>
          <w:szCs w:val="24"/>
        </w:rPr>
        <w:t>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rsidR="000E48ED" w:rsidRDefault="003A7B23">
      <w:pPr>
        <w:pStyle w:val="20"/>
        <w:spacing w:before="0" w:after="0" w:line="520" w:lineRule="exact"/>
        <w:ind w:left="0" w:firstLineChars="200" w:firstLine="480"/>
        <w:rPr>
          <w:rFonts w:hAnsi="宋体"/>
          <w:szCs w:val="24"/>
        </w:rPr>
      </w:pPr>
      <w:r>
        <w:rPr>
          <w:rFonts w:hAnsi="宋体" w:hint="eastAsia"/>
          <w:szCs w:val="24"/>
        </w:rPr>
        <w:t>5.3.2</w:t>
      </w:r>
      <w:r>
        <w:rPr>
          <w:rFonts w:hAnsi="宋体" w:hint="eastAsia"/>
          <w:szCs w:val="24"/>
        </w:rPr>
        <w:t>基金银行账户的开立和使用，限于满足开展本基金业务的需要。基金托</w:t>
      </w:r>
      <w:r>
        <w:rPr>
          <w:rFonts w:hAnsi="宋体" w:hint="eastAsia"/>
          <w:szCs w:val="24"/>
        </w:rPr>
        <w:lastRenderedPageBreak/>
        <w:t>管人和基金管理人不得假借本基金的名义开立任何其他银行账户；亦不得使用基金的任何账户进行本基金业务以外的活动。</w:t>
      </w:r>
    </w:p>
    <w:p w:rsidR="000E48ED" w:rsidRDefault="003A7B23">
      <w:pPr>
        <w:pStyle w:val="20"/>
        <w:spacing w:before="0" w:after="0" w:line="520" w:lineRule="exact"/>
        <w:ind w:left="0" w:firstLineChars="200" w:firstLine="480"/>
        <w:rPr>
          <w:rFonts w:hAnsi="宋体"/>
          <w:szCs w:val="24"/>
        </w:rPr>
      </w:pPr>
      <w:r>
        <w:rPr>
          <w:rFonts w:hAnsi="宋体" w:hint="eastAsia"/>
          <w:szCs w:val="24"/>
        </w:rPr>
        <w:t>5.3.3</w:t>
      </w:r>
      <w:r>
        <w:rPr>
          <w:rFonts w:hAnsi="宋体" w:hint="eastAsia"/>
          <w:szCs w:val="24"/>
        </w:rPr>
        <w:t>基金银行账户的开立和管理应符合有关法律法规以及银行业监督管理机构的有</w:t>
      </w:r>
      <w:r>
        <w:rPr>
          <w:rFonts w:hAnsi="宋体" w:hint="eastAsia"/>
          <w:szCs w:val="24"/>
        </w:rPr>
        <w:t>关规定。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5.4</w:t>
      </w:r>
      <w:r>
        <w:rPr>
          <w:rFonts w:hAnsi="宋体" w:hint="eastAsia"/>
          <w:szCs w:val="24"/>
        </w:rPr>
        <w:t>基金证券账户与证券资金账户的开设和管理：</w:t>
      </w:r>
    </w:p>
    <w:p w:rsidR="000E48ED" w:rsidRDefault="003A7B23">
      <w:pPr>
        <w:pStyle w:val="20"/>
        <w:spacing w:before="0" w:after="0" w:line="520" w:lineRule="exact"/>
        <w:ind w:left="0" w:firstLineChars="200" w:firstLine="480"/>
        <w:rPr>
          <w:rFonts w:hAnsi="宋体"/>
          <w:szCs w:val="24"/>
        </w:rPr>
      </w:pPr>
      <w:r>
        <w:rPr>
          <w:rFonts w:hAnsi="宋体" w:hint="eastAsia"/>
          <w:szCs w:val="24"/>
        </w:rPr>
        <w:t>5.4.1</w:t>
      </w:r>
      <w:r>
        <w:rPr>
          <w:rFonts w:hAnsi="宋体" w:hint="eastAsia"/>
          <w:szCs w:val="24"/>
        </w:rPr>
        <w:t>基金托管人以基金托管人和本基金联名的方式在中国证券登记结算有限责任公司上海分公司</w:t>
      </w:r>
      <w:r>
        <w:rPr>
          <w:rFonts w:hAnsi="宋体" w:hint="eastAsia"/>
          <w:szCs w:val="24"/>
        </w:rPr>
        <w:t>/</w:t>
      </w:r>
      <w:r>
        <w:rPr>
          <w:rFonts w:hAnsi="宋体" w:hint="eastAsia"/>
          <w:szCs w:val="24"/>
        </w:rPr>
        <w:t>深圳分公司开设证券账户。</w:t>
      </w:r>
    </w:p>
    <w:p w:rsidR="000E48ED" w:rsidRDefault="003A7B23">
      <w:pPr>
        <w:pStyle w:val="20"/>
        <w:spacing w:before="0" w:after="0" w:line="520" w:lineRule="exact"/>
        <w:ind w:left="0" w:firstLineChars="200" w:firstLine="480"/>
        <w:rPr>
          <w:rFonts w:hAnsi="宋体"/>
          <w:szCs w:val="24"/>
        </w:rPr>
      </w:pPr>
      <w:r>
        <w:rPr>
          <w:rFonts w:hAnsi="宋体" w:hint="eastAsia"/>
          <w:szCs w:val="24"/>
        </w:rPr>
        <w:t>5.4.2</w:t>
      </w:r>
      <w:r>
        <w:rPr>
          <w:rFonts w:hAnsi="宋体" w:hint="eastAsia"/>
          <w:szCs w:val="24"/>
        </w:rPr>
        <w:t>基金托管人以基金托管人的名义在中国证券登记结算有限责任公司上海分公司</w:t>
      </w:r>
      <w:r>
        <w:rPr>
          <w:rFonts w:hAnsi="宋体" w:hint="eastAsia"/>
          <w:szCs w:val="24"/>
        </w:rPr>
        <w:t>/</w:t>
      </w:r>
      <w:r>
        <w:rPr>
          <w:rFonts w:hAnsi="宋体" w:hint="eastAsia"/>
          <w:szCs w:val="24"/>
        </w:rPr>
        <w:t>深圳分公司开立基金证券交易资金账户，用于证券交易资金的清算。</w:t>
      </w:r>
    </w:p>
    <w:p w:rsidR="000E48ED" w:rsidRDefault="003A7B23">
      <w:pPr>
        <w:pStyle w:val="20"/>
        <w:spacing w:before="0" w:after="0" w:line="520" w:lineRule="exact"/>
        <w:ind w:left="0" w:firstLineChars="200" w:firstLine="480"/>
        <w:rPr>
          <w:rFonts w:hAnsi="宋体"/>
          <w:szCs w:val="24"/>
        </w:rPr>
      </w:pPr>
      <w:r>
        <w:rPr>
          <w:rFonts w:hAnsi="宋体" w:hint="eastAsia"/>
          <w:szCs w:val="24"/>
        </w:rPr>
        <w:t>5.4.3</w:t>
      </w:r>
      <w:r>
        <w:rPr>
          <w:rFonts w:hAnsi="宋体" w:hint="eastAsia"/>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E48ED" w:rsidRDefault="003A7B23">
      <w:pPr>
        <w:pStyle w:val="20"/>
        <w:spacing w:before="0" w:after="0" w:line="520" w:lineRule="exact"/>
        <w:ind w:left="0" w:firstLineChars="200" w:firstLine="480"/>
        <w:rPr>
          <w:rFonts w:hAnsi="宋体"/>
          <w:szCs w:val="24"/>
        </w:rPr>
      </w:pPr>
      <w:r>
        <w:rPr>
          <w:rFonts w:hAnsi="宋体" w:hint="eastAsia"/>
          <w:szCs w:val="24"/>
        </w:rPr>
        <w:t>5.</w:t>
      </w:r>
      <w:r>
        <w:rPr>
          <w:rFonts w:hAnsi="宋体" w:hint="eastAsia"/>
          <w:szCs w:val="24"/>
        </w:rPr>
        <w:t>5</w:t>
      </w:r>
      <w:r>
        <w:rPr>
          <w:rFonts w:hAnsi="宋体" w:hint="eastAsia"/>
          <w:szCs w:val="24"/>
        </w:rPr>
        <w:t>债券托管账户的开立和管理</w:t>
      </w:r>
    </w:p>
    <w:p w:rsidR="000E48ED" w:rsidRDefault="003A7B23">
      <w:pPr>
        <w:pStyle w:val="20"/>
        <w:spacing w:before="0" w:after="0" w:line="520" w:lineRule="exact"/>
        <w:ind w:left="0" w:firstLineChars="200" w:firstLine="480"/>
        <w:rPr>
          <w:rFonts w:hAnsi="宋体"/>
          <w:szCs w:val="24"/>
        </w:rPr>
      </w:pPr>
      <w:r>
        <w:rPr>
          <w:rFonts w:hAnsi="宋体" w:hint="eastAsia"/>
          <w:szCs w:val="24"/>
        </w:rPr>
        <w:t>5.5.1</w:t>
      </w:r>
      <w:r>
        <w:rPr>
          <w:rFonts w:hAnsi="宋体" w:hint="eastAsia"/>
          <w:szCs w:val="24"/>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rsidR="000E48ED" w:rsidRDefault="003A7B23">
      <w:pPr>
        <w:pStyle w:val="20"/>
        <w:spacing w:before="0" w:after="0" w:line="520" w:lineRule="exact"/>
        <w:ind w:left="0" w:firstLineChars="200" w:firstLine="480"/>
        <w:rPr>
          <w:rFonts w:hAnsi="宋体"/>
          <w:szCs w:val="24"/>
        </w:rPr>
      </w:pPr>
      <w:r>
        <w:rPr>
          <w:rFonts w:hAnsi="宋体" w:hint="eastAsia"/>
          <w:szCs w:val="24"/>
        </w:rPr>
        <w:t>5.5.2</w:t>
      </w:r>
      <w:r>
        <w:rPr>
          <w:rFonts w:hAnsi="宋体" w:hint="eastAsia"/>
          <w:szCs w:val="24"/>
        </w:rPr>
        <w:t>基金管理人负责为基金对外签订全国银行间国债市场回购主协议，协议正本由基金管理人保管。</w:t>
      </w:r>
    </w:p>
    <w:p w:rsidR="000E48ED" w:rsidRDefault="003A7B23">
      <w:pPr>
        <w:pStyle w:val="20"/>
        <w:spacing w:before="0" w:after="0" w:line="520" w:lineRule="exact"/>
        <w:ind w:left="0" w:firstLineChars="200" w:firstLine="480"/>
        <w:rPr>
          <w:rFonts w:hAnsi="宋体"/>
          <w:szCs w:val="24"/>
        </w:rPr>
      </w:pPr>
      <w:r>
        <w:rPr>
          <w:rFonts w:hAnsi="宋体" w:hint="eastAsia"/>
          <w:szCs w:val="24"/>
        </w:rPr>
        <w:t>5.6</w:t>
      </w:r>
      <w:r>
        <w:rPr>
          <w:rFonts w:hAnsi="宋体" w:hint="eastAsia"/>
          <w:szCs w:val="24"/>
        </w:rPr>
        <w:t>其他账户的开设和管理</w:t>
      </w:r>
    </w:p>
    <w:p w:rsidR="000E48ED" w:rsidRDefault="003A7B23">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E48ED" w:rsidRDefault="003A7B23">
      <w:pPr>
        <w:pStyle w:val="20"/>
        <w:spacing w:before="0" w:after="0" w:line="520" w:lineRule="exact"/>
        <w:ind w:left="0" w:firstLineChars="200" w:firstLine="480"/>
        <w:rPr>
          <w:rFonts w:hAnsi="宋体"/>
          <w:szCs w:val="24"/>
        </w:rPr>
      </w:pPr>
      <w:r>
        <w:rPr>
          <w:rFonts w:hAnsi="宋体" w:hint="eastAsia"/>
          <w:szCs w:val="24"/>
        </w:rPr>
        <w:t>5.7</w:t>
      </w:r>
      <w:r>
        <w:rPr>
          <w:rFonts w:hAnsi="宋体" w:hint="eastAsia"/>
          <w:szCs w:val="24"/>
        </w:rPr>
        <w:t>基金财产投资的有关实物证券等有价凭证的保管</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基金财产投资的有关实物证券等有价凭证由基金托管人存放于基金托管人的保管库；其中实物证券也可存入中央国债登记结算有限责任公司、中国证券登记结</w:t>
      </w:r>
      <w:r>
        <w:rPr>
          <w:rFonts w:hAnsi="宋体" w:hint="eastAsia"/>
          <w:szCs w:val="24"/>
        </w:rPr>
        <w:lastRenderedPageBreak/>
        <w:t>算有限责任公司上海分公司</w:t>
      </w:r>
      <w:r>
        <w:rPr>
          <w:rFonts w:hAnsi="宋体" w:hint="eastAsia"/>
          <w:szCs w:val="24"/>
        </w:rPr>
        <w:t>/</w:t>
      </w:r>
      <w:r>
        <w:rPr>
          <w:rFonts w:hAnsi="宋体" w:hint="eastAsia"/>
          <w:szCs w:val="24"/>
        </w:rPr>
        <w:t>深圳分公司、银行间市场清算所股份有限公司或票据营业中心的代保管库。</w:t>
      </w:r>
      <w:r>
        <w:rPr>
          <w:rFonts w:hAnsi="宋体" w:hint="eastAsia"/>
          <w:szCs w:val="24"/>
        </w:rPr>
        <w:t>实物证券等有价凭证的购买和转让，由基金托管人根据基金管理人的指令办理。属于基金托管人控制下的实物证券在基金托管人保管期间因托管人自身的过错导致的损坏、灭失，由此产生的责任应由基金托管人承担，</w:t>
      </w:r>
      <w:r>
        <w:rPr>
          <w:rFonts w:hint="eastAsia"/>
        </w:rPr>
        <w:t>法律法规另有规定的除外</w:t>
      </w:r>
      <w:r>
        <w:rPr>
          <w:rFonts w:hAnsi="宋体" w:hint="eastAsia"/>
          <w:szCs w:val="24"/>
        </w:rPr>
        <w:t>。基金托管人对基金托管人以外机构实际有效控制的证券不承担保管责任。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5.8</w:t>
      </w:r>
      <w:r>
        <w:rPr>
          <w:rFonts w:hAnsi="宋体" w:hint="eastAsia"/>
          <w:szCs w:val="24"/>
        </w:rPr>
        <w:t>与基金财产有关的重大合同的保管</w:t>
      </w:r>
    </w:p>
    <w:p w:rsidR="000E48ED" w:rsidRDefault="003A7B23">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尽量保证</w:t>
      </w:r>
      <w:r>
        <w:rPr>
          <w:rFonts w:hAnsi="宋体" w:hint="eastAsia"/>
          <w:szCs w:val="24"/>
        </w:rPr>
        <w:t>基金一方持有两份以上的正本原件，以便基金管理人和基金托管人至少各持有一份正本的原件。基金管理人在合同签署后</w:t>
      </w:r>
      <w:r>
        <w:rPr>
          <w:rFonts w:hAnsi="宋体" w:hint="eastAsia"/>
          <w:szCs w:val="24"/>
        </w:rPr>
        <w:t>30</w:t>
      </w:r>
      <w:r>
        <w:rPr>
          <w:rFonts w:hAnsi="宋体" w:hint="eastAsia"/>
          <w:szCs w:val="24"/>
        </w:rPr>
        <w:t>个工作日内通过专人送达、挂号邮寄等安全方式将合同送达基金托管人处。合同应存放于基金管理人和基金托管人各自文件保管部门，保存期限不少于</w:t>
      </w:r>
      <w:r>
        <w:rPr>
          <w:rFonts w:hAnsi="宋体" w:hint="eastAsia"/>
          <w:szCs w:val="24"/>
        </w:rPr>
        <w:t>20</w:t>
      </w:r>
      <w:r>
        <w:rPr>
          <w:rFonts w:hAnsi="宋体" w:hint="eastAsia"/>
          <w:szCs w:val="24"/>
        </w:rPr>
        <w:t>年，</w:t>
      </w:r>
      <w:r>
        <w:rPr>
          <w:rFonts w:hAnsi="宋体"/>
          <w:szCs w:val="24"/>
        </w:rPr>
        <w:t>法律法规另有规定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bookmarkEnd w:id="40"/>
      <w:bookmarkEnd w:id="41"/>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42" w:name="_Toc84945738"/>
      <w:r>
        <w:rPr>
          <w:rFonts w:hint="eastAsia"/>
          <w:bCs/>
          <w:color w:val="auto"/>
          <w:szCs w:val="24"/>
        </w:rPr>
        <w:t>第六条</w:t>
      </w:r>
      <w:r>
        <w:rPr>
          <w:rFonts w:hint="eastAsia"/>
          <w:bCs/>
          <w:color w:val="auto"/>
          <w:szCs w:val="24"/>
        </w:rPr>
        <w:t xml:space="preserve">  </w:t>
      </w:r>
      <w:r>
        <w:rPr>
          <w:rFonts w:hint="eastAsia"/>
          <w:bCs/>
          <w:color w:val="auto"/>
          <w:szCs w:val="24"/>
        </w:rPr>
        <w:t>指令</w:t>
      </w:r>
      <w:bookmarkStart w:id="43" w:name="_Toc296551342"/>
      <w:r>
        <w:rPr>
          <w:rFonts w:hint="eastAsia"/>
          <w:bCs/>
          <w:color w:val="auto"/>
          <w:szCs w:val="24"/>
        </w:rPr>
        <w:t>的发送、确认和执行</w:t>
      </w:r>
      <w:bookmarkEnd w:id="42"/>
    </w:p>
    <w:p w:rsidR="000E48ED" w:rsidRDefault="003A7B23">
      <w:pPr>
        <w:pStyle w:val="20"/>
        <w:spacing w:before="0" w:after="0" w:line="520" w:lineRule="exact"/>
        <w:ind w:left="0" w:firstLineChars="200" w:firstLine="480"/>
        <w:rPr>
          <w:rFonts w:hAnsi="宋体"/>
          <w:szCs w:val="24"/>
        </w:rPr>
      </w:pPr>
      <w:r>
        <w:rPr>
          <w:rFonts w:hAnsi="宋体" w:hint="eastAsia"/>
          <w:szCs w:val="24"/>
        </w:rPr>
        <w:t>6.1</w:t>
      </w:r>
      <w:r>
        <w:rPr>
          <w:rFonts w:hAnsi="宋体" w:hint="eastAsia"/>
          <w:szCs w:val="24"/>
        </w:rPr>
        <w:t>基金管理人对发送指令人员的书面授</w:t>
      </w:r>
      <w:r>
        <w:rPr>
          <w:rFonts w:hAnsi="宋体" w:hint="eastAsia"/>
          <w:szCs w:val="24"/>
        </w:rPr>
        <w:t>权</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托管人在发出确认回函之日授权通知生效。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6.2</w:t>
      </w:r>
      <w:r>
        <w:rPr>
          <w:rFonts w:hAnsi="宋体" w:hint="eastAsia"/>
          <w:szCs w:val="24"/>
        </w:rPr>
        <w:t>指令的内容</w:t>
      </w:r>
    </w:p>
    <w:p w:rsidR="000E48ED" w:rsidRDefault="003A7B23">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w:t>
      </w:r>
      <w:r>
        <w:rPr>
          <w:rFonts w:hAnsi="宋体" w:hint="eastAsia"/>
          <w:szCs w:val="24"/>
        </w:rPr>
        <w:lastRenderedPageBreak/>
        <w:t>项支付的指令。基金管理人发给基金托管人的指令应写明款项事由、支付时间、到账时间、金额、账户等，加盖预留印鉴并由被授权人签字或盖章。</w:t>
      </w:r>
    </w:p>
    <w:p w:rsidR="000E48ED" w:rsidRDefault="003A7B23">
      <w:pPr>
        <w:pStyle w:val="20"/>
        <w:spacing w:before="0" w:after="0" w:line="520" w:lineRule="exact"/>
        <w:ind w:left="0" w:firstLineChars="200" w:firstLine="480"/>
        <w:rPr>
          <w:rFonts w:hAnsi="宋体"/>
          <w:szCs w:val="24"/>
        </w:rPr>
      </w:pPr>
      <w:r>
        <w:rPr>
          <w:rFonts w:hAnsi="宋体" w:hint="eastAsia"/>
          <w:szCs w:val="24"/>
        </w:rPr>
        <w:t>6.3</w:t>
      </w:r>
      <w:r>
        <w:rPr>
          <w:rFonts w:hAnsi="宋体" w:hint="eastAsia"/>
          <w:szCs w:val="24"/>
        </w:rPr>
        <w:t>指令的发送、确认和执行的时间和程序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6.3.1</w:t>
      </w:r>
      <w:r>
        <w:rPr>
          <w:rFonts w:hAnsi="宋体" w:hint="eastAsia"/>
          <w:szCs w:val="24"/>
        </w:rPr>
        <w:t>指令由“授权通知”确定的有权发送人（以下简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w:t>
      </w:r>
      <w:r>
        <w:rPr>
          <w:rFonts w:hAnsi="宋体" w:hint="eastAsia"/>
          <w:szCs w:val="24"/>
        </w:rPr>
        <w:t>,</w:t>
      </w:r>
      <w:r>
        <w:rPr>
          <w:rFonts w:hAnsi="宋体" w:hint="eastAsia"/>
          <w:szCs w:val="24"/>
        </w:rPr>
        <w:t>致使资金未能及</w:t>
      </w:r>
      <w:r>
        <w:rPr>
          <w:rFonts w:hAnsi="宋体" w:hint="eastAsia"/>
          <w:szCs w:val="24"/>
        </w:rPr>
        <w:t>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为</w:t>
      </w:r>
      <w:r>
        <w:rPr>
          <w:rFonts w:hAnsi="宋体" w:hint="eastAsia"/>
          <w:szCs w:val="24"/>
        </w:rPr>
        <w:t>2</w:t>
      </w:r>
      <w:r>
        <w:rPr>
          <w:rFonts w:hAnsi="宋体" w:hint="eastAsia"/>
          <w:szCs w:val="24"/>
        </w:rPr>
        <w:t>小时。由基金管理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rsidR="000E48ED" w:rsidRDefault="003A7B23">
      <w:pPr>
        <w:pStyle w:val="20"/>
        <w:spacing w:before="0" w:after="0" w:line="520" w:lineRule="exact"/>
        <w:ind w:left="0" w:firstLineChars="200" w:firstLine="480"/>
        <w:rPr>
          <w:rFonts w:hAnsi="宋体"/>
          <w:szCs w:val="24"/>
        </w:rPr>
      </w:pPr>
      <w:r>
        <w:rPr>
          <w:rFonts w:hAnsi="宋体" w:hint="eastAsia"/>
          <w:szCs w:val="24"/>
        </w:rPr>
        <w:t>6.3.2</w:t>
      </w:r>
      <w:r>
        <w:rPr>
          <w:rFonts w:hAnsi="宋体" w:hint="eastAsia"/>
          <w:szCs w:val="24"/>
        </w:rPr>
        <w:t>基金托管人对基金管理人发</w:t>
      </w:r>
      <w:r>
        <w:rPr>
          <w:rFonts w:hAnsi="宋体" w:hint="eastAsia"/>
          <w:szCs w:val="24"/>
        </w:rPr>
        <w:t>出的划款指令进行形式审核，基金托管人不对任何文件承担实质性审查义务，不负责审查划款指令的真实性，不负责审查相关交易依据的真实性、合法性和合理性，即审核以下内容：仅对划款指令书的印鉴及被授权人签字等通过肉眼辨识的方式与预留印鉴及签字样本进行比对，包括是否相符、资金用途说明是否与所提供的交易依据一致、是否符合国家法律法规的规定、基金合同及本协议的约定、划款指令书面内容是否完整等，形式上不存在重大差异的，即视为通过表面审查。基金管理人出具的划款指令中的编号不属于指令要素，属于基金管理人内部业务信息，基金托管人不对</w:t>
      </w:r>
      <w:r>
        <w:rPr>
          <w:rFonts w:hAnsi="宋体" w:hint="eastAsia"/>
          <w:szCs w:val="24"/>
        </w:rPr>
        <w:t>指令编号承担任何审核职责；基金管理人应确保其在划款指令通知书中填写的内容真实、准确、完整，划款指令编号不存在重复、遗漏、错误、不连续。基金托管人不负责审查划款指令书的真实性，不负责审查相关交易依据的真实性、合法性和合理性。</w:t>
      </w:r>
      <w:r>
        <w:rPr>
          <w:rFonts w:hAnsi="宋体" w:hint="eastAsia"/>
          <w:b/>
          <w:szCs w:val="24"/>
        </w:rPr>
        <w:t>如因基金管理人提供的上述文件不合法、不真实、不完整或失去效力而影响基金托管人的审核或给任何第三人带来损失，基金托管人不承担任何形式的责任。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6.3.3</w:t>
      </w:r>
      <w:r>
        <w:rPr>
          <w:rFonts w:hAnsi="宋体" w:hint="eastAsia"/>
          <w:szCs w:val="24"/>
        </w:rPr>
        <w:t>基金托管人应指定专人接收基金管理人的指令，预先通知基金管理人其</w:t>
      </w:r>
      <w:r>
        <w:rPr>
          <w:rFonts w:hAnsi="宋体" w:hint="eastAsia"/>
          <w:szCs w:val="24"/>
        </w:rPr>
        <w:lastRenderedPageBreak/>
        <w:t>名单，并与基金管理人商定指令发送和接收方式。基金托管人收到基金管理人发送的指令</w:t>
      </w:r>
      <w:r>
        <w:rPr>
          <w:rFonts w:hAnsi="宋体" w:hint="eastAsia"/>
          <w:szCs w:val="24"/>
        </w:rPr>
        <w:t>后，应立即审慎验证有关内容及印鉴和签名，复核无误后应在规定期限内执行，不得延误。</w:t>
      </w:r>
    </w:p>
    <w:p w:rsidR="000E48ED" w:rsidRDefault="003A7B23">
      <w:pPr>
        <w:pStyle w:val="20"/>
        <w:spacing w:before="0" w:after="0" w:line="520" w:lineRule="exact"/>
        <w:ind w:left="0" w:firstLineChars="200" w:firstLine="480"/>
        <w:rPr>
          <w:rFonts w:hAnsi="宋体"/>
          <w:szCs w:val="24"/>
        </w:rPr>
      </w:pPr>
      <w:r>
        <w:rPr>
          <w:rFonts w:hAnsi="宋体" w:hint="eastAsia"/>
          <w:szCs w:val="24"/>
        </w:rPr>
        <w:t>6.3.4</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w:t>
      </w:r>
      <w:r>
        <w:rPr>
          <w:rFonts w:hAnsi="宋体" w:hint="eastAsia"/>
          <w:b/>
          <w:szCs w:val="24"/>
        </w:rPr>
        <w:t>基金托管人不承担因为不执行该指令而造成损失的责任。基金托管人有权督促基金管理人积极采取措施、最大程度控制违约交收风险与相关损失，并报告中国证监会。</w:t>
      </w:r>
    </w:p>
    <w:p w:rsidR="000E48ED" w:rsidRDefault="003A7B23">
      <w:pPr>
        <w:pStyle w:val="20"/>
        <w:spacing w:before="0" w:after="0" w:line="520" w:lineRule="exact"/>
        <w:ind w:left="0" w:firstLineChars="200" w:firstLine="480"/>
        <w:rPr>
          <w:rFonts w:hAnsi="宋体"/>
          <w:szCs w:val="24"/>
        </w:rPr>
      </w:pPr>
      <w:r>
        <w:rPr>
          <w:rFonts w:hAnsi="宋体" w:hint="eastAsia"/>
          <w:szCs w:val="24"/>
        </w:rPr>
        <w:t>6.3.5</w:t>
      </w:r>
      <w:r>
        <w:rPr>
          <w:rFonts w:hAnsi="宋体" w:hint="eastAsia"/>
          <w:szCs w:val="24"/>
        </w:rPr>
        <w:t>基金管理人应将同业市场国债交易通知单加盖预留印鉴后传真给基金托管人。</w:t>
      </w:r>
    </w:p>
    <w:p w:rsidR="000E48ED" w:rsidRDefault="003A7B23">
      <w:pPr>
        <w:pStyle w:val="20"/>
        <w:spacing w:before="0" w:after="0" w:line="520" w:lineRule="exact"/>
        <w:ind w:left="0" w:firstLineChars="200" w:firstLine="480"/>
        <w:rPr>
          <w:rFonts w:hAnsi="宋体"/>
          <w:szCs w:val="24"/>
        </w:rPr>
      </w:pPr>
      <w:r>
        <w:rPr>
          <w:rFonts w:hAnsi="宋体" w:hint="eastAsia"/>
          <w:szCs w:val="24"/>
        </w:rPr>
        <w:t>6.4</w:t>
      </w:r>
      <w:r>
        <w:rPr>
          <w:rFonts w:hAnsi="宋体" w:hint="eastAsia"/>
          <w:szCs w:val="24"/>
        </w:rPr>
        <w:t>基金管理人发送</w:t>
      </w:r>
      <w:r>
        <w:rPr>
          <w:rFonts w:hAnsi="宋体" w:hint="eastAsia"/>
          <w:szCs w:val="24"/>
        </w:rPr>
        <w:t>错误指令的情形和处理程序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6.4.1</w:t>
      </w:r>
      <w:r>
        <w:rPr>
          <w:rFonts w:hAnsi="宋体" w:hint="eastAsia"/>
          <w:szCs w:val="24"/>
        </w:rPr>
        <w:t>基金管理人发送错误指令的情形包括指令违反相关法律法规或基金合同的规定、指令发送人员无权或超越权限发送指令及交割信息错误，指令中重要信息模糊不清或不全等。</w:t>
      </w:r>
    </w:p>
    <w:p w:rsidR="000E48ED" w:rsidRDefault="003A7B23">
      <w:pPr>
        <w:pStyle w:val="20"/>
        <w:spacing w:before="0" w:after="0" w:line="520" w:lineRule="exact"/>
        <w:ind w:left="0" w:firstLineChars="200" w:firstLine="480"/>
        <w:rPr>
          <w:rFonts w:hAnsi="宋体"/>
          <w:szCs w:val="24"/>
        </w:rPr>
      </w:pPr>
      <w:r>
        <w:rPr>
          <w:rFonts w:hAnsi="宋体" w:hint="eastAsia"/>
          <w:szCs w:val="24"/>
        </w:rPr>
        <w:t>6.4.2</w:t>
      </w:r>
      <w:r>
        <w:rPr>
          <w:rFonts w:hAnsi="宋体" w:hint="eastAsia"/>
          <w:szCs w:val="24"/>
        </w:rPr>
        <w:t>基金托管人在履行监督职能时，发现基金管理人的指令错误时，有权拒绝执行，并及时通知基金管理人改正。</w:t>
      </w:r>
    </w:p>
    <w:p w:rsidR="000E48ED" w:rsidRDefault="003A7B23">
      <w:pPr>
        <w:pStyle w:val="20"/>
        <w:spacing w:before="0" w:after="0" w:line="520" w:lineRule="exact"/>
        <w:ind w:left="0" w:firstLineChars="200" w:firstLine="480"/>
        <w:rPr>
          <w:rFonts w:hAnsi="宋体"/>
          <w:szCs w:val="24"/>
        </w:rPr>
      </w:pPr>
      <w:r>
        <w:rPr>
          <w:rFonts w:hAnsi="宋体" w:hint="eastAsia"/>
          <w:szCs w:val="24"/>
        </w:rPr>
        <w:t>6.5</w:t>
      </w:r>
      <w:r>
        <w:rPr>
          <w:rFonts w:hAnsi="宋体" w:hint="eastAsia"/>
          <w:szCs w:val="24"/>
        </w:rPr>
        <w:t>基金托管人依照法律法规暂缓、拒绝执行指令的情形和处理程序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w:t>
      </w:r>
      <w:r>
        <w:rPr>
          <w:rFonts w:hAnsi="宋体" w:hint="eastAsia"/>
          <w:szCs w:val="24"/>
        </w:rPr>
        <w:t>纠正，基金托管人不承担任何损失和责任。对基金管理人更正并重新发送后的指令经基金托管人核对确认后方能执行。</w:t>
      </w:r>
    </w:p>
    <w:p w:rsidR="000E48ED" w:rsidRDefault="003A7B23">
      <w:pPr>
        <w:pStyle w:val="20"/>
        <w:spacing w:before="0" w:after="0" w:line="520" w:lineRule="exact"/>
        <w:ind w:left="0" w:firstLineChars="200" w:firstLine="480"/>
        <w:rPr>
          <w:rFonts w:hAnsi="宋体"/>
          <w:szCs w:val="24"/>
        </w:rPr>
      </w:pPr>
      <w:r>
        <w:rPr>
          <w:rFonts w:hAnsi="宋体" w:hint="eastAsia"/>
          <w:szCs w:val="24"/>
        </w:rPr>
        <w:t>6.6</w:t>
      </w:r>
      <w:r>
        <w:rPr>
          <w:rFonts w:hAnsi="宋体" w:hint="eastAsia"/>
          <w:szCs w:val="24"/>
        </w:rPr>
        <w:t>基金托管人未按照基金管理人指令执行的处理方法</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6.7</w:t>
      </w:r>
      <w:r>
        <w:rPr>
          <w:rFonts w:hAnsi="宋体" w:hint="eastAsia"/>
          <w:szCs w:val="24"/>
        </w:rPr>
        <w:t>更换被授权人的程序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w:t>
      </w:r>
      <w:r>
        <w:rPr>
          <w:rFonts w:hAnsi="宋体" w:hint="eastAsia"/>
          <w:szCs w:val="24"/>
        </w:rPr>
        <w:t>1</w:t>
      </w:r>
      <w:r>
        <w:rPr>
          <w:rFonts w:hAnsi="宋体" w:hint="eastAsia"/>
          <w:szCs w:val="24"/>
        </w:rPr>
        <w:t>个交易日，使用传真向基金托管人发出由基金管理人签字和盖章的被授权人变更通知，同</w:t>
      </w:r>
      <w:r>
        <w:rPr>
          <w:rFonts w:hAnsi="宋体" w:hint="eastAsia"/>
          <w:szCs w:val="24"/>
        </w:rPr>
        <w:lastRenderedPageBreak/>
        <w:t>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w:t>
      </w:r>
      <w:r>
        <w:rPr>
          <w:rFonts w:hAnsi="宋体" w:hint="eastAsia"/>
          <w:szCs w:val="24"/>
        </w:rPr>
        <w:t>5</w:t>
      </w:r>
      <w:r>
        <w:rPr>
          <w:rFonts w:hAnsi="宋体" w:hint="eastAsia"/>
          <w:szCs w:val="24"/>
        </w:rPr>
        <w:t>日内将被授权人变更通知的正本送交基金托管人。被授权人变更通知的正本应与传真内容一致，若有不一致的，以基金托管人收到的传真件为准。</w:t>
      </w:r>
      <w:r>
        <w:rPr>
          <w:rFonts w:hAnsi="宋体" w:hint="eastAsia"/>
          <w:b/>
          <w:szCs w:val="24"/>
        </w:rPr>
        <w:t>基金管理人更换被授权人通知生效后，对于已被撤换</w:t>
      </w:r>
      <w:r>
        <w:rPr>
          <w:rFonts w:hAnsi="宋体" w:hint="eastAsia"/>
          <w:b/>
          <w:szCs w:val="24"/>
        </w:rPr>
        <w:t>的人员无权发送的指令，或被改变授权人员超权限发送的指令，基金管理人不承担责任</w:t>
      </w:r>
      <w:r>
        <w:rPr>
          <w:rFonts w:hAnsi="宋体" w:hint="eastAsia"/>
          <w:szCs w:val="24"/>
        </w:rPr>
        <w:t>。</w:t>
      </w:r>
      <w:bookmarkEnd w:id="43"/>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60" w:lineRule="exact"/>
        <w:ind w:firstLineChars="200" w:firstLine="482"/>
        <w:rPr>
          <w:bCs/>
          <w:color w:val="auto"/>
          <w:szCs w:val="24"/>
        </w:rPr>
      </w:pPr>
      <w:bookmarkStart w:id="44" w:name="_Toc84945739"/>
      <w:r>
        <w:rPr>
          <w:rFonts w:hint="eastAsia"/>
          <w:bCs/>
          <w:color w:val="auto"/>
          <w:szCs w:val="24"/>
        </w:rPr>
        <w:t>第七条</w:t>
      </w:r>
      <w:r>
        <w:rPr>
          <w:rFonts w:hint="eastAsia"/>
          <w:bCs/>
          <w:color w:val="auto"/>
          <w:szCs w:val="24"/>
        </w:rPr>
        <w:t xml:space="preserve">  </w:t>
      </w:r>
      <w:r>
        <w:rPr>
          <w:rFonts w:hint="eastAsia"/>
          <w:bCs/>
          <w:color w:val="auto"/>
          <w:szCs w:val="24"/>
        </w:rPr>
        <w:t>交易</w:t>
      </w:r>
      <w:bookmarkStart w:id="45" w:name="_Toc296551343"/>
      <w:r>
        <w:rPr>
          <w:rFonts w:hint="eastAsia"/>
          <w:bCs/>
          <w:color w:val="auto"/>
          <w:szCs w:val="24"/>
        </w:rPr>
        <w:t>及清算交收安排</w:t>
      </w:r>
      <w:bookmarkEnd w:id="44"/>
    </w:p>
    <w:p w:rsidR="000E48ED" w:rsidRDefault="003A7B23">
      <w:pPr>
        <w:pStyle w:val="20"/>
        <w:spacing w:before="0" w:after="0" w:line="560" w:lineRule="exact"/>
        <w:ind w:left="0" w:firstLineChars="200" w:firstLine="480"/>
        <w:rPr>
          <w:rFonts w:hAnsi="宋体"/>
          <w:szCs w:val="24"/>
        </w:rPr>
      </w:pPr>
      <w:r>
        <w:rPr>
          <w:rFonts w:hAnsi="宋体" w:hint="eastAsia"/>
          <w:szCs w:val="24"/>
        </w:rPr>
        <w:t>7.1</w:t>
      </w:r>
      <w:r>
        <w:rPr>
          <w:rFonts w:hAnsi="宋体" w:hint="eastAsia"/>
          <w:szCs w:val="24"/>
        </w:rPr>
        <w:t>选择代理证券、期货买卖的证券、期货经纪机构</w:t>
      </w:r>
    </w:p>
    <w:p w:rsidR="000E48ED" w:rsidRDefault="003A7B23">
      <w:pPr>
        <w:pStyle w:val="20"/>
        <w:spacing w:before="0" w:after="0" w:line="560" w:lineRule="exact"/>
        <w:ind w:left="0" w:firstLineChars="200" w:firstLine="480"/>
        <w:rPr>
          <w:rFonts w:hAnsi="宋体"/>
          <w:szCs w:val="24"/>
        </w:rPr>
      </w:pPr>
      <w:r>
        <w:rPr>
          <w:rFonts w:hAnsi="宋体" w:hint="eastAsia"/>
          <w:szCs w:val="24"/>
        </w:rPr>
        <w:t>7.1.1</w:t>
      </w:r>
      <w:r>
        <w:rPr>
          <w:rFonts w:hAnsi="宋体" w:hint="eastAsia"/>
          <w:szCs w:val="24"/>
        </w:rPr>
        <w:t>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交易单元租用协议，由基金管理人提前通知基金托管人，并在法定信息披露公告中披露有关内容。</w:t>
      </w:r>
    </w:p>
    <w:p w:rsidR="000E48ED" w:rsidRDefault="003A7B23">
      <w:pPr>
        <w:pStyle w:val="20"/>
        <w:spacing w:before="0" w:after="0" w:line="560" w:lineRule="exact"/>
        <w:ind w:left="0" w:firstLineChars="200" w:firstLine="480"/>
        <w:rPr>
          <w:rFonts w:hAnsi="宋体"/>
          <w:szCs w:val="24"/>
        </w:rPr>
      </w:pPr>
      <w:r>
        <w:rPr>
          <w:rFonts w:hAnsi="宋体" w:hint="eastAsia"/>
          <w:szCs w:val="24"/>
        </w:rPr>
        <w:t>7.1.2</w:t>
      </w:r>
      <w:r>
        <w:rPr>
          <w:rFonts w:hAnsi="宋体" w:hint="eastAsia"/>
          <w:szCs w:val="24"/>
        </w:rPr>
        <w:t>基金管理人应及时将基金专用交易单元号、佣金费率等基本信息</w:t>
      </w:r>
      <w:r>
        <w:rPr>
          <w:rFonts w:hAnsi="宋体" w:hint="eastAsia"/>
          <w:szCs w:val="24"/>
        </w:rPr>
        <w:t>以及变更情况及时以书面形式通知基金托管人。</w:t>
      </w:r>
    </w:p>
    <w:p w:rsidR="000E48ED" w:rsidRDefault="003A7B23">
      <w:pPr>
        <w:pStyle w:val="20"/>
        <w:spacing w:before="0" w:after="0" w:line="560" w:lineRule="exact"/>
        <w:ind w:left="0" w:firstLineChars="200" w:firstLine="480"/>
        <w:rPr>
          <w:rFonts w:hAnsi="宋体"/>
          <w:szCs w:val="24"/>
        </w:rPr>
      </w:pPr>
      <w:r>
        <w:rPr>
          <w:rFonts w:hAnsi="宋体" w:hint="eastAsia"/>
          <w:szCs w:val="24"/>
        </w:rPr>
        <w:t>7</w:t>
      </w:r>
      <w:r>
        <w:rPr>
          <w:rFonts w:hAnsi="宋体"/>
          <w:szCs w:val="24"/>
        </w:rPr>
        <w:t>.1.3</w:t>
      </w:r>
      <w:r>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0E48ED" w:rsidRDefault="003A7B23">
      <w:pPr>
        <w:pStyle w:val="20"/>
        <w:spacing w:before="0" w:after="0" w:line="560" w:lineRule="exact"/>
        <w:ind w:left="0" w:firstLineChars="200" w:firstLine="480"/>
        <w:rPr>
          <w:rFonts w:hAnsi="宋体"/>
          <w:szCs w:val="24"/>
        </w:rPr>
      </w:pPr>
      <w:r>
        <w:rPr>
          <w:rFonts w:hAnsi="宋体" w:hint="eastAsia"/>
          <w:szCs w:val="24"/>
        </w:rPr>
        <w:t>7.2</w:t>
      </w:r>
      <w:r>
        <w:rPr>
          <w:rFonts w:hAnsi="宋体" w:hint="eastAsia"/>
          <w:szCs w:val="24"/>
        </w:rPr>
        <w:t>基金投资证券后的清算交收安排</w:t>
      </w:r>
    </w:p>
    <w:p w:rsidR="000E48ED" w:rsidRDefault="003A7B23">
      <w:pPr>
        <w:pStyle w:val="20"/>
        <w:spacing w:before="0" w:after="0" w:line="560" w:lineRule="exact"/>
        <w:ind w:left="0" w:firstLineChars="200" w:firstLine="480"/>
        <w:rPr>
          <w:rFonts w:hAnsi="宋体"/>
          <w:szCs w:val="24"/>
        </w:rPr>
      </w:pPr>
      <w:r>
        <w:rPr>
          <w:rFonts w:hAnsi="宋体" w:hint="eastAsia"/>
          <w:szCs w:val="24"/>
        </w:rPr>
        <w:t>7.2.1</w:t>
      </w:r>
      <w:r>
        <w:rPr>
          <w:rFonts w:hAnsi="宋体" w:hint="eastAsia"/>
          <w:szCs w:val="24"/>
        </w:rPr>
        <w:t>基金管理人和基金托管人在基金清算和交收中的责任</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w:t>
      </w:r>
      <w:r>
        <w:rPr>
          <w:rFonts w:hAnsi="宋体"/>
          <w:szCs w:val="24"/>
        </w:rPr>
        <w:t>托管人、基金管理人</w:t>
      </w:r>
      <w:r>
        <w:rPr>
          <w:rFonts w:hAnsi="宋体"/>
          <w:szCs w:val="24"/>
        </w:rPr>
        <w:t>应共同遵守</w:t>
      </w:r>
      <w:r>
        <w:rPr>
          <w:rFonts w:hAnsi="宋体" w:hint="eastAsia"/>
          <w:szCs w:val="24"/>
        </w:rPr>
        <w:t>中国证券</w:t>
      </w:r>
      <w:r>
        <w:rPr>
          <w:rFonts w:hAnsi="宋体"/>
          <w:szCs w:val="24"/>
        </w:rPr>
        <w:t>登记结算有限责任公司</w:t>
      </w:r>
      <w:r>
        <w:rPr>
          <w:rFonts w:hAnsi="宋体" w:hint="eastAsia"/>
          <w:szCs w:val="24"/>
        </w:rPr>
        <w:t>制定</w:t>
      </w:r>
      <w:r>
        <w:rPr>
          <w:rFonts w:hAnsi="宋体"/>
          <w:szCs w:val="24"/>
        </w:rPr>
        <w:t>的相关业务规则和规定，该等规则和规定自动成为</w:t>
      </w:r>
      <w:r>
        <w:rPr>
          <w:rFonts w:hAnsi="宋体" w:hint="eastAsia"/>
          <w:szCs w:val="24"/>
        </w:rPr>
        <w:t>本</w:t>
      </w:r>
      <w:r>
        <w:rPr>
          <w:rFonts w:hAnsi="宋体"/>
          <w:szCs w:val="24"/>
        </w:rPr>
        <w:t>条款约定内容。</w:t>
      </w:r>
      <w:r>
        <w:rPr>
          <w:rFonts w:hAnsi="宋体" w:hint="eastAsia"/>
          <w:szCs w:val="24"/>
        </w:rPr>
        <w:t>基金</w:t>
      </w:r>
      <w:r>
        <w:rPr>
          <w:rFonts w:hAnsi="宋体"/>
          <w:szCs w:val="24"/>
        </w:rPr>
        <w:t>管理人在</w:t>
      </w:r>
      <w:r>
        <w:rPr>
          <w:rFonts w:hAnsi="宋体" w:hint="eastAsia"/>
          <w:szCs w:val="24"/>
        </w:rPr>
        <w:t>投资前</w:t>
      </w:r>
      <w:r>
        <w:rPr>
          <w:rFonts w:hAnsi="宋体"/>
          <w:szCs w:val="24"/>
        </w:rPr>
        <w:t>，应充分知晓与理解</w:t>
      </w:r>
      <w:r>
        <w:rPr>
          <w:rFonts w:hAnsi="宋体" w:hint="eastAsia"/>
          <w:szCs w:val="24"/>
        </w:rPr>
        <w:t>中国证券</w:t>
      </w:r>
      <w:r>
        <w:rPr>
          <w:rFonts w:hAnsi="宋体"/>
          <w:szCs w:val="24"/>
        </w:rPr>
        <w:t>登记结算有限责任公司针对各类交易品种制定的结</w:t>
      </w:r>
      <w:r>
        <w:rPr>
          <w:rFonts w:hAnsi="宋体"/>
          <w:szCs w:val="24"/>
        </w:rPr>
        <w:lastRenderedPageBreak/>
        <w:t>算业务规则和规定。</w:t>
      </w:r>
      <w:r>
        <w:rPr>
          <w:rFonts w:hAnsi="宋体" w:hint="eastAsia"/>
          <w:szCs w:val="24"/>
        </w:rPr>
        <w:t>对于</w:t>
      </w:r>
      <w:r>
        <w:rPr>
          <w:rFonts w:hAnsi="宋体"/>
          <w:szCs w:val="24"/>
        </w:rPr>
        <w:t>任何原因发生的证券资金交收违约事件，相关各方应当及时协商解决。</w:t>
      </w:r>
    </w:p>
    <w:p w:rsidR="000E48ED" w:rsidRDefault="003A7B23">
      <w:pPr>
        <w:pStyle w:val="20"/>
        <w:spacing w:before="0" w:after="0" w:line="560" w:lineRule="exact"/>
        <w:ind w:left="0" w:firstLineChars="200" w:firstLine="480"/>
        <w:rPr>
          <w:rFonts w:hAnsi="宋体"/>
          <w:szCs w:val="24"/>
        </w:rPr>
      </w:pPr>
      <w:r>
        <w:rPr>
          <w:rFonts w:hAnsi="宋体" w:hint="eastAsia"/>
          <w:szCs w:val="24"/>
        </w:rPr>
        <w:t>对基金管理人的资金划拨指令，基金托管人在复核无误后应在规定期限内执行，不得延误。本基金投资于证券发生的所有场内、场外交易的资金清算交割，全部由基金托管人负责办理。本基金证券投资的清算交割，由基金托管人通过中国证券登记结算有限责任公司上海</w:t>
      </w:r>
      <w:r>
        <w:rPr>
          <w:rFonts w:hAnsi="宋体" w:hint="eastAsia"/>
          <w:szCs w:val="24"/>
        </w:rPr>
        <w:t>分公司</w:t>
      </w:r>
      <w:r>
        <w:rPr>
          <w:rFonts w:hAnsi="宋体" w:hint="eastAsia"/>
          <w:szCs w:val="24"/>
        </w:rPr>
        <w:t>/</w:t>
      </w:r>
      <w:r>
        <w:rPr>
          <w:rFonts w:hAnsi="宋体" w:hint="eastAsia"/>
          <w:szCs w:val="24"/>
        </w:rPr>
        <w:t>深圳分公司及清算代理银行办理。</w:t>
      </w:r>
    </w:p>
    <w:p w:rsidR="000E48ED" w:rsidRDefault="003A7B23">
      <w:pPr>
        <w:pStyle w:val="20"/>
        <w:spacing w:before="0" w:after="0" w:line="560" w:lineRule="exact"/>
        <w:ind w:left="0" w:firstLineChars="200" w:firstLine="480"/>
        <w:rPr>
          <w:rFonts w:hAnsi="宋体"/>
          <w:szCs w:val="24"/>
        </w:rPr>
      </w:pPr>
      <w:r>
        <w:rPr>
          <w:rFonts w:hAnsi="宋体" w:hint="eastAsia"/>
          <w:szCs w:val="24"/>
        </w:rPr>
        <w:t>如果因基金托管</w:t>
      </w:r>
      <w:proofErr w:type="gramStart"/>
      <w:r>
        <w:rPr>
          <w:rFonts w:hAnsi="宋体" w:hint="eastAsia"/>
          <w:szCs w:val="24"/>
        </w:rPr>
        <w:t>人原因</w:t>
      </w:r>
      <w:proofErr w:type="gramEnd"/>
      <w:r>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0E48ED" w:rsidRDefault="003A7B23">
      <w:pPr>
        <w:pStyle w:val="20"/>
        <w:spacing w:before="0" w:after="0" w:line="560" w:lineRule="exact"/>
        <w:ind w:left="0" w:firstLineChars="200" w:firstLine="480"/>
        <w:rPr>
          <w:rFonts w:hAnsi="宋体"/>
          <w:szCs w:val="24"/>
        </w:rPr>
      </w:pPr>
      <w:r>
        <w:rPr>
          <w:rFonts w:hAnsi="宋体" w:hint="eastAsia"/>
          <w:szCs w:val="24"/>
        </w:rPr>
        <w:t>7.2.2</w:t>
      </w:r>
      <w:r>
        <w:rPr>
          <w:rFonts w:hAnsi="宋体" w:hint="eastAsia"/>
          <w:szCs w:val="24"/>
        </w:rPr>
        <w:t>基金出现超买或超卖的责任认定及处理程序</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rsidR="000E48ED" w:rsidRDefault="003A7B23">
      <w:pPr>
        <w:pStyle w:val="20"/>
        <w:spacing w:before="0" w:after="0" w:line="560" w:lineRule="exact"/>
        <w:ind w:left="0" w:firstLineChars="200" w:firstLine="480"/>
        <w:rPr>
          <w:rFonts w:hAnsi="宋体"/>
          <w:szCs w:val="24"/>
        </w:rPr>
      </w:pPr>
      <w:r>
        <w:rPr>
          <w:rFonts w:hAnsi="宋体" w:hint="eastAsia"/>
          <w:szCs w:val="24"/>
        </w:rPr>
        <w:t>7.2.3</w:t>
      </w:r>
      <w:r>
        <w:rPr>
          <w:rFonts w:hAnsi="宋体" w:hint="eastAsia"/>
          <w:szCs w:val="24"/>
        </w:rPr>
        <w:t>基金无法按时支付证券清算款的责任认定及处理程序</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管理人应确保基金托管人在执行基金管理人发送的指令时，有足够的头寸进行交收。基金的资金头寸不足时，基金托管人有权拒绝基金管理人发送的划款指令，并及时通知基金管理人，督促基金管理人积极采取措施、最大程度控制违约交收风险与相关损失，并报告中国证监会。基金管理人在发送划款指令时应充分考虑基金托管人的</w:t>
      </w:r>
      <w:r>
        <w:rPr>
          <w:rFonts w:hAnsi="宋体" w:hint="eastAsia"/>
          <w:szCs w:val="24"/>
        </w:rPr>
        <w:t>划款处理所需的合理时间。如由于基金管理人的原因导致无法按时支付证券清算款，由此给基金造成的损失由基金管理人承担。</w:t>
      </w:r>
    </w:p>
    <w:p w:rsidR="000E48ED" w:rsidRDefault="003A7B23">
      <w:pPr>
        <w:pStyle w:val="20"/>
        <w:spacing w:before="0" w:after="0" w:line="560" w:lineRule="exact"/>
        <w:ind w:left="0" w:firstLineChars="20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rsidR="000E48ED" w:rsidRDefault="003A7B23">
      <w:pPr>
        <w:pStyle w:val="20"/>
        <w:spacing w:before="0" w:after="0" w:line="560" w:lineRule="exact"/>
        <w:ind w:left="0" w:firstLineChars="200" w:firstLine="480"/>
        <w:rPr>
          <w:rFonts w:hAnsi="宋体"/>
          <w:szCs w:val="24"/>
        </w:rPr>
      </w:pPr>
      <w:r>
        <w:rPr>
          <w:rFonts w:hAnsi="宋体" w:hint="eastAsia"/>
          <w:szCs w:val="24"/>
        </w:rPr>
        <w:t>7.3</w:t>
      </w:r>
      <w:r>
        <w:rPr>
          <w:rFonts w:hAnsi="宋体" w:hint="eastAsia"/>
          <w:szCs w:val="24"/>
        </w:rPr>
        <w:t>资金、证券账目及交易记录的核对</w:t>
      </w:r>
    </w:p>
    <w:p w:rsidR="000E48ED" w:rsidRDefault="003A7B23">
      <w:pPr>
        <w:pStyle w:val="20"/>
        <w:spacing w:before="0" w:after="0" w:line="560" w:lineRule="exact"/>
        <w:ind w:left="0" w:firstLineChars="200" w:firstLine="480"/>
        <w:rPr>
          <w:rFonts w:hAnsi="宋体"/>
          <w:szCs w:val="24"/>
        </w:rPr>
      </w:pPr>
      <w:r>
        <w:rPr>
          <w:rFonts w:hAnsi="宋体" w:hint="eastAsia"/>
          <w:szCs w:val="24"/>
        </w:rPr>
        <w:lastRenderedPageBreak/>
        <w:t>7.3.1</w:t>
      </w:r>
      <w:r>
        <w:rPr>
          <w:rFonts w:hAnsi="宋体" w:hint="eastAsia"/>
          <w:szCs w:val="24"/>
        </w:rPr>
        <w:t>基金管理人与基金托管人按日进行交易记录的核对。对外披露各类基金份额净值之前，必须保证当天所有实际交易记录与基金会计账簿上的交易记录完全一致。如果实</w:t>
      </w:r>
      <w:r>
        <w:rPr>
          <w:rFonts w:hAnsi="宋体" w:hint="eastAsia"/>
          <w:szCs w:val="24"/>
        </w:rPr>
        <w:t>际交易记录与会计账簿记录不一致，造成基金会计核算不完整或不真实，由此导致的损失由责任方承担。</w:t>
      </w:r>
    </w:p>
    <w:p w:rsidR="000E48ED" w:rsidRDefault="003A7B23">
      <w:pPr>
        <w:pStyle w:val="20"/>
        <w:spacing w:before="0" w:after="0" w:line="560" w:lineRule="exact"/>
        <w:ind w:left="0" w:firstLineChars="200" w:firstLine="480"/>
        <w:rPr>
          <w:rFonts w:hAnsi="宋体"/>
          <w:szCs w:val="24"/>
        </w:rPr>
      </w:pPr>
      <w:r>
        <w:rPr>
          <w:rFonts w:hAnsi="宋体" w:hint="eastAsia"/>
          <w:szCs w:val="24"/>
        </w:rPr>
        <w:t>7.3.2</w:t>
      </w:r>
      <w:r>
        <w:rPr>
          <w:rFonts w:hAnsi="宋体" w:hint="eastAsia"/>
          <w:szCs w:val="24"/>
        </w:rPr>
        <w:t>对基金的资金账目，由相关</w:t>
      </w:r>
      <w:proofErr w:type="gramStart"/>
      <w:r>
        <w:rPr>
          <w:rFonts w:hAnsi="宋体" w:hint="eastAsia"/>
          <w:szCs w:val="24"/>
        </w:rPr>
        <w:t>各方每</w:t>
      </w:r>
      <w:proofErr w:type="gramEnd"/>
      <w:r>
        <w:rPr>
          <w:rFonts w:hAnsi="宋体" w:hint="eastAsia"/>
          <w:szCs w:val="24"/>
        </w:rPr>
        <w:t>交易日对账一次，确保相关各方账</w:t>
      </w:r>
      <w:proofErr w:type="gramStart"/>
      <w:r>
        <w:rPr>
          <w:rFonts w:hAnsi="宋体" w:hint="eastAsia"/>
          <w:szCs w:val="24"/>
        </w:rPr>
        <w:t>账</w:t>
      </w:r>
      <w:proofErr w:type="gramEnd"/>
      <w:r>
        <w:rPr>
          <w:rFonts w:hAnsi="宋体" w:hint="eastAsia"/>
          <w:szCs w:val="24"/>
        </w:rPr>
        <w:t>相符。对基金证券账目，由相关</w:t>
      </w:r>
      <w:proofErr w:type="gramStart"/>
      <w:r>
        <w:rPr>
          <w:rFonts w:hAnsi="宋体" w:hint="eastAsia"/>
          <w:szCs w:val="24"/>
        </w:rPr>
        <w:t>各方每</w:t>
      </w:r>
      <w:proofErr w:type="gramEnd"/>
      <w:r>
        <w:rPr>
          <w:rFonts w:hAnsi="宋体" w:hint="eastAsia"/>
          <w:szCs w:val="24"/>
        </w:rPr>
        <w:t>交易日进行对账。对实物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rsidR="000E48ED" w:rsidRDefault="003A7B23">
      <w:pPr>
        <w:pStyle w:val="20"/>
        <w:spacing w:before="0" w:after="0" w:line="560" w:lineRule="exact"/>
        <w:ind w:left="0" w:firstLineChars="200" w:firstLine="480"/>
        <w:rPr>
          <w:rFonts w:hAnsi="宋体"/>
          <w:szCs w:val="24"/>
        </w:rPr>
      </w:pPr>
      <w:r>
        <w:rPr>
          <w:rFonts w:hAnsi="宋体" w:hint="eastAsia"/>
          <w:szCs w:val="24"/>
        </w:rPr>
        <w:t>7.4</w:t>
      </w:r>
      <w:r>
        <w:rPr>
          <w:rFonts w:hAnsi="宋体" w:hint="eastAsia"/>
          <w:szCs w:val="24"/>
        </w:rPr>
        <w:t>申购、赎回、转换开放式基金的资金清算、数据传递及托管协议当事人的责任</w:t>
      </w:r>
    </w:p>
    <w:p w:rsidR="000E48ED" w:rsidRDefault="003A7B23">
      <w:pPr>
        <w:pStyle w:val="20"/>
        <w:spacing w:before="0" w:after="0" w:line="560" w:lineRule="exact"/>
        <w:ind w:left="0" w:firstLineChars="200" w:firstLine="480"/>
        <w:rPr>
          <w:rFonts w:hAnsi="宋体"/>
          <w:szCs w:val="24"/>
        </w:rPr>
      </w:pPr>
      <w:r>
        <w:rPr>
          <w:rFonts w:hAnsi="宋体" w:hint="eastAsia"/>
          <w:szCs w:val="24"/>
        </w:rPr>
        <w:t>7.4.1</w:t>
      </w:r>
      <w:r>
        <w:rPr>
          <w:rFonts w:hAnsi="宋体" w:hint="eastAsia"/>
          <w:szCs w:val="24"/>
        </w:rPr>
        <w:t>托管协议当事人在基金的申购赎回、转换中的责任</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基金投资人可通过基金管理人的直销中心和其他销售机构的销售网点进行申购和赎回、转换</w:t>
      </w:r>
      <w:r>
        <w:rPr>
          <w:rFonts w:hAnsi="宋体" w:hint="eastAsia"/>
          <w:szCs w:val="24"/>
        </w:rPr>
        <w:t>申请，基金份额申购、赎回、转换的确认、清算由基金管理人或其委托的登记机构负责。基金托管人负责接收并确认资金的到账情况，以及依照基金管理人的投资指令来划付赎回款项。</w:t>
      </w:r>
    </w:p>
    <w:p w:rsidR="000E48ED" w:rsidRDefault="003A7B23">
      <w:pPr>
        <w:pStyle w:val="20"/>
        <w:spacing w:before="0" w:after="0" w:line="560" w:lineRule="exact"/>
        <w:ind w:left="0" w:firstLineChars="200" w:firstLine="480"/>
        <w:rPr>
          <w:rFonts w:hAnsi="宋体"/>
          <w:szCs w:val="24"/>
        </w:rPr>
      </w:pPr>
      <w:r>
        <w:rPr>
          <w:rFonts w:hAnsi="宋体" w:hint="eastAsia"/>
          <w:szCs w:val="24"/>
        </w:rPr>
        <w:t>7.4.2</w:t>
      </w:r>
      <w:r>
        <w:rPr>
          <w:rFonts w:hAnsi="宋体" w:hint="eastAsia"/>
          <w:szCs w:val="24"/>
        </w:rPr>
        <w:t>基金的数据传递</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基金管理人应保证本基金的登记机构于每个工作日</w:t>
      </w:r>
      <w:r>
        <w:rPr>
          <w:rFonts w:hAnsi="宋体" w:hint="eastAsia"/>
          <w:szCs w:val="24"/>
        </w:rPr>
        <w:t>15</w:t>
      </w:r>
      <w:r>
        <w:rPr>
          <w:rFonts w:hAnsi="宋体" w:hint="eastAsia"/>
          <w:szCs w:val="24"/>
        </w:rPr>
        <w:t>：</w:t>
      </w:r>
      <w:r>
        <w:rPr>
          <w:rFonts w:hAnsi="宋体" w:hint="eastAsia"/>
          <w:szCs w:val="24"/>
        </w:rPr>
        <w:t>00</w:t>
      </w:r>
      <w:r>
        <w:rPr>
          <w:rFonts w:hAnsi="宋体" w:hint="eastAsia"/>
          <w:szCs w:val="24"/>
        </w:rPr>
        <w:t>之前将本基金上一工作日的申购、赎回、转换的数据传送给基金托管人。基金管理人应对传递的数据的真实性、准确性和完整性负责。</w:t>
      </w:r>
    </w:p>
    <w:p w:rsidR="000E48ED" w:rsidRDefault="003A7B23">
      <w:pPr>
        <w:pStyle w:val="20"/>
        <w:spacing w:before="0" w:after="0" w:line="560" w:lineRule="exact"/>
        <w:ind w:left="0" w:firstLineChars="200" w:firstLine="480"/>
        <w:rPr>
          <w:rFonts w:hAnsi="宋体"/>
          <w:szCs w:val="24"/>
        </w:rPr>
      </w:pPr>
      <w:r>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0E48ED" w:rsidRDefault="003A7B23">
      <w:pPr>
        <w:pStyle w:val="20"/>
        <w:spacing w:before="0" w:after="0" w:line="560" w:lineRule="exact"/>
        <w:ind w:left="0" w:firstLineChars="200" w:firstLine="480"/>
        <w:rPr>
          <w:rFonts w:hAnsi="宋体"/>
          <w:szCs w:val="24"/>
        </w:rPr>
      </w:pPr>
      <w:r>
        <w:rPr>
          <w:rFonts w:hAnsi="宋体" w:hint="eastAsia"/>
          <w:szCs w:val="24"/>
        </w:rPr>
        <w:t>7.4.3</w:t>
      </w:r>
      <w:r>
        <w:rPr>
          <w:rFonts w:hAnsi="宋体" w:hint="eastAsia"/>
          <w:szCs w:val="24"/>
        </w:rPr>
        <w:t>基金的资金清算</w:t>
      </w:r>
    </w:p>
    <w:p w:rsidR="000E48ED" w:rsidRDefault="003A7B23">
      <w:pPr>
        <w:pStyle w:val="20"/>
        <w:spacing w:before="0" w:after="0" w:line="560" w:lineRule="exact"/>
        <w:ind w:left="0" w:firstLineChars="200" w:firstLine="480"/>
        <w:rPr>
          <w:rFonts w:hAnsi="宋体"/>
          <w:szCs w:val="24"/>
        </w:rPr>
      </w:pPr>
      <w:r>
        <w:rPr>
          <w:rFonts w:hAnsi="宋体" w:hint="eastAsia"/>
          <w:szCs w:val="24"/>
        </w:rPr>
        <w:t>基金托管账户与注册登记账户间的资金结算遵循“全额清算、净额交收”的原则，每日按照托管账户应收资金与应付资金</w:t>
      </w:r>
      <w:r>
        <w:rPr>
          <w:rFonts w:hAnsi="宋体" w:hint="eastAsia"/>
          <w:szCs w:val="24"/>
        </w:rPr>
        <w:t>的差额来确定托管账户净应收额或净应付额，以此确定资金交收额。</w:t>
      </w:r>
    </w:p>
    <w:p w:rsidR="000E48ED" w:rsidRDefault="003A7B23">
      <w:pPr>
        <w:pStyle w:val="20"/>
        <w:spacing w:before="0" w:after="0" w:line="560" w:lineRule="exact"/>
        <w:ind w:left="0" w:firstLineChars="200" w:firstLine="480"/>
        <w:rPr>
          <w:rFonts w:hAnsi="宋体"/>
          <w:szCs w:val="24"/>
        </w:rPr>
      </w:pPr>
      <w:r>
        <w:rPr>
          <w:rFonts w:hAnsi="宋体" w:hint="eastAsia"/>
          <w:szCs w:val="24"/>
        </w:rPr>
        <w:t>如果当日基金为净应收款，基金管理人负责将托管账户净应收额在</w:t>
      </w:r>
      <w:proofErr w:type="gramStart"/>
      <w:r>
        <w:rPr>
          <w:rFonts w:hAnsi="宋体" w:hint="eastAsia"/>
          <w:szCs w:val="24"/>
        </w:rPr>
        <w:t>交收日</w:t>
      </w:r>
      <w:proofErr w:type="gramEnd"/>
      <w:r>
        <w:rPr>
          <w:rFonts w:hAnsi="宋体" w:hint="eastAsia"/>
          <w:szCs w:val="24"/>
        </w:rPr>
        <w:lastRenderedPageBreak/>
        <w:t>15:00</w:t>
      </w:r>
      <w:r>
        <w:rPr>
          <w:rFonts w:hAnsi="宋体" w:hint="eastAsia"/>
          <w:szCs w:val="24"/>
        </w:rPr>
        <w:t>前从注册登记账户划到基金托管账户，基金管理人应在</w:t>
      </w:r>
      <w:r>
        <w:rPr>
          <w:rFonts w:hAnsi="宋体" w:hint="eastAsia"/>
          <w:szCs w:val="24"/>
        </w:rPr>
        <w:t>15:00</w:t>
      </w:r>
      <w:r>
        <w:rPr>
          <w:rFonts w:hAnsi="宋体" w:hint="eastAsia"/>
          <w:szCs w:val="24"/>
        </w:rPr>
        <w:t>之前查询或者咨询托管人查询资金是否到账。如果当日基金为净应付款，基金托管人按基金管理人的划款指令将托管账户净应付额在</w:t>
      </w:r>
      <w:proofErr w:type="gramStart"/>
      <w:r>
        <w:rPr>
          <w:rFonts w:hAnsi="宋体" w:hint="eastAsia"/>
          <w:szCs w:val="24"/>
        </w:rPr>
        <w:t>交收日</w:t>
      </w:r>
      <w:proofErr w:type="gramEnd"/>
      <w:r>
        <w:rPr>
          <w:rFonts w:hAnsi="宋体" w:hint="eastAsia"/>
          <w:szCs w:val="24"/>
        </w:rPr>
        <w:t>12:00</w:t>
      </w:r>
      <w:r>
        <w:rPr>
          <w:rFonts w:hAnsi="宋体" w:hint="eastAsia"/>
          <w:szCs w:val="24"/>
        </w:rPr>
        <w:t>前</w:t>
      </w:r>
      <w:proofErr w:type="gramStart"/>
      <w:r>
        <w:rPr>
          <w:rFonts w:hAnsi="宋体" w:hint="eastAsia"/>
          <w:szCs w:val="24"/>
        </w:rPr>
        <w:t>划往注册</w:t>
      </w:r>
      <w:proofErr w:type="gramEnd"/>
      <w:r>
        <w:rPr>
          <w:rFonts w:hAnsi="宋体" w:hint="eastAsia"/>
          <w:szCs w:val="24"/>
        </w:rPr>
        <w:t>登记账户，对于未准时划付的资金，基金管理人应及时通知基金托管人划付，因基金托管</w:t>
      </w:r>
      <w:proofErr w:type="gramStart"/>
      <w:r>
        <w:rPr>
          <w:rFonts w:hAnsi="宋体" w:hint="eastAsia"/>
          <w:szCs w:val="24"/>
        </w:rPr>
        <w:t>人原因</w:t>
      </w:r>
      <w:proofErr w:type="gramEnd"/>
      <w:r>
        <w:rPr>
          <w:rFonts w:hAnsi="宋体" w:hint="eastAsia"/>
          <w:szCs w:val="24"/>
        </w:rPr>
        <w:t>导致延迟划付造成的损失由基金托管人承担。因基金托管专户没有足够的资金，导致基金托管人不能按时</w:t>
      </w:r>
      <w:r>
        <w:rPr>
          <w:rFonts w:hAnsi="宋体" w:hint="eastAsia"/>
          <w:szCs w:val="24"/>
        </w:rPr>
        <w:t>拨付，基金托管人应及时通知基金管理人。</w:t>
      </w:r>
      <w:bookmarkEnd w:id="45"/>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46" w:name="_Toc84945740"/>
      <w:r>
        <w:rPr>
          <w:rFonts w:hint="eastAsia"/>
          <w:bCs/>
          <w:color w:val="auto"/>
          <w:szCs w:val="24"/>
        </w:rPr>
        <w:t>第八条</w:t>
      </w:r>
      <w:r>
        <w:rPr>
          <w:rFonts w:hint="eastAsia"/>
          <w:bCs/>
          <w:color w:val="auto"/>
          <w:szCs w:val="24"/>
        </w:rPr>
        <w:t xml:space="preserve">  </w:t>
      </w:r>
      <w:r>
        <w:rPr>
          <w:rFonts w:hint="eastAsia"/>
          <w:bCs/>
          <w:color w:val="auto"/>
          <w:szCs w:val="24"/>
        </w:rPr>
        <w:t>基金</w:t>
      </w:r>
      <w:bookmarkStart w:id="47" w:name="_Toc296551344"/>
      <w:r>
        <w:rPr>
          <w:rFonts w:hint="eastAsia"/>
          <w:bCs/>
          <w:color w:val="auto"/>
          <w:szCs w:val="24"/>
        </w:rPr>
        <w:t>资产净值计算和会计核算</w:t>
      </w:r>
      <w:bookmarkEnd w:id="46"/>
    </w:p>
    <w:p w:rsidR="000E48ED" w:rsidRDefault="003A7B23">
      <w:pPr>
        <w:pStyle w:val="20"/>
        <w:spacing w:before="0" w:after="0" w:line="520" w:lineRule="exact"/>
        <w:ind w:left="0" w:firstLineChars="200" w:firstLine="480"/>
        <w:rPr>
          <w:rFonts w:hAnsi="宋体"/>
          <w:szCs w:val="24"/>
        </w:rPr>
      </w:pPr>
      <w:bookmarkStart w:id="48" w:name="_Hlk86417832"/>
      <w:r>
        <w:rPr>
          <w:rFonts w:hAnsi="宋体" w:hint="eastAsia"/>
          <w:szCs w:val="24"/>
        </w:rPr>
        <w:t>8.1</w:t>
      </w:r>
      <w:r>
        <w:rPr>
          <w:rFonts w:hAnsi="宋体" w:hint="eastAsia"/>
          <w:szCs w:val="24"/>
        </w:rPr>
        <w:t>基金</w:t>
      </w:r>
      <w:bookmarkEnd w:id="47"/>
      <w:r>
        <w:rPr>
          <w:rFonts w:hAnsi="宋体" w:hint="eastAsia"/>
          <w:szCs w:val="24"/>
        </w:rPr>
        <w:t>资产净值的计算、复核的时间和程序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8.1.1</w:t>
      </w:r>
      <w:r>
        <w:rPr>
          <w:rFonts w:hAnsi="宋体" w:hint="eastAsia"/>
          <w:szCs w:val="24"/>
        </w:rPr>
        <w:t>基金资产净值是指基金资产总值减去基金负债后的价值。各类基金份额净值是按照每个工作日闭市后，该类基金资产净值除以当日该类基金份额的余额数量计算，精确到</w:t>
      </w:r>
      <w:r>
        <w:rPr>
          <w:rFonts w:hAnsi="宋体" w:hint="eastAsia"/>
          <w:szCs w:val="24"/>
        </w:rPr>
        <w:t>0.0001</w:t>
      </w:r>
      <w:r>
        <w:rPr>
          <w:rFonts w:hAnsi="宋体" w:hint="eastAsia"/>
          <w:szCs w:val="24"/>
        </w:rPr>
        <w:t>元，小数点后第</w:t>
      </w:r>
      <w:r>
        <w:rPr>
          <w:rFonts w:hAnsi="宋体" w:hint="eastAsia"/>
          <w:szCs w:val="24"/>
        </w:rPr>
        <w:t>5</w:t>
      </w:r>
      <w:r>
        <w:rPr>
          <w:rFonts w:hAnsi="宋体" w:hint="eastAsia"/>
          <w:szCs w:val="24"/>
        </w:rPr>
        <w:t>位四舍五入，由此产生的收益或损失由基金财产承担。</w:t>
      </w:r>
      <w:r>
        <w:rPr>
          <w:rFonts w:hAnsi="宋体"/>
          <w:szCs w:val="24"/>
        </w:rPr>
        <w:t>基金管理人可以设立大额赎回情形下的净值精度应急调整机制</w:t>
      </w:r>
      <w:r>
        <w:rPr>
          <w:rFonts w:hAnsi="宋体" w:hint="eastAsia"/>
          <w:szCs w:val="24"/>
        </w:rPr>
        <w:t>，具体可参见基金管理人届时的相关公告。国家法律法规另有规定的，从其规定。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8.1.2</w:t>
      </w:r>
      <w:r>
        <w:rPr>
          <w:rFonts w:hAnsi="宋体" w:hint="eastAsia"/>
          <w:szCs w:val="24"/>
        </w:rPr>
        <w:t>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w:t>
      </w:r>
      <w:r>
        <w:rPr>
          <w:rFonts w:hAnsi="宋体" w:hint="eastAsia"/>
        </w:rPr>
        <w:t>基金资产净值和两类基金份额净值</w:t>
      </w:r>
      <w:r>
        <w:rPr>
          <w:rFonts w:hAnsi="宋体" w:hint="eastAsia"/>
          <w:szCs w:val="24"/>
        </w:rPr>
        <w:t>由基金管理人负责计算，基金托管人负责进行复核。基金管理人应于每个工作日交易结束后计算当日的基金资产净值和两类基金份额净值并以双方认可的方式发送给基金托管人。基金托管人对净值计算结果复核确认后以双方认可的方式发送给基金管理人，由基金管理人按约定对基金净值予以公布。</w:t>
      </w:r>
    </w:p>
    <w:p w:rsidR="000E48ED" w:rsidRDefault="003A7B23">
      <w:pPr>
        <w:pStyle w:val="20"/>
        <w:spacing w:before="0" w:after="0" w:line="520" w:lineRule="exact"/>
        <w:ind w:left="0" w:firstLineChars="200" w:firstLine="480"/>
        <w:rPr>
          <w:rFonts w:hAnsi="宋体"/>
          <w:szCs w:val="24"/>
        </w:rPr>
      </w:pPr>
      <w:r>
        <w:rPr>
          <w:rFonts w:hAnsi="宋体" w:hint="eastAsia"/>
          <w:szCs w:val="24"/>
        </w:rPr>
        <w:t>8.1.3</w:t>
      </w:r>
      <w:r>
        <w:rPr>
          <w:rFonts w:hAnsi="宋体" w:hint="eastAsia"/>
          <w:szCs w:val="24"/>
        </w:rPr>
        <w:t>根据《基金法》，基金管理人计算并公告基金净值信息，</w:t>
      </w:r>
      <w:r>
        <w:rPr>
          <w:rFonts w:hAnsi="宋体" w:hint="eastAsia"/>
          <w:szCs w:val="24"/>
        </w:rPr>
        <w:t>基金托管人复核、审查基金管理人计算的基金资产净值。</w:t>
      </w:r>
    </w:p>
    <w:p w:rsidR="000E48ED" w:rsidRDefault="003A7B23">
      <w:pPr>
        <w:pStyle w:val="20"/>
        <w:spacing w:before="0" w:after="0" w:line="520" w:lineRule="exact"/>
        <w:ind w:left="0" w:firstLineChars="200" w:firstLine="480"/>
        <w:rPr>
          <w:rFonts w:hAnsi="宋体"/>
          <w:szCs w:val="24"/>
        </w:rPr>
      </w:pPr>
      <w:r>
        <w:rPr>
          <w:rFonts w:hAnsi="宋体" w:hint="eastAsia"/>
          <w:szCs w:val="24"/>
        </w:rPr>
        <w:t>8.2</w:t>
      </w:r>
      <w:r>
        <w:rPr>
          <w:rFonts w:hAnsi="宋体" w:hint="eastAsia"/>
          <w:szCs w:val="24"/>
        </w:rPr>
        <w:t>基金资产估值方法</w:t>
      </w:r>
    </w:p>
    <w:p w:rsidR="000E48ED" w:rsidRDefault="003A7B23">
      <w:pPr>
        <w:pStyle w:val="20"/>
        <w:spacing w:before="0" w:after="0" w:line="520" w:lineRule="exact"/>
        <w:ind w:left="0" w:firstLineChars="200" w:firstLine="480"/>
        <w:rPr>
          <w:rFonts w:hAnsi="宋体"/>
          <w:szCs w:val="24"/>
        </w:rPr>
      </w:pPr>
      <w:bookmarkStart w:id="49" w:name="_Hlk57804161"/>
      <w:r>
        <w:rPr>
          <w:rFonts w:hAnsi="宋体" w:hint="eastAsia"/>
          <w:szCs w:val="24"/>
        </w:rPr>
        <w:t>8.2.1</w:t>
      </w:r>
      <w:r>
        <w:rPr>
          <w:rFonts w:hAnsi="宋体" w:hint="eastAsia"/>
          <w:szCs w:val="24"/>
        </w:rPr>
        <w:t>估值对象</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基金所拥有的债券、银行存款本息、应收款项、国债期货合约、其它投资等资产及负债。</w:t>
      </w:r>
    </w:p>
    <w:p w:rsidR="000E48ED" w:rsidRDefault="003A7B23">
      <w:pPr>
        <w:pStyle w:val="20"/>
        <w:spacing w:before="0" w:after="0" w:line="520" w:lineRule="exact"/>
        <w:ind w:left="0" w:firstLineChars="200" w:firstLine="480"/>
        <w:rPr>
          <w:rFonts w:hAnsi="宋体"/>
          <w:szCs w:val="24"/>
        </w:rPr>
      </w:pPr>
      <w:r>
        <w:rPr>
          <w:rFonts w:hAnsi="宋体" w:hint="eastAsia"/>
          <w:szCs w:val="24"/>
        </w:rPr>
        <w:t>8.2.2</w:t>
      </w:r>
      <w:r>
        <w:rPr>
          <w:rFonts w:hAnsi="宋体" w:hint="eastAsia"/>
          <w:szCs w:val="24"/>
        </w:rPr>
        <w:t>估值方法</w:t>
      </w:r>
    </w:p>
    <w:p w:rsidR="000E48ED" w:rsidRDefault="003A7B23">
      <w:pPr>
        <w:spacing w:line="360" w:lineRule="auto"/>
        <w:ind w:firstLineChars="200" w:firstLine="480"/>
        <w:rPr>
          <w:bCs/>
          <w:sz w:val="24"/>
        </w:rPr>
      </w:pPr>
      <w:bookmarkStart w:id="50" w:name="_Hlk84944956"/>
      <w:bookmarkStart w:id="51" w:name="_Hlk85171707"/>
      <w:r>
        <w:rPr>
          <w:rFonts w:hint="eastAsia"/>
          <w:bCs/>
          <w:sz w:val="24"/>
        </w:rPr>
        <w:lastRenderedPageBreak/>
        <w:t>（</w:t>
      </w:r>
      <w:r>
        <w:rPr>
          <w:bCs/>
          <w:sz w:val="24"/>
        </w:rPr>
        <w:t>1</w:t>
      </w:r>
      <w:r>
        <w:rPr>
          <w:rFonts w:hint="eastAsia"/>
          <w:bCs/>
          <w:sz w:val="24"/>
        </w:rPr>
        <w:t>）</w:t>
      </w:r>
      <w:r>
        <w:rPr>
          <w:bCs/>
          <w:sz w:val="24"/>
        </w:rPr>
        <w:t>证券交易所上市的有价证券的估值</w:t>
      </w:r>
    </w:p>
    <w:bookmarkEnd w:id="50"/>
    <w:p w:rsidR="000E48ED" w:rsidRDefault="003A7B23">
      <w:pPr>
        <w:spacing w:line="360" w:lineRule="auto"/>
        <w:ind w:firstLineChars="200" w:firstLine="480"/>
        <w:rPr>
          <w:bCs/>
          <w:sz w:val="24"/>
        </w:rPr>
      </w:pPr>
      <w:r>
        <w:rPr>
          <w:rFonts w:hint="eastAsia"/>
          <w:bCs/>
          <w:sz w:val="24"/>
        </w:rPr>
        <w:t>1</w:t>
      </w:r>
      <w:r>
        <w:rPr>
          <w:rFonts w:hint="eastAsia"/>
          <w:bCs/>
          <w:sz w:val="24"/>
        </w:rPr>
        <w:t>）对在交易所市场上市交易或挂牌转让的不含</w:t>
      </w:r>
      <w:proofErr w:type="gramStart"/>
      <w:r>
        <w:rPr>
          <w:rFonts w:hint="eastAsia"/>
          <w:bCs/>
          <w:sz w:val="24"/>
        </w:rPr>
        <w:t>权固定</w:t>
      </w:r>
      <w:proofErr w:type="gramEnd"/>
      <w:r>
        <w:rPr>
          <w:rFonts w:hint="eastAsia"/>
          <w:bCs/>
          <w:sz w:val="24"/>
        </w:rPr>
        <w:t>收益品种（基金合同另有规定的除外），选取第三方估值机构提供的相应品种当日的估值净价估值。</w:t>
      </w:r>
    </w:p>
    <w:p w:rsidR="000E48ED" w:rsidRDefault="003A7B23">
      <w:pPr>
        <w:spacing w:line="360" w:lineRule="auto"/>
        <w:ind w:firstLineChars="200" w:firstLine="480"/>
        <w:rPr>
          <w:bCs/>
          <w:sz w:val="24"/>
        </w:rPr>
      </w:pPr>
      <w:r>
        <w:rPr>
          <w:rFonts w:hint="eastAsia"/>
          <w:bCs/>
          <w:sz w:val="24"/>
        </w:rPr>
        <w:t>2</w:t>
      </w:r>
      <w:r>
        <w:rPr>
          <w:rFonts w:hint="eastAsia"/>
          <w:bCs/>
          <w:sz w:val="24"/>
        </w:rPr>
        <w:t>）对在交易所市场上市交易或挂牌转让的含</w:t>
      </w:r>
      <w:proofErr w:type="gramStart"/>
      <w:r>
        <w:rPr>
          <w:rFonts w:hint="eastAsia"/>
          <w:bCs/>
          <w:sz w:val="24"/>
        </w:rPr>
        <w:t>权固定</w:t>
      </w:r>
      <w:proofErr w:type="gramEnd"/>
      <w:r>
        <w:rPr>
          <w:rFonts w:hint="eastAsia"/>
          <w:bCs/>
          <w:sz w:val="24"/>
        </w:rPr>
        <w:t>收益品种（基金合同另有规定的除外），选取第三方估值机构提供的相应品种当日的唯一估值净价或推荐估</w:t>
      </w:r>
      <w:r>
        <w:rPr>
          <w:rFonts w:hint="eastAsia"/>
          <w:bCs/>
          <w:sz w:val="24"/>
        </w:rPr>
        <w:t>值净价估值。</w:t>
      </w:r>
    </w:p>
    <w:p w:rsidR="000E48ED" w:rsidRDefault="003A7B23">
      <w:pPr>
        <w:spacing w:line="360" w:lineRule="auto"/>
        <w:ind w:firstLineChars="200" w:firstLine="480"/>
        <w:rPr>
          <w:bCs/>
          <w:sz w:val="24"/>
        </w:rPr>
      </w:pPr>
      <w:r>
        <w:rPr>
          <w:rFonts w:hint="eastAsia"/>
          <w:bCs/>
          <w:sz w:val="24"/>
        </w:rPr>
        <w:t>3</w:t>
      </w:r>
      <w:r>
        <w:rPr>
          <w:rFonts w:hint="eastAsia"/>
          <w:bCs/>
          <w:sz w:val="24"/>
        </w:rPr>
        <w:t>）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rsidR="000E48ED" w:rsidRDefault="003A7B23">
      <w:pPr>
        <w:spacing w:line="360" w:lineRule="auto"/>
        <w:ind w:firstLineChars="200" w:firstLine="420"/>
        <w:rPr>
          <w:bCs/>
        </w:rPr>
      </w:pPr>
      <w:r>
        <w:rPr>
          <w:rFonts w:hint="eastAsia"/>
          <w:bCs/>
        </w:rPr>
        <w:t>4</w:t>
      </w:r>
      <w:r>
        <w:rPr>
          <w:rFonts w:hint="eastAsia"/>
          <w:bCs/>
        </w:rPr>
        <w:t>）交易所上市不存在活跃市场的非固定收</w:t>
      </w:r>
      <w:r>
        <w:rPr>
          <w:rFonts w:hint="eastAsia"/>
          <w:bCs/>
        </w:rPr>
        <w:t>益类有价证券，采用估值技术确定公允价值。</w:t>
      </w:r>
    </w:p>
    <w:p w:rsidR="000E48ED" w:rsidRDefault="003A7B2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rsidR="000E48ED" w:rsidRDefault="003A7B2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E48ED" w:rsidRDefault="003A7B2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）同一证券同时在两个或两个以上市场交易的</w:t>
      </w:r>
      <w:r>
        <w:rPr>
          <w:rFonts w:hint="eastAsia"/>
          <w:bCs/>
          <w:sz w:val="24"/>
        </w:rPr>
        <w:t>，按证券所处的市场分别估值。</w:t>
      </w:r>
    </w:p>
    <w:p w:rsidR="000E48ED" w:rsidRDefault="003A7B2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）本基金投资国债期货合约，一般以估值当日结算价进行估值，估值日无结算价的，且最近交易日后经济环境未发生重大变化的，采用最近交易日结算价估值。</w:t>
      </w:r>
    </w:p>
    <w:p w:rsidR="000E48ED" w:rsidRDefault="003A7B2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）本基金投资同业存单，按估值日第三方估值机构提供的估值净价估值；选定的第三方估值机构未提供估值价格的，按成本估值。</w:t>
      </w:r>
    </w:p>
    <w:p w:rsidR="000E48ED" w:rsidRDefault="003A7B23">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）本基金持有的银行存款和备付金余额以本金列示，按相应利率逐日计提利息。</w:t>
      </w:r>
    </w:p>
    <w:p w:rsidR="000E48ED" w:rsidRDefault="003A7B2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）其他资产按法律法规或监管机构有关规定进行估值。</w:t>
      </w:r>
    </w:p>
    <w:p w:rsidR="000E48ED" w:rsidRDefault="003A7B2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）如有确凿证据表明按上述方法进行估值不能客观反映其公允价值的，基金管理人可根据具体</w:t>
      </w:r>
      <w:r>
        <w:rPr>
          <w:rFonts w:hint="eastAsia"/>
          <w:bCs/>
          <w:sz w:val="24"/>
        </w:rPr>
        <w:t>情况与基金托管人商定后，按最能反映公允价值的价格估值。</w:t>
      </w:r>
    </w:p>
    <w:p w:rsidR="000E48ED" w:rsidRDefault="003A7B23">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0E48ED" w:rsidRDefault="003A7B23">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）相关法律法规以及监管部门有强制规定的，从其规定。如有新增事项，按国家最新规定估值。</w:t>
      </w:r>
    </w:p>
    <w:p w:rsidR="000E48ED" w:rsidRDefault="003A7B23">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E48ED" w:rsidRDefault="003A7B23">
      <w:pPr>
        <w:pStyle w:val="20"/>
        <w:spacing w:before="0" w:after="0" w:line="360" w:lineRule="auto"/>
        <w:ind w:left="0" w:firstLineChars="200" w:firstLine="480"/>
        <w:rPr>
          <w:rFonts w:hAnsi="宋体"/>
          <w:szCs w:val="24"/>
        </w:rPr>
      </w:pPr>
      <w:r>
        <w:rPr>
          <w:rFonts w:hint="eastAsia"/>
          <w:bCs/>
        </w:rPr>
        <w:t>根据有关法律法规，基金资产净值</w:t>
      </w:r>
      <w:r>
        <w:rPr>
          <w:rFonts w:hint="eastAsia"/>
          <w:bCs/>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bookmarkStart w:id="52" w:name="_Hlk49420791"/>
      <w:bookmarkEnd w:id="51"/>
    </w:p>
    <w:p w:rsidR="000E48ED" w:rsidRDefault="003A7B23">
      <w:pPr>
        <w:pStyle w:val="20"/>
        <w:spacing w:before="0" w:after="0" w:line="520" w:lineRule="exact"/>
        <w:ind w:left="0" w:firstLineChars="200" w:firstLine="480"/>
        <w:rPr>
          <w:rFonts w:hAnsi="宋体"/>
          <w:szCs w:val="24"/>
        </w:rPr>
      </w:pPr>
      <w:r>
        <w:rPr>
          <w:rFonts w:hAnsi="宋体" w:hint="eastAsia"/>
          <w:szCs w:val="24"/>
        </w:rPr>
        <w:t>8.3</w:t>
      </w:r>
      <w:r>
        <w:rPr>
          <w:rFonts w:hAnsi="宋体" w:hint="eastAsia"/>
          <w:szCs w:val="24"/>
        </w:rPr>
        <w:t>估值差</w:t>
      </w:r>
      <w:bookmarkEnd w:id="52"/>
      <w:r>
        <w:rPr>
          <w:rFonts w:hAnsi="宋体" w:hint="eastAsia"/>
          <w:szCs w:val="24"/>
        </w:rPr>
        <w:t>错处理</w:t>
      </w:r>
    </w:p>
    <w:p w:rsidR="000E48ED" w:rsidRDefault="003A7B23">
      <w:pPr>
        <w:pStyle w:val="20"/>
        <w:spacing w:before="0" w:after="0" w:line="520" w:lineRule="exact"/>
        <w:ind w:left="0" w:firstLineChars="200" w:firstLine="480"/>
        <w:rPr>
          <w:rFonts w:hAnsi="宋体"/>
          <w:szCs w:val="24"/>
        </w:rPr>
      </w:pPr>
      <w:r>
        <w:rPr>
          <w:rFonts w:hAnsi="宋体"/>
          <w:szCs w:val="24"/>
        </w:rPr>
        <w:t>基金管理人和基金托管人将采取必要、适当、合理的措施确保基金资产估值的准确性、及时性。当本基金</w:t>
      </w:r>
      <w:r>
        <w:rPr>
          <w:rFonts w:hAnsi="宋体"/>
          <w:szCs w:val="24"/>
        </w:rPr>
        <w:t>A</w:t>
      </w:r>
      <w:r>
        <w:rPr>
          <w:rFonts w:hAnsi="宋体"/>
          <w:szCs w:val="24"/>
        </w:rPr>
        <w:t>类或</w:t>
      </w:r>
      <w:r>
        <w:rPr>
          <w:rFonts w:hAnsi="宋体"/>
          <w:szCs w:val="24"/>
        </w:rPr>
        <w:t>C</w:t>
      </w:r>
      <w:r>
        <w:rPr>
          <w:rFonts w:hAnsi="宋体"/>
          <w:szCs w:val="24"/>
        </w:rPr>
        <w:t>类基金份额净值小数点后</w:t>
      </w:r>
      <w:r>
        <w:rPr>
          <w:rFonts w:hAnsi="宋体" w:hint="eastAsia"/>
          <w:szCs w:val="24"/>
        </w:rPr>
        <w:t>4</w:t>
      </w:r>
      <w:r>
        <w:rPr>
          <w:rFonts w:hAnsi="宋体"/>
          <w:szCs w:val="24"/>
        </w:rPr>
        <w:t>位以内（含第</w:t>
      </w:r>
      <w:r>
        <w:rPr>
          <w:rFonts w:hAnsi="宋体" w:hint="eastAsia"/>
          <w:szCs w:val="24"/>
        </w:rPr>
        <w:t>4</w:t>
      </w:r>
      <w:r>
        <w:rPr>
          <w:rFonts w:hAnsi="宋体"/>
          <w:szCs w:val="24"/>
        </w:rPr>
        <w:t>位）发生估值错误时，视为基金份额净值错误。</w:t>
      </w:r>
    </w:p>
    <w:p w:rsidR="000E48ED" w:rsidRDefault="003A7B23">
      <w:pPr>
        <w:pStyle w:val="20"/>
        <w:spacing w:before="0" w:after="0" w:line="520" w:lineRule="exact"/>
        <w:ind w:left="0" w:firstLineChars="200" w:firstLine="480"/>
        <w:rPr>
          <w:rFonts w:hAnsi="宋体"/>
          <w:szCs w:val="24"/>
        </w:rPr>
      </w:pPr>
      <w:bookmarkStart w:id="53" w:name="_Hlk85172287"/>
      <w:r>
        <w:rPr>
          <w:rFonts w:hAnsi="宋体"/>
          <w:szCs w:val="24"/>
        </w:rPr>
        <w:t>基金合同的当事人应按照以下约定处理：</w:t>
      </w:r>
    </w:p>
    <w:p w:rsidR="000E48ED" w:rsidRDefault="003A7B23">
      <w:pPr>
        <w:pStyle w:val="20"/>
        <w:spacing w:before="0" w:after="0" w:line="520" w:lineRule="exact"/>
        <w:ind w:left="0" w:firstLineChars="200" w:firstLine="480"/>
        <w:rPr>
          <w:rFonts w:hAnsi="宋体"/>
          <w:szCs w:val="24"/>
        </w:rPr>
      </w:pPr>
      <w:r>
        <w:rPr>
          <w:rFonts w:hAnsi="宋体"/>
          <w:szCs w:val="24"/>
        </w:rPr>
        <w:t>8.3.1</w:t>
      </w:r>
      <w:r>
        <w:rPr>
          <w:rFonts w:hAnsi="宋体"/>
          <w:szCs w:val="24"/>
        </w:rPr>
        <w:t>估值错误类型</w:t>
      </w:r>
    </w:p>
    <w:p w:rsidR="000E48ED" w:rsidRDefault="003A7B23">
      <w:pPr>
        <w:pStyle w:val="20"/>
        <w:spacing w:before="0" w:after="0" w:line="520" w:lineRule="exact"/>
        <w:ind w:left="0" w:firstLineChars="200" w:firstLine="480"/>
        <w:rPr>
          <w:rFonts w:hAnsi="宋体"/>
          <w:szCs w:val="24"/>
        </w:rPr>
      </w:pPr>
      <w:r>
        <w:rPr>
          <w:rFonts w:hAnsi="宋体"/>
          <w:szCs w:val="24"/>
        </w:rPr>
        <w:t>本基金运作过程中，如果由于</w:t>
      </w:r>
      <w:r>
        <w:rPr>
          <w:rFonts w:hAnsi="宋体"/>
          <w:szCs w:val="24"/>
        </w:rPr>
        <w:t>基金管理人或基金托管人、或登记机构、或销售机构、或投资人自身的过错造成估值错误，导致其他当事人遭受损失的，过错的责任人应当对由于该估值错误遭受损失当事人（</w:t>
      </w:r>
      <w:r>
        <w:rPr>
          <w:rFonts w:hAnsi="宋体" w:hint="eastAsia"/>
          <w:szCs w:val="24"/>
        </w:rPr>
        <w:t>“</w:t>
      </w:r>
      <w:r>
        <w:rPr>
          <w:rFonts w:hAnsi="宋体"/>
          <w:szCs w:val="24"/>
        </w:rPr>
        <w:t>受损方</w:t>
      </w:r>
      <w:r>
        <w:rPr>
          <w:rFonts w:hAnsi="宋体" w:hint="eastAsia"/>
          <w:szCs w:val="24"/>
        </w:rPr>
        <w:t>”</w:t>
      </w:r>
      <w:r>
        <w:rPr>
          <w:rFonts w:hAnsi="宋体"/>
          <w:szCs w:val="24"/>
        </w:rPr>
        <w:t>）的直接损失按下述</w:t>
      </w:r>
      <w:r>
        <w:rPr>
          <w:rFonts w:hAnsi="宋体" w:hint="eastAsia"/>
          <w:szCs w:val="24"/>
        </w:rPr>
        <w:t>“</w:t>
      </w:r>
      <w:r>
        <w:rPr>
          <w:rFonts w:hAnsi="宋体"/>
          <w:szCs w:val="24"/>
        </w:rPr>
        <w:t>估值错误处理原则</w:t>
      </w:r>
      <w:r>
        <w:rPr>
          <w:rFonts w:hAnsi="宋体" w:hint="eastAsia"/>
          <w:szCs w:val="24"/>
        </w:rPr>
        <w:t>”</w:t>
      </w:r>
      <w:r>
        <w:rPr>
          <w:rFonts w:hAnsi="宋体"/>
          <w:szCs w:val="24"/>
        </w:rPr>
        <w:t>给予赔偿，承担赔偿责任。</w:t>
      </w:r>
    </w:p>
    <w:p w:rsidR="000E48ED" w:rsidRDefault="003A7B23">
      <w:pPr>
        <w:pStyle w:val="20"/>
        <w:spacing w:before="0" w:after="0" w:line="520" w:lineRule="exact"/>
        <w:ind w:left="0" w:firstLineChars="200" w:firstLine="480"/>
        <w:rPr>
          <w:rFonts w:hAnsi="宋体"/>
          <w:szCs w:val="24"/>
        </w:rPr>
      </w:pPr>
      <w:r>
        <w:rPr>
          <w:rFonts w:hAnsi="宋体"/>
          <w:szCs w:val="24"/>
        </w:rPr>
        <w:t>上述估值错误的主要类型包括但不限于：资料申报差错、数据传输差错、数据计算差错、系统故障差错、下达指令差错等。</w:t>
      </w:r>
    </w:p>
    <w:p w:rsidR="000E48ED" w:rsidRDefault="003A7B23">
      <w:pPr>
        <w:pStyle w:val="20"/>
        <w:spacing w:before="0" w:after="0" w:line="520" w:lineRule="exact"/>
        <w:ind w:left="0" w:firstLineChars="200" w:firstLine="480"/>
        <w:rPr>
          <w:rFonts w:hAnsi="宋体"/>
          <w:szCs w:val="24"/>
        </w:rPr>
      </w:pPr>
      <w:bookmarkStart w:id="54" w:name="_Hlk86334802"/>
      <w:r>
        <w:rPr>
          <w:rFonts w:hAnsi="宋体" w:hint="eastAsia"/>
          <w:szCs w:val="24"/>
        </w:rPr>
        <w:t>基金托管人发现基金份额净值计价出现错误的，应提示基金管理人立即纠正，</w:t>
      </w:r>
      <w:r>
        <w:rPr>
          <w:rFonts w:hAnsi="宋体" w:hint="eastAsia"/>
          <w:szCs w:val="24"/>
        </w:rPr>
        <w:lastRenderedPageBreak/>
        <w:t>并采取合理措施防止损失进一步扩大。基金托管人发现基金份额净值计价出现重大错误或者估值出现重大偏离的，应当提</w:t>
      </w:r>
      <w:r>
        <w:rPr>
          <w:rFonts w:hAnsi="宋体" w:hint="eastAsia"/>
          <w:szCs w:val="24"/>
        </w:rPr>
        <w:t>示基金管理人依法履行披露和报告义务。</w:t>
      </w:r>
    </w:p>
    <w:bookmarkEnd w:id="54"/>
    <w:p w:rsidR="000E48ED" w:rsidRDefault="003A7B23">
      <w:pPr>
        <w:pStyle w:val="20"/>
        <w:spacing w:before="0" w:after="0" w:line="520" w:lineRule="exact"/>
        <w:ind w:left="0" w:firstLineChars="200" w:firstLine="480"/>
        <w:rPr>
          <w:rFonts w:hAnsi="宋体"/>
          <w:szCs w:val="24"/>
        </w:rPr>
      </w:pPr>
      <w:r>
        <w:rPr>
          <w:rFonts w:hAnsi="宋体"/>
          <w:szCs w:val="24"/>
        </w:rPr>
        <w:t>8.3.2</w:t>
      </w:r>
      <w:r>
        <w:rPr>
          <w:rFonts w:hAnsi="宋体"/>
          <w:szCs w:val="24"/>
        </w:rPr>
        <w:t>估值错误处理原则</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szCs w:val="24"/>
        </w:rPr>
        <w:t>1</w:t>
      </w:r>
      <w:r>
        <w:rPr>
          <w:rFonts w:hAnsi="宋体"/>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2</w:t>
      </w:r>
      <w:r>
        <w:rPr>
          <w:rFonts w:hAnsi="宋体"/>
          <w:szCs w:val="24"/>
        </w:rPr>
        <w:t>）估值错误的责</w:t>
      </w:r>
      <w:r>
        <w:rPr>
          <w:rFonts w:hAnsi="宋体"/>
          <w:szCs w:val="24"/>
        </w:rPr>
        <w:t>任方对有关当事人的直接损失负责，不对间接损失负责，并且仅对估值错误的有关直接当事人负责，不对第三方负责。</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3</w:t>
      </w:r>
      <w:r>
        <w:rPr>
          <w:rFonts w:hAnsi="宋体"/>
          <w:szCs w:val="24"/>
        </w:rPr>
        <w:t>）因估值错误而获得不当得利的当事人负有及时返还不当得利的义务。但估值错误责任方仍应对估值错误负责。如果由于获得不当得利的当事人</w:t>
      </w:r>
      <w:proofErr w:type="gramStart"/>
      <w:r>
        <w:rPr>
          <w:rFonts w:hAnsi="宋体"/>
          <w:szCs w:val="24"/>
        </w:rPr>
        <w:t>不</w:t>
      </w:r>
      <w:proofErr w:type="gramEnd"/>
      <w:r>
        <w:rPr>
          <w:rFonts w:hAnsi="宋体"/>
          <w:szCs w:val="24"/>
        </w:rPr>
        <w:t>返还或不全部返还不当得利造成其他当事人的利益损失（</w:t>
      </w:r>
      <w:r>
        <w:rPr>
          <w:rFonts w:hAnsi="宋体" w:hint="eastAsia"/>
          <w:szCs w:val="24"/>
        </w:rPr>
        <w:t>“</w:t>
      </w:r>
      <w:r>
        <w:rPr>
          <w:rFonts w:hAnsi="宋体"/>
          <w:szCs w:val="24"/>
        </w:rPr>
        <w:t>受损方</w:t>
      </w:r>
      <w:r>
        <w:rPr>
          <w:rFonts w:hAnsi="宋体" w:hint="eastAsia"/>
          <w:szCs w:val="24"/>
        </w:rPr>
        <w:t>”</w:t>
      </w:r>
      <w:r>
        <w:rPr>
          <w:rFonts w:hAnsi="宋体"/>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w:t>
      </w:r>
      <w:r>
        <w:rPr>
          <w:rFonts w:hAnsi="宋体"/>
          <w:szCs w:val="24"/>
        </w:rPr>
        <w:t>经获得的不当得利返还的总和超过其实际损失的差额部分支付给估值错误责任方。</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4</w:t>
      </w:r>
      <w:r>
        <w:rPr>
          <w:rFonts w:hAnsi="宋体"/>
          <w:szCs w:val="24"/>
        </w:rPr>
        <w:t>）估值错误调整采用尽量恢复至假设未发生估值错误的正确情形的方式。</w:t>
      </w:r>
    </w:p>
    <w:p w:rsidR="000E48ED" w:rsidRDefault="003A7B23">
      <w:pPr>
        <w:pStyle w:val="20"/>
        <w:spacing w:before="0" w:after="0" w:line="520" w:lineRule="exact"/>
        <w:ind w:left="0" w:firstLineChars="200" w:firstLine="480"/>
        <w:rPr>
          <w:rFonts w:hAnsi="宋体"/>
          <w:szCs w:val="24"/>
        </w:rPr>
      </w:pPr>
      <w:r>
        <w:rPr>
          <w:rFonts w:hAnsi="宋体"/>
          <w:szCs w:val="24"/>
        </w:rPr>
        <w:t>8.3.3</w:t>
      </w:r>
      <w:r>
        <w:rPr>
          <w:rFonts w:hAnsi="宋体"/>
          <w:szCs w:val="24"/>
        </w:rPr>
        <w:t>估值错误处理程序</w:t>
      </w:r>
    </w:p>
    <w:p w:rsidR="000E48ED" w:rsidRDefault="003A7B23">
      <w:pPr>
        <w:pStyle w:val="20"/>
        <w:spacing w:before="0" w:after="0" w:line="520" w:lineRule="exact"/>
        <w:ind w:left="0" w:firstLineChars="200" w:firstLine="480"/>
        <w:rPr>
          <w:rFonts w:hAnsi="宋体"/>
          <w:szCs w:val="24"/>
        </w:rPr>
      </w:pPr>
      <w:r>
        <w:rPr>
          <w:rFonts w:hAnsi="宋体"/>
          <w:szCs w:val="24"/>
        </w:rPr>
        <w:t>估值错误被发现后，有关的当事人应当及时进行处理，处理的程序如下：</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szCs w:val="24"/>
        </w:rPr>
        <w:t>1</w:t>
      </w:r>
      <w:r>
        <w:rPr>
          <w:rFonts w:hAnsi="宋体"/>
          <w:szCs w:val="24"/>
        </w:rPr>
        <w:t>）查明估值错误发生的原因，列明所有的当事人，并根据估值错误发生的原因确定估值错误的责任方；</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2</w:t>
      </w:r>
      <w:r>
        <w:rPr>
          <w:rFonts w:hAnsi="宋体"/>
          <w:szCs w:val="24"/>
        </w:rPr>
        <w:t>）根据估值错误处理原则或当事人协商的方法对因估值错误造成的损失进行评估；</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3</w:t>
      </w:r>
      <w:r>
        <w:rPr>
          <w:rFonts w:hAnsi="宋体"/>
          <w:szCs w:val="24"/>
        </w:rPr>
        <w:t>）根据估值错误处理原则或当事人协商的方法由估值错误的责任方进行更正和赔偿损失；</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4</w:t>
      </w:r>
      <w:r>
        <w:rPr>
          <w:rFonts w:hAnsi="宋体"/>
          <w:szCs w:val="24"/>
        </w:rPr>
        <w:t>）根据估值错误处理的方法，需要修改基金登记机构交易数据的，由基金</w:t>
      </w:r>
      <w:r>
        <w:rPr>
          <w:rFonts w:hAnsi="宋体"/>
          <w:szCs w:val="24"/>
        </w:rPr>
        <w:lastRenderedPageBreak/>
        <w:t>登记机构进行更正，并就估值错误的更正向有关当事人进行确认。</w:t>
      </w:r>
    </w:p>
    <w:p w:rsidR="000E48ED" w:rsidRDefault="003A7B23">
      <w:pPr>
        <w:pStyle w:val="20"/>
        <w:spacing w:before="0" w:after="0" w:line="520" w:lineRule="exact"/>
        <w:ind w:left="0" w:firstLineChars="200" w:firstLine="480"/>
        <w:rPr>
          <w:rFonts w:hAnsi="宋体"/>
          <w:szCs w:val="24"/>
        </w:rPr>
      </w:pPr>
      <w:r>
        <w:rPr>
          <w:rFonts w:hAnsi="宋体"/>
          <w:szCs w:val="24"/>
        </w:rPr>
        <w:t>8.3.4</w:t>
      </w:r>
      <w:r>
        <w:rPr>
          <w:rFonts w:hAnsi="宋体"/>
          <w:szCs w:val="24"/>
        </w:rPr>
        <w:t>基金份额净值估值错误处理的方法如下：</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szCs w:val="24"/>
        </w:rPr>
        <w:t>1</w:t>
      </w:r>
      <w:r>
        <w:rPr>
          <w:rFonts w:hAnsi="宋体"/>
          <w:szCs w:val="24"/>
        </w:rPr>
        <w:t>）基金份额净值计算出现错误时，基金管理人应当立即予以纠正，通报基金托管人，并采取合理的措施防止损失进一步扩大。</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hint="eastAsia"/>
          <w:szCs w:val="24"/>
        </w:rPr>
        <w:t>2</w:t>
      </w:r>
      <w:r>
        <w:rPr>
          <w:rFonts w:hAnsi="宋体"/>
          <w:szCs w:val="24"/>
        </w:rPr>
        <w:t>）错误偏差达到基金份额净值的</w:t>
      </w:r>
      <w:r>
        <w:rPr>
          <w:rFonts w:hAnsi="宋体"/>
          <w:szCs w:val="24"/>
        </w:rPr>
        <w:t>0.25%</w:t>
      </w:r>
      <w:r>
        <w:rPr>
          <w:rFonts w:hAnsi="宋体"/>
          <w:szCs w:val="24"/>
        </w:rPr>
        <w:t>时，基金管理人应当通报基金托管人并报中国证监会备案；错误偏差达到基金份额净值的</w:t>
      </w:r>
      <w:r>
        <w:rPr>
          <w:rFonts w:hAnsi="宋体"/>
          <w:szCs w:val="24"/>
        </w:rPr>
        <w:t>0.5%</w:t>
      </w:r>
      <w:r>
        <w:rPr>
          <w:rFonts w:hAnsi="宋体"/>
          <w:szCs w:val="24"/>
        </w:rPr>
        <w:t>时，基金管理</w:t>
      </w:r>
      <w:r>
        <w:rPr>
          <w:rFonts w:hAnsi="宋体"/>
          <w:szCs w:val="24"/>
        </w:rPr>
        <w:t>人应当公告</w:t>
      </w:r>
      <w:r>
        <w:rPr>
          <w:rFonts w:hAnsi="宋体" w:hint="eastAsia"/>
          <w:szCs w:val="24"/>
        </w:rPr>
        <w:t>，并报中国证监会备案</w:t>
      </w:r>
      <w:r>
        <w:rPr>
          <w:rFonts w:hAnsi="宋体"/>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3</w:t>
      </w:r>
      <w:r>
        <w:rPr>
          <w:rFonts w:hAnsi="宋体" w:hint="eastAsia"/>
          <w:szCs w:val="24"/>
        </w:rPr>
        <w:t>）</w:t>
      </w:r>
      <w:r>
        <w:rPr>
          <w:rFonts w:hAnsi="宋体"/>
          <w:szCs w:val="24"/>
        </w:rPr>
        <w:t>前述内容如法律法规或监管机关另有规定的，从其规定处理。</w:t>
      </w:r>
      <w:r>
        <w:rPr>
          <w:rFonts w:hAnsi="宋体" w:hint="eastAsia"/>
          <w:szCs w:val="24"/>
        </w:rPr>
        <w:t>如果行业另有通行做法，基金管理人及基金托管人应本着平等和保护基金份额持有人利益的原则进行协商。</w:t>
      </w:r>
    </w:p>
    <w:bookmarkEnd w:id="53"/>
    <w:p w:rsidR="000E48ED" w:rsidRDefault="003A7B23">
      <w:pPr>
        <w:pStyle w:val="20"/>
        <w:spacing w:before="0" w:after="0" w:line="520" w:lineRule="exact"/>
        <w:ind w:left="0" w:firstLineChars="200" w:firstLine="480"/>
        <w:rPr>
          <w:rFonts w:hAnsi="宋体"/>
          <w:szCs w:val="24"/>
        </w:rPr>
      </w:pPr>
      <w:r>
        <w:rPr>
          <w:rFonts w:hAnsi="宋体" w:hint="eastAsia"/>
          <w:szCs w:val="24"/>
        </w:rPr>
        <w:t>8.3.</w:t>
      </w:r>
      <w:r>
        <w:rPr>
          <w:rFonts w:hAnsi="宋体"/>
          <w:szCs w:val="24"/>
        </w:rPr>
        <w:t>5</w:t>
      </w:r>
      <w:r>
        <w:rPr>
          <w:rFonts w:hAnsi="宋体" w:hint="eastAsia"/>
          <w:szCs w:val="24"/>
        </w:rPr>
        <w:t>特殊情况的处理</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基金管理人或基金托管人按上述估值方法第（</w:t>
      </w:r>
      <w:r>
        <w:rPr>
          <w:rFonts w:hAnsi="宋体" w:hint="eastAsia"/>
          <w:szCs w:val="24"/>
        </w:rPr>
        <w:t>9</w:t>
      </w:r>
      <w:r>
        <w:rPr>
          <w:rFonts w:hAnsi="宋体" w:hint="eastAsia"/>
          <w:szCs w:val="24"/>
        </w:rPr>
        <w:t>）项进行估值时，所造成的误差不作为基金资产估值错误处理。</w:t>
      </w:r>
    </w:p>
    <w:p w:rsidR="000E48ED" w:rsidRDefault="003A7B23">
      <w:pPr>
        <w:pStyle w:val="20"/>
        <w:spacing w:before="0" w:after="0" w:line="520" w:lineRule="exact"/>
        <w:ind w:left="0" w:firstLineChars="200" w:firstLine="480"/>
        <w:rPr>
          <w:rFonts w:hAnsi="宋体"/>
          <w:szCs w:val="24"/>
        </w:rPr>
      </w:pPr>
      <w:r>
        <w:rPr>
          <w:rFonts w:hAnsi="宋体" w:hint="eastAsia"/>
          <w:szCs w:val="24"/>
        </w:rPr>
        <w:t>由于不可抗力原因，或由于证券</w:t>
      </w:r>
      <w:r>
        <w:rPr>
          <w:rFonts w:hAnsi="宋体" w:hint="eastAsia"/>
          <w:szCs w:val="24"/>
        </w:rPr>
        <w:t>/</w:t>
      </w:r>
      <w:r>
        <w:rPr>
          <w:rFonts w:hAnsi="宋体" w:hint="eastAsia"/>
          <w:szCs w:val="24"/>
        </w:rPr>
        <w:t>期货交易所、登记结算机构、存款银行等机构发送的数据错误等原因，基金管理人和基金托管人虽然已经采取必要、适当、合理的措施进行检查，但是未能发现该错误或</w:t>
      </w:r>
      <w:proofErr w:type="gramStart"/>
      <w:r>
        <w:rPr>
          <w:rFonts w:hAnsi="宋体" w:hint="eastAsia"/>
          <w:szCs w:val="24"/>
        </w:rPr>
        <w:t>虽发现</w:t>
      </w:r>
      <w:proofErr w:type="gramEnd"/>
      <w:r>
        <w:rPr>
          <w:rFonts w:hAnsi="宋体" w:hint="eastAsia"/>
          <w:szCs w:val="24"/>
        </w:rPr>
        <w:t>错误但因前述</w:t>
      </w:r>
      <w:r>
        <w:rPr>
          <w:rFonts w:hAnsi="宋体" w:hint="eastAsia"/>
          <w:szCs w:val="24"/>
        </w:rPr>
        <w:t>原因无法及时更正的，由此造成的基金份额净值计算错误，基金管理人和基金托管人免除赔偿责任，但基金管理人、基金托管人应当积极采取必要的措施减轻或消除由此造成的影响。</w:t>
      </w:r>
    </w:p>
    <w:bookmarkEnd w:id="49"/>
    <w:p w:rsidR="000E48ED" w:rsidRDefault="003A7B23">
      <w:pPr>
        <w:pStyle w:val="20"/>
        <w:spacing w:before="0" w:after="0" w:line="520" w:lineRule="exact"/>
        <w:ind w:left="0" w:firstLineChars="200" w:firstLine="480"/>
        <w:rPr>
          <w:rFonts w:hAnsi="宋体"/>
          <w:szCs w:val="24"/>
        </w:rPr>
      </w:pPr>
      <w:r>
        <w:rPr>
          <w:rFonts w:hAnsi="宋体" w:hint="eastAsia"/>
          <w:szCs w:val="24"/>
        </w:rPr>
        <w:t>8.4</w:t>
      </w:r>
      <w:r>
        <w:rPr>
          <w:rFonts w:hAnsi="宋体" w:hint="eastAsia"/>
          <w:szCs w:val="24"/>
        </w:rPr>
        <w:t>基金账册的建立</w:t>
      </w:r>
    </w:p>
    <w:p w:rsidR="000E48ED" w:rsidRDefault="003A7B23">
      <w:pPr>
        <w:pStyle w:val="20"/>
        <w:spacing w:before="0" w:after="0" w:line="520" w:lineRule="exact"/>
        <w:ind w:left="0" w:firstLineChars="200" w:firstLine="480"/>
        <w:rPr>
          <w:rFonts w:hAnsi="宋体"/>
          <w:szCs w:val="24"/>
        </w:rPr>
      </w:pPr>
      <w:r>
        <w:rPr>
          <w:rFonts w:hAnsi="宋体" w:hint="eastAsia"/>
          <w:szCs w:val="24"/>
        </w:rPr>
        <w:t>8.4.1</w:t>
      </w:r>
      <w:r>
        <w:rPr>
          <w:rFonts w:hAnsi="宋体" w:hint="eastAsia"/>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E48ED" w:rsidRDefault="003A7B23">
      <w:pPr>
        <w:pStyle w:val="20"/>
        <w:spacing w:before="0" w:after="0" w:line="520" w:lineRule="exact"/>
        <w:ind w:left="0" w:firstLineChars="200" w:firstLine="480"/>
        <w:rPr>
          <w:rFonts w:hAnsi="宋体"/>
          <w:szCs w:val="24"/>
        </w:rPr>
      </w:pPr>
      <w:r>
        <w:rPr>
          <w:rFonts w:hAnsi="宋体" w:hint="eastAsia"/>
          <w:szCs w:val="24"/>
        </w:rPr>
        <w:t>8.4.2</w:t>
      </w:r>
      <w:r>
        <w:rPr>
          <w:rFonts w:hAnsi="宋体" w:hint="eastAsia"/>
          <w:szCs w:val="24"/>
        </w:rPr>
        <w:t>经对账发现相关各方的账目存在不符的，基金管理人和</w:t>
      </w:r>
      <w:r>
        <w:rPr>
          <w:rFonts w:hAnsi="宋体" w:hint="eastAsia"/>
          <w:szCs w:val="24"/>
        </w:rPr>
        <w:t>基金托管人必须及时查明原因并纠正，保证相关各方平行登录的账册记录完全相符。若当日核对不符，暂时无法查找到错账的原因而影响到基金净值的计算和公告的，以基金管理人的账册为准。</w:t>
      </w:r>
    </w:p>
    <w:p w:rsidR="000E48ED" w:rsidRDefault="003A7B23">
      <w:pPr>
        <w:pStyle w:val="20"/>
        <w:spacing w:before="0" w:after="0" w:line="520" w:lineRule="exact"/>
        <w:ind w:left="0" w:firstLineChars="200" w:firstLine="480"/>
        <w:rPr>
          <w:rFonts w:hAnsi="宋体"/>
          <w:szCs w:val="24"/>
        </w:rPr>
      </w:pPr>
      <w:r>
        <w:rPr>
          <w:rFonts w:hAnsi="宋体" w:hint="eastAsia"/>
          <w:szCs w:val="24"/>
        </w:rPr>
        <w:t>8.5</w:t>
      </w:r>
      <w:r>
        <w:rPr>
          <w:rFonts w:hAnsi="宋体" w:hint="eastAsia"/>
          <w:szCs w:val="24"/>
        </w:rPr>
        <w:t>基金定期报告的编制和复核</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8.5.1</w:t>
      </w:r>
      <w:r>
        <w:rPr>
          <w:rFonts w:hAnsi="宋体" w:hint="eastAsia"/>
          <w:szCs w:val="24"/>
        </w:rPr>
        <w:t>基金财务报表由基金管理人和基金托管人每</w:t>
      </w:r>
      <w:proofErr w:type="gramStart"/>
      <w:r>
        <w:rPr>
          <w:rFonts w:hAnsi="宋体" w:hint="eastAsia"/>
          <w:szCs w:val="24"/>
        </w:rPr>
        <w:t>月分别独立</w:t>
      </w:r>
      <w:proofErr w:type="gramEnd"/>
      <w:r>
        <w:rPr>
          <w:rFonts w:hAnsi="宋体" w:hint="eastAsia"/>
          <w:szCs w:val="24"/>
        </w:rPr>
        <w:t>编制。月度报表的编制，应于每月终了后</w:t>
      </w:r>
      <w:r>
        <w:rPr>
          <w:rFonts w:hAnsi="宋体" w:hint="eastAsia"/>
          <w:szCs w:val="24"/>
        </w:rPr>
        <w:t>5</w:t>
      </w:r>
      <w:r>
        <w:rPr>
          <w:rFonts w:hAnsi="宋体" w:hint="eastAsia"/>
          <w:szCs w:val="24"/>
        </w:rPr>
        <w:t>个工作日内完成。</w:t>
      </w:r>
    </w:p>
    <w:p w:rsidR="000E48ED" w:rsidRDefault="003A7B23">
      <w:pPr>
        <w:pStyle w:val="20"/>
        <w:spacing w:before="0" w:after="0" w:line="520" w:lineRule="exact"/>
        <w:ind w:left="0" w:firstLineChars="200" w:firstLine="480"/>
        <w:rPr>
          <w:rFonts w:hAnsi="宋体"/>
          <w:szCs w:val="24"/>
        </w:rPr>
      </w:pPr>
      <w:r>
        <w:rPr>
          <w:rFonts w:hAnsi="宋体" w:hint="eastAsia"/>
          <w:szCs w:val="24"/>
        </w:rPr>
        <w:t>8.5.2</w:t>
      </w:r>
      <w:r>
        <w:rPr>
          <w:rFonts w:hAnsi="宋体" w:hint="eastAsia"/>
          <w:szCs w:val="24"/>
        </w:rPr>
        <w:t>基金合同生效后，基金招募说明书的信息发生重大变更的，基金管理人应当在三个工作日内，更新基金招募说明书并登载在规定网站上；基金招募说明书其他信息发生变更的，基金管理人至少每年更新一次。基</w:t>
      </w:r>
      <w:r>
        <w:rPr>
          <w:rFonts w:hAnsi="宋体" w:hint="eastAsia"/>
          <w:szCs w:val="24"/>
        </w:rPr>
        <w:t>金终止运作的，基金管理人不再更新基金招募说明书。</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基金管理人在每个季度结束之日起</w:t>
      </w:r>
      <w:r>
        <w:rPr>
          <w:rFonts w:hAnsi="宋体" w:hint="eastAsia"/>
          <w:szCs w:val="24"/>
        </w:rPr>
        <w:t>15</w:t>
      </w:r>
      <w:r>
        <w:rPr>
          <w:rFonts w:hAnsi="宋体" w:hint="eastAsia"/>
          <w:szCs w:val="24"/>
        </w:rPr>
        <w:t>个工作日内完成季度报告编制并公告；在</w:t>
      </w:r>
      <w:r>
        <w:rPr>
          <w:bCs/>
        </w:rPr>
        <w:t>上半年结束之日起</w:t>
      </w:r>
      <w:r>
        <w:rPr>
          <w:rFonts w:hAnsi="宋体" w:hint="eastAsia"/>
          <w:szCs w:val="24"/>
        </w:rPr>
        <w:t>两个月内完成中期报告编制并公告；在</w:t>
      </w:r>
      <w:r>
        <w:rPr>
          <w:bCs/>
        </w:rPr>
        <w:t>每年结束之日起</w:t>
      </w:r>
      <w:r>
        <w:rPr>
          <w:rFonts w:hAnsi="宋体" w:hint="eastAsia"/>
          <w:szCs w:val="24"/>
        </w:rPr>
        <w:t>三个月内完成年度报告编制并公告。</w:t>
      </w:r>
      <w:r>
        <w:rPr>
          <w:rFonts w:hint="eastAsia"/>
          <w:color w:val="000000"/>
          <w:szCs w:val="24"/>
        </w:rPr>
        <w:t>基金合同生效不足</w:t>
      </w:r>
      <w:r>
        <w:rPr>
          <w:color w:val="000000"/>
          <w:szCs w:val="24"/>
        </w:rPr>
        <w:t>2</w:t>
      </w:r>
      <w:r>
        <w:rPr>
          <w:rFonts w:hint="eastAsia"/>
          <w:color w:val="000000"/>
          <w:szCs w:val="24"/>
        </w:rPr>
        <w:t>个月的，</w:t>
      </w:r>
      <w:r>
        <w:rPr>
          <w:rFonts w:hint="eastAsia"/>
          <w:color w:val="000000"/>
          <w:szCs w:val="24"/>
        </w:rPr>
        <w:t>基金管理人可以不编制当期季度报告、</w:t>
      </w:r>
      <w:r>
        <w:rPr>
          <w:rFonts w:hAnsi="宋体" w:hint="eastAsia"/>
          <w:szCs w:val="24"/>
        </w:rPr>
        <w:t>中期报告</w:t>
      </w:r>
      <w:r>
        <w:rPr>
          <w:rFonts w:hint="eastAsia"/>
          <w:color w:val="000000"/>
          <w:szCs w:val="24"/>
        </w:rPr>
        <w:t>或者年度报告。</w:t>
      </w:r>
    </w:p>
    <w:p w:rsidR="000E48ED" w:rsidRDefault="003A7B23">
      <w:pPr>
        <w:pStyle w:val="20"/>
        <w:spacing w:before="0" w:after="0" w:line="520" w:lineRule="exact"/>
        <w:ind w:left="0" w:firstLineChars="200" w:firstLine="480"/>
        <w:rPr>
          <w:rFonts w:hAnsi="宋体"/>
          <w:szCs w:val="24"/>
        </w:rPr>
      </w:pPr>
      <w:r>
        <w:rPr>
          <w:rFonts w:hAnsi="宋体" w:hint="eastAsia"/>
          <w:szCs w:val="24"/>
        </w:rPr>
        <w:t>8.5.3</w:t>
      </w:r>
      <w:r>
        <w:rPr>
          <w:rFonts w:hAnsi="宋体" w:hint="eastAsia"/>
          <w:szCs w:val="24"/>
        </w:rPr>
        <w:t>基</w:t>
      </w:r>
      <w:bookmarkStart w:id="55" w:name="_DV_C270"/>
      <w:r>
        <w:rPr>
          <w:rFonts w:hAnsi="宋体" w:hint="eastAsia"/>
          <w:szCs w:val="24"/>
        </w:rPr>
        <w:t>金管理人应及时完成报表编制，将有关报表提供基金托管人复核；基金托管人应当在收到报告之日起</w:t>
      </w:r>
      <w:r>
        <w:rPr>
          <w:rFonts w:hAnsi="宋体" w:hint="eastAsia"/>
          <w:szCs w:val="24"/>
        </w:rPr>
        <w:t>2</w:t>
      </w:r>
      <w:r>
        <w:rPr>
          <w:rFonts w:hAnsi="宋体" w:hint="eastAsia"/>
          <w:szCs w:val="24"/>
        </w:rPr>
        <w:t>个工作日内完成月度报表的复核；在收到报告之日起</w:t>
      </w:r>
      <w:r>
        <w:rPr>
          <w:rFonts w:hAnsi="宋体" w:hint="eastAsia"/>
          <w:szCs w:val="24"/>
        </w:rPr>
        <w:t>7</w:t>
      </w:r>
      <w:r>
        <w:rPr>
          <w:rFonts w:hAnsi="宋体" w:hint="eastAsia"/>
          <w:szCs w:val="24"/>
        </w:rPr>
        <w:t>个工作日内完成基金季度报告的复核；在收到报告之日起</w:t>
      </w:r>
      <w:r>
        <w:rPr>
          <w:rFonts w:hAnsi="宋体" w:hint="eastAsia"/>
          <w:szCs w:val="24"/>
        </w:rPr>
        <w:t>20</w:t>
      </w:r>
      <w:r>
        <w:rPr>
          <w:rFonts w:hAnsi="宋体" w:hint="eastAsia"/>
          <w:szCs w:val="24"/>
        </w:rPr>
        <w:t>日内完成基金中期报告的复核；在收到报告之日起</w:t>
      </w:r>
      <w:r>
        <w:rPr>
          <w:rFonts w:hAnsi="宋体" w:hint="eastAsia"/>
          <w:szCs w:val="24"/>
        </w:rPr>
        <w:t>30</w:t>
      </w:r>
      <w:r>
        <w:rPr>
          <w:rFonts w:hAnsi="宋体" w:hint="eastAsia"/>
          <w:szCs w:val="24"/>
        </w:rPr>
        <w:t>日内完成基金年度报告的复核。基金托</w:t>
      </w:r>
      <w:bookmarkEnd w:id="55"/>
      <w:r>
        <w:rPr>
          <w:rFonts w:hAnsi="宋体" w:hint="eastAsia"/>
          <w:szCs w:val="24"/>
        </w:rPr>
        <w:t>管人在复核过程中，发现双方的报表存在不符时，基金管理人和基金托管人应共同查明原因，进行调整，调整以国家有关规定为准。</w:t>
      </w:r>
    </w:p>
    <w:p w:rsidR="000E48ED" w:rsidRDefault="003A7B23">
      <w:pPr>
        <w:pStyle w:val="20"/>
        <w:spacing w:before="0" w:after="0" w:line="520" w:lineRule="exact"/>
        <w:ind w:left="0" w:firstLineChars="200" w:firstLine="480"/>
        <w:rPr>
          <w:rFonts w:hAnsi="宋体"/>
          <w:szCs w:val="24"/>
        </w:rPr>
      </w:pPr>
      <w:r>
        <w:rPr>
          <w:rFonts w:hAnsi="宋体" w:hint="eastAsia"/>
          <w:szCs w:val="24"/>
        </w:rPr>
        <w:t>8.5.4</w:t>
      </w:r>
      <w:r>
        <w:rPr>
          <w:rFonts w:hAnsi="宋体" w:hint="eastAsia"/>
          <w:szCs w:val="24"/>
        </w:rPr>
        <w:t>核对无误后，基金托管人在基金管理人提供的</w:t>
      </w:r>
      <w:r>
        <w:rPr>
          <w:rFonts w:hAnsi="宋体" w:hint="eastAsia"/>
          <w:szCs w:val="24"/>
        </w:rPr>
        <w:t>报告上加盖业务印鉴或者出具加盖托管业务部门公章的复核意见书，相关各方各自留存一份。</w:t>
      </w:r>
    </w:p>
    <w:p w:rsidR="000E48ED" w:rsidRDefault="003A7B23">
      <w:pPr>
        <w:pStyle w:val="20"/>
        <w:spacing w:before="0" w:after="0" w:line="520" w:lineRule="exact"/>
        <w:ind w:left="0" w:firstLineChars="200" w:firstLine="480"/>
        <w:rPr>
          <w:rFonts w:hAnsi="宋体"/>
          <w:szCs w:val="24"/>
        </w:rPr>
      </w:pPr>
      <w:r>
        <w:rPr>
          <w:rFonts w:hAnsi="宋体" w:hint="eastAsia"/>
          <w:szCs w:val="24"/>
        </w:rPr>
        <w:t>8.5.5</w:t>
      </w:r>
      <w:r>
        <w:rPr>
          <w:rFonts w:hAnsi="宋体" w:hint="eastAsia"/>
          <w:szCs w:val="24"/>
        </w:rPr>
        <w:t>基金托管人在对财务会计报告、季度报告、中期报告或年度报告复核完毕后，需盖章确认或出具相应的复核确认书，以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rsidR="000E48ED" w:rsidRDefault="003A7B23">
      <w:pPr>
        <w:pStyle w:val="20"/>
        <w:spacing w:before="0" w:after="0" w:line="520" w:lineRule="exact"/>
        <w:ind w:left="0" w:firstLineChars="200" w:firstLine="480"/>
        <w:rPr>
          <w:rFonts w:hAnsi="宋体"/>
          <w:szCs w:val="24"/>
        </w:rPr>
      </w:pPr>
      <w:r>
        <w:rPr>
          <w:rFonts w:hAnsi="宋体" w:hint="eastAsia"/>
          <w:szCs w:val="24"/>
        </w:rPr>
        <w:t>8.6</w:t>
      </w:r>
      <w:r>
        <w:rPr>
          <w:rFonts w:hAnsi="宋体" w:hint="eastAsia"/>
          <w:szCs w:val="24"/>
        </w:rPr>
        <w:t>暂停估值的情形</w:t>
      </w:r>
    </w:p>
    <w:p w:rsidR="000E48ED" w:rsidRDefault="003A7B23">
      <w:pPr>
        <w:pStyle w:val="20"/>
        <w:spacing w:before="0" w:after="0" w:line="520" w:lineRule="exact"/>
        <w:ind w:left="0" w:firstLineChars="200" w:firstLine="480"/>
        <w:rPr>
          <w:rFonts w:hAnsi="宋体"/>
          <w:szCs w:val="24"/>
        </w:rPr>
      </w:pPr>
      <w:r>
        <w:rPr>
          <w:rFonts w:hAnsi="宋体"/>
          <w:szCs w:val="24"/>
        </w:rPr>
        <w:t>8.6.1</w:t>
      </w:r>
      <w:r>
        <w:rPr>
          <w:rFonts w:hAnsi="宋体" w:hint="eastAsia"/>
          <w:szCs w:val="24"/>
        </w:rPr>
        <w:t>基金投资所涉及的证券</w:t>
      </w:r>
      <w:r>
        <w:rPr>
          <w:rFonts w:hAnsi="宋体" w:hint="eastAsia"/>
          <w:szCs w:val="24"/>
        </w:rPr>
        <w:t>/</w:t>
      </w:r>
      <w:r>
        <w:rPr>
          <w:rFonts w:hAnsi="宋体" w:hint="eastAsia"/>
          <w:szCs w:val="24"/>
        </w:rPr>
        <w:t>期货交易市场遇法定节假日或因其他原因暂停营业时；</w:t>
      </w:r>
    </w:p>
    <w:p w:rsidR="000E48ED" w:rsidRDefault="003A7B23">
      <w:pPr>
        <w:pStyle w:val="20"/>
        <w:spacing w:before="0" w:after="0" w:line="520" w:lineRule="exact"/>
        <w:ind w:left="0" w:firstLineChars="200" w:firstLine="480"/>
        <w:rPr>
          <w:rFonts w:hAnsi="宋体"/>
          <w:szCs w:val="24"/>
        </w:rPr>
      </w:pPr>
      <w:r>
        <w:rPr>
          <w:rFonts w:hAnsi="宋体"/>
          <w:szCs w:val="24"/>
        </w:rPr>
        <w:t>8.6.2</w:t>
      </w:r>
      <w:r>
        <w:rPr>
          <w:rFonts w:hAnsi="宋体" w:hint="eastAsia"/>
          <w:szCs w:val="24"/>
        </w:rPr>
        <w:t>因不可抗力致使基金管理人、基金托管人无法准确评估基金资产价值时；</w:t>
      </w:r>
    </w:p>
    <w:p w:rsidR="000E48ED" w:rsidRDefault="003A7B23">
      <w:pPr>
        <w:pStyle w:val="20"/>
        <w:spacing w:before="0" w:after="0" w:line="520" w:lineRule="exact"/>
        <w:ind w:left="0" w:firstLineChars="200" w:firstLine="480"/>
        <w:rPr>
          <w:rFonts w:hAnsi="宋体"/>
          <w:szCs w:val="24"/>
        </w:rPr>
      </w:pPr>
      <w:r>
        <w:rPr>
          <w:rFonts w:hAnsi="宋体"/>
          <w:szCs w:val="24"/>
        </w:rPr>
        <w:lastRenderedPageBreak/>
        <w:t>8.6.3</w:t>
      </w:r>
      <w:r>
        <w:rPr>
          <w:rFonts w:hAnsi="宋体" w:hint="eastAsia"/>
          <w:szCs w:val="24"/>
        </w:rPr>
        <w:t>当特定资产占前一估值日基金资产净值</w:t>
      </w:r>
      <w:r>
        <w:rPr>
          <w:rFonts w:hAnsi="宋体" w:hint="eastAsia"/>
          <w:szCs w:val="24"/>
        </w:rPr>
        <w:t>50%</w:t>
      </w:r>
      <w:r>
        <w:rPr>
          <w:rFonts w:hAnsi="宋体" w:hint="eastAsia"/>
          <w:szCs w:val="24"/>
        </w:rPr>
        <w:t>以上的，经与基金托管人协商确认后，基金管理人应当暂停估值；</w:t>
      </w:r>
    </w:p>
    <w:p w:rsidR="000E48ED" w:rsidRDefault="003A7B23">
      <w:pPr>
        <w:pStyle w:val="20"/>
        <w:spacing w:before="0" w:after="0" w:line="520" w:lineRule="exact"/>
        <w:ind w:left="0" w:firstLineChars="200" w:firstLine="480"/>
        <w:rPr>
          <w:rFonts w:hAnsi="宋体"/>
          <w:szCs w:val="24"/>
        </w:rPr>
      </w:pPr>
      <w:r>
        <w:rPr>
          <w:rFonts w:hAnsi="宋体"/>
          <w:szCs w:val="24"/>
        </w:rPr>
        <w:t>8.6.4</w:t>
      </w:r>
      <w:r>
        <w:rPr>
          <w:rFonts w:hAnsi="宋体" w:hint="eastAsia"/>
          <w:szCs w:val="24"/>
        </w:rPr>
        <w:t>中国证监会和基金合同认定的其它情形。</w:t>
      </w:r>
      <w:bookmarkEnd w:id="48"/>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56" w:name="_Toc84945741"/>
      <w:r>
        <w:rPr>
          <w:rFonts w:hint="eastAsia"/>
          <w:bCs/>
          <w:color w:val="auto"/>
          <w:szCs w:val="24"/>
        </w:rPr>
        <w:t>第九条</w:t>
      </w:r>
      <w:r>
        <w:rPr>
          <w:rFonts w:hint="eastAsia"/>
          <w:bCs/>
          <w:color w:val="auto"/>
          <w:szCs w:val="24"/>
        </w:rPr>
        <w:t xml:space="preserve">  </w:t>
      </w:r>
      <w:r>
        <w:rPr>
          <w:rFonts w:hint="eastAsia"/>
          <w:bCs/>
          <w:color w:val="auto"/>
          <w:szCs w:val="24"/>
        </w:rPr>
        <w:t>基金</w:t>
      </w:r>
      <w:bookmarkStart w:id="57" w:name="_Toc296551345"/>
      <w:r>
        <w:rPr>
          <w:rFonts w:hint="eastAsia"/>
          <w:bCs/>
          <w:color w:val="auto"/>
          <w:szCs w:val="24"/>
        </w:rPr>
        <w:t>收益分配</w:t>
      </w:r>
      <w:bookmarkEnd w:id="56"/>
    </w:p>
    <w:p w:rsidR="000E48ED" w:rsidRDefault="003A7B23">
      <w:pPr>
        <w:pStyle w:val="20"/>
        <w:spacing w:before="0" w:after="0" w:line="520" w:lineRule="exact"/>
        <w:ind w:left="0" w:firstLineChars="200" w:firstLine="480"/>
        <w:rPr>
          <w:rFonts w:hAnsi="宋体"/>
          <w:szCs w:val="24"/>
        </w:rPr>
      </w:pPr>
      <w:r>
        <w:rPr>
          <w:rFonts w:hAnsi="宋体" w:hint="eastAsia"/>
          <w:szCs w:val="24"/>
        </w:rPr>
        <w:t>9.1</w:t>
      </w:r>
      <w:r>
        <w:rPr>
          <w:rFonts w:hAnsi="宋体" w:hint="eastAsia"/>
          <w:szCs w:val="24"/>
        </w:rPr>
        <w:t>基金</w:t>
      </w:r>
      <w:bookmarkEnd w:id="57"/>
      <w:r>
        <w:rPr>
          <w:rFonts w:hAnsi="宋体" w:hint="eastAsia"/>
          <w:szCs w:val="24"/>
        </w:rPr>
        <w:t>利润的构成</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rsidR="000E48ED" w:rsidRDefault="003A7B23">
      <w:pPr>
        <w:pStyle w:val="20"/>
        <w:spacing w:before="0" w:after="0" w:line="520" w:lineRule="exact"/>
        <w:ind w:left="0" w:firstLineChars="200" w:firstLine="480"/>
        <w:rPr>
          <w:rFonts w:hAnsi="宋体"/>
          <w:szCs w:val="24"/>
        </w:rPr>
      </w:pPr>
      <w:r>
        <w:rPr>
          <w:rFonts w:hAnsi="宋体" w:hint="eastAsia"/>
          <w:szCs w:val="24"/>
        </w:rPr>
        <w:t>9.2</w:t>
      </w:r>
      <w:r>
        <w:rPr>
          <w:rFonts w:hAnsi="宋体" w:hint="eastAsia"/>
          <w:szCs w:val="24"/>
        </w:rPr>
        <w:t>基金可供分配利润</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rsidR="000E48ED" w:rsidRDefault="003A7B23">
      <w:pPr>
        <w:pStyle w:val="20"/>
        <w:spacing w:before="0" w:after="0" w:line="520" w:lineRule="exact"/>
        <w:ind w:left="0" w:firstLineChars="200" w:firstLine="480"/>
        <w:rPr>
          <w:rFonts w:hAnsi="宋体"/>
          <w:szCs w:val="24"/>
        </w:rPr>
      </w:pPr>
      <w:r>
        <w:rPr>
          <w:rFonts w:hAnsi="宋体" w:hint="eastAsia"/>
          <w:szCs w:val="24"/>
        </w:rPr>
        <w:t>9.3</w:t>
      </w:r>
      <w:r>
        <w:rPr>
          <w:rFonts w:hAnsi="宋体" w:hint="eastAsia"/>
          <w:szCs w:val="24"/>
        </w:rPr>
        <w:t>收益分配原则</w:t>
      </w:r>
    </w:p>
    <w:p w:rsidR="000E48ED" w:rsidRDefault="003A7B23">
      <w:pPr>
        <w:pStyle w:val="20"/>
        <w:spacing w:before="0" w:after="0" w:line="520" w:lineRule="exact"/>
        <w:ind w:left="0" w:firstLineChars="200" w:firstLine="480"/>
        <w:rPr>
          <w:rFonts w:hAnsi="宋体"/>
          <w:szCs w:val="24"/>
        </w:rPr>
      </w:pPr>
      <w:r>
        <w:rPr>
          <w:rFonts w:hAnsi="宋体" w:hint="eastAsia"/>
          <w:szCs w:val="24"/>
        </w:rPr>
        <w:t>(1)</w:t>
      </w:r>
      <w:r>
        <w:rPr>
          <w:rFonts w:hAnsi="宋体" w:hint="eastAsia"/>
          <w:szCs w:val="24"/>
        </w:rPr>
        <w:t>在符合有关基金分红条件的前提下，本基金管理人可以根据实际情况进行收益分配，具体分配方案以公告为准，</w:t>
      </w:r>
      <w:proofErr w:type="gramStart"/>
      <w:r>
        <w:rPr>
          <w:rFonts w:hAnsi="宋体" w:hint="eastAsia"/>
          <w:szCs w:val="24"/>
        </w:rPr>
        <w:t>若基金</w:t>
      </w:r>
      <w:proofErr w:type="gramEnd"/>
      <w:r>
        <w:rPr>
          <w:rFonts w:hAnsi="宋体" w:hint="eastAsia"/>
          <w:szCs w:val="24"/>
        </w:rPr>
        <w:t>合同生效不满</w:t>
      </w:r>
      <w:r>
        <w:rPr>
          <w:rFonts w:hAnsi="宋体" w:hint="eastAsia"/>
          <w:szCs w:val="24"/>
        </w:rPr>
        <w:t>3</w:t>
      </w:r>
      <w:r>
        <w:rPr>
          <w:rFonts w:hAnsi="宋体" w:hint="eastAsia"/>
          <w:szCs w:val="24"/>
        </w:rPr>
        <w:t>个月可不进行收益分配；</w:t>
      </w:r>
    </w:p>
    <w:p w:rsidR="000E48ED" w:rsidRDefault="003A7B23">
      <w:pPr>
        <w:pStyle w:val="20"/>
        <w:spacing w:before="0" w:after="0" w:line="520" w:lineRule="exact"/>
        <w:ind w:left="0" w:firstLineChars="200" w:firstLine="480"/>
        <w:rPr>
          <w:rFonts w:hAnsi="宋体"/>
          <w:szCs w:val="24"/>
        </w:rPr>
      </w:pPr>
      <w:r>
        <w:rPr>
          <w:rFonts w:hAnsi="宋体" w:hint="eastAsia"/>
          <w:szCs w:val="24"/>
        </w:rPr>
        <w:t>(2)</w:t>
      </w:r>
      <w:r>
        <w:rPr>
          <w:rFonts w:hAnsi="宋体" w:hint="eastAsia"/>
          <w:szCs w:val="24"/>
        </w:rPr>
        <w:t>本基金收益分配方式分两种：现金分红与红利再投资，投资者可选择现金红利或将现金红利自动转为相应类别的基金份额进行再投资；若投资者不选择，本基金默认的收益分配方式是现金分红；</w:t>
      </w:r>
    </w:p>
    <w:p w:rsidR="000E48ED" w:rsidRDefault="003A7B23">
      <w:pPr>
        <w:pStyle w:val="20"/>
        <w:spacing w:before="0" w:after="0" w:line="520" w:lineRule="exact"/>
        <w:ind w:left="0" w:firstLineChars="200" w:firstLine="480"/>
        <w:rPr>
          <w:rFonts w:hAnsi="宋体"/>
          <w:szCs w:val="24"/>
        </w:rPr>
      </w:pPr>
      <w:r>
        <w:rPr>
          <w:rFonts w:hAnsi="宋体" w:hint="eastAsia"/>
          <w:szCs w:val="24"/>
        </w:rPr>
        <w:t>(3)</w:t>
      </w:r>
      <w:r>
        <w:rPr>
          <w:rFonts w:hAnsi="宋体" w:hint="eastAsia"/>
          <w:szCs w:val="24"/>
        </w:rPr>
        <w:t>基金收益分配后两类基金份额净值不能低于面值，即基金收益分配基准日的两类基金</w:t>
      </w:r>
      <w:r>
        <w:rPr>
          <w:rFonts w:hAnsi="宋体" w:hint="eastAsia"/>
          <w:szCs w:val="24"/>
        </w:rPr>
        <w:t>份额净值各自减去对应每单位基金份额收益分配金额后均不能低于面值；</w:t>
      </w:r>
    </w:p>
    <w:p w:rsidR="000E48ED" w:rsidRDefault="003A7B23">
      <w:pPr>
        <w:pStyle w:val="20"/>
        <w:spacing w:before="0" w:after="0" w:line="520" w:lineRule="exact"/>
        <w:ind w:left="0" w:firstLineChars="200" w:firstLine="480"/>
        <w:rPr>
          <w:rFonts w:hAnsi="宋体"/>
          <w:szCs w:val="24"/>
        </w:rPr>
      </w:pPr>
      <w:r>
        <w:rPr>
          <w:rFonts w:hAnsi="宋体" w:hint="eastAsia"/>
          <w:szCs w:val="24"/>
        </w:rPr>
        <w:t>(4)</w:t>
      </w:r>
      <w:r>
        <w:rPr>
          <w:rFonts w:hAnsi="宋体" w:hint="eastAsia"/>
          <w:szCs w:val="24"/>
        </w:rPr>
        <w:t>本基金两类基金份额在费用收取上不同，其对应的可分配收益可能有所不同。本基金同一类别的每一基金份额享有同等收益分配权；</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5</w:t>
      </w:r>
      <w:r>
        <w:rPr>
          <w:rFonts w:hAnsi="宋体" w:hint="eastAsia"/>
          <w:szCs w:val="24"/>
        </w:rPr>
        <w:t>)</w:t>
      </w:r>
      <w:r>
        <w:rPr>
          <w:rFonts w:hAnsi="宋体" w:hint="eastAsia"/>
          <w:szCs w:val="24"/>
        </w:rPr>
        <w:t>法律法规或监管机关另有规定的，从其规定。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在不违反法律法规且对基金份额持有人利益无实质性不利影响的前提下，基金管理人经与基金托管人协商一致，可对基金收益分配的有关业务规则进行调整，并及时公告。</w:t>
      </w:r>
    </w:p>
    <w:p w:rsidR="000E48ED" w:rsidRDefault="003A7B23">
      <w:pPr>
        <w:pStyle w:val="20"/>
        <w:spacing w:before="0" w:after="0" w:line="520" w:lineRule="exact"/>
        <w:ind w:left="0" w:firstLineChars="200" w:firstLine="480"/>
        <w:rPr>
          <w:rFonts w:hAnsi="宋体"/>
          <w:szCs w:val="24"/>
        </w:rPr>
      </w:pPr>
      <w:r>
        <w:rPr>
          <w:rFonts w:hAnsi="宋体" w:hint="eastAsia"/>
          <w:szCs w:val="24"/>
        </w:rPr>
        <w:t>9.4</w:t>
      </w:r>
      <w:r>
        <w:rPr>
          <w:rFonts w:hAnsi="宋体" w:hint="eastAsia"/>
          <w:szCs w:val="24"/>
        </w:rPr>
        <w:t>收益分配方案</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基金收益分配方案中应载明截至收益分配基准日的可供分配利润、基金收益分配对象、分配时间、分配数额及比例、</w:t>
      </w:r>
      <w:r>
        <w:rPr>
          <w:rFonts w:hAnsi="宋体" w:hint="eastAsia"/>
          <w:szCs w:val="24"/>
        </w:rPr>
        <w:t>分配方式等内容。</w:t>
      </w:r>
    </w:p>
    <w:p w:rsidR="000E48ED" w:rsidRDefault="003A7B23">
      <w:pPr>
        <w:pStyle w:val="20"/>
        <w:spacing w:before="0" w:after="0" w:line="520" w:lineRule="exact"/>
        <w:ind w:left="0" w:firstLineChars="200" w:firstLine="480"/>
        <w:rPr>
          <w:rFonts w:hAnsi="宋体"/>
          <w:szCs w:val="24"/>
        </w:rPr>
      </w:pPr>
      <w:r>
        <w:rPr>
          <w:rFonts w:hAnsi="宋体" w:hint="eastAsia"/>
          <w:szCs w:val="24"/>
        </w:rPr>
        <w:t>9.5</w:t>
      </w:r>
      <w:r>
        <w:rPr>
          <w:rFonts w:hAnsi="宋体" w:hint="eastAsia"/>
          <w:szCs w:val="24"/>
        </w:rPr>
        <w:t>收益分配的时间和程序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9.5.1</w:t>
      </w:r>
      <w:r>
        <w:rPr>
          <w:rFonts w:hAnsi="宋体" w:hint="eastAsia"/>
          <w:szCs w:val="24"/>
        </w:rPr>
        <w:t>本基金收益分配方案由基金管理人拟定，并由基金托管人复核，在</w:t>
      </w:r>
      <w:r>
        <w:rPr>
          <w:rFonts w:hAnsi="宋体" w:hint="eastAsia"/>
          <w:szCs w:val="24"/>
        </w:rPr>
        <w:t>2</w:t>
      </w:r>
      <w:r>
        <w:rPr>
          <w:rFonts w:hAnsi="宋体" w:hint="eastAsia"/>
          <w:szCs w:val="24"/>
        </w:rPr>
        <w:t>日内在规定媒介公告。</w:t>
      </w:r>
    </w:p>
    <w:p w:rsidR="000E48ED" w:rsidRDefault="003A7B23">
      <w:pPr>
        <w:pStyle w:val="20"/>
        <w:spacing w:before="0" w:after="0" w:line="520" w:lineRule="exact"/>
        <w:ind w:left="0" w:firstLineChars="200" w:firstLine="480"/>
        <w:rPr>
          <w:rFonts w:hAnsi="宋体"/>
          <w:szCs w:val="24"/>
        </w:rPr>
      </w:pPr>
      <w:r>
        <w:rPr>
          <w:rFonts w:hAnsi="宋体" w:hint="eastAsia"/>
          <w:szCs w:val="24"/>
        </w:rPr>
        <w:t>9.5.2</w:t>
      </w:r>
      <w:r>
        <w:rPr>
          <w:rFonts w:hAnsi="宋体" w:hint="eastAsia"/>
          <w:szCs w:val="24"/>
        </w:rPr>
        <w:t>在收益分配方案公布后，基金管理人依据具体方案的规定就支付的现金红利向基金托管人发送划款指令，基金托管人按照基金管理人的指令及时进行分红资金的划付。</w:t>
      </w:r>
    </w:p>
    <w:p w:rsidR="000E48ED" w:rsidRDefault="003A7B23">
      <w:pPr>
        <w:pStyle w:val="20"/>
        <w:spacing w:before="0" w:after="0" w:line="520" w:lineRule="exact"/>
        <w:ind w:left="0" w:firstLineChars="200" w:firstLine="480"/>
        <w:rPr>
          <w:rFonts w:hAnsi="宋体"/>
          <w:szCs w:val="24"/>
        </w:rPr>
      </w:pPr>
      <w:r>
        <w:rPr>
          <w:rFonts w:hAnsi="宋体" w:hint="eastAsia"/>
          <w:szCs w:val="24"/>
        </w:rPr>
        <w:t>9.5.3</w:t>
      </w:r>
      <w:r>
        <w:rPr>
          <w:rFonts w:hAnsi="宋体" w:hint="eastAsia"/>
          <w:szCs w:val="24"/>
        </w:rPr>
        <w:t>法律法规或监管机关另有规定的，从其规定。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9.6</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期间的收益分配</w:t>
      </w:r>
    </w:p>
    <w:p w:rsidR="000E48ED" w:rsidRDefault="003A7B23">
      <w:pPr>
        <w:pStyle w:val="20"/>
        <w:spacing w:before="0" w:after="0" w:line="520" w:lineRule="exac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侧袋账户</w:t>
      </w:r>
      <w:proofErr w:type="gramEnd"/>
      <w:r>
        <w:rPr>
          <w:rFonts w:hAnsi="宋体" w:hint="eastAsia"/>
          <w:szCs w:val="24"/>
        </w:rPr>
        <w:t>不进行收益分配，详见招募说明书的规定。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9</w:t>
      </w:r>
      <w:r>
        <w:rPr>
          <w:rFonts w:hAnsi="宋体"/>
          <w:szCs w:val="24"/>
        </w:rPr>
        <w:t>.7</w:t>
      </w:r>
      <w:r>
        <w:rPr>
          <w:rFonts w:hAnsi="宋体" w:hint="eastAsia"/>
          <w:szCs w:val="24"/>
        </w:rPr>
        <w:t>基金托管人的复核</w:t>
      </w:r>
      <w:r>
        <w:rPr>
          <w:rFonts w:hAnsi="宋体" w:hint="eastAsia"/>
          <w:szCs w:val="24"/>
        </w:rPr>
        <w:t xml:space="preserve"> </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基金托管人应当对本基金履行法律法规</w:t>
      </w:r>
      <w:r>
        <w:rPr>
          <w:rFonts w:hAnsi="宋体" w:hint="eastAsia"/>
          <w:szCs w:val="24"/>
        </w:rPr>
        <w:t>、基金合同有关收益分配约定情况进行定期复核，发现基金收益分配有违规失信行为的，应当及时通知基金管理人，并报告中国证监会。</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58" w:name="_Toc84945742"/>
      <w:r>
        <w:rPr>
          <w:rFonts w:hint="eastAsia"/>
          <w:bCs/>
          <w:color w:val="auto"/>
          <w:szCs w:val="24"/>
        </w:rPr>
        <w:t>第十条</w:t>
      </w:r>
      <w:r>
        <w:rPr>
          <w:rFonts w:hint="eastAsia"/>
          <w:bCs/>
          <w:color w:val="auto"/>
          <w:szCs w:val="24"/>
        </w:rPr>
        <w:t xml:space="preserve">  </w:t>
      </w:r>
      <w:r>
        <w:rPr>
          <w:rFonts w:hint="eastAsia"/>
          <w:bCs/>
          <w:color w:val="auto"/>
          <w:szCs w:val="24"/>
        </w:rPr>
        <w:t>信息</w:t>
      </w:r>
      <w:bookmarkStart w:id="59" w:name="_Toc296551346"/>
      <w:r>
        <w:rPr>
          <w:rFonts w:hint="eastAsia"/>
          <w:bCs/>
          <w:color w:val="auto"/>
          <w:szCs w:val="24"/>
        </w:rPr>
        <w:t>披露</w:t>
      </w:r>
      <w:bookmarkEnd w:id="58"/>
    </w:p>
    <w:p w:rsidR="000E48ED" w:rsidRDefault="003A7B23">
      <w:pPr>
        <w:pStyle w:val="20"/>
        <w:spacing w:before="0" w:after="0" w:line="520" w:lineRule="exact"/>
        <w:ind w:left="0" w:firstLineChars="200" w:firstLine="480"/>
        <w:rPr>
          <w:rFonts w:hAnsi="宋体"/>
          <w:szCs w:val="24"/>
        </w:rPr>
      </w:pPr>
      <w:r>
        <w:rPr>
          <w:rFonts w:hAnsi="宋体" w:hint="eastAsia"/>
          <w:szCs w:val="24"/>
        </w:rPr>
        <w:t>10.1</w:t>
      </w:r>
      <w:r>
        <w:rPr>
          <w:rFonts w:hAnsi="宋体" w:hint="eastAsia"/>
          <w:szCs w:val="24"/>
        </w:rPr>
        <w:t>保</w:t>
      </w:r>
      <w:bookmarkEnd w:id="59"/>
      <w:r>
        <w:rPr>
          <w:rFonts w:hAnsi="宋体" w:hint="eastAsia"/>
          <w:szCs w:val="24"/>
        </w:rPr>
        <w:t>密义务</w:t>
      </w:r>
    </w:p>
    <w:p w:rsidR="000E48ED" w:rsidRDefault="003A7B23">
      <w:pPr>
        <w:pStyle w:val="20"/>
        <w:spacing w:before="0" w:after="0" w:line="520" w:lineRule="exact"/>
        <w:ind w:left="0" w:firstLineChars="200" w:firstLine="480"/>
        <w:rPr>
          <w:rFonts w:hAnsi="宋体"/>
          <w:szCs w:val="24"/>
        </w:rPr>
      </w:pPr>
      <w:r>
        <w:rPr>
          <w:rFonts w:hAnsi="宋体" w:hint="eastAsia"/>
          <w:szCs w:val="24"/>
        </w:rPr>
        <w:t>10.1.1</w:t>
      </w: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监管机构及审计要求外，不得在其公开披露之前，先行对任何第三方披露。但是，如下情况不应视为基金管理人或基金托管人违反保密义务：</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）非因基金管理人和基金托管人的原因导致保密信息被披露、泄露或公开；</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）基金管理人和基金托管人为遵守和服从法院判决或裁定、仲裁裁决或中国证监会等监管机构的命令、决定所做出的信</w:t>
      </w:r>
      <w:r>
        <w:rPr>
          <w:rFonts w:hAnsi="宋体" w:hint="eastAsia"/>
          <w:szCs w:val="24"/>
        </w:rPr>
        <w:t>息披露或公开。</w:t>
      </w:r>
    </w:p>
    <w:p w:rsidR="000E48ED" w:rsidRDefault="003A7B23">
      <w:pPr>
        <w:pStyle w:val="20"/>
        <w:spacing w:before="0" w:after="0" w:line="520" w:lineRule="exact"/>
        <w:ind w:left="0" w:firstLineChars="200" w:firstLine="480"/>
        <w:rPr>
          <w:rFonts w:hAnsi="宋体"/>
          <w:szCs w:val="24"/>
        </w:rPr>
      </w:pPr>
      <w:r>
        <w:rPr>
          <w:rFonts w:hAnsi="宋体"/>
          <w:szCs w:val="24"/>
        </w:rPr>
        <w:t>（</w:t>
      </w:r>
      <w:r>
        <w:rPr>
          <w:rFonts w:hAnsi="宋体"/>
          <w:szCs w:val="24"/>
        </w:rPr>
        <w:t>3</w:t>
      </w:r>
      <w:r>
        <w:rPr>
          <w:rFonts w:hAnsi="宋体"/>
          <w:szCs w:val="24"/>
        </w:rPr>
        <w:t>）</w:t>
      </w:r>
      <w:r>
        <w:rPr>
          <w:rFonts w:hAnsi="宋体" w:hint="eastAsia"/>
          <w:szCs w:val="24"/>
        </w:rPr>
        <w:t>基金管理人和基金托管人在要求保密的前提下对自身聘请的外部法律顾</w:t>
      </w:r>
      <w:r>
        <w:rPr>
          <w:rFonts w:hAnsi="宋体" w:hint="eastAsia"/>
          <w:szCs w:val="24"/>
        </w:rPr>
        <w:lastRenderedPageBreak/>
        <w:t>问、财务顾问、审计人员、技术顾问等外部专业顾问做出的必要信息披露。</w:t>
      </w:r>
    </w:p>
    <w:p w:rsidR="000E48ED" w:rsidRDefault="003A7B23">
      <w:pPr>
        <w:pStyle w:val="20"/>
        <w:spacing w:before="0" w:after="0" w:line="520" w:lineRule="exact"/>
        <w:ind w:left="0" w:firstLineChars="200" w:firstLine="480"/>
        <w:rPr>
          <w:rFonts w:hAnsi="宋体"/>
          <w:szCs w:val="24"/>
        </w:rPr>
      </w:pPr>
      <w:r>
        <w:rPr>
          <w:rFonts w:hAnsi="宋体" w:hint="eastAsia"/>
          <w:szCs w:val="24"/>
        </w:rPr>
        <w:t>10.2</w:t>
      </w:r>
      <w:r>
        <w:rPr>
          <w:rFonts w:hAnsi="宋体" w:hint="eastAsia"/>
          <w:szCs w:val="24"/>
        </w:rPr>
        <w:t>基金管理人和基金托管人在信息披露中的职责和信息披露程序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10.2.1</w:t>
      </w:r>
      <w:r>
        <w:rPr>
          <w:rFonts w:hAnsi="宋体" w:hint="eastAsia"/>
          <w:szCs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0E48ED" w:rsidRDefault="003A7B23">
      <w:pPr>
        <w:pStyle w:val="20"/>
        <w:spacing w:before="0" w:after="0" w:line="520" w:lineRule="exact"/>
        <w:ind w:left="0" w:firstLineChars="200" w:firstLine="480"/>
        <w:rPr>
          <w:rFonts w:hAnsi="宋体"/>
          <w:szCs w:val="24"/>
        </w:rPr>
      </w:pPr>
      <w:r>
        <w:rPr>
          <w:rFonts w:hAnsi="宋体" w:hint="eastAsia"/>
          <w:szCs w:val="24"/>
        </w:rPr>
        <w:t>10.2.2</w:t>
      </w:r>
      <w:r>
        <w:rPr>
          <w:rFonts w:hAnsi="宋体" w:hint="eastAsia"/>
          <w:szCs w:val="24"/>
        </w:rPr>
        <w:t>本基金信息披露的文件主要包括招募说明书、基金合同、托管协议、基金产品资料概要、基金份额发售</w:t>
      </w:r>
      <w:r>
        <w:rPr>
          <w:rFonts w:hAnsi="宋体" w:hint="eastAsia"/>
          <w:szCs w:val="24"/>
        </w:rPr>
        <w:t>公告、基金合同生效公告和定期报告、临时报告、基金净值信息、基金份额申购赎回价格、澄清公告、基金份额持有人大会决议、清算报告、投资国债期货</w:t>
      </w:r>
      <w:r>
        <w:rPr>
          <w:rFonts w:hint="eastAsia"/>
        </w:rPr>
        <w:t>、</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期间的信息及中国证监会规定的其他信息，由基金管理人和基金托管人按照有关法律法规的规定予以公布。</w:t>
      </w:r>
    </w:p>
    <w:p w:rsidR="000E48ED" w:rsidRDefault="003A7B23">
      <w:pPr>
        <w:pStyle w:val="20"/>
        <w:spacing w:before="0" w:after="0" w:line="520" w:lineRule="exact"/>
        <w:ind w:left="0" w:firstLineChars="200" w:firstLine="480"/>
        <w:rPr>
          <w:rFonts w:hAnsi="宋体"/>
          <w:szCs w:val="24"/>
        </w:rPr>
      </w:pPr>
      <w:r>
        <w:rPr>
          <w:rFonts w:hAnsi="宋体" w:hint="eastAsia"/>
          <w:szCs w:val="24"/>
        </w:rPr>
        <w:t>10.2.3</w:t>
      </w:r>
      <w:r>
        <w:rPr>
          <w:rFonts w:hAnsi="宋体" w:hint="eastAsia"/>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w:t>
      </w:r>
      <w:r>
        <w:rPr>
          <w:rFonts w:hAnsi="宋体" w:hint="eastAsia"/>
          <w:szCs w:val="24"/>
        </w:rPr>
        <w:t>进行书面或电子确认。</w:t>
      </w:r>
    </w:p>
    <w:p w:rsidR="000E48ED" w:rsidRDefault="003A7B23">
      <w:pPr>
        <w:pStyle w:val="20"/>
        <w:spacing w:before="0" w:after="0" w:line="520" w:lineRule="exact"/>
        <w:ind w:left="0" w:firstLineChars="200" w:firstLine="480"/>
        <w:rPr>
          <w:rFonts w:hAnsi="宋体"/>
          <w:szCs w:val="24"/>
        </w:rPr>
      </w:pPr>
      <w:r>
        <w:rPr>
          <w:rFonts w:hAnsi="宋体" w:hint="eastAsia"/>
          <w:szCs w:val="24"/>
        </w:rPr>
        <w:t>10.2.4</w:t>
      </w:r>
      <w:r>
        <w:rPr>
          <w:rFonts w:hAnsi="宋体" w:hint="eastAsia"/>
          <w:szCs w:val="24"/>
        </w:rPr>
        <w:t>基金年度报告中的财务会计报告部分，</w:t>
      </w:r>
      <w:proofErr w:type="gramStart"/>
      <w:r>
        <w:rPr>
          <w:rFonts w:hAnsi="宋体" w:hint="eastAsia"/>
          <w:szCs w:val="24"/>
        </w:rPr>
        <w:t>经</w:t>
      </w:r>
      <w:r>
        <w:rPr>
          <w:rFonts w:hint="eastAsia"/>
        </w:rPr>
        <w:t>符合</w:t>
      </w:r>
      <w:proofErr w:type="gramEnd"/>
      <w:r>
        <w:rPr>
          <w:rFonts w:hint="eastAsia"/>
        </w:rPr>
        <w:t>《中华人民共和国证券法》规定的</w:t>
      </w:r>
      <w:r>
        <w:rPr>
          <w:rFonts w:hAnsi="宋体" w:hint="eastAsia"/>
          <w:szCs w:val="24"/>
        </w:rPr>
        <w:t>会计师事务所审计后，方可披露。</w:t>
      </w:r>
    </w:p>
    <w:p w:rsidR="000E48ED" w:rsidRDefault="003A7B23">
      <w:pPr>
        <w:pStyle w:val="20"/>
        <w:spacing w:before="0" w:after="0" w:line="520" w:lineRule="exact"/>
        <w:ind w:left="0" w:firstLineChars="200" w:firstLine="480"/>
        <w:rPr>
          <w:rFonts w:hAnsi="宋体"/>
          <w:szCs w:val="24"/>
        </w:rPr>
      </w:pPr>
      <w:r>
        <w:rPr>
          <w:rFonts w:hAnsi="宋体" w:hint="eastAsia"/>
          <w:szCs w:val="24"/>
        </w:rPr>
        <w:t>10.2.5</w:t>
      </w:r>
      <w:r>
        <w:rPr>
          <w:rFonts w:hAnsi="宋体" w:hint="eastAsia"/>
          <w:szCs w:val="24"/>
        </w:rPr>
        <w:t>基金管理人和基金托管人应当在中国证监会规定时间内，将应予披露的基金信息通过</w:t>
      </w:r>
      <w:r>
        <w:rPr>
          <w:rFonts w:hint="eastAsia"/>
          <w:bCs/>
        </w:rPr>
        <w:t>符合中国证监会规定条件的用以进行信息披露的全国性报刊及《信息披露办法》规定的互联网网站</w:t>
      </w:r>
      <w:r>
        <w:rPr>
          <w:rFonts w:hAnsi="宋体" w:hint="eastAsia"/>
          <w:szCs w:val="24"/>
        </w:rPr>
        <w:t>等媒介披露，并保证基金投资者能够按照基金合同约定的时间和方式查阅或者复制公开披露的信息资料。</w:t>
      </w:r>
    </w:p>
    <w:p w:rsidR="000E48ED" w:rsidRDefault="003A7B23">
      <w:pPr>
        <w:pStyle w:val="20"/>
        <w:spacing w:before="0" w:after="0" w:line="520" w:lineRule="exact"/>
        <w:ind w:left="0" w:firstLineChars="200" w:firstLine="480"/>
        <w:rPr>
          <w:rFonts w:hAnsi="宋体"/>
          <w:szCs w:val="24"/>
        </w:rPr>
      </w:pPr>
      <w:r>
        <w:rPr>
          <w:rFonts w:hAnsi="宋体" w:hint="eastAsia"/>
          <w:szCs w:val="24"/>
        </w:rPr>
        <w:t>10.2.6</w:t>
      </w:r>
      <w:r>
        <w:rPr>
          <w:rFonts w:hAnsi="宋体" w:hint="eastAsia"/>
          <w:szCs w:val="24"/>
        </w:rPr>
        <w:t>依法必须披露的信息发布后，基金管理人、基金托管人应当按照相关法律法规规定将信息置备于公司住所，供社</w:t>
      </w:r>
      <w:r>
        <w:rPr>
          <w:rFonts w:hAnsi="宋体" w:hint="eastAsia"/>
          <w:szCs w:val="24"/>
        </w:rPr>
        <w:t>会公众查阅、复制。投资者在支付工本费后可在合理时间获得上述文件的复制件或复印件。基金管理人和基金托管人应保证文本的内容与所公告的内容完全一致。</w:t>
      </w:r>
    </w:p>
    <w:p w:rsidR="000E48ED" w:rsidRDefault="003A7B23">
      <w:pPr>
        <w:pStyle w:val="20"/>
        <w:spacing w:before="0" w:after="0" w:line="520" w:lineRule="exact"/>
        <w:ind w:left="0" w:firstLineChars="200" w:firstLine="480"/>
        <w:rPr>
          <w:rFonts w:hAnsi="宋体"/>
          <w:szCs w:val="24"/>
        </w:rPr>
      </w:pPr>
      <w:r>
        <w:rPr>
          <w:rFonts w:hAnsi="宋体" w:hint="eastAsia"/>
          <w:szCs w:val="24"/>
        </w:rPr>
        <w:t>10.3</w:t>
      </w:r>
      <w:r>
        <w:rPr>
          <w:rFonts w:hAnsi="宋体" w:hint="eastAsia"/>
          <w:szCs w:val="24"/>
        </w:rPr>
        <w:t>暂停或延迟信息披露的情形</w:t>
      </w:r>
    </w:p>
    <w:p w:rsidR="000E48ED" w:rsidRDefault="003A7B23">
      <w:pPr>
        <w:pStyle w:val="20"/>
        <w:spacing w:before="0" w:after="0" w:line="520" w:lineRule="exact"/>
        <w:ind w:left="0" w:firstLineChars="200" w:firstLine="480"/>
        <w:rPr>
          <w:rFonts w:hAnsi="宋体"/>
          <w:szCs w:val="24"/>
        </w:rPr>
      </w:pPr>
      <w:bookmarkStart w:id="60" w:name="_Hlk68601174"/>
      <w:r>
        <w:rPr>
          <w:rFonts w:hAnsi="宋体" w:hint="eastAsia"/>
          <w:szCs w:val="24"/>
        </w:rPr>
        <w:t>当出现下述情况时，基金管理人和基金托管人可暂停或延迟披露基金相关信息：</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）不可抗力；</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）发生暂停估值的情形；</w:t>
      </w:r>
    </w:p>
    <w:p w:rsidR="000E48ED" w:rsidRDefault="003A7B23">
      <w:pPr>
        <w:pStyle w:val="20"/>
        <w:spacing w:before="0" w:after="0" w:line="520" w:lineRule="exact"/>
        <w:rPr>
          <w:rFonts w:hAnsi="宋体"/>
          <w:szCs w:val="24"/>
        </w:rPr>
      </w:pPr>
      <w:r>
        <w:rPr>
          <w:rFonts w:hAnsi="宋体" w:hint="eastAsia"/>
          <w:szCs w:val="24"/>
        </w:rPr>
        <w:lastRenderedPageBreak/>
        <w:t>（</w:t>
      </w:r>
      <w:r>
        <w:rPr>
          <w:rFonts w:hAnsi="宋体" w:hint="eastAsia"/>
          <w:szCs w:val="24"/>
        </w:rPr>
        <w:t>3</w:t>
      </w:r>
      <w:r>
        <w:rPr>
          <w:rFonts w:hAnsi="宋体" w:hint="eastAsia"/>
          <w:szCs w:val="24"/>
        </w:rPr>
        <w:t>）法律法规规定、中国证监会或基金合同认定的其他情形。</w:t>
      </w:r>
    </w:p>
    <w:bookmarkEnd w:id="60"/>
    <w:p w:rsidR="000E48ED" w:rsidRDefault="003A7B23">
      <w:pPr>
        <w:pStyle w:val="20"/>
        <w:spacing w:before="0" w:after="0" w:line="520" w:lineRule="exact"/>
        <w:ind w:left="0" w:firstLineChars="200" w:firstLine="480"/>
        <w:rPr>
          <w:rFonts w:hAnsi="宋体"/>
          <w:szCs w:val="24"/>
        </w:rPr>
      </w:pPr>
      <w:r>
        <w:rPr>
          <w:rFonts w:hAnsi="宋体" w:hint="eastAsia"/>
          <w:szCs w:val="24"/>
        </w:rPr>
        <w:t>10.4</w:t>
      </w:r>
      <w:r>
        <w:rPr>
          <w:rFonts w:hAnsi="宋体" w:hint="eastAsia"/>
          <w:szCs w:val="24"/>
        </w:rPr>
        <w:t>基金托管人报告</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基金托管人应按《基金法》、《运作办法》、《信息披露办法》和其他有关法律法规的规定于每个上半年度结束后两个月内、每个会计年度结束后三个月</w:t>
      </w:r>
      <w:proofErr w:type="gramStart"/>
      <w:r>
        <w:rPr>
          <w:rFonts w:hAnsi="宋体" w:hint="eastAsia"/>
          <w:szCs w:val="24"/>
        </w:rPr>
        <w:t>内在基金</w:t>
      </w:r>
      <w:proofErr w:type="gramEnd"/>
      <w:r>
        <w:rPr>
          <w:rFonts w:hAnsi="宋体" w:hint="eastAsia"/>
          <w:szCs w:val="24"/>
        </w:rPr>
        <w:t>中期报告及年度报告中分别出具基金托管人报告。</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61" w:name="_Toc84945743"/>
      <w:r>
        <w:rPr>
          <w:rFonts w:hint="eastAsia"/>
          <w:bCs/>
          <w:color w:val="auto"/>
          <w:szCs w:val="24"/>
        </w:rPr>
        <w:t>第十一条</w:t>
      </w:r>
      <w:r>
        <w:rPr>
          <w:rFonts w:hint="eastAsia"/>
          <w:bCs/>
          <w:color w:val="auto"/>
          <w:szCs w:val="24"/>
        </w:rPr>
        <w:t xml:space="preserve">  </w:t>
      </w:r>
      <w:r>
        <w:rPr>
          <w:rFonts w:hint="eastAsia"/>
          <w:bCs/>
          <w:color w:val="auto"/>
          <w:szCs w:val="24"/>
        </w:rPr>
        <w:t>基</w:t>
      </w:r>
      <w:bookmarkStart w:id="62" w:name="_Toc296551347"/>
      <w:r>
        <w:rPr>
          <w:rFonts w:hint="eastAsia"/>
          <w:bCs/>
          <w:color w:val="auto"/>
          <w:szCs w:val="24"/>
        </w:rPr>
        <w:t>金费用</w:t>
      </w:r>
      <w:bookmarkEnd w:id="61"/>
    </w:p>
    <w:p w:rsidR="000E48ED" w:rsidRDefault="003A7B23">
      <w:pPr>
        <w:pStyle w:val="20"/>
        <w:spacing w:before="0" w:after="0" w:line="520" w:lineRule="exact"/>
        <w:ind w:left="0" w:firstLineChars="200" w:firstLine="480"/>
        <w:rPr>
          <w:rFonts w:hAnsi="宋体"/>
          <w:szCs w:val="24"/>
        </w:rPr>
      </w:pPr>
      <w:bookmarkStart w:id="63" w:name="_Hlk57805296"/>
      <w:r>
        <w:rPr>
          <w:rFonts w:hAnsi="宋体" w:hint="eastAsia"/>
          <w:szCs w:val="24"/>
        </w:rPr>
        <w:t>11.</w:t>
      </w:r>
      <w:bookmarkEnd w:id="62"/>
      <w:r>
        <w:rPr>
          <w:rFonts w:hAnsi="宋体" w:hint="eastAsia"/>
          <w:szCs w:val="24"/>
        </w:rPr>
        <w:t>1</w:t>
      </w:r>
      <w:r>
        <w:rPr>
          <w:rFonts w:hAnsi="宋体" w:hint="eastAsia"/>
          <w:szCs w:val="24"/>
        </w:rPr>
        <w:t>基金管理人的管理费</w:t>
      </w:r>
      <w:r>
        <w:rPr>
          <w:rFonts w:hAnsi="宋体" w:hint="eastAsia"/>
          <w:szCs w:val="24"/>
        </w:rPr>
        <w:t xml:space="preserve"> </w:t>
      </w:r>
    </w:p>
    <w:p w:rsidR="000E48ED" w:rsidRDefault="003A7B23">
      <w:pPr>
        <w:pStyle w:val="20"/>
        <w:spacing w:line="520" w:lineRule="exact"/>
        <w:ind w:left="0" w:firstLineChars="177" w:firstLine="425"/>
        <w:rPr>
          <w:rFonts w:hAnsi="宋体"/>
          <w:szCs w:val="24"/>
        </w:rPr>
      </w:pPr>
      <w:bookmarkStart w:id="64" w:name="_Hlk68601205"/>
      <w:r>
        <w:rPr>
          <w:rFonts w:hAnsi="宋体" w:hint="eastAsia"/>
          <w:szCs w:val="24"/>
        </w:rPr>
        <w:t>本基金的管理费按前一日基金资产净值的</w:t>
      </w:r>
      <w:r>
        <w:rPr>
          <w:rFonts w:hAnsi="宋体"/>
          <w:szCs w:val="24"/>
        </w:rPr>
        <w:t>0.30</w:t>
      </w:r>
      <w:r>
        <w:rPr>
          <w:rFonts w:hAnsi="宋体" w:hint="eastAsia"/>
          <w:szCs w:val="24"/>
        </w:rPr>
        <w:t>%</w:t>
      </w:r>
      <w:r>
        <w:rPr>
          <w:rFonts w:hAnsi="宋体" w:hint="eastAsia"/>
          <w:szCs w:val="24"/>
        </w:rPr>
        <w:t>年费率计提。管理费的计算方法如下：</w:t>
      </w:r>
    </w:p>
    <w:p w:rsidR="000E48ED" w:rsidRDefault="003A7B23">
      <w:pPr>
        <w:pStyle w:val="20"/>
        <w:spacing w:line="520" w:lineRule="exact"/>
        <w:ind w:left="0" w:firstLineChars="177" w:firstLine="425"/>
        <w:rPr>
          <w:rFonts w:ascii="Times New Roman"/>
          <w:bCs/>
        </w:rPr>
      </w:pPr>
      <w:r>
        <w:rPr>
          <w:rFonts w:ascii="Times New Roman" w:hint="eastAsia"/>
          <w:bCs/>
        </w:rPr>
        <w:t>H1</w:t>
      </w:r>
      <w:r>
        <w:rPr>
          <w:rFonts w:ascii="Times New Roman" w:hint="eastAsia"/>
          <w:bCs/>
        </w:rPr>
        <w:t>＝</w:t>
      </w:r>
      <w:r>
        <w:rPr>
          <w:rFonts w:ascii="Times New Roman" w:hint="eastAsia"/>
          <w:bCs/>
        </w:rPr>
        <w:t>E</w:t>
      </w:r>
      <w:r>
        <w:rPr>
          <w:rFonts w:ascii="Times New Roman" w:hint="eastAsia"/>
          <w:bCs/>
        </w:rPr>
        <w:t>×</w:t>
      </w:r>
      <w:r>
        <w:rPr>
          <w:rFonts w:ascii="Times New Roman"/>
          <w:bCs/>
        </w:rPr>
        <w:t>0.30</w:t>
      </w:r>
      <w:r>
        <w:rPr>
          <w:rFonts w:ascii="Times New Roman" w:hint="eastAsia"/>
          <w:bCs/>
        </w:rPr>
        <w:t>%</w:t>
      </w:r>
      <w:r>
        <w:rPr>
          <w:rFonts w:ascii="Times New Roman" w:hint="eastAsia"/>
          <w:bCs/>
        </w:rPr>
        <w:t>÷当年天数</w:t>
      </w:r>
    </w:p>
    <w:p w:rsidR="000E48ED" w:rsidRDefault="003A7B23">
      <w:pPr>
        <w:pStyle w:val="20"/>
        <w:spacing w:line="520" w:lineRule="exact"/>
        <w:ind w:left="0" w:firstLineChars="177" w:firstLine="425"/>
        <w:rPr>
          <w:rFonts w:ascii="Times New Roman"/>
          <w:bCs/>
        </w:rPr>
      </w:pPr>
      <w:r>
        <w:rPr>
          <w:rFonts w:ascii="Times New Roman" w:hint="eastAsia"/>
          <w:bCs/>
        </w:rPr>
        <w:t>H1</w:t>
      </w:r>
      <w:r>
        <w:rPr>
          <w:rFonts w:ascii="Times New Roman" w:hint="eastAsia"/>
          <w:bCs/>
        </w:rPr>
        <w:t>为每日应计提的基金管理费</w:t>
      </w:r>
    </w:p>
    <w:p w:rsidR="000E48ED" w:rsidRDefault="003A7B23">
      <w:pPr>
        <w:pStyle w:val="20"/>
        <w:spacing w:line="520" w:lineRule="exact"/>
        <w:ind w:left="0" w:firstLineChars="177" w:firstLine="425"/>
        <w:rPr>
          <w:rFonts w:ascii="Times New Roman"/>
          <w:bCs/>
        </w:rPr>
      </w:pPr>
      <w:r>
        <w:rPr>
          <w:rFonts w:ascii="Times New Roman" w:hint="eastAsia"/>
          <w:bCs/>
        </w:rPr>
        <w:t>E</w:t>
      </w:r>
      <w:r>
        <w:rPr>
          <w:rFonts w:ascii="Times New Roman" w:hint="eastAsia"/>
          <w:bCs/>
        </w:rPr>
        <w:t>为前一日的基金资产净值</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基金管理费每日计算，逐日累计至每月月末，按月支付，经基金管理人与基金托管人双方核对无误后，基金托管人按照与基金管理人协商一致的方式于次月前</w:t>
      </w:r>
      <w:r>
        <w:rPr>
          <w:rFonts w:hAnsi="宋体" w:hint="eastAsia"/>
          <w:szCs w:val="24"/>
        </w:rPr>
        <w:t>3</w:t>
      </w:r>
      <w:r>
        <w:rPr>
          <w:rFonts w:hAnsi="宋体" w:hint="eastAsia"/>
          <w:szCs w:val="24"/>
        </w:rPr>
        <w:t>个工作日内从基金财产中一次性支付给基金管理人。若遇法定节假日、公休假等，支付日期顺延。</w:t>
      </w:r>
    </w:p>
    <w:p w:rsidR="000E48ED" w:rsidRDefault="003A7B23">
      <w:pPr>
        <w:pStyle w:val="20"/>
        <w:spacing w:before="0" w:after="0" w:line="520" w:lineRule="exact"/>
        <w:ind w:left="0" w:firstLineChars="200" w:firstLine="480"/>
        <w:rPr>
          <w:rFonts w:hAnsi="宋体"/>
          <w:szCs w:val="24"/>
        </w:rPr>
      </w:pPr>
      <w:r>
        <w:rPr>
          <w:rFonts w:hAnsi="宋体" w:hint="eastAsia"/>
          <w:szCs w:val="24"/>
        </w:rPr>
        <w:t>11.2</w:t>
      </w:r>
      <w:r>
        <w:rPr>
          <w:rFonts w:hAnsi="宋体" w:hint="eastAsia"/>
          <w:szCs w:val="24"/>
        </w:rPr>
        <w:t>基金托管人的托管费</w:t>
      </w:r>
    </w:p>
    <w:p w:rsidR="000E48ED" w:rsidRDefault="003A7B23">
      <w:pPr>
        <w:pStyle w:val="20"/>
        <w:spacing w:before="0" w:after="0" w:line="520" w:lineRule="exact"/>
        <w:ind w:left="0" w:firstLineChars="200" w:firstLine="480"/>
        <w:rPr>
          <w:bCs/>
        </w:rPr>
      </w:pPr>
      <w:r>
        <w:rPr>
          <w:bCs/>
        </w:rPr>
        <w:t>本基金的托管费按前一日基金资产净值的</w:t>
      </w:r>
      <w:r>
        <w:rPr>
          <w:bCs/>
        </w:rPr>
        <w:t>0.10%</w:t>
      </w:r>
      <w:r>
        <w:rPr>
          <w:bCs/>
        </w:rPr>
        <w:t>的年费率计提。托管费的计算方法如下：</w:t>
      </w:r>
    </w:p>
    <w:p w:rsidR="000E48ED" w:rsidRDefault="003A7B23">
      <w:pPr>
        <w:pStyle w:val="20"/>
        <w:spacing w:before="0" w:after="0" w:line="520" w:lineRule="exact"/>
        <w:ind w:left="0" w:firstLineChars="200" w:firstLine="480"/>
        <w:rPr>
          <w:rFonts w:ascii="Times New Roman"/>
          <w:bCs/>
        </w:rPr>
      </w:pPr>
      <w:r>
        <w:rPr>
          <w:rFonts w:ascii="Times New Roman"/>
          <w:bCs/>
        </w:rPr>
        <w:t>H</w:t>
      </w:r>
      <w:r>
        <w:rPr>
          <w:rFonts w:ascii="Times New Roman" w:hint="eastAsia"/>
          <w:bCs/>
        </w:rPr>
        <w:t>2</w:t>
      </w:r>
      <w:r>
        <w:rPr>
          <w:rFonts w:ascii="Times New Roman"/>
          <w:bCs/>
        </w:rPr>
        <w:t>＝</w:t>
      </w:r>
      <w:r>
        <w:rPr>
          <w:rFonts w:ascii="Times New Roman"/>
          <w:bCs/>
        </w:rPr>
        <w:t>E×0.10%</w:t>
      </w:r>
      <w:r>
        <w:rPr>
          <w:rFonts w:ascii="Times New Roman" w:hint="eastAsia"/>
          <w:bCs/>
        </w:rPr>
        <w:t>÷</w:t>
      </w:r>
      <w:r>
        <w:rPr>
          <w:rFonts w:ascii="Times New Roman"/>
          <w:bCs/>
        </w:rPr>
        <w:t>当年天数</w:t>
      </w:r>
    </w:p>
    <w:p w:rsidR="000E48ED" w:rsidRDefault="003A7B23">
      <w:pPr>
        <w:pStyle w:val="20"/>
        <w:spacing w:before="0" w:after="0" w:line="520" w:lineRule="exact"/>
        <w:ind w:left="0" w:firstLineChars="200" w:firstLine="480"/>
        <w:rPr>
          <w:rFonts w:ascii="Times New Roman"/>
          <w:bCs/>
        </w:rPr>
      </w:pPr>
      <w:r>
        <w:rPr>
          <w:rFonts w:ascii="Times New Roman"/>
          <w:bCs/>
        </w:rPr>
        <w:t>H</w:t>
      </w:r>
      <w:r>
        <w:rPr>
          <w:rFonts w:ascii="Times New Roman" w:hint="eastAsia"/>
          <w:bCs/>
        </w:rPr>
        <w:t>2</w:t>
      </w:r>
      <w:r>
        <w:rPr>
          <w:rFonts w:ascii="Times New Roman"/>
          <w:bCs/>
        </w:rPr>
        <w:t>为每日应计提的基金托管费</w:t>
      </w:r>
    </w:p>
    <w:p w:rsidR="000E48ED" w:rsidRDefault="003A7B23">
      <w:pPr>
        <w:pStyle w:val="20"/>
        <w:spacing w:before="0" w:after="0" w:line="520" w:lineRule="exact"/>
        <w:ind w:left="0" w:firstLineChars="200" w:firstLine="480"/>
        <w:rPr>
          <w:rFonts w:ascii="Times New Roman"/>
          <w:bCs/>
        </w:rPr>
      </w:pPr>
      <w:r>
        <w:rPr>
          <w:rFonts w:ascii="Times New Roman"/>
          <w:bCs/>
        </w:rPr>
        <w:t>E</w:t>
      </w:r>
      <w:r>
        <w:rPr>
          <w:rFonts w:ascii="Times New Roman"/>
          <w:bCs/>
        </w:rPr>
        <w:t>为前一日的基金资产净值</w:t>
      </w:r>
    </w:p>
    <w:p w:rsidR="000E48ED" w:rsidRDefault="003A7B23">
      <w:pPr>
        <w:pStyle w:val="20"/>
        <w:spacing w:before="0" w:after="0" w:line="520" w:lineRule="exact"/>
        <w:ind w:left="0" w:firstLineChars="200" w:firstLine="480"/>
        <w:rPr>
          <w:rFonts w:hAnsi="宋体"/>
          <w:szCs w:val="24"/>
        </w:rPr>
      </w:pPr>
      <w:r>
        <w:rPr>
          <w:bCs/>
        </w:rPr>
        <w:t>基金</w:t>
      </w:r>
      <w:r>
        <w:rPr>
          <w:rFonts w:hint="eastAsia"/>
          <w:bCs/>
        </w:rPr>
        <w:t>托管</w:t>
      </w:r>
      <w:r>
        <w:rPr>
          <w:bCs/>
        </w:rPr>
        <w:t>费每日计算，逐日累计至每月月末，按月支付，</w:t>
      </w:r>
      <w:r>
        <w:rPr>
          <w:rFonts w:hint="eastAsia"/>
          <w:bCs/>
        </w:rPr>
        <w:t>经基金管理人与基金托管人双方核对无</w:t>
      </w:r>
      <w:r>
        <w:rPr>
          <w:rFonts w:hint="eastAsia"/>
          <w:bCs/>
        </w:rPr>
        <w:t>误后，</w:t>
      </w:r>
      <w:r>
        <w:rPr>
          <w:bCs/>
        </w:rPr>
        <w:t>基金托管人</w:t>
      </w:r>
      <w:r>
        <w:rPr>
          <w:rFonts w:hint="eastAsia"/>
          <w:bCs/>
          <w:szCs w:val="24"/>
        </w:rPr>
        <w:t>按照</w:t>
      </w:r>
      <w:r>
        <w:rPr>
          <w:rFonts w:hAnsi="宋体" w:hint="eastAsia"/>
          <w:szCs w:val="24"/>
        </w:rPr>
        <w:t>与基金管理人协商一致的方式</w:t>
      </w:r>
      <w:r>
        <w:rPr>
          <w:bCs/>
        </w:rPr>
        <w:t>于次月前</w:t>
      </w:r>
      <w:r>
        <w:rPr>
          <w:rFonts w:hint="eastAsia"/>
          <w:bCs/>
        </w:rPr>
        <w:t>3</w:t>
      </w:r>
      <w:r>
        <w:rPr>
          <w:bCs/>
        </w:rPr>
        <w:t>个工作日内从基金财产中一次性</w:t>
      </w:r>
      <w:r>
        <w:rPr>
          <w:rFonts w:hint="eastAsia"/>
          <w:bCs/>
        </w:rPr>
        <w:t>支取</w:t>
      </w:r>
      <w:r>
        <w:rPr>
          <w:bCs/>
        </w:rPr>
        <w:t>。若遇法定节假日、公休假等</w:t>
      </w:r>
      <w:r>
        <w:rPr>
          <w:rFonts w:hint="eastAsia"/>
          <w:bCs/>
        </w:rPr>
        <w:t>，</w:t>
      </w:r>
      <w:r>
        <w:rPr>
          <w:bCs/>
        </w:rPr>
        <w:t>支付日期顺延。</w:t>
      </w:r>
    </w:p>
    <w:p w:rsidR="000E48ED" w:rsidRDefault="003A7B23">
      <w:pPr>
        <w:pStyle w:val="20"/>
        <w:spacing w:before="0" w:after="0" w:line="520" w:lineRule="exact"/>
        <w:ind w:left="0" w:firstLineChars="200" w:firstLine="480"/>
        <w:rPr>
          <w:rFonts w:ascii="Times New Roman"/>
          <w:bCs/>
        </w:rPr>
      </w:pPr>
      <w:r>
        <w:rPr>
          <w:rFonts w:ascii="Times New Roman" w:hint="eastAsia"/>
          <w:bCs/>
        </w:rPr>
        <w:t>11.3</w:t>
      </w:r>
      <w:r>
        <w:rPr>
          <w:rFonts w:ascii="Times New Roman" w:hint="eastAsia"/>
          <w:bCs/>
        </w:rPr>
        <w:t>基金的销售服务费</w:t>
      </w:r>
    </w:p>
    <w:p w:rsidR="000E48ED" w:rsidRDefault="003A7B23">
      <w:pPr>
        <w:pStyle w:val="20"/>
        <w:spacing w:before="0" w:after="0" w:line="520" w:lineRule="exact"/>
        <w:ind w:left="0" w:firstLineChars="200" w:firstLine="480"/>
        <w:rPr>
          <w:rFonts w:ascii="Times New Roman"/>
          <w:bCs/>
        </w:rPr>
      </w:pPr>
      <w:r>
        <w:rPr>
          <w:rFonts w:ascii="Times New Roman" w:hint="eastAsia"/>
          <w:bCs/>
        </w:rPr>
        <w:lastRenderedPageBreak/>
        <w:t>本基金</w:t>
      </w:r>
      <w:r>
        <w:rPr>
          <w:rFonts w:ascii="Times New Roman" w:hint="eastAsia"/>
          <w:bCs/>
        </w:rPr>
        <w:t>A</w:t>
      </w:r>
      <w:r>
        <w:rPr>
          <w:rFonts w:ascii="Times New Roman" w:hint="eastAsia"/>
          <w:bCs/>
        </w:rPr>
        <w:t>类基金份额不收取销售服务费，</w:t>
      </w:r>
      <w:r>
        <w:rPr>
          <w:rFonts w:ascii="Times New Roman" w:hint="eastAsia"/>
          <w:bCs/>
        </w:rPr>
        <w:t>C</w:t>
      </w:r>
      <w:r>
        <w:rPr>
          <w:rFonts w:ascii="Times New Roman" w:hint="eastAsia"/>
          <w:bCs/>
        </w:rPr>
        <w:t>类基金份额的销售服务费年费率为</w:t>
      </w:r>
      <w:r>
        <w:rPr>
          <w:rFonts w:ascii="Times New Roman" w:hint="eastAsia"/>
          <w:bCs/>
        </w:rPr>
        <w:t>0.</w:t>
      </w:r>
      <w:r>
        <w:rPr>
          <w:rFonts w:ascii="Times New Roman"/>
          <w:bCs/>
        </w:rPr>
        <w:t>30</w:t>
      </w:r>
      <w:r>
        <w:rPr>
          <w:rFonts w:ascii="Times New Roman" w:hint="eastAsia"/>
          <w:bCs/>
        </w:rPr>
        <w:t>%</w:t>
      </w:r>
      <w:r>
        <w:rPr>
          <w:rFonts w:ascii="Times New Roman" w:hint="eastAsia"/>
          <w:bCs/>
        </w:rPr>
        <w:t>。本基金销售服务费将专门用于本基金的销售与基金份额持有人服务。</w:t>
      </w:r>
    </w:p>
    <w:p w:rsidR="000E48ED" w:rsidRDefault="003A7B23">
      <w:pPr>
        <w:pStyle w:val="20"/>
        <w:spacing w:before="0" w:after="0" w:line="520" w:lineRule="exact"/>
        <w:ind w:left="0" w:firstLineChars="200" w:firstLine="480"/>
        <w:rPr>
          <w:rFonts w:ascii="Times New Roman"/>
          <w:bCs/>
        </w:rPr>
      </w:pPr>
      <w:r>
        <w:rPr>
          <w:rFonts w:ascii="Times New Roman" w:hint="eastAsia"/>
          <w:bCs/>
        </w:rPr>
        <w:t>C</w:t>
      </w:r>
      <w:r>
        <w:rPr>
          <w:rFonts w:ascii="Times New Roman" w:hint="eastAsia"/>
          <w:bCs/>
        </w:rPr>
        <w:t>类基金份额的销售服务费按前一日</w:t>
      </w:r>
      <w:r>
        <w:rPr>
          <w:rFonts w:ascii="Times New Roman" w:hint="eastAsia"/>
          <w:bCs/>
        </w:rPr>
        <w:t>C</w:t>
      </w:r>
      <w:r>
        <w:rPr>
          <w:rFonts w:ascii="Times New Roman" w:hint="eastAsia"/>
          <w:bCs/>
        </w:rPr>
        <w:t>类基金资产净值的</w:t>
      </w:r>
      <w:r>
        <w:rPr>
          <w:rFonts w:ascii="Times New Roman" w:hint="eastAsia"/>
          <w:bCs/>
        </w:rPr>
        <w:t>0.</w:t>
      </w:r>
      <w:r>
        <w:rPr>
          <w:rFonts w:ascii="Times New Roman"/>
          <w:bCs/>
        </w:rPr>
        <w:t>30</w:t>
      </w:r>
      <w:r>
        <w:rPr>
          <w:rFonts w:ascii="Times New Roman" w:hint="eastAsia"/>
          <w:bCs/>
        </w:rPr>
        <w:t>%</w:t>
      </w:r>
      <w:r>
        <w:rPr>
          <w:rFonts w:ascii="Times New Roman" w:hint="eastAsia"/>
          <w:bCs/>
        </w:rPr>
        <w:t>年费率计提。计算方法如下：</w:t>
      </w:r>
    </w:p>
    <w:p w:rsidR="000E48ED" w:rsidRDefault="003A7B23">
      <w:pPr>
        <w:pStyle w:val="20"/>
        <w:spacing w:before="0" w:after="0" w:line="520" w:lineRule="exact"/>
        <w:ind w:left="0" w:firstLineChars="200" w:firstLine="480"/>
        <w:rPr>
          <w:rFonts w:ascii="Times New Roman"/>
          <w:bCs/>
        </w:rPr>
      </w:pPr>
      <w:r>
        <w:rPr>
          <w:rFonts w:ascii="Times New Roman" w:hint="eastAsia"/>
          <w:bCs/>
        </w:rPr>
        <w:t>H3</w:t>
      </w:r>
      <w:r>
        <w:rPr>
          <w:rFonts w:ascii="Times New Roman" w:hint="eastAsia"/>
          <w:bCs/>
        </w:rPr>
        <w:t>＝</w:t>
      </w:r>
      <w:proofErr w:type="spellStart"/>
      <w:r>
        <w:rPr>
          <w:rFonts w:ascii="Times New Roman" w:hint="eastAsia"/>
          <w:bCs/>
        </w:rPr>
        <w:t>Ec</w:t>
      </w:r>
      <w:proofErr w:type="spellEnd"/>
      <w:r>
        <w:rPr>
          <w:rFonts w:ascii="Times New Roman" w:hint="eastAsia"/>
          <w:bCs/>
        </w:rPr>
        <w:t>×</w:t>
      </w:r>
      <w:r>
        <w:rPr>
          <w:rFonts w:ascii="Times New Roman" w:hint="eastAsia"/>
          <w:bCs/>
        </w:rPr>
        <w:t>0.</w:t>
      </w:r>
      <w:r>
        <w:rPr>
          <w:rFonts w:ascii="Times New Roman"/>
          <w:bCs/>
        </w:rPr>
        <w:t>30</w:t>
      </w:r>
      <w:r>
        <w:rPr>
          <w:rFonts w:ascii="Times New Roman" w:hint="eastAsia"/>
          <w:bCs/>
        </w:rPr>
        <w:t>%</w:t>
      </w:r>
      <w:r>
        <w:rPr>
          <w:rFonts w:ascii="Times New Roman" w:hint="eastAsia"/>
          <w:bCs/>
        </w:rPr>
        <w:t>÷当年天数</w:t>
      </w:r>
    </w:p>
    <w:p w:rsidR="000E48ED" w:rsidRDefault="003A7B23">
      <w:pPr>
        <w:pStyle w:val="20"/>
        <w:spacing w:before="0" w:after="0" w:line="520" w:lineRule="exact"/>
        <w:ind w:left="0" w:firstLineChars="200" w:firstLine="480"/>
        <w:rPr>
          <w:rFonts w:ascii="Times New Roman"/>
          <w:bCs/>
        </w:rPr>
      </w:pPr>
      <w:r>
        <w:rPr>
          <w:rFonts w:ascii="Times New Roman" w:hint="eastAsia"/>
          <w:bCs/>
        </w:rPr>
        <w:t>H3</w:t>
      </w:r>
      <w:r>
        <w:rPr>
          <w:rFonts w:ascii="Times New Roman" w:hint="eastAsia"/>
          <w:bCs/>
        </w:rPr>
        <w:t>为</w:t>
      </w:r>
      <w:r>
        <w:rPr>
          <w:rFonts w:ascii="Times New Roman" w:hint="eastAsia"/>
          <w:bCs/>
        </w:rPr>
        <w:t>C</w:t>
      </w:r>
      <w:r>
        <w:rPr>
          <w:rFonts w:ascii="Times New Roman" w:hint="eastAsia"/>
          <w:bCs/>
        </w:rPr>
        <w:t>类基金份额每日应计提的销售服务费</w:t>
      </w:r>
    </w:p>
    <w:p w:rsidR="000E48ED" w:rsidRDefault="003A7B23">
      <w:pPr>
        <w:pStyle w:val="20"/>
        <w:spacing w:before="0" w:after="0" w:line="520" w:lineRule="exact"/>
        <w:ind w:left="0" w:firstLineChars="200" w:firstLine="480"/>
        <w:rPr>
          <w:rFonts w:ascii="Times New Roman"/>
          <w:bCs/>
        </w:rPr>
      </w:pPr>
      <w:proofErr w:type="spellStart"/>
      <w:r>
        <w:rPr>
          <w:rFonts w:ascii="Times New Roman" w:hint="eastAsia"/>
          <w:bCs/>
        </w:rPr>
        <w:t>Ec</w:t>
      </w:r>
      <w:proofErr w:type="spellEnd"/>
      <w:r>
        <w:rPr>
          <w:rFonts w:ascii="Times New Roman" w:hint="eastAsia"/>
          <w:bCs/>
        </w:rPr>
        <w:t>为</w:t>
      </w:r>
      <w:r>
        <w:rPr>
          <w:rFonts w:ascii="Times New Roman" w:hint="eastAsia"/>
          <w:bCs/>
        </w:rPr>
        <w:t>C</w:t>
      </w:r>
      <w:r>
        <w:rPr>
          <w:rFonts w:ascii="Times New Roman" w:hint="eastAsia"/>
          <w:bCs/>
        </w:rPr>
        <w:t>类基金份额前一日基金资产净值</w:t>
      </w:r>
    </w:p>
    <w:p w:rsidR="000E48ED" w:rsidRDefault="003A7B23">
      <w:pPr>
        <w:pStyle w:val="20"/>
        <w:spacing w:before="0" w:after="0" w:line="520" w:lineRule="exact"/>
        <w:ind w:left="0" w:firstLineChars="200" w:firstLine="480"/>
        <w:rPr>
          <w:rFonts w:hAnsi="宋体"/>
          <w:szCs w:val="24"/>
        </w:rPr>
      </w:pPr>
      <w:r>
        <w:rPr>
          <w:rFonts w:hint="eastAsia"/>
          <w:bCs/>
        </w:rPr>
        <w:t>销售服务费每日计算，逐日累计至每月月末，按月支付，经基金管理人与基金托管人双方核对无误后，</w:t>
      </w:r>
      <w:r>
        <w:rPr>
          <w:bCs/>
        </w:rPr>
        <w:t>基金托管人</w:t>
      </w:r>
      <w:r>
        <w:rPr>
          <w:rFonts w:hint="eastAsia"/>
          <w:bCs/>
          <w:szCs w:val="24"/>
        </w:rPr>
        <w:t>按照</w:t>
      </w:r>
      <w:r>
        <w:rPr>
          <w:rFonts w:hAnsi="宋体" w:hint="eastAsia"/>
          <w:szCs w:val="24"/>
        </w:rPr>
        <w:t>与基金</w:t>
      </w:r>
      <w:r>
        <w:rPr>
          <w:rFonts w:hint="eastAsia"/>
          <w:bCs/>
        </w:rPr>
        <w:t>管理人</w:t>
      </w:r>
      <w:r>
        <w:rPr>
          <w:rFonts w:hAnsi="宋体" w:hint="eastAsia"/>
          <w:szCs w:val="24"/>
        </w:rPr>
        <w:t>协商一致的方式</w:t>
      </w:r>
      <w:r>
        <w:rPr>
          <w:rFonts w:hint="eastAsia"/>
          <w:bCs/>
        </w:rPr>
        <w:t>于次月前</w:t>
      </w:r>
      <w:r>
        <w:rPr>
          <w:rFonts w:hint="eastAsia"/>
          <w:bCs/>
        </w:rPr>
        <w:t>3</w:t>
      </w:r>
      <w:r>
        <w:rPr>
          <w:rFonts w:hint="eastAsia"/>
          <w:bCs/>
        </w:rPr>
        <w:t>个工作日内从基金财产中一次性支付给登记机构。销售服务费由登记机构代收并按照相关合同规定支付给基金销售机构。若遇法定节假日、公休</w:t>
      </w:r>
      <w:r>
        <w:rPr>
          <w:bCs/>
        </w:rPr>
        <w:t>假</w:t>
      </w:r>
      <w:r>
        <w:rPr>
          <w:rFonts w:hint="eastAsia"/>
          <w:bCs/>
        </w:rPr>
        <w:t>等，支付日期顺延。</w:t>
      </w:r>
    </w:p>
    <w:bookmarkEnd w:id="63"/>
    <w:bookmarkEnd w:id="64"/>
    <w:p w:rsidR="000E48ED" w:rsidRDefault="003A7B23">
      <w:pPr>
        <w:pStyle w:val="20"/>
        <w:spacing w:before="0" w:after="0" w:line="520" w:lineRule="exact"/>
        <w:ind w:left="0" w:firstLineChars="200" w:firstLine="480"/>
        <w:rPr>
          <w:rFonts w:hAnsi="宋体"/>
          <w:szCs w:val="24"/>
        </w:rPr>
      </w:pPr>
      <w:r>
        <w:rPr>
          <w:rFonts w:hAnsi="宋体" w:hint="eastAsia"/>
          <w:szCs w:val="24"/>
        </w:rPr>
        <w:t>11.4</w:t>
      </w:r>
      <w:r>
        <w:rPr>
          <w:rFonts w:hAnsi="宋体" w:hint="eastAsia"/>
          <w:szCs w:val="24"/>
        </w:rPr>
        <w:t>为基金财产及基金运作所开立账户的开户费和账户维护费、证券</w:t>
      </w:r>
      <w:r>
        <w:rPr>
          <w:rFonts w:hAnsi="宋体" w:hint="eastAsia"/>
          <w:szCs w:val="24"/>
        </w:rPr>
        <w:t>/</w:t>
      </w:r>
      <w:r>
        <w:rPr>
          <w:rFonts w:hAnsi="宋体" w:hint="eastAsia"/>
          <w:szCs w:val="24"/>
        </w:rPr>
        <w:t>期货交易费用、基金合同生效后与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Ansi="宋体" w:hint="eastAsia"/>
          <w:szCs w:val="24"/>
        </w:rPr>
        <w:t>、仲裁费</w:t>
      </w:r>
      <w:r>
        <w:rPr>
          <w:rFonts w:hAnsi="宋体"/>
          <w:szCs w:val="24"/>
        </w:rPr>
        <w:t>和诉讼费</w:t>
      </w:r>
      <w:r>
        <w:rPr>
          <w:rFonts w:hAnsi="宋体" w:hint="eastAsia"/>
          <w:szCs w:val="24"/>
        </w:rPr>
        <w:t>、</w:t>
      </w:r>
      <w:r>
        <w:rPr>
          <w:rFonts w:hAnsi="宋体"/>
          <w:szCs w:val="24"/>
        </w:rPr>
        <w:t>基金的银行</w:t>
      </w:r>
      <w:r>
        <w:rPr>
          <w:rFonts w:hAnsi="宋体" w:hint="eastAsia"/>
          <w:szCs w:val="24"/>
        </w:rPr>
        <w:t>汇划</w:t>
      </w:r>
      <w:r>
        <w:rPr>
          <w:rFonts w:hAnsi="宋体"/>
          <w:szCs w:val="24"/>
        </w:rPr>
        <w:t>费用</w:t>
      </w:r>
      <w:r>
        <w:rPr>
          <w:rFonts w:hAnsi="宋体" w:hint="eastAsia"/>
          <w:szCs w:val="24"/>
        </w:rPr>
        <w:t>等根据有关法律法规、基金合同及相应协议的规定，由基金托管人按基金管理人的划款指令或双方协商一致的方式支付，并根据费用实际支出金额支付，列入当期基金费用。</w:t>
      </w:r>
    </w:p>
    <w:p w:rsidR="000E48ED" w:rsidRDefault="003A7B23">
      <w:pPr>
        <w:pStyle w:val="20"/>
        <w:spacing w:before="0" w:after="0" w:line="520" w:lineRule="exact"/>
        <w:ind w:left="0" w:firstLineChars="200" w:firstLine="480"/>
        <w:rPr>
          <w:rFonts w:hAnsi="宋体"/>
          <w:szCs w:val="24"/>
        </w:rPr>
      </w:pPr>
      <w:r>
        <w:rPr>
          <w:rFonts w:hAnsi="宋体" w:hint="eastAsia"/>
          <w:szCs w:val="24"/>
        </w:rPr>
        <w:t>11.5</w:t>
      </w:r>
      <w:r>
        <w:rPr>
          <w:rFonts w:hAnsi="宋体" w:hint="eastAsia"/>
          <w:szCs w:val="24"/>
        </w:rPr>
        <w:t>不列入基金费用的项目：</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的相关费用不从基金财产中支付。其他根据相关法律法规及中国证监会的有关规定不得列入基金费用的项目也不列入基金费用。</w:t>
      </w:r>
    </w:p>
    <w:p w:rsidR="000E48ED" w:rsidRDefault="003A7B23">
      <w:pPr>
        <w:pStyle w:val="20"/>
        <w:spacing w:before="0" w:after="0" w:line="520" w:lineRule="exact"/>
        <w:ind w:left="0" w:firstLineChars="200" w:firstLine="480"/>
        <w:rPr>
          <w:rFonts w:hAnsi="宋体"/>
          <w:szCs w:val="24"/>
        </w:rPr>
      </w:pPr>
      <w:r>
        <w:rPr>
          <w:rFonts w:hAnsi="宋体" w:hint="eastAsia"/>
          <w:szCs w:val="24"/>
        </w:rPr>
        <w:t>11.6</w:t>
      </w:r>
      <w:r>
        <w:rPr>
          <w:rFonts w:hAnsi="宋体" w:hint="eastAsia"/>
          <w:szCs w:val="24"/>
        </w:rPr>
        <w:t>如果基金托管人发现基</w:t>
      </w:r>
      <w:r>
        <w:rPr>
          <w:rFonts w:hAnsi="宋体" w:hint="eastAsia"/>
          <w:szCs w:val="24"/>
        </w:rPr>
        <w:t>金管理人违反有关法律法规的有关规定和基金合同、托管协议的约定，从基金财产中列支费用，有权要求基金管理人做出书面解释，如果基金托管人认为基金管理人无正当或合理的理由，可以拒绝支付。</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65" w:name="_Toc84945744"/>
      <w:r>
        <w:rPr>
          <w:rFonts w:hint="eastAsia"/>
          <w:bCs/>
          <w:color w:val="auto"/>
          <w:szCs w:val="24"/>
        </w:rPr>
        <w:t>第十二条</w:t>
      </w:r>
      <w:r>
        <w:rPr>
          <w:rFonts w:hint="eastAsia"/>
          <w:bCs/>
          <w:color w:val="auto"/>
          <w:szCs w:val="24"/>
        </w:rPr>
        <w:t xml:space="preserve">  </w:t>
      </w:r>
      <w:r>
        <w:rPr>
          <w:rFonts w:hint="eastAsia"/>
          <w:bCs/>
          <w:color w:val="auto"/>
          <w:szCs w:val="24"/>
        </w:rPr>
        <w:t>基</w:t>
      </w:r>
      <w:bookmarkStart w:id="66" w:name="_Toc296551348"/>
      <w:r>
        <w:rPr>
          <w:rFonts w:hint="eastAsia"/>
          <w:bCs/>
          <w:color w:val="auto"/>
          <w:szCs w:val="24"/>
        </w:rPr>
        <w:t>金份额持有人名册的保管</w:t>
      </w:r>
      <w:bookmarkEnd w:id="65"/>
    </w:p>
    <w:p w:rsidR="000E48ED" w:rsidRDefault="003A7B23">
      <w:pPr>
        <w:pStyle w:val="20"/>
        <w:spacing w:before="0" w:after="0" w:line="520" w:lineRule="exact"/>
        <w:ind w:left="0" w:firstLineChars="200" w:firstLine="480"/>
        <w:rPr>
          <w:rFonts w:hAnsi="宋体"/>
          <w:szCs w:val="24"/>
        </w:rPr>
      </w:pPr>
      <w:bookmarkStart w:id="67" w:name="_Hlk86418108"/>
      <w:bookmarkStart w:id="68" w:name="_Hlk88050206"/>
      <w:r>
        <w:rPr>
          <w:rFonts w:hAnsi="宋体" w:hint="eastAsia"/>
          <w:szCs w:val="24"/>
        </w:rPr>
        <w:t>12.1</w:t>
      </w:r>
      <w:r>
        <w:rPr>
          <w:rFonts w:hAnsi="宋体" w:hint="eastAsia"/>
          <w:szCs w:val="24"/>
        </w:rPr>
        <w:t>基</w:t>
      </w:r>
      <w:bookmarkEnd w:id="66"/>
      <w:r>
        <w:rPr>
          <w:rFonts w:hAnsi="宋体" w:hint="eastAsia"/>
          <w:szCs w:val="24"/>
        </w:rPr>
        <w:t>金管理人和基金托管人须分别妥善保管基金份额持有人名册，基金份</w:t>
      </w:r>
      <w:r>
        <w:rPr>
          <w:rFonts w:hAnsi="宋体" w:hint="eastAsia"/>
          <w:szCs w:val="24"/>
        </w:rPr>
        <w:lastRenderedPageBreak/>
        <w:t>额持有人名册的内容必须包括基金份额持有人的名称和持有的基金份额。</w:t>
      </w:r>
    </w:p>
    <w:p w:rsidR="000E48ED" w:rsidRDefault="003A7B23">
      <w:pPr>
        <w:pStyle w:val="20"/>
        <w:spacing w:before="0" w:after="0" w:line="520" w:lineRule="exact"/>
        <w:ind w:left="0" w:firstLineChars="200" w:firstLine="480"/>
        <w:rPr>
          <w:rFonts w:hAnsi="宋体"/>
          <w:szCs w:val="24"/>
        </w:rPr>
      </w:pPr>
      <w:r>
        <w:rPr>
          <w:rFonts w:hAnsi="宋体" w:hint="eastAsia"/>
          <w:szCs w:val="24"/>
        </w:rPr>
        <w:t>12.2</w:t>
      </w:r>
      <w:r>
        <w:rPr>
          <w:rFonts w:hAnsi="宋体" w:hint="eastAsia"/>
          <w:szCs w:val="24"/>
        </w:rPr>
        <w:t>基金份额持有人名册由基金的登记机构根据基金管理人的指令编制和保管，基金管理人和基金托管人应按照目前相关规则分别保管基金份额持有人名册。保管方式可以采用电子或文档的形式。登记机构对于基金份额持有人名册的保管期限不得少于</w:t>
      </w:r>
      <w:r>
        <w:rPr>
          <w:rFonts w:hAnsi="宋体" w:hint="eastAsia"/>
          <w:szCs w:val="24"/>
        </w:rPr>
        <w:t>20</w:t>
      </w:r>
      <w:r>
        <w:rPr>
          <w:rFonts w:hAnsi="宋体" w:hint="eastAsia"/>
          <w:szCs w:val="24"/>
        </w:rPr>
        <w:t>年，法律法规另有规定的，从其规定。</w:t>
      </w:r>
    </w:p>
    <w:p w:rsidR="000E48ED" w:rsidRDefault="003A7B23">
      <w:pPr>
        <w:pStyle w:val="20"/>
        <w:spacing w:before="0" w:after="0" w:line="520" w:lineRule="exact"/>
        <w:ind w:left="0" w:firstLineChars="200" w:firstLine="480"/>
        <w:rPr>
          <w:rFonts w:hAnsi="宋体"/>
          <w:szCs w:val="24"/>
        </w:rPr>
      </w:pPr>
      <w:r>
        <w:rPr>
          <w:rFonts w:hAnsi="宋体" w:hint="eastAsia"/>
          <w:szCs w:val="24"/>
        </w:rPr>
        <w:t>12.3</w:t>
      </w:r>
      <w:r>
        <w:rPr>
          <w:rFonts w:hAnsi="宋体" w:hint="eastAsia"/>
          <w:szCs w:val="24"/>
        </w:rPr>
        <w:t>基金管理人应当及时向基金托管人定期或不定期提交基金份额持有人名册。对于每半年度最后一个工作日的基金份额持有人名册，基金管理人应在每半年度结束后</w:t>
      </w:r>
      <w:r>
        <w:rPr>
          <w:rFonts w:hAnsi="宋体" w:hint="eastAsia"/>
          <w:szCs w:val="24"/>
        </w:rPr>
        <w:t>5</w:t>
      </w:r>
      <w:r>
        <w:rPr>
          <w:rFonts w:hAnsi="宋体" w:hint="eastAsia"/>
          <w:szCs w:val="24"/>
        </w:rPr>
        <w:t>个工作日内定期向基金托管人提供。对于基金募集期结束时的基金份额持有人名册、收益分配基准日的基金份</w:t>
      </w:r>
      <w:r>
        <w:rPr>
          <w:rFonts w:hAnsi="宋体" w:hint="eastAsia"/>
          <w:szCs w:val="24"/>
        </w:rPr>
        <w:t>额持有人名册以及基金份额持有人大会权益登记日的基金份额持有人名册，基金管理人应在相关的名册生成后</w:t>
      </w:r>
      <w:r>
        <w:rPr>
          <w:rFonts w:hAnsi="宋体" w:hint="eastAsia"/>
          <w:szCs w:val="24"/>
        </w:rPr>
        <w:t>5</w:t>
      </w:r>
      <w:r>
        <w:rPr>
          <w:rFonts w:hAnsi="宋体" w:hint="eastAsia"/>
          <w:szCs w:val="24"/>
        </w:rPr>
        <w:t>个工作日内向基金托管人提供。基金托管人不得将所保管的基金份额持有人名册用于基金托管业务以外的其他用途，并应遵守保密义务。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12.4</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bookmarkEnd w:id="67"/>
    </w:p>
    <w:bookmarkEnd w:id="68"/>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69" w:name="_Toc84945745"/>
      <w:r>
        <w:rPr>
          <w:rFonts w:hint="eastAsia"/>
          <w:bCs/>
          <w:color w:val="auto"/>
          <w:szCs w:val="24"/>
        </w:rPr>
        <w:t>第十三条</w:t>
      </w:r>
      <w:r>
        <w:rPr>
          <w:rFonts w:hint="eastAsia"/>
          <w:bCs/>
          <w:color w:val="auto"/>
          <w:szCs w:val="24"/>
        </w:rPr>
        <w:t xml:space="preserve">  </w:t>
      </w:r>
      <w:r>
        <w:rPr>
          <w:rFonts w:hint="eastAsia"/>
          <w:bCs/>
          <w:color w:val="auto"/>
          <w:szCs w:val="24"/>
        </w:rPr>
        <w:t>基</w:t>
      </w:r>
      <w:bookmarkStart w:id="70" w:name="_Toc296551349"/>
      <w:r>
        <w:rPr>
          <w:rFonts w:hint="eastAsia"/>
          <w:bCs/>
          <w:color w:val="auto"/>
          <w:szCs w:val="24"/>
        </w:rPr>
        <w:t>金有关文件和档案的保存</w:t>
      </w:r>
      <w:bookmarkEnd w:id="69"/>
    </w:p>
    <w:p w:rsidR="000E48ED" w:rsidRDefault="003A7B23">
      <w:pPr>
        <w:pStyle w:val="20"/>
        <w:spacing w:before="0" w:after="0" w:line="520" w:lineRule="exact"/>
        <w:ind w:left="0" w:firstLineChars="200" w:firstLine="480"/>
        <w:rPr>
          <w:rFonts w:hAnsi="宋体"/>
          <w:szCs w:val="24"/>
        </w:rPr>
      </w:pPr>
      <w:r>
        <w:rPr>
          <w:rFonts w:hAnsi="宋体" w:hint="eastAsia"/>
          <w:szCs w:val="24"/>
        </w:rPr>
        <w:t>13.1</w:t>
      </w:r>
      <w:r>
        <w:rPr>
          <w:rFonts w:hAnsi="宋体" w:hint="eastAsia"/>
          <w:szCs w:val="24"/>
        </w:rPr>
        <w:t>基</w:t>
      </w:r>
      <w:bookmarkEnd w:id="70"/>
      <w:r>
        <w:rPr>
          <w:rFonts w:hAnsi="宋体" w:hint="eastAsia"/>
          <w:szCs w:val="24"/>
        </w:rPr>
        <w:t>金管理人、基金托管人按各自职责完整保存原始凭证、记账凭证、基金账册、交易记录和重要合同等</w:t>
      </w:r>
      <w:r>
        <w:rPr>
          <w:rFonts w:hAnsi="宋体" w:hint="eastAsia"/>
          <w:szCs w:val="24"/>
        </w:rPr>
        <w:t>，</w:t>
      </w:r>
      <w:r>
        <w:rPr>
          <w:rFonts w:hint="eastAsia"/>
          <w:bCs/>
        </w:rPr>
        <w:t>保存期限不少于</w:t>
      </w:r>
      <w:r>
        <w:rPr>
          <w:rFonts w:hint="eastAsia"/>
          <w:bCs/>
        </w:rPr>
        <w:t>20</w:t>
      </w:r>
      <w:r>
        <w:rPr>
          <w:rFonts w:hint="eastAsia"/>
          <w:bCs/>
        </w:rPr>
        <w:t>年，法律法规另有规定的，从其规定</w:t>
      </w:r>
      <w:r>
        <w:rPr>
          <w:rFonts w:hAnsi="宋体" w:hint="eastAsia"/>
          <w:szCs w:val="24"/>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0E48ED" w:rsidRDefault="003A7B23">
      <w:pPr>
        <w:pStyle w:val="20"/>
        <w:spacing w:before="0" w:after="0" w:line="520" w:lineRule="exact"/>
        <w:ind w:left="0" w:firstLineChars="200" w:firstLine="480"/>
        <w:rPr>
          <w:rFonts w:hAnsi="宋体"/>
          <w:szCs w:val="24"/>
        </w:rPr>
      </w:pPr>
      <w:r>
        <w:rPr>
          <w:rFonts w:hAnsi="宋体" w:hint="eastAsia"/>
          <w:szCs w:val="24"/>
        </w:rPr>
        <w:t>13.2</w:t>
      </w:r>
      <w:r>
        <w:rPr>
          <w:rFonts w:hAnsi="宋体" w:hint="eastAsia"/>
          <w:szCs w:val="24"/>
        </w:rPr>
        <w:t>基金管理人签署重大合同文本后，应及时将合同文本正本送达基金托管人处。基金管理人应及时将与本基金账务处理、资金划拨等有关的合同、协议传真给基金托管人。</w:t>
      </w:r>
    </w:p>
    <w:p w:rsidR="000E48ED" w:rsidRDefault="003A7B23">
      <w:pPr>
        <w:pStyle w:val="20"/>
        <w:spacing w:before="0" w:after="0" w:line="520" w:lineRule="exact"/>
        <w:ind w:left="0" w:firstLineChars="200" w:firstLine="480"/>
        <w:rPr>
          <w:rFonts w:hAnsi="宋体"/>
          <w:szCs w:val="24"/>
        </w:rPr>
      </w:pPr>
      <w:r>
        <w:rPr>
          <w:rFonts w:hAnsi="宋体" w:hint="eastAsia"/>
          <w:szCs w:val="24"/>
        </w:rPr>
        <w:t>13.3</w:t>
      </w:r>
      <w:r>
        <w:rPr>
          <w:rFonts w:hAnsi="宋体" w:hint="eastAsia"/>
          <w:szCs w:val="24"/>
        </w:rPr>
        <w:t>基金管理人或基金托管人变更后，未变更的一方有义务协助接任人接收基金的有关文件</w:t>
      </w:r>
      <w:r>
        <w:rPr>
          <w:rFonts w:hAnsi="宋体" w:hint="eastAsia"/>
          <w:szCs w:val="24"/>
        </w:rPr>
        <w:t>。</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71" w:name="_Toc84945746"/>
      <w:r>
        <w:rPr>
          <w:rFonts w:hint="eastAsia"/>
          <w:bCs/>
          <w:color w:val="auto"/>
          <w:szCs w:val="24"/>
        </w:rPr>
        <w:t>第十四条</w:t>
      </w:r>
      <w:r>
        <w:rPr>
          <w:rFonts w:hint="eastAsia"/>
          <w:bCs/>
          <w:color w:val="auto"/>
          <w:szCs w:val="24"/>
        </w:rPr>
        <w:t xml:space="preserve">  </w:t>
      </w:r>
      <w:r>
        <w:rPr>
          <w:rFonts w:hint="eastAsia"/>
          <w:bCs/>
          <w:color w:val="auto"/>
          <w:szCs w:val="24"/>
        </w:rPr>
        <w:t>基</w:t>
      </w:r>
      <w:bookmarkStart w:id="72" w:name="_Toc296551350"/>
      <w:r>
        <w:rPr>
          <w:rFonts w:hint="eastAsia"/>
          <w:bCs/>
          <w:color w:val="auto"/>
          <w:szCs w:val="24"/>
        </w:rPr>
        <w:t>金管理人和基金托管人的更换</w:t>
      </w:r>
      <w:bookmarkEnd w:id="71"/>
    </w:p>
    <w:p w:rsidR="000E48ED" w:rsidRDefault="003A7B23">
      <w:pPr>
        <w:pStyle w:val="20"/>
        <w:spacing w:before="0" w:after="0" w:line="520" w:lineRule="exact"/>
        <w:ind w:left="0" w:firstLineChars="200" w:firstLine="480"/>
        <w:rPr>
          <w:rFonts w:hAnsi="宋体"/>
          <w:szCs w:val="24"/>
        </w:rPr>
      </w:pPr>
      <w:r>
        <w:rPr>
          <w:rFonts w:hAnsi="宋体" w:hint="eastAsia"/>
          <w:szCs w:val="24"/>
        </w:rPr>
        <w:t>14.1</w:t>
      </w:r>
      <w:r>
        <w:rPr>
          <w:rFonts w:hAnsi="宋体" w:hint="eastAsia"/>
          <w:szCs w:val="24"/>
        </w:rPr>
        <w:t>基</w:t>
      </w:r>
      <w:bookmarkEnd w:id="72"/>
      <w:r>
        <w:rPr>
          <w:rFonts w:hAnsi="宋体" w:hint="eastAsia"/>
          <w:szCs w:val="24"/>
        </w:rPr>
        <w:t>金管理人的更换</w:t>
      </w:r>
    </w:p>
    <w:p w:rsidR="000E48ED" w:rsidRDefault="003A7B23">
      <w:pPr>
        <w:pStyle w:val="20"/>
        <w:spacing w:before="0" w:after="0" w:line="520" w:lineRule="exact"/>
        <w:ind w:left="0" w:firstLineChars="200" w:firstLine="480"/>
        <w:rPr>
          <w:rFonts w:hAnsi="宋体"/>
          <w:szCs w:val="24"/>
        </w:rPr>
      </w:pPr>
      <w:r>
        <w:rPr>
          <w:rFonts w:hAnsi="宋体" w:hint="eastAsia"/>
          <w:szCs w:val="24"/>
        </w:rPr>
        <w:t>14.1.1</w:t>
      </w:r>
      <w:bookmarkStart w:id="73" w:name="_Hlk49422028"/>
      <w:r>
        <w:rPr>
          <w:rFonts w:hAnsi="宋体" w:hint="eastAsia"/>
          <w:szCs w:val="24"/>
        </w:rPr>
        <w:t>基金管理人的更换条件</w:t>
      </w:r>
    </w:p>
    <w:p w:rsidR="000E48ED" w:rsidRDefault="003A7B23">
      <w:pPr>
        <w:pStyle w:val="20"/>
        <w:spacing w:before="0" w:after="0" w:line="520" w:lineRule="exact"/>
        <w:ind w:left="0" w:firstLineChars="200" w:firstLine="480"/>
        <w:rPr>
          <w:rFonts w:hAnsi="宋体"/>
          <w:szCs w:val="24"/>
        </w:rPr>
      </w:pPr>
      <w:bookmarkStart w:id="74" w:name="_Hlk68601436"/>
      <w:r>
        <w:rPr>
          <w:rFonts w:hAnsi="宋体" w:hint="eastAsia"/>
          <w:szCs w:val="24"/>
        </w:rPr>
        <w:t>有下列情形之一的，基金管理人职责终止：</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）被依法取消基金管理资格；</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）被基金份额持有人大会解任；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）依法解散、被依法撤销或被依法宣告破产；</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）法律法规及中国证监会规定的和基金合同约定的其他情形。</w:t>
      </w:r>
    </w:p>
    <w:p w:rsidR="000E48ED" w:rsidRDefault="003A7B23">
      <w:pPr>
        <w:pStyle w:val="20"/>
        <w:spacing w:before="0" w:after="0" w:line="520" w:lineRule="exact"/>
        <w:ind w:left="0" w:firstLineChars="200" w:firstLine="480"/>
        <w:rPr>
          <w:rFonts w:hAnsi="宋体"/>
          <w:szCs w:val="24"/>
        </w:rPr>
      </w:pPr>
      <w:r>
        <w:rPr>
          <w:rFonts w:hAnsi="宋体" w:hint="eastAsia"/>
          <w:szCs w:val="24"/>
        </w:rPr>
        <w:t>14.1.2</w:t>
      </w:r>
      <w:r>
        <w:rPr>
          <w:rFonts w:hAnsi="宋体" w:hint="eastAsia"/>
          <w:szCs w:val="24"/>
        </w:rPr>
        <w:t>基金管理人的更换程序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）提名：</w:t>
      </w:r>
      <w:proofErr w:type="gramStart"/>
      <w:r>
        <w:rPr>
          <w:rFonts w:hAnsi="宋体" w:hint="eastAsia"/>
          <w:szCs w:val="24"/>
        </w:rPr>
        <w:t>新任基金</w:t>
      </w:r>
      <w:proofErr w:type="gramEnd"/>
      <w:r>
        <w:rPr>
          <w:rFonts w:hAnsi="宋体" w:hint="eastAsia"/>
          <w:szCs w:val="24"/>
        </w:rPr>
        <w:t>管理人由基金托管人或由单独或合计持有</w:t>
      </w:r>
      <w:r>
        <w:rPr>
          <w:rFonts w:hAnsi="宋体" w:hint="eastAsia"/>
          <w:szCs w:val="24"/>
        </w:rPr>
        <w:t>10%</w:t>
      </w:r>
      <w:r>
        <w:rPr>
          <w:rFonts w:hAnsi="宋体" w:hint="eastAsia"/>
          <w:szCs w:val="24"/>
        </w:rPr>
        <w:t>以上（含</w:t>
      </w:r>
      <w:r>
        <w:rPr>
          <w:rFonts w:hAnsi="宋体" w:hint="eastAsia"/>
          <w:szCs w:val="24"/>
        </w:rPr>
        <w:t>10%</w:t>
      </w:r>
      <w:r>
        <w:rPr>
          <w:rFonts w:hAnsi="宋体" w:hint="eastAsia"/>
          <w:szCs w:val="24"/>
        </w:rPr>
        <w:t>）基金份额的基金份额持有人提名；</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）决议：基金份额持有人大会在基金管理人职责终止后</w:t>
      </w:r>
      <w:r>
        <w:rPr>
          <w:rFonts w:hAnsi="宋体" w:hint="eastAsia"/>
          <w:szCs w:val="24"/>
        </w:rPr>
        <w:t>6</w:t>
      </w:r>
      <w:r>
        <w:rPr>
          <w:rFonts w:hAnsi="宋体" w:hint="eastAsia"/>
          <w:szCs w:val="24"/>
        </w:rPr>
        <w:t>个月内对被提名的基金管理人形成决议，</w:t>
      </w:r>
      <w:r>
        <w:rPr>
          <w:bCs/>
        </w:rPr>
        <w:t>该决议需经参加大会的基金份额持有人所持表决权的</w:t>
      </w:r>
      <w:r>
        <w:rPr>
          <w:rFonts w:hint="eastAsia"/>
          <w:bCs/>
        </w:rPr>
        <w:t>三分之二</w:t>
      </w:r>
      <w:r>
        <w:rPr>
          <w:bCs/>
        </w:rPr>
        <w:t>以上（含</w:t>
      </w:r>
      <w:r>
        <w:rPr>
          <w:rFonts w:hint="eastAsia"/>
          <w:bCs/>
        </w:rPr>
        <w:t>三分之二</w:t>
      </w:r>
      <w:r>
        <w:rPr>
          <w:bCs/>
        </w:rPr>
        <w:t>）表决通过</w:t>
      </w:r>
      <w:r>
        <w:rPr>
          <w:rFonts w:hint="eastAsia"/>
          <w:bCs/>
        </w:rPr>
        <w:t>，决议自表决通过之日起生效</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）备案：</w:t>
      </w:r>
      <w:r>
        <w:rPr>
          <w:bCs/>
        </w:rPr>
        <w:t>基金份额持有人大会</w:t>
      </w:r>
      <w:r>
        <w:rPr>
          <w:rFonts w:hint="eastAsia"/>
          <w:bCs/>
        </w:rPr>
        <w:t>更换</w:t>
      </w:r>
      <w:r>
        <w:rPr>
          <w:bCs/>
        </w:rPr>
        <w:t>基金管理人的决议须</w:t>
      </w:r>
      <w:r>
        <w:rPr>
          <w:rFonts w:hint="eastAsia"/>
          <w:bCs/>
        </w:rPr>
        <w:t>报</w:t>
      </w:r>
      <w:r>
        <w:rPr>
          <w:bCs/>
        </w:rPr>
        <w:t>中国证监会</w:t>
      </w:r>
      <w:r>
        <w:rPr>
          <w:rFonts w:hint="eastAsia"/>
          <w:bCs/>
        </w:rPr>
        <w:t>备案</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）公告：基金管理人更换后，由基金托管人在</w:t>
      </w:r>
      <w:r>
        <w:rPr>
          <w:rFonts w:hint="eastAsia"/>
          <w:bCs/>
        </w:rPr>
        <w:t>更换</w:t>
      </w:r>
      <w:r>
        <w:rPr>
          <w:bCs/>
        </w:rPr>
        <w:t>基</w:t>
      </w:r>
      <w:r>
        <w:rPr>
          <w:bCs/>
        </w:rPr>
        <w:t>金管理人的</w:t>
      </w:r>
      <w:r>
        <w:rPr>
          <w:rFonts w:hint="eastAsia"/>
          <w:bCs/>
        </w:rPr>
        <w:t>基金</w:t>
      </w:r>
      <w:r>
        <w:rPr>
          <w:bCs/>
        </w:rPr>
        <w:t>份额持有人大会</w:t>
      </w:r>
      <w:r>
        <w:rPr>
          <w:rFonts w:hint="eastAsia"/>
          <w:bCs/>
        </w:rPr>
        <w:t>决议生效后</w:t>
      </w:r>
      <w:r>
        <w:rPr>
          <w:rFonts w:hint="eastAsia"/>
          <w:bCs/>
        </w:rPr>
        <w:t>2</w:t>
      </w:r>
      <w:r>
        <w:rPr>
          <w:rFonts w:hint="eastAsia"/>
          <w:bCs/>
        </w:rPr>
        <w:t>日内</w:t>
      </w:r>
      <w:r>
        <w:rPr>
          <w:bCs/>
        </w:rPr>
        <w:t>在</w:t>
      </w:r>
      <w:r>
        <w:rPr>
          <w:rFonts w:hint="eastAsia"/>
          <w:bCs/>
        </w:rPr>
        <w:t>规定媒介</w:t>
      </w:r>
      <w:r>
        <w:rPr>
          <w:bCs/>
        </w:rPr>
        <w:t>公告</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）审计：基金管理人职责终止的，应当按照法律法规规定聘请会计师事务所对基金财产进行审计，并将审计结果予以公告，同时报中国证监会备案；审计费用在基金资产中列支；</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rsidR="000E48ED" w:rsidRDefault="003A7B23">
      <w:pPr>
        <w:pStyle w:val="20"/>
        <w:spacing w:before="0" w:after="0" w:line="520" w:lineRule="exact"/>
        <w:ind w:left="0" w:firstLineChars="200" w:firstLine="480"/>
        <w:rPr>
          <w:rFonts w:hAnsi="宋体"/>
          <w:szCs w:val="24"/>
        </w:rPr>
      </w:pPr>
      <w:r>
        <w:rPr>
          <w:rFonts w:hAnsi="宋体" w:hint="eastAsia"/>
          <w:szCs w:val="24"/>
        </w:rPr>
        <w:t>14.2</w:t>
      </w:r>
      <w:r>
        <w:rPr>
          <w:rFonts w:hAnsi="宋体" w:hint="eastAsia"/>
          <w:szCs w:val="24"/>
        </w:rPr>
        <w:t>基金托管人的更换</w:t>
      </w:r>
    </w:p>
    <w:p w:rsidR="000E48ED" w:rsidRDefault="003A7B23">
      <w:pPr>
        <w:pStyle w:val="20"/>
        <w:spacing w:before="0" w:after="0" w:line="520" w:lineRule="exact"/>
        <w:ind w:left="0" w:firstLineChars="200" w:firstLine="480"/>
        <w:rPr>
          <w:rFonts w:hAnsi="宋体"/>
          <w:szCs w:val="24"/>
        </w:rPr>
      </w:pPr>
      <w:r>
        <w:rPr>
          <w:rFonts w:hAnsi="宋体" w:hint="eastAsia"/>
          <w:szCs w:val="24"/>
        </w:rPr>
        <w:t>14.2.1</w:t>
      </w:r>
      <w:r>
        <w:rPr>
          <w:rFonts w:hAnsi="宋体" w:hint="eastAsia"/>
          <w:szCs w:val="24"/>
        </w:rPr>
        <w:t>基金托管人的更换条件：</w:t>
      </w:r>
    </w:p>
    <w:p w:rsidR="000E48ED" w:rsidRDefault="003A7B23">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）被依法取消基金托管资格；</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）被基金份额持有人大会解任；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）依法解散、被依法撤销或被依法宣告破产；</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）法律</w:t>
      </w:r>
      <w:r>
        <w:rPr>
          <w:rFonts w:hAnsi="宋体" w:hint="eastAsia"/>
          <w:szCs w:val="24"/>
        </w:rPr>
        <w:t>法规及中国证监会规定的和基金合同约定的其他情形。</w:t>
      </w:r>
    </w:p>
    <w:p w:rsidR="000E48ED" w:rsidRDefault="003A7B23">
      <w:pPr>
        <w:pStyle w:val="20"/>
        <w:spacing w:before="0" w:after="0" w:line="520" w:lineRule="exact"/>
        <w:ind w:left="0" w:firstLineChars="200" w:firstLine="480"/>
        <w:rPr>
          <w:rFonts w:hAnsi="宋体"/>
          <w:szCs w:val="24"/>
        </w:rPr>
      </w:pPr>
      <w:r>
        <w:rPr>
          <w:rFonts w:hAnsi="宋体" w:hint="eastAsia"/>
          <w:szCs w:val="24"/>
        </w:rPr>
        <w:t>14.2.2</w:t>
      </w:r>
      <w:r>
        <w:rPr>
          <w:rFonts w:hAnsi="宋体" w:hint="eastAsia"/>
          <w:szCs w:val="24"/>
        </w:rPr>
        <w:t>基金托管人的更换程序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）提名：</w:t>
      </w:r>
      <w:proofErr w:type="gramStart"/>
      <w:r>
        <w:rPr>
          <w:rFonts w:hAnsi="宋体" w:hint="eastAsia"/>
          <w:szCs w:val="24"/>
        </w:rPr>
        <w:t>新任基金</w:t>
      </w:r>
      <w:proofErr w:type="gramEnd"/>
      <w:r>
        <w:rPr>
          <w:rFonts w:hAnsi="宋体" w:hint="eastAsia"/>
          <w:szCs w:val="24"/>
        </w:rPr>
        <w:t>托管人由基金管理人或由单独或合计持有</w:t>
      </w:r>
      <w:r>
        <w:rPr>
          <w:rFonts w:hAnsi="宋体" w:hint="eastAsia"/>
          <w:szCs w:val="24"/>
        </w:rPr>
        <w:t>10%</w:t>
      </w:r>
      <w:r>
        <w:rPr>
          <w:rFonts w:hAnsi="宋体" w:hint="eastAsia"/>
          <w:szCs w:val="24"/>
        </w:rPr>
        <w:t>以上（含</w:t>
      </w:r>
      <w:r>
        <w:rPr>
          <w:rFonts w:hAnsi="宋体" w:hint="eastAsia"/>
          <w:szCs w:val="24"/>
        </w:rPr>
        <w:t>10%</w:t>
      </w:r>
      <w:r>
        <w:rPr>
          <w:rFonts w:hAnsi="宋体" w:hint="eastAsia"/>
          <w:szCs w:val="24"/>
        </w:rPr>
        <w:t>）基金份额的基金份额持有人提名；</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）决议：基金份额持有人大会在基金托管人职责终止后</w:t>
      </w:r>
      <w:r>
        <w:rPr>
          <w:rFonts w:hAnsi="宋体" w:hint="eastAsia"/>
          <w:szCs w:val="24"/>
        </w:rPr>
        <w:t>6</w:t>
      </w:r>
      <w:r>
        <w:rPr>
          <w:rFonts w:hAnsi="宋体" w:hint="eastAsia"/>
          <w:szCs w:val="24"/>
        </w:rPr>
        <w:t>个月内对被提名的基金托管人形成决议，</w:t>
      </w:r>
      <w:r>
        <w:rPr>
          <w:rFonts w:hAnsi="宋体"/>
          <w:szCs w:val="24"/>
        </w:rPr>
        <w:t>该决议需经参加大会的基金份额持有人所持表决权的</w:t>
      </w:r>
      <w:r>
        <w:rPr>
          <w:rFonts w:hAnsi="宋体" w:hint="eastAsia"/>
          <w:szCs w:val="24"/>
        </w:rPr>
        <w:t>三分之二</w:t>
      </w:r>
      <w:r>
        <w:rPr>
          <w:rFonts w:hAnsi="宋体"/>
          <w:szCs w:val="24"/>
        </w:rPr>
        <w:t>以上（含</w:t>
      </w:r>
      <w:r>
        <w:rPr>
          <w:rFonts w:hAnsi="宋体" w:hint="eastAsia"/>
          <w:szCs w:val="24"/>
        </w:rPr>
        <w:t>三分之二</w:t>
      </w:r>
      <w:r>
        <w:rPr>
          <w:rFonts w:hAnsi="宋体"/>
          <w:szCs w:val="24"/>
        </w:rPr>
        <w:t>）表决通过</w:t>
      </w:r>
      <w:r>
        <w:rPr>
          <w:rFonts w:hAnsi="宋体" w:hint="eastAsia"/>
          <w:szCs w:val="24"/>
        </w:rPr>
        <w:t>，决议自表决通过之日起生效；</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w:t>
      </w:r>
      <w:r>
        <w:rPr>
          <w:rFonts w:hint="eastAsia"/>
          <w:bCs/>
        </w:rPr>
        <w:t>备案</w:t>
      </w:r>
      <w:r>
        <w:rPr>
          <w:bCs/>
        </w:rPr>
        <w:t>：基金份额持有人大会更换基金托管人的决议须</w:t>
      </w:r>
      <w:r>
        <w:rPr>
          <w:rFonts w:hint="eastAsia"/>
          <w:bCs/>
        </w:rPr>
        <w:t>报</w:t>
      </w:r>
      <w:r>
        <w:rPr>
          <w:bCs/>
        </w:rPr>
        <w:t>中国证监会</w:t>
      </w:r>
      <w:r>
        <w:rPr>
          <w:rFonts w:hint="eastAsia"/>
          <w:bCs/>
        </w:rPr>
        <w:t>备案；</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Pr>
          <w:rFonts w:hint="eastAsia"/>
          <w:bCs/>
        </w:rPr>
        <w:t>2</w:t>
      </w:r>
      <w:r>
        <w:rPr>
          <w:rFonts w:hint="eastAsia"/>
          <w:bCs/>
        </w:rPr>
        <w:t>日内</w:t>
      </w:r>
      <w:r>
        <w:rPr>
          <w:bCs/>
        </w:rPr>
        <w:t>在</w:t>
      </w:r>
      <w:r>
        <w:rPr>
          <w:rFonts w:hint="eastAsia"/>
          <w:bCs/>
        </w:rPr>
        <w:t>规定媒介</w:t>
      </w:r>
      <w:r>
        <w:rPr>
          <w:bCs/>
        </w:rPr>
        <w:t>公告</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托管人或者临时基金托管人应与基金管理人核对基金资产总值；</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7</w:t>
      </w:r>
      <w:r>
        <w:rPr>
          <w:rFonts w:hAnsi="宋体" w:hint="eastAsia"/>
          <w:szCs w:val="24"/>
        </w:rPr>
        <w:t>）审计：基金托管人职责终止的，应当按照法律法规规定聘请会计师事务所对基金财产进行审计，并将审计结果予以公告</w:t>
      </w:r>
      <w:r>
        <w:rPr>
          <w:rFonts w:hAnsi="宋体" w:hint="eastAsia"/>
          <w:szCs w:val="24"/>
        </w:rPr>
        <w:t>，同时报中国证监会备案。审计费用在基金资产中列支。</w:t>
      </w:r>
    </w:p>
    <w:p w:rsidR="000E48ED" w:rsidRDefault="003A7B23">
      <w:pPr>
        <w:pStyle w:val="20"/>
        <w:spacing w:before="0" w:after="0" w:line="520" w:lineRule="exact"/>
        <w:ind w:left="0" w:firstLineChars="200" w:firstLine="480"/>
        <w:rPr>
          <w:rFonts w:hAnsi="宋体"/>
          <w:szCs w:val="24"/>
        </w:rPr>
      </w:pPr>
      <w:r>
        <w:rPr>
          <w:rFonts w:hAnsi="宋体" w:hint="eastAsia"/>
          <w:szCs w:val="24"/>
        </w:rPr>
        <w:t>14.3</w:t>
      </w:r>
      <w:r>
        <w:rPr>
          <w:rFonts w:hAnsi="宋体" w:hint="eastAsia"/>
          <w:szCs w:val="24"/>
        </w:rPr>
        <w:t>基金管理人与基金托管人同时更换</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14.3.1</w:t>
      </w:r>
      <w:r>
        <w:rPr>
          <w:rFonts w:hAnsi="宋体" w:hint="eastAsia"/>
          <w:szCs w:val="24"/>
        </w:rPr>
        <w:t>提名：如果基金管理人和基金托管人同时更换，由单独或合计持有基金总份额</w:t>
      </w:r>
      <w:r>
        <w:rPr>
          <w:rFonts w:hAnsi="宋体" w:hint="eastAsia"/>
          <w:szCs w:val="24"/>
        </w:rPr>
        <w:t>10%</w:t>
      </w:r>
      <w:r>
        <w:rPr>
          <w:rFonts w:hAnsi="宋体" w:hint="eastAsia"/>
          <w:szCs w:val="24"/>
        </w:rPr>
        <w:t>以上</w:t>
      </w:r>
      <w:r>
        <w:rPr>
          <w:bCs/>
        </w:rPr>
        <w:t>（含</w:t>
      </w:r>
      <w:r>
        <w:rPr>
          <w:rFonts w:hint="eastAsia"/>
          <w:bCs/>
        </w:rPr>
        <w:t>10%</w:t>
      </w:r>
      <w:r>
        <w:rPr>
          <w:bCs/>
        </w:rPr>
        <w:t>）</w:t>
      </w:r>
      <w:r>
        <w:rPr>
          <w:rFonts w:hAnsi="宋体" w:hint="eastAsia"/>
          <w:szCs w:val="24"/>
        </w:rPr>
        <w:t>的基金份额持有人提名新的基金管理人和基金托管人。</w:t>
      </w:r>
    </w:p>
    <w:p w:rsidR="000E48ED" w:rsidRDefault="003A7B23">
      <w:pPr>
        <w:pStyle w:val="20"/>
        <w:spacing w:before="0" w:after="0" w:line="520" w:lineRule="exact"/>
        <w:ind w:left="0" w:firstLineChars="200" w:firstLine="480"/>
        <w:rPr>
          <w:rFonts w:hAnsi="宋体"/>
          <w:szCs w:val="24"/>
        </w:rPr>
      </w:pPr>
      <w:r>
        <w:rPr>
          <w:rFonts w:hAnsi="宋体" w:hint="eastAsia"/>
          <w:szCs w:val="24"/>
        </w:rPr>
        <w:t>14.3.2</w:t>
      </w:r>
      <w:r>
        <w:rPr>
          <w:rFonts w:hAnsi="宋体" w:hint="eastAsia"/>
          <w:szCs w:val="24"/>
        </w:rPr>
        <w:t>基金管理人和基金托管人的更换分别按上述程序进行。</w:t>
      </w:r>
    </w:p>
    <w:p w:rsidR="000E48ED" w:rsidRDefault="003A7B23">
      <w:pPr>
        <w:pStyle w:val="20"/>
        <w:spacing w:before="0" w:after="0" w:line="520" w:lineRule="exact"/>
        <w:ind w:left="0" w:firstLineChars="200" w:firstLine="480"/>
        <w:rPr>
          <w:rFonts w:hAnsi="宋体"/>
          <w:szCs w:val="24"/>
        </w:rPr>
      </w:pPr>
      <w:r>
        <w:rPr>
          <w:rFonts w:hAnsi="宋体" w:hint="eastAsia"/>
          <w:szCs w:val="24"/>
        </w:rPr>
        <w:t>14.3.3</w:t>
      </w:r>
      <w:r>
        <w:rPr>
          <w:rFonts w:hAnsi="宋体" w:hint="eastAsia"/>
          <w:szCs w:val="24"/>
        </w:rPr>
        <w:t>公告：新任</w:t>
      </w:r>
      <w:r>
        <w:rPr>
          <w:rFonts w:hint="eastAsia"/>
          <w:bCs/>
        </w:rPr>
        <w:t>或临时</w:t>
      </w:r>
      <w:r>
        <w:rPr>
          <w:rFonts w:hAnsi="宋体" w:hint="eastAsia"/>
          <w:szCs w:val="24"/>
        </w:rPr>
        <w:t>基金管理人和新任</w:t>
      </w:r>
      <w:r>
        <w:rPr>
          <w:rFonts w:hint="eastAsia"/>
          <w:bCs/>
        </w:rPr>
        <w:t>或临时</w:t>
      </w:r>
      <w:r>
        <w:rPr>
          <w:rFonts w:hAnsi="宋体" w:hint="eastAsia"/>
          <w:szCs w:val="24"/>
        </w:rPr>
        <w:t>基金托管人应在更换基金管理人和基金托管人的基金份额持有人大会决议生效</w:t>
      </w:r>
      <w:r>
        <w:rPr>
          <w:bCs/>
        </w:rPr>
        <w:t>后</w:t>
      </w:r>
      <w:r>
        <w:rPr>
          <w:rFonts w:hint="eastAsia"/>
          <w:bCs/>
        </w:rPr>
        <w:t>2</w:t>
      </w:r>
      <w:r>
        <w:rPr>
          <w:rFonts w:hint="eastAsia"/>
          <w:bCs/>
        </w:rPr>
        <w:t>日内</w:t>
      </w:r>
      <w:r>
        <w:rPr>
          <w:bCs/>
        </w:rPr>
        <w:t>在规定媒介上联合公告</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14.4</w:t>
      </w:r>
      <w:r>
        <w:rPr>
          <w:rFonts w:hAnsi="宋体" w:hint="eastAsia"/>
          <w:szCs w:val="24"/>
        </w:rPr>
        <w:t>新任或临时基金管理人</w:t>
      </w:r>
      <w:r>
        <w:rPr>
          <w:rFonts w:hint="eastAsia"/>
          <w:bCs/>
        </w:rPr>
        <w:t>接收</w:t>
      </w:r>
      <w:r>
        <w:rPr>
          <w:rFonts w:hAnsi="宋体" w:hint="eastAsia"/>
          <w:szCs w:val="24"/>
        </w:rPr>
        <w:t>基金管理业务，或新任或临</w:t>
      </w:r>
      <w:r>
        <w:rPr>
          <w:rFonts w:hAnsi="宋体" w:hint="eastAsia"/>
          <w:szCs w:val="24"/>
        </w:rPr>
        <w:t>时基金托管人</w:t>
      </w:r>
      <w:r>
        <w:rPr>
          <w:rFonts w:hint="eastAsia"/>
          <w:bCs/>
        </w:rPr>
        <w:t>接收</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继续履行相关职责，并保证不对基金份额持有人的利益造成损害。</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bookmarkEnd w:id="74"/>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75" w:name="_Toc84945747"/>
      <w:r>
        <w:rPr>
          <w:rFonts w:hint="eastAsia"/>
          <w:bCs/>
          <w:color w:val="auto"/>
          <w:szCs w:val="24"/>
        </w:rPr>
        <w:t>第十五条</w:t>
      </w:r>
      <w:bookmarkEnd w:id="73"/>
      <w:r>
        <w:rPr>
          <w:rFonts w:hint="eastAsia"/>
          <w:bCs/>
          <w:color w:val="auto"/>
          <w:szCs w:val="24"/>
        </w:rPr>
        <w:t xml:space="preserve">  </w:t>
      </w:r>
      <w:r>
        <w:rPr>
          <w:rFonts w:hint="eastAsia"/>
          <w:bCs/>
          <w:color w:val="auto"/>
          <w:szCs w:val="24"/>
        </w:rPr>
        <w:t>禁</w:t>
      </w:r>
      <w:bookmarkStart w:id="76" w:name="_Toc296551351"/>
      <w:r>
        <w:rPr>
          <w:rFonts w:hint="eastAsia"/>
          <w:bCs/>
          <w:color w:val="auto"/>
          <w:szCs w:val="24"/>
        </w:rPr>
        <w:t>止行为</w:t>
      </w:r>
      <w:bookmarkEnd w:id="75"/>
    </w:p>
    <w:p w:rsidR="000E48ED" w:rsidRDefault="003A7B23">
      <w:pPr>
        <w:pStyle w:val="20"/>
        <w:spacing w:before="0" w:after="0" w:line="520" w:lineRule="exact"/>
        <w:ind w:left="0" w:firstLineChars="200" w:firstLine="480"/>
        <w:rPr>
          <w:rFonts w:hAnsi="宋体"/>
          <w:szCs w:val="24"/>
        </w:rPr>
      </w:pPr>
      <w:r>
        <w:rPr>
          <w:rFonts w:hAnsi="宋体" w:hint="eastAsia"/>
          <w:szCs w:val="24"/>
        </w:rPr>
        <w:t>15.1</w:t>
      </w:r>
      <w:r>
        <w:rPr>
          <w:rFonts w:hAnsi="宋体" w:hint="eastAsia"/>
          <w:szCs w:val="24"/>
        </w:rPr>
        <w:t>本</w:t>
      </w:r>
      <w:bookmarkEnd w:id="76"/>
      <w:r>
        <w:rPr>
          <w:rFonts w:hAnsi="宋体" w:hint="eastAsia"/>
          <w:szCs w:val="24"/>
        </w:rPr>
        <w:t>协议当事人禁止从事的行为，包括但不限于：</w:t>
      </w:r>
    </w:p>
    <w:p w:rsidR="000E48ED" w:rsidRDefault="003A7B23">
      <w:pPr>
        <w:pStyle w:val="20"/>
        <w:spacing w:before="0" w:after="0" w:line="520" w:lineRule="exact"/>
        <w:ind w:left="0" w:firstLineChars="200" w:firstLine="480"/>
        <w:rPr>
          <w:rFonts w:hAnsi="宋体"/>
          <w:szCs w:val="24"/>
        </w:rPr>
      </w:pPr>
      <w:r>
        <w:rPr>
          <w:rFonts w:hAnsi="宋体" w:hint="eastAsia"/>
          <w:szCs w:val="24"/>
        </w:rPr>
        <w:t>15.1.1</w:t>
      </w:r>
      <w:r>
        <w:rPr>
          <w:rFonts w:hAnsi="宋体" w:hint="eastAsia"/>
          <w:szCs w:val="24"/>
        </w:rPr>
        <w:t>基金管理人、基金托管人将其固有财产或者他人财产混同于基金财产从事证券投资。</w:t>
      </w:r>
    </w:p>
    <w:p w:rsidR="000E48ED" w:rsidRDefault="003A7B23">
      <w:pPr>
        <w:pStyle w:val="20"/>
        <w:spacing w:before="0" w:after="0" w:line="520" w:lineRule="exact"/>
        <w:ind w:left="0" w:firstLineChars="200" w:firstLine="480"/>
        <w:rPr>
          <w:rFonts w:hAnsi="宋体"/>
          <w:szCs w:val="24"/>
        </w:rPr>
      </w:pPr>
      <w:r>
        <w:rPr>
          <w:rFonts w:hAnsi="宋体" w:hint="eastAsia"/>
          <w:szCs w:val="24"/>
        </w:rPr>
        <w:t>15.1.2</w:t>
      </w:r>
      <w:r>
        <w:rPr>
          <w:rFonts w:hAnsi="宋体" w:hint="eastAsia"/>
          <w:szCs w:val="24"/>
        </w:rPr>
        <w:t>基金管理人不公平地对待其管理的不同基金财产，基金托管人不公平地对待其托管的不同基金财产。</w:t>
      </w:r>
    </w:p>
    <w:p w:rsidR="000E48ED" w:rsidRDefault="003A7B23">
      <w:pPr>
        <w:pStyle w:val="20"/>
        <w:spacing w:before="0" w:after="0" w:line="520" w:lineRule="exact"/>
        <w:ind w:left="0" w:firstLineChars="200" w:firstLine="480"/>
        <w:rPr>
          <w:rFonts w:hAnsi="宋体"/>
          <w:szCs w:val="24"/>
        </w:rPr>
      </w:pPr>
      <w:r>
        <w:rPr>
          <w:rFonts w:hAnsi="宋体" w:hint="eastAsia"/>
          <w:szCs w:val="24"/>
        </w:rPr>
        <w:t>15.1.3</w:t>
      </w:r>
      <w:r>
        <w:rPr>
          <w:rFonts w:hAnsi="宋体" w:hint="eastAsia"/>
          <w:szCs w:val="24"/>
        </w:rPr>
        <w:t>基金管理人、基金托管人利用基金财产为基金份额持有人以外的第三人牟取利益。</w:t>
      </w:r>
    </w:p>
    <w:p w:rsidR="000E48ED" w:rsidRDefault="003A7B23">
      <w:pPr>
        <w:pStyle w:val="20"/>
        <w:spacing w:before="0" w:after="0" w:line="520" w:lineRule="exact"/>
        <w:ind w:left="0" w:firstLineChars="200" w:firstLine="480"/>
        <w:rPr>
          <w:rFonts w:hAnsi="宋体"/>
          <w:szCs w:val="24"/>
        </w:rPr>
      </w:pPr>
      <w:r>
        <w:rPr>
          <w:rFonts w:hAnsi="宋体" w:hint="eastAsia"/>
          <w:szCs w:val="24"/>
        </w:rPr>
        <w:t>15.1.4</w:t>
      </w:r>
      <w:r>
        <w:rPr>
          <w:rFonts w:hAnsi="宋体" w:hint="eastAsia"/>
          <w:szCs w:val="24"/>
        </w:rPr>
        <w:t>基金管理人、基金托管人向基金份额持有人违规承诺收益或者承担损失。</w:t>
      </w:r>
    </w:p>
    <w:p w:rsidR="000E48ED" w:rsidRDefault="003A7B23">
      <w:pPr>
        <w:pStyle w:val="20"/>
        <w:spacing w:before="0" w:after="0" w:line="520" w:lineRule="exact"/>
        <w:ind w:left="0" w:firstLineChars="200" w:firstLine="480"/>
        <w:rPr>
          <w:rFonts w:hAnsi="宋体"/>
          <w:szCs w:val="24"/>
        </w:rPr>
      </w:pPr>
      <w:r>
        <w:rPr>
          <w:rFonts w:hAnsi="宋体" w:hint="eastAsia"/>
          <w:szCs w:val="24"/>
        </w:rPr>
        <w:t>15.1.5</w:t>
      </w:r>
      <w:r>
        <w:rPr>
          <w:rFonts w:hAnsi="宋体" w:hint="eastAsia"/>
          <w:szCs w:val="24"/>
        </w:rPr>
        <w:t>基金管理人、基金托管人对他人泄漏基金运作和管理过程中任何尚未按法律法规规定的方式公开披露的信息。</w:t>
      </w:r>
    </w:p>
    <w:p w:rsidR="000E48ED" w:rsidRDefault="003A7B23">
      <w:pPr>
        <w:pStyle w:val="20"/>
        <w:spacing w:before="0" w:after="0" w:line="520" w:lineRule="exact"/>
        <w:ind w:left="0" w:firstLineChars="200" w:firstLine="480"/>
        <w:rPr>
          <w:rFonts w:hAnsi="宋体"/>
          <w:szCs w:val="24"/>
        </w:rPr>
      </w:pPr>
      <w:r>
        <w:rPr>
          <w:rFonts w:hAnsi="宋体" w:hint="eastAsia"/>
          <w:szCs w:val="24"/>
        </w:rPr>
        <w:t>15.1.6</w:t>
      </w:r>
      <w:r>
        <w:rPr>
          <w:rFonts w:hAnsi="宋体" w:hint="eastAsia"/>
          <w:szCs w:val="24"/>
        </w:rPr>
        <w:t>基金管理人在没有充足资金的情况下向基金托管人发出投资指令和赎回、分红资金的划拨指令，或违规向基金托管人发出指令。</w:t>
      </w:r>
    </w:p>
    <w:p w:rsidR="000E48ED" w:rsidRDefault="003A7B23">
      <w:pPr>
        <w:pStyle w:val="20"/>
        <w:spacing w:before="0" w:after="0" w:line="520" w:lineRule="exact"/>
        <w:ind w:left="0" w:firstLineChars="200" w:firstLine="480"/>
        <w:rPr>
          <w:rFonts w:hAnsi="宋体"/>
          <w:szCs w:val="24"/>
        </w:rPr>
      </w:pPr>
      <w:r>
        <w:rPr>
          <w:rFonts w:hAnsi="宋体" w:hint="eastAsia"/>
          <w:szCs w:val="24"/>
        </w:rPr>
        <w:t>15.1.</w:t>
      </w:r>
      <w:r>
        <w:rPr>
          <w:rFonts w:hAnsi="宋体" w:hint="eastAsia"/>
          <w:szCs w:val="24"/>
        </w:rPr>
        <w:t>7</w:t>
      </w:r>
      <w:r>
        <w:rPr>
          <w:rFonts w:hAnsi="宋体" w:hint="eastAsia"/>
          <w:szCs w:val="24"/>
        </w:rPr>
        <w:t>基金管理人、基金托管人在行政上、财务上不独立，其高级管理人员和其他从业人员相互兼职。</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15.1.8</w:t>
      </w:r>
      <w:r>
        <w:rPr>
          <w:rFonts w:hAnsi="宋体" w:hint="eastAsia"/>
          <w:szCs w:val="24"/>
        </w:rPr>
        <w:t>基金托管人私自动用或处分基金财产，根据基金管理人的合法指令、基金合同或托管协议的规定进行处分的除外。</w:t>
      </w:r>
    </w:p>
    <w:p w:rsidR="000E48ED" w:rsidRDefault="003A7B23">
      <w:pPr>
        <w:pStyle w:val="20"/>
        <w:spacing w:before="0" w:after="0" w:line="520" w:lineRule="exact"/>
        <w:ind w:left="0" w:firstLineChars="200" w:firstLine="480"/>
        <w:rPr>
          <w:rFonts w:hAnsi="宋体"/>
          <w:szCs w:val="24"/>
        </w:rPr>
      </w:pPr>
      <w:r>
        <w:rPr>
          <w:rFonts w:hAnsi="宋体" w:hint="eastAsia"/>
          <w:szCs w:val="24"/>
        </w:rPr>
        <w:t>15.1.9</w:t>
      </w:r>
      <w:r>
        <w:rPr>
          <w:rFonts w:hAnsi="宋体" w:hint="eastAsia"/>
          <w:szCs w:val="24"/>
        </w:rPr>
        <w:t>基金财产用于下列投资或者活动：</w:t>
      </w:r>
    </w:p>
    <w:p w:rsidR="000E48ED" w:rsidRDefault="003A7B23">
      <w:pPr>
        <w:pStyle w:val="20"/>
        <w:spacing w:before="0" w:after="0" w:line="520" w:lineRule="exact"/>
        <w:ind w:left="0" w:firstLineChars="200" w:firstLine="480"/>
        <w:rPr>
          <w:rFonts w:hAnsi="宋体"/>
          <w:szCs w:val="24"/>
        </w:rPr>
      </w:pPr>
      <w:bookmarkStart w:id="77" w:name="_Hlk68601531"/>
      <w:r>
        <w:rPr>
          <w:rFonts w:hAnsi="宋体" w:hint="eastAsia"/>
          <w:szCs w:val="24"/>
        </w:rPr>
        <w:t>（</w:t>
      </w:r>
      <w:r>
        <w:rPr>
          <w:rFonts w:hAnsi="宋体" w:hint="eastAsia"/>
          <w:szCs w:val="24"/>
        </w:rPr>
        <w:t>1</w:t>
      </w:r>
      <w:r>
        <w:rPr>
          <w:rFonts w:hAnsi="宋体" w:hint="eastAsia"/>
          <w:szCs w:val="24"/>
        </w:rPr>
        <w:t>）承销证券；</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w:t>
      </w:r>
      <w:r>
        <w:rPr>
          <w:rFonts w:hint="eastAsia"/>
          <w:bCs/>
        </w:rPr>
        <w:t>违反规定</w:t>
      </w:r>
      <w:r>
        <w:rPr>
          <w:rFonts w:hAnsi="宋体" w:hint="eastAsia"/>
          <w:szCs w:val="24"/>
        </w:rPr>
        <w:t>向他人贷款或者提供担保；</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）从事承担无限责任的投资；</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）买卖其他基金份额，但是中国证监会另有规定的除外；</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）向其基金管理人、基金托管人出资；</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）从事内幕交易、操纵证券交易价格及其他不正当的证券交易活动；</w:t>
      </w:r>
    </w:p>
    <w:p w:rsidR="000E48ED" w:rsidRDefault="003A7B23">
      <w:pPr>
        <w:pStyle w:val="20"/>
        <w:spacing w:before="0" w:after="0" w:line="520" w:lineRule="exact"/>
        <w:ind w:left="0" w:firstLineChars="200" w:firstLine="480"/>
        <w:rPr>
          <w:rFonts w:hAnsi="宋体"/>
          <w:szCs w:val="24"/>
        </w:rPr>
      </w:pPr>
      <w:r>
        <w:rPr>
          <w:rFonts w:hint="eastAsia"/>
          <w:bCs/>
        </w:rPr>
        <w:t>（</w:t>
      </w:r>
      <w:r>
        <w:rPr>
          <w:rFonts w:hint="eastAsia"/>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法律、行政法规或监管部门取消</w:t>
      </w:r>
      <w:r>
        <w:rPr>
          <w:rFonts w:hint="eastAsia"/>
          <w:bCs/>
        </w:rPr>
        <w:t>或变更上述限制的</w:t>
      </w:r>
      <w:r>
        <w:rPr>
          <w:bCs/>
        </w:rPr>
        <w:t>，</w:t>
      </w:r>
      <w:r>
        <w:rPr>
          <w:rFonts w:hAnsi="宋体" w:hint="eastAsia"/>
          <w:szCs w:val="24"/>
        </w:rPr>
        <w:t>基金管理人在履行适当程序后，则本基金</w:t>
      </w:r>
      <w:r>
        <w:rPr>
          <w:rFonts w:hint="eastAsia"/>
          <w:bCs/>
        </w:rPr>
        <w:t>投资不再受相关限制或以变更后的规定为准</w:t>
      </w:r>
      <w:r>
        <w:rPr>
          <w:rFonts w:hAnsi="宋体" w:hint="eastAsia"/>
          <w:szCs w:val="24"/>
        </w:rPr>
        <w:t>。</w:t>
      </w:r>
    </w:p>
    <w:bookmarkEnd w:id="77"/>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78" w:name="_Toc84945748"/>
      <w:r>
        <w:rPr>
          <w:rFonts w:hint="eastAsia"/>
          <w:bCs/>
          <w:color w:val="auto"/>
          <w:szCs w:val="24"/>
        </w:rPr>
        <w:t>第十六条</w:t>
      </w:r>
      <w:r>
        <w:rPr>
          <w:rFonts w:hint="eastAsia"/>
          <w:bCs/>
          <w:color w:val="auto"/>
          <w:szCs w:val="24"/>
        </w:rPr>
        <w:t xml:space="preserve">  </w:t>
      </w:r>
      <w:r>
        <w:rPr>
          <w:rFonts w:hint="eastAsia"/>
          <w:bCs/>
          <w:color w:val="auto"/>
          <w:szCs w:val="24"/>
        </w:rPr>
        <w:t>基</w:t>
      </w:r>
      <w:bookmarkStart w:id="79" w:name="_Toc296551352"/>
      <w:r>
        <w:rPr>
          <w:rFonts w:hint="eastAsia"/>
          <w:bCs/>
          <w:color w:val="auto"/>
          <w:szCs w:val="24"/>
        </w:rPr>
        <w:t>金托管协议的变更、终止与基金财产的清算</w:t>
      </w:r>
      <w:bookmarkEnd w:id="78"/>
    </w:p>
    <w:p w:rsidR="000E48ED" w:rsidRDefault="003A7B23">
      <w:pPr>
        <w:pStyle w:val="20"/>
        <w:spacing w:before="0" w:after="0" w:line="520" w:lineRule="exact"/>
        <w:ind w:left="0" w:firstLineChars="200" w:firstLine="480"/>
        <w:rPr>
          <w:rFonts w:hAnsi="宋体"/>
          <w:szCs w:val="24"/>
        </w:rPr>
      </w:pPr>
      <w:bookmarkStart w:id="80" w:name="_Hlk86418194"/>
      <w:r>
        <w:rPr>
          <w:rFonts w:hAnsi="宋体" w:hint="eastAsia"/>
          <w:szCs w:val="24"/>
        </w:rPr>
        <w:t>16.1</w:t>
      </w:r>
      <w:r>
        <w:rPr>
          <w:rFonts w:hAnsi="宋体" w:hint="eastAsia"/>
          <w:szCs w:val="24"/>
        </w:rPr>
        <w:t>托</w:t>
      </w:r>
      <w:bookmarkEnd w:id="79"/>
      <w:r>
        <w:rPr>
          <w:rFonts w:hAnsi="宋体" w:hint="eastAsia"/>
          <w:szCs w:val="24"/>
        </w:rPr>
        <w:t>管协议的变更与终止</w:t>
      </w:r>
    </w:p>
    <w:p w:rsidR="000E48ED" w:rsidRDefault="003A7B23">
      <w:pPr>
        <w:pStyle w:val="20"/>
        <w:spacing w:before="0" w:after="0" w:line="520" w:lineRule="exact"/>
        <w:ind w:left="0" w:firstLineChars="200" w:firstLine="480"/>
        <w:rPr>
          <w:rFonts w:hAnsi="宋体"/>
          <w:szCs w:val="24"/>
        </w:rPr>
      </w:pPr>
      <w:r>
        <w:rPr>
          <w:rFonts w:hAnsi="宋体" w:hint="eastAsia"/>
          <w:szCs w:val="24"/>
        </w:rPr>
        <w:t>16.1.1</w:t>
      </w:r>
      <w:r>
        <w:rPr>
          <w:rFonts w:hAnsi="宋体" w:hint="eastAsia"/>
          <w:szCs w:val="24"/>
        </w:rPr>
        <w:t>托管协议的变更程序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本托管协议双方当事人经协商一致，可以对协议的内容进行变更。变更后的托管协议，其内容不得与基金合同的规定有任何冲突。本托管协议的变更报中国证监会备案。</w:t>
      </w:r>
    </w:p>
    <w:p w:rsidR="000E48ED" w:rsidRDefault="003A7B23">
      <w:pPr>
        <w:pStyle w:val="20"/>
        <w:spacing w:before="0" w:after="0" w:line="520" w:lineRule="exact"/>
        <w:ind w:left="0" w:firstLineChars="200" w:firstLine="480"/>
        <w:rPr>
          <w:rFonts w:hAnsi="宋体"/>
          <w:szCs w:val="24"/>
        </w:rPr>
      </w:pPr>
      <w:r>
        <w:rPr>
          <w:rFonts w:hAnsi="宋体" w:hint="eastAsia"/>
          <w:szCs w:val="24"/>
        </w:rPr>
        <w:t>16.1.2</w:t>
      </w:r>
      <w:r>
        <w:rPr>
          <w:rFonts w:hAnsi="宋体" w:hint="eastAsia"/>
          <w:szCs w:val="24"/>
        </w:rPr>
        <w:t>基金托管协议终止的情形</w:t>
      </w:r>
    </w:p>
    <w:p w:rsidR="000E48ED" w:rsidRDefault="003A7B23">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）基金合同终止；</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）基金托管人解散、依法被撤销、破产或职责终止后由其他基金托管人接管基金托管业务；</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）基金管理人解散、依法被撤销、破产或职责终止后由其他基金管理人接管基金管理业务；</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）发生法律法规或基金合同规定的终止事项。</w:t>
      </w:r>
    </w:p>
    <w:p w:rsidR="000E48ED" w:rsidRDefault="003A7B23">
      <w:pPr>
        <w:pStyle w:val="20"/>
        <w:spacing w:before="0" w:after="0" w:line="520" w:lineRule="exact"/>
        <w:ind w:left="0" w:firstLineChars="200" w:firstLine="480"/>
        <w:rPr>
          <w:rFonts w:hAnsi="宋体"/>
          <w:szCs w:val="24"/>
        </w:rPr>
      </w:pPr>
      <w:r>
        <w:rPr>
          <w:rFonts w:hAnsi="宋体" w:hint="eastAsia"/>
          <w:szCs w:val="24"/>
        </w:rPr>
        <w:t>16.2</w:t>
      </w:r>
      <w:r>
        <w:rPr>
          <w:rFonts w:hAnsi="宋体" w:hint="eastAsia"/>
          <w:szCs w:val="24"/>
        </w:rPr>
        <w:t>基金财产的清算</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16.2.1</w:t>
      </w:r>
      <w:r>
        <w:rPr>
          <w:rFonts w:hAnsi="宋体" w:hint="eastAsia"/>
          <w:szCs w:val="24"/>
        </w:rPr>
        <w:t>基金财产清算小组：</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）自出现《基金合同》终止事由之日起</w:t>
      </w:r>
      <w:r>
        <w:rPr>
          <w:rFonts w:hAnsi="宋体" w:hint="eastAsia"/>
          <w:szCs w:val="24"/>
        </w:rPr>
        <w:t>30</w:t>
      </w:r>
      <w:r>
        <w:rPr>
          <w:rFonts w:hAnsi="宋体" w:hint="eastAsia"/>
          <w:szCs w:val="24"/>
        </w:rPr>
        <w:t>个工作日内成立清算小组，基金管理人组织基金财产清算小组并在中国证监会的监督下进行基金清算。</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）基金财产清算小组成员由基金管理人、基金托管人、具有从事证券相关业务资格的注册会计师、律师以及中国证监会指定的人员组成。基金财产清算小组可以聘用必要的工作人员。</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）在基金财产清算过程中，基金管理人和基金托管人应各自履行职责，继续忠实、勤勉、尽责地履行基金合同和本托管协议规定的义务，维护基金份额持有人的合法权益。</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）基金财产清算小组负责基金财产的保管、清理、估价、变</w:t>
      </w:r>
      <w:r>
        <w:rPr>
          <w:rFonts w:hAnsi="宋体" w:hint="eastAsia"/>
          <w:szCs w:val="24"/>
        </w:rPr>
        <w:t>现和分配。基金财产清算小组可以依法进行必要的民事活动。</w:t>
      </w:r>
    </w:p>
    <w:p w:rsidR="000E48ED" w:rsidRDefault="003A7B23">
      <w:pPr>
        <w:pStyle w:val="20"/>
        <w:spacing w:before="0" w:after="0" w:line="520" w:lineRule="exact"/>
        <w:ind w:left="0" w:firstLineChars="200" w:firstLine="480"/>
        <w:rPr>
          <w:rFonts w:hAnsi="宋体"/>
          <w:szCs w:val="24"/>
        </w:rPr>
      </w:pPr>
      <w:r>
        <w:rPr>
          <w:rFonts w:hAnsi="宋体" w:hint="eastAsia"/>
          <w:szCs w:val="24"/>
        </w:rPr>
        <w:t>16.2.2</w:t>
      </w:r>
      <w:r>
        <w:rPr>
          <w:rFonts w:hAnsi="宋体" w:hint="eastAsia"/>
          <w:szCs w:val="24"/>
        </w:rPr>
        <w:t>基金财产清算程序</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）《基金合同》终止情形出现时，由基金财产清算小组统一接管基金；</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）对基金财产和债权债务进行清理和确认；</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）对基金财产进行估值和变现；</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）制作清算报告；</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5</w:t>
      </w:r>
      <w:r>
        <w:rPr>
          <w:rFonts w:hAnsi="宋体" w:hint="eastAsia"/>
          <w:szCs w:val="24"/>
        </w:rPr>
        <w:t>）聘请会计师事务所对清算报告进行外部审计，聘请律师事务所对清算报告出具法律意见书；</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6</w:t>
      </w:r>
      <w:r>
        <w:rPr>
          <w:rFonts w:hAnsi="宋体" w:hint="eastAsia"/>
          <w:szCs w:val="24"/>
        </w:rPr>
        <w:t>）将清算报告报中国证监会备案并公告；</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7</w:t>
      </w:r>
      <w:r>
        <w:rPr>
          <w:rFonts w:hAnsi="宋体" w:hint="eastAsia"/>
          <w:szCs w:val="24"/>
        </w:rPr>
        <w:t>）对基金剩余财产进行分配。</w:t>
      </w:r>
    </w:p>
    <w:p w:rsidR="000E48ED" w:rsidRDefault="003A7B23">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rsidR="000E48ED" w:rsidRDefault="003A7B23">
      <w:pPr>
        <w:pStyle w:val="20"/>
        <w:spacing w:before="0" w:after="0" w:line="520" w:lineRule="exact"/>
        <w:ind w:left="0" w:firstLineChars="200" w:firstLine="480"/>
        <w:rPr>
          <w:rFonts w:hAnsi="宋体"/>
          <w:szCs w:val="24"/>
        </w:rPr>
      </w:pPr>
      <w:r>
        <w:rPr>
          <w:rFonts w:hAnsi="宋体" w:hint="eastAsia"/>
          <w:szCs w:val="24"/>
        </w:rPr>
        <w:t>16.2.3</w:t>
      </w:r>
      <w:r>
        <w:rPr>
          <w:rFonts w:hAnsi="宋体" w:hint="eastAsia"/>
          <w:szCs w:val="24"/>
        </w:rPr>
        <w:t>清算费用</w:t>
      </w:r>
    </w:p>
    <w:p w:rsidR="000E48ED" w:rsidRDefault="003A7B23">
      <w:pPr>
        <w:pStyle w:val="20"/>
        <w:spacing w:before="0" w:after="0" w:line="520" w:lineRule="exact"/>
        <w:ind w:left="0" w:firstLineChars="200" w:firstLine="480"/>
        <w:rPr>
          <w:rFonts w:hAnsi="宋体"/>
          <w:szCs w:val="24"/>
        </w:rPr>
      </w:pPr>
      <w:r>
        <w:rPr>
          <w:rFonts w:hAnsi="宋体" w:hint="eastAsia"/>
          <w:szCs w:val="24"/>
        </w:rPr>
        <w:t>清算费用是指基金财产清算小组在进行基金清算过程中发生的所有合理费用，清算费用由基金财产清算小组优先从基金剩余财产中支付。</w:t>
      </w:r>
    </w:p>
    <w:p w:rsidR="000E48ED" w:rsidRDefault="003A7B23">
      <w:pPr>
        <w:pStyle w:val="20"/>
        <w:spacing w:before="0" w:after="0" w:line="520" w:lineRule="exact"/>
        <w:ind w:left="0" w:firstLineChars="200" w:firstLine="480"/>
        <w:rPr>
          <w:rFonts w:hAnsi="宋体"/>
          <w:szCs w:val="24"/>
        </w:rPr>
      </w:pPr>
      <w:r>
        <w:rPr>
          <w:rFonts w:hAnsi="宋体" w:hint="eastAsia"/>
          <w:szCs w:val="24"/>
        </w:rPr>
        <w:t>16.2.4</w:t>
      </w:r>
      <w:r>
        <w:rPr>
          <w:rFonts w:hAnsi="宋体" w:hint="eastAsia"/>
          <w:szCs w:val="24"/>
        </w:rPr>
        <w:t>基金财产按下列顺序清偿：</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w:t>
      </w:r>
      <w:r>
        <w:rPr>
          <w:rFonts w:hAnsi="宋体" w:hint="eastAsia"/>
          <w:szCs w:val="24"/>
        </w:rPr>
        <w:t>1</w:t>
      </w:r>
      <w:r>
        <w:rPr>
          <w:rFonts w:hAnsi="宋体" w:hint="eastAsia"/>
          <w:szCs w:val="24"/>
        </w:rPr>
        <w:t>）支付清算费用；</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）交纳所欠税款；</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）清偿基金债务；</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4</w:t>
      </w:r>
      <w:r>
        <w:rPr>
          <w:rFonts w:hAnsi="宋体" w:hint="eastAsia"/>
          <w:szCs w:val="24"/>
        </w:rPr>
        <w:t>）按基金份额持有人持有的基金份额比例进行分配。</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基金财产未按前款（</w:t>
      </w:r>
      <w:r>
        <w:rPr>
          <w:rFonts w:hAnsi="宋体" w:hint="eastAsia"/>
          <w:szCs w:val="24"/>
        </w:rPr>
        <w:t>1</w:t>
      </w:r>
      <w:r>
        <w:rPr>
          <w:rFonts w:hAnsi="宋体" w:hint="eastAsia"/>
          <w:szCs w:val="24"/>
        </w:rPr>
        <w:t>）－（</w:t>
      </w:r>
      <w:r>
        <w:rPr>
          <w:rFonts w:hAnsi="宋体" w:hint="eastAsia"/>
          <w:szCs w:val="24"/>
        </w:rPr>
        <w:t>3</w:t>
      </w:r>
      <w:r>
        <w:rPr>
          <w:rFonts w:hAnsi="宋体" w:hint="eastAsia"/>
          <w:szCs w:val="24"/>
        </w:rPr>
        <w:t>）项规定清偿前，不分配给基金份额持有人。</w:t>
      </w:r>
    </w:p>
    <w:p w:rsidR="000E48ED" w:rsidRDefault="003A7B23">
      <w:pPr>
        <w:pStyle w:val="20"/>
        <w:spacing w:before="0" w:after="0" w:line="520" w:lineRule="exact"/>
        <w:ind w:left="0" w:firstLineChars="200" w:firstLine="480"/>
        <w:rPr>
          <w:rFonts w:hAnsi="宋体"/>
          <w:szCs w:val="24"/>
        </w:rPr>
      </w:pPr>
      <w:r>
        <w:rPr>
          <w:rFonts w:hAnsi="宋体" w:hint="eastAsia"/>
          <w:szCs w:val="24"/>
        </w:rPr>
        <w:t>16.2.5</w:t>
      </w:r>
      <w:r>
        <w:rPr>
          <w:rFonts w:hAnsi="宋体" w:hint="eastAsia"/>
          <w:szCs w:val="24"/>
        </w:rPr>
        <w:t>基金财产清算的公告</w:t>
      </w:r>
    </w:p>
    <w:p w:rsidR="000E48ED" w:rsidRDefault="003A7B23">
      <w:pPr>
        <w:pStyle w:val="20"/>
        <w:spacing w:before="0" w:after="0" w:line="520" w:lineRule="exact"/>
        <w:ind w:left="0" w:firstLineChars="200" w:firstLine="480"/>
        <w:rPr>
          <w:rFonts w:hAnsi="宋体"/>
          <w:szCs w:val="24"/>
        </w:rPr>
      </w:pPr>
      <w:r>
        <w:rPr>
          <w:rFonts w:hAnsi="宋体"/>
          <w:szCs w:val="24"/>
        </w:rPr>
        <w:t>清算过程中的有关重大事项须及时公告；基金财产清算报告</w:t>
      </w:r>
      <w:proofErr w:type="gramStart"/>
      <w:r>
        <w:rPr>
          <w:rFonts w:hAnsi="宋体"/>
          <w:szCs w:val="24"/>
        </w:rPr>
        <w:t>经</w:t>
      </w:r>
      <w:r>
        <w:rPr>
          <w:rFonts w:hint="eastAsia"/>
        </w:rPr>
        <w:t>符合</w:t>
      </w:r>
      <w:proofErr w:type="gramEnd"/>
      <w:r>
        <w:rPr>
          <w:rFonts w:hint="eastAsia"/>
        </w:rPr>
        <w:t>《中华人民共和国证券法》规定的</w:t>
      </w:r>
      <w:r>
        <w:rPr>
          <w:rFonts w:hAnsi="宋体"/>
          <w:szCs w:val="24"/>
        </w:rPr>
        <w:t>会计师事务所审计并由律师事务所出具法律意见书后报中国证监会备案并公告。基金财产清算公告于基金财产清算报告报中国证监会备案后</w:t>
      </w:r>
      <w:r>
        <w:rPr>
          <w:rFonts w:hAnsi="宋体" w:hint="eastAsia"/>
          <w:szCs w:val="24"/>
        </w:rPr>
        <w:t>5</w:t>
      </w:r>
      <w:r>
        <w:rPr>
          <w:rFonts w:hAnsi="宋体"/>
          <w:szCs w:val="24"/>
        </w:rPr>
        <w:t>个工作日内由基金财产清算小组进行公告</w:t>
      </w:r>
      <w:r>
        <w:rPr>
          <w:rFonts w:hAnsi="宋体" w:hint="eastAsia"/>
          <w:szCs w:val="24"/>
        </w:rPr>
        <w:t>，基金财产清算小组应当将清算报告登载在规定网站上，并将清算报告提示性公告登载在规定报刊上</w:t>
      </w:r>
      <w:r>
        <w:rPr>
          <w:rFonts w:hAnsi="宋体"/>
          <w:szCs w:val="24"/>
        </w:rPr>
        <w:t>。</w:t>
      </w:r>
    </w:p>
    <w:p w:rsidR="000E48ED" w:rsidRDefault="003A7B23">
      <w:pPr>
        <w:pStyle w:val="20"/>
        <w:spacing w:before="0" w:after="0" w:line="520" w:lineRule="exact"/>
        <w:ind w:left="0" w:firstLineChars="200" w:firstLine="480"/>
        <w:rPr>
          <w:rFonts w:hAnsi="宋体"/>
          <w:szCs w:val="24"/>
        </w:rPr>
      </w:pPr>
      <w:r>
        <w:rPr>
          <w:rFonts w:hAnsi="宋体" w:hint="eastAsia"/>
          <w:szCs w:val="24"/>
        </w:rPr>
        <w:t>16.2.6</w:t>
      </w:r>
      <w:r>
        <w:rPr>
          <w:rFonts w:hAnsi="宋体" w:hint="eastAsia"/>
          <w:szCs w:val="24"/>
        </w:rPr>
        <w:t>基金财产清算账册及文件的保存</w:t>
      </w:r>
    </w:p>
    <w:p w:rsidR="000E48ED" w:rsidRDefault="003A7B23">
      <w:pPr>
        <w:pStyle w:val="20"/>
        <w:spacing w:before="0" w:after="0" w:line="520" w:lineRule="exact"/>
        <w:ind w:left="0" w:firstLineChars="200" w:firstLine="480"/>
        <w:rPr>
          <w:rFonts w:hAnsi="宋体"/>
          <w:szCs w:val="24"/>
        </w:rPr>
      </w:pPr>
      <w:r>
        <w:rPr>
          <w:rFonts w:hAnsi="宋体" w:hint="eastAsia"/>
          <w:szCs w:val="24"/>
        </w:rPr>
        <w:t>基金财产清算账册及有关文件由基金托管人保存</w:t>
      </w:r>
      <w:r>
        <w:rPr>
          <w:rFonts w:hAnsi="宋体" w:hint="eastAsia"/>
          <w:szCs w:val="24"/>
        </w:rPr>
        <w:t>,</w:t>
      </w:r>
      <w:r>
        <w:rPr>
          <w:rFonts w:hint="eastAsia"/>
          <w:bCs/>
        </w:rPr>
        <w:t>保存</w:t>
      </w:r>
      <w:bookmarkStart w:id="81" w:name="_Toc296551353"/>
      <w:r>
        <w:rPr>
          <w:rFonts w:hint="eastAsia"/>
          <w:bCs/>
        </w:rPr>
        <w:t>时间不低于</w:t>
      </w:r>
      <w:r>
        <w:rPr>
          <w:rFonts w:hint="eastAsia"/>
          <w:bCs/>
        </w:rPr>
        <w:t>20</w:t>
      </w:r>
      <w:r>
        <w:rPr>
          <w:rFonts w:hint="eastAsia"/>
          <w:bCs/>
        </w:rPr>
        <w:t>年，法律法规另有规定的，从其规定。</w:t>
      </w:r>
      <w:bookmarkEnd w:id="80"/>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82" w:name="_Toc84945749"/>
      <w:r>
        <w:rPr>
          <w:rFonts w:hint="eastAsia"/>
          <w:bCs/>
          <w:color w:val="auto"/>
          <w:szCs w:val="24"/>
        </w:rPr>
        <w:t>第十七条</w:t>
      </w:r>
      <w:r>
        <w:rPr>
          <w:rFonts w:hint="eastAsia"/>
          <w:bCs/>
          <w:color w:val="auto"/>
          <w:szCs w:val="24"/>
        </w:rPr>
        <w:t xml:space="preserve">  </w:t>
      </w:r>
      <w:r>
        <w:rPr>
          <w:rFonts w:hint="eastAsia"/>
          <w:bCs/>
          <w:color w:val="auto"/>
          <w:szCs w:val="24"/>
        </w:rPr>
        <w:t>违约责任</w:t>
      </w:r>
      <w:bookmarkEnd w:id="82"/>
    </w:p>
    <w:p w:rsidR="000E48ED" w:rsidRDefault="003A7B23">
      <w:pPr>
        <w:pStyle w:val="20"/>
        <w:spacing w:before="0" w:after="0" w:line="520" w:lineRule="exact"/>
        <w:ind w:left="0" w:firstLineChars="200" w:firstLine="480"/>
        <w:rPr>
          <w:rFonts w:hAnsi="宋体"/>
          <w:szCs w:val="24"/>
        </w:rPr>
      </w:pPr>
      <w:r>
        <w:rPr>
          <w:rFonts w:hAnsi="宋体" w:hint="eastAsia"/>
          <w:szCs w:val="24"/>
        </w:rPr>
        <w:t>17.1</w:t>
      </w:r>
      <w:r>
        <w:rPr>
          <w:rFonts w:hAnsi="宋体" w:hint="eastAsia"/>
          <w:szCs w:val="24"/>
        </w:rPr>
        <w:t>如</w:t>
      </w:r>
      <w:bookmarkEnd w:id="81"/>
      <w:r>
        <w:rPr>
          <w:rFonts w:hAnsi="宋体" w:hint="eastAsia"/>
          <w:szCs w:val="24"/>
        </w:rPr>
        <w:t>果基金管理人或基金托管人不履行本托管协议或者履行本托管协议不符合约定的，应当承担违约责任。</w:t>
      </w:r>
    </w:p>
    <w:p w:rsidR="000E48ED" w:rsidRDefault="003A7B23">
      <w:pPr>
        <w:pStyle w:val="20"/>
        <w:spacing w:before="0" w:after="0" w:line="520" w:lineRule="exact"/>
        <w:ind w:left="0" w:firstLineChars="200" w:firstLine="480"/>
        <w:rPr>
          <w:rFonts w:hAnsi="宋体"/>
          <w:szCs w:val="24"/>
        </w:rPr>
      </w:pPr>
      <w:r>
        <w:rPr>
          <w:rFonts w:hAnsi="宋体" w:hint="eastAsia"/>
          <w:szCs w:val="24"/>
        </w:rPr>
        <w:t>17.2</w:t>
      </w:r>
      <w:r>
        <w:rPr>
          <w:rFonts w:hAnsi="宋体" w:hint="eastAsia"/>
          <w:szCs w:val="24"/>
        </w:rPr>
        <w:t>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1</w:t>
      </w:r>
      <w:r>
        <w:rPr>
          <w:rFonts w:hAnsi="宋体" w:hint="eastAsia"/>
          <w:szCs w:val="24"/>
        </w:rPr>
        <w:t>）不可抗力；</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2</w:t>
      </w:r>
      <w:r>
        <w:rPr>
          <w:rFonts w:hAnsi="宋体" w:hint="eastAsia"/>
          <w:szCs w:val="24"/>
        </w:rPr>
        <w:t>）基金管理人</w:t>
      </w:r>
      <w:r>
        <w:rPr>
          <w:rFonts w:hint="eastAsia"/>
          <w:bCs/>
        </w:rPr>
        <w:t>和</w:t>
      </w:r>
      <w:r>
        <w:rPr>
          <w:rFonts w:hint="eastAsia"/>
          <w:bCs/>
        </w:rPr>
        <w:t>/</w:t>
      </w:r>
      <w:r>
        <w:rPr>
          <w:rFonts w:hint="eastAsia"/>
          <w:bCs/>
        </w:rPr>
        <w:t>或</w:t>
      </w:r>
      <w:r>
        <w:rPr>
          <w:rFonts w:hAnsi="宋体" w:hint="eastAsia"/>
          <w:szCs w:val="24"/>
        </w:rPr>
        <w:t>基金托管人按照</w:t>
      </w:r>
      <w:r>
        <w:rPr>
          <w:rFonts w:hint="eastAsia"/>
          <w:bCs/>
        </w:rPr>
        <w:t>当时</w:t>
      </w:r>
      <w:r>
        <w:rPr>
          <w:rFonts w:hAnsi="宋体" w:hint="eastAsia"/>
          <w:szCs w:val="24"/>
        </w:rPr>
        <w:t>有效的法律法规或中国证监会的规定作为或不作为而造成的损失等；</w:t>
      </w:r>
    </w:p>
    <w:p w:rsidR="000E48ED" w:rsidRDefault="003A7B23">
      <w:pPr>
        <w:pStyle w:val="20"/>
        <w:spacing w:before="0" w:after="0" w:line="520" w:lineRule="exact"/>
        <w:ind w:left="0" w:firstLineChars="200" w:firstLine="480"/>
        <w:rPr>
          <w:rFonts w:hAnsi="宋体"/>
          <w:szCs w:val="24"/>
        </w:rPr>
      </w:pPr>
      <w:r>
        <w:rPr>
          <w:rFonts w:hAnsi="宋体" w:hint="eastAsia"/>
          <w:szCs w:val="24"/>
        </w:rPr>
        <w:t>（</w:t>
      </w:r>
      <w:r>
        <w:rPr>
          <w:rFonts w:hAnsi="宋体" w:hint="eastAsia"/>
          <w:szCs w:val="24"/>
        </w:rPr>
        <w:t>3</w:t>
      </w:r>
      <w:r>
        <w:rPr>
          <w:rFonts w:hAnsi="宋体" w:hint="eastAsia"/>
          <w:szCs w:val="24"/>
        </w:rPr>
        <w:t>）基金管理人由于按照基金合同规定的投资原则行使或不行使其投资权而造成的损失等。</w:t>
      </w:r>
    </w:p>
    <w:p w:rsidR="000E48ED" w:rsidRDefault="003A7B23">
      <w:pPr>
        <w:pStyle w:val="20"/>
        <w:spacing w:before="0" w:after="0" w:line="520" w:lineRule="exact"/>
        <w:ind w:left="0" w:firstLineChars="200" w:firstLine="480"/>
        <w:rPr>
          <w:rFonts w:hAnsi="宋体"/>
          <w:szCs w:val="24"/>
        </w:rPr>
      </w:pPr>
      <w:r>
        <w:rPr>
          <w:rFonts w:hAnsi="宋体" w:hint="eastAsia"/>
          <w:szCs w:val="24"/>
        </w:rPr>
        <w:t>17.3</w:t>
      </w:r>
      <w:r>
        <w:rPr>
          <w:rFonts w:hAnsi="宋体" w:hint="eastAsia"/>
          <w:szCs w:val="24"/>
        </w:rPr>
        <w:t>如果由于本协议一方当事人（以下简称“违约方”）的违约行为给基金财产或基金投资人造成损失，另一方当事人（以下简称“守约方”）有权利并且有义</w:t>
      </w:r>
      <w:r>
        <w:rPr>
          <w:rFonts w:hAnsi="宋体" w:hint="eastAsia"/>
          <w:szCs w:val="24"/>
        </w:rPr>
        <w:lastRenderedPageBreak/>
        <w:t>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w:t>
      </w:r>
      <w:r>
        <w:rPr>
          <w:rFonts w:hAnsi="宋体" w:hint="eastAsia"/>
          <w:szCs w:val="24"/>
        </w:rPr>
        <w:t>损失。</w:t>
      </w:r>
    </w:p>
    <w:p w:rsidR="000E48ED" w:rsidRDefault="003A7B23">
      <w:pPr>
        <w:pStyle w:val="20"/>
        <w:spacing w:before="0" w:after="0" w:line="520" w:lineRule="exact"/>
        <w:ind w:left="0" w:firstLineChars="200" w:firstLine="480"/>
        <w:rPr>
          <w:rFonts w:hAnsi="宋体"/>
          <w:szCs w:val="24"/>
        </w:rPr>
      </w:pPr>
      <w:r>
        <w:rPr>
          <w:rFonts w:hAnsi="宋体" w:hint="eastAsia"/>
          <w:szCs w:val="24"/>
        </w:rPr>
        <w:t>17.4</w:t>
      </w:r>
      <w:r>
        <w:rPr>
          <w:rFonts w:hAnsi="宋体" w:hint="eastAsia"/>
          <w:szCs w:val="24"/>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E48ED" w:rsidRDefault="003A7B23">
      <w:pPr>
        <w:pStyle w:val="20"/>
        <w:spacing w:before="0" w:after="0" w:line="520" w:lineRule="exact"/>
        <w:ind w:left="0" w:firstLineChars="200" w:firstLine="480"/>
        <w:rPr>
          <w:rFonts w:hAnsi="宋体"/>
          <w:szCs w:val="24"/>
        </w:rPr>
      </w:pPr>
      <w:r>
        <w:rPr>
          <w:rFonts w:hAnsi="宋体" w:hint="eastAsia"/>
          <w:szCs w:val="24"/>
        </w:rPr>
        <w:t>17.5</w:t>
      </w:r>
      <w:r>
        <w:rPr>
          <w:rFonts w:hAnsi="宋体" w:hint="eastAsia"/>
          <w:szCs w:val="24"/>
        </w:rPr>
        <w:t>违约行为虽已发生，但本托管协议能够继续履行的，在最大限度地保护基金份额持有人利益的前提下，基金管理人和基金托管人应当继续履行本协议。</w:t>
      </w:r>
    </w:p>
    <w:p w:rsidR="000E48ED" w:rsidRDefault="003A7B23">
      <w:pPr>
        <w:pStyle w:val="20"/>
        <w:spacing w:before="0" w:after="0" w:line="520" w:lineRule="exact"/>
        <w:ind w:left="0" w:firstLineChars="200" w:firstLine="480"/>
        <w:rPr>
          <w:rFonts w:hAnsi="宋体"/>
          <w:szCs w:val="24"/>
        </w:rPr>
      </w:pPr>
      <w:r>
        <w:rPr>
          <w:rFonts w:hAnsi="宋体" w:hint="eastAsia"/>
          <w:szCs w:val="24"/>
        </w:rPr>
        <w:t>17.6</w:t>
      </w:r>
      <w:r>
        <w:rPr>
          <w:rFonts w:hAnsi="宋体" w:hint="eastAsia"/>
          <w:szCs w:val="24"/>
        </w:rPr>
        <w:t>由于基金管理人、基金托管人不可控制的因素导致业务出现差错，基金管理人和基金托管人虽然已经采取必要、适当、合理的措施进行检查，但是未能发现错误或</w:t>
      </w:r>
      <w:proofErr w:type="gramStart"/>
      <w:r>
        <w:rPr>
          <w:rFonts w:hAnsi="宋体" w:hint="eastAsia"/>
          <w:szCs w:val="24"/>
        </w:rPr>
        <w:t>虽</w:t>
      </w:r>
      <w:r>
        <w:rPr>
          <w:rFonts w:hAnsi="宋体" w:hint="eastAsia"/>
          <w:szCs w:val="24"/>
        </w:rPr>
        <w:t>发现</w:t>
      </w:r>
      <w:proofErr w:type="gramEnd"/>
      <w:r>
        <w:rPr>
          <w:rFonts w:hAnsi="宋体" w:hint="eastAsia"/>
          <w:szCs w:val="24"/>
        </w:rPr>
        <w:t>错误但因前述原因无法及时更正的，由此造成基金财产或投资人损失，基金管理人和基金托管人免除赔偿责任。但是基金管理人和基金托管人应积极采取必要的措施减轻或消除由此造成的影响。</w:t>
      </w:r>
    </w:p>
    <w:p w:rsidR="000E48ED" w:rsidRDefault="003A7B23">
      <w:pPr>
        <w:pStyle w:val="20"/>
        <w:spacing w:before="0" w:after="0" w:line="520" w:lineRule="exact"/>
        <w:ind w:left="0" w:firstLineChars="200" w:firstLine="480"/>
        <w:rPr>
          <w:rFonts w:hAnsi="宋体"/>
          <w:szCs w:val="24"/>
        </w:rPr>
      </w:pPr>
      <w:r>
        <w:rPr>
          <w:rFonts w:hAnsi="宋体" w:hint="eastAsia"/>
          <w:szCs w:val="24"/>
        </w:rPr>
        <w:t>17.7</w:t>
      </w:r>
      <w:r>
        <w:rPr>
          <w:rFonts w:hAnsi="宋体" w:hint="eastAsia"/>
          <w:szCs w:val="24"/>
        </w:rPr>
        <w:t>本协议所指损失均为直接损失。</w:t>
      </w:r>
    </w:p>
    <w:p w:rsidR="000E48ED" w:rsidRDefault="000E48ED">
      <w:pPr>
        <w:pStyle w:val="20"/>
        <w:spacing w:before="0" w:after="0" w:line="360" w:lineRule="auto"/>
        <w:ind w:left="0" w:firstLineChars="200" w:firstLine="480"/>
        <w:rPr>
          <w:rFonts w:hAnsi="宋体"/>
          <w:szCs w:val="24"/>
        </w:rPr>
      </w:pPr>
    </w:p>
    <w:p w:rsidR="000E48ED" w:rsidRDefault="003A7B23">
      <w:pPr>
        <w:pStyle w:val="1"/>
        <w:ind w:firstLineChars="200" w:firstLine="482"/>
        <w:rPr>
          <w:bCs/>
          <w:color w:val="auto"/>
          <w:szCs w:val="24"/>
        </w:rPr>
      </w:pPr>
      <w:bookmarkStart w:id="83" w:name="_Toc84945750"/>
      <w:r>
        <w:rPr>
          <w:rFonts w:hint="eastAsia"/>
          <w:bCs/>
          <w:color w:val="auto"/>
          <w:szCs w:val="24"/>
        </w:rPr>
        <w:t>第十八条</w:t>
      </w:r>
      <w:bookmarkStart w:id="84" w:name="_Hlk88050257"/>
      <w:r>
        <w:rPr>
          <w:rFonts w:hint="eastAsia"/>
          <w:bCs/>
          <w:color w:val="auto"/>
          <w:szCs w:val="24"/>
        </w:rPr>
        <w:t xml:space="preserve">  </w:t>
      </w:r>
      <w:r>
        <w:rPr>
          <w:rFonts w:hint="eastAsia"/>
          <w:bCs/>
          <w:color w:val="auto"/>
          <w:szCs w:val="24"/>
        </w:rPr>
        <w:t>争</w:t>
      </w:r>
      <w:bookmarkStart w:id="85" w:name="_Toc296551354"/>
      <w:r>
        <w:rPr>
          <w:rFonts w:hint="eastAsia"/>
          <w:bCs/>
          <w:color w:val="auto"/>
          <w:szCs w:val="24"/>
        </w:rPr>
        <w:t>议解决方式</w:t>
      </w:r>
      <w:bookmarkEnd w:id="83"/>
    </w:p>
    <w:p w:rsidR="000E48ED" w:rsidRDefault="003A7B23">
      <w:pPr>
        <w:spacing w:line="360" w:lineRule="auto"/>
        <w:ind w:firstLineChars="200" w:firstLine="480"/>
        <w:rPr>
          <w:bCs/>
          <w:sz w:val="24"/>
        </w:rPr>
      </w:pPr>
      <w:bookmarkStart w:id="86" w:name="_Hlk86418156"/>
      <w:r>
        <w:rPr>
          <w:rFonts w:hint="eastAsia"/>
          <w:bCs/>
          <w:sz w:val="24"/>
        </w:rPr>
        <w:t>双方</w:t>
      </w:r>
      <w:r>
        <w:rPr>
          <w:bCs/>
          <w:sz w:val="24"/>
        </w:rPr>
        <w:t>当事人</w:t>
      </w:r>
      <w:bookmarkEnd w:id="85"/>
      <w:r>
        <w:rPr>
          <w:bCs/>
          <w:sz w:val="24"/>
        </w:rPr>
        <w:t>同意，因</w:t>
      </w:r>
      <w:r>
        <w:rPr>
          <w:rFonts w:hint="eastAsia"/>
          <w:bCs/>
          <w:sz w:val="24"/>
        </w:rPr>
        <w:t>本托管协议</w:t>
      </w:r>
      <w:r>
        <w:rPr>
          <w:bCs/>
          <w:sz w:val="24"/>
        </w:rPr>
        <w:t>而产生的或与</w:t>
      </w:r>
      <w:r>
        <w:rPr>
          <w:rFonts w:hint="eastAsia"/>
          <w:bCs/>
          <w:sz w:val="24"/>
        </w:rPr>
        <w:t>本托管协议</w:t>
      </w:r>
      <w:r>
        <w:rPr>
          <w:bCs/>
          <w:sz w:val="24"/>
        </w:rPr>
        <w:t>有关的一切争议，如经友好协商未能解决的，</w:t>
      </w:r>
      <w:r>
        <w:rPr>
          <w:rFonts w:hint="eastAsia"/>
          <w:bCs/>
          <w:sz w:val="24"/>
        </w:rPr>
        <w:t>则</w:t>
      </w:r>
      <w:r>
        <w:rPr>
          <w:rFonts w:ascii="宋体" w:hAnsi="宋体" w:hint="eastAsia"/>
          <w:sz w:val="24"/>
          <w:szCs w:val="24"/>
        </w:rPr>
        <w:t>任何一方均有权将争议提交北京仲裁委员会，按照该会届时有效的仲裁规则进行仲裁，仲裁地点为</w:t>
      </w:r>
      <w:r>
        <w:rPr>
          <w:rFonts w:ascii="宋体" w:hAnsi="宋体" w:hint="eastAsia"/>
          <w:kern w:val="0"/>
          <w:sz w:val="24"/>
        </w:rPr>
        <w:t>北京市。</w:t>
      </w:r>
      <w:r>
        <w:rPr>
          <w:rFonts w:ascii="宋体" w:hAnsi="宋体" w:hint="eastAsia"/>
          <w:sz w:val="24"/>
          <w:szCs w:val="24"/>
        </w:rPr>
        <w:t>仲裁裁决是终局的，对仲裁</w:t>
      </w:r>
      <w:r>
        <w:rPr>
          <w:rFonts w:hint="eastAsia"/>
          <w:bCs/>
          <w:sz w:val="24"/>
        </w:rPr>
        <w:t>双方</w:t>
      </w:r>
      <w:r>
        <w:rPr>
          <w:rFonts w:ascii="宋体" w:hAnsi="宋体" w:hint="eastAsia"/>
          <w:sz w:val="24"/>
          <w:szCs w:val="24"/>
        </w:rPr>
        <w:t>当事人均具有约束力。除非仲裁裁决另有规定，</w:t>
      </w:r>
      <w:r>
        <w:rPr>
          <w:rFonts w:hint="eastAsia"/>
          <w:bCs/>
          <w:sz w:val="24"/>
        </w:rPr>
        <w:t>仲裁费</w:t>
      </w:r>
      <w:r>
        <w:rPr>
          <w:rFonts w:ascii="宋体" w:hAnsi="宋体" w:hint="eastAsia"/>
          <w:kern w:val="0"/>
          <w:sz w:val="24"/>
        </w:rPr>
        <w:t>和</w:t>
      </w:r>
      <w:r>
        <w:rPr>
          <w:rFonts w:ascii="宋体" w:hAnsi="宋体"/>
          <w:kern w:val="0"/>
          <w:sz w:val="24"/>
        </w:rPr>
        <w:t>律师</w:t>
      </w:r>
      <w:r>
        <w:rPr>
          <w:rFonts w:ascii="宋体" w:hAnsi="宋体" w:hint="eastAsia"/>
          <w:kern w:val="0"/>
          <w:sz w:val="24"/>
        </w:rPr>
        <w:t>费用</w:t>
      </w:r>
      <w:r>
        <w:rPr>
          <w:rFonts w:hint="eastAsia"/>
          <w:bCs/>
          <w:sz w:val="24"/>
        </w:rPr>
        <w:t>由败诉方承担。</w:t>
      </w:r>
    </w:p>
    <w:p w:rsidR="000E48ED" w:rsidRDefault="003A7B23">
      <w:pPr>
        <w:spacing w:line="360" w:lineRule="auto"/>
        <w:ind w:firstLineChars="200" w:firstLine="480"/>
        <w:rPr>
          <w:bCs/>
          <w:sz w:val="24"/>
        </w:rPr>
      </w:pPr>
      <w:r>
        <w:rPr>
          <w:rFonts w:hint="eastAsia"/>
          <w:bCs/>
          <w:sz w:val="24"/>
        </w:rPr>
        <w:t>争议处理期间，本托管协议当事人应恪守各自的职责，继续忠实、勤勉、尽责地履行基金合同和</w:t>
      </w:r>
      <w:r>
        <w:rPr>
          <w:bCs/>
          <w:sz w:val="24"/>
        </w:rPr>
        <w:t>本</w:t>
      </w:r>
      <w:r>
        <w:rPr>
          <w:rFonts w:hint="eastAsia"/>
          <w:bCs/>
          <w:sz w:val="24"/>
        </w:rPr>
        <w:t>托管</w:t>
      </w:r>
      <w:r>
        <w:rPr>
          <w:bCs/>
          <w:sz w:val="24"/>
        </w:rPr>
        <w:t>协议</w:t>
      </w:r>
      <w:r>
        <w:rPr>
          <w:rFonts w:hint="eastAsia"/>
          <w:bCs/>
          <w:sz w:val="24"/>
        </w:rPr>
        <w:t>规定的义务，维护基金份额持有人的合法权益。</w:t>
      </w:r>
    </w:p>
    <w:p w:rsidR="000E48ED" w:rsidRDefault="003A7B23">
      <w:pPr>
        <w:spacing w:line="360" w:lineRule="auto"/>
        <w:ind w:firstLineChars="200" w:firstLine="480"/>
        <w:rPr>
          <w:bCs/>
          <w:sz w:val="24"/>
        </w:rPr>
      </w:pPr>
      <w:r>
        <w:rPr>
          <w:rFonts w:hint="eastAsia"/>
          <w:bCs/>
          <w:sz w:val="24"/>
        </w:rPr>
        <w:t>本托管协议</w:t>
      </w:r>
      <w:r>
        <w:rPr>
          <w:bCs/>
          <w:sz w:val="24"/>
        </w:rPr>
        <w:t>受中国法律</w:t>
      </w:r>
      <w:r>
        <w:rPr>
          <w:rFonts w:hint="eastAsia"/>
          <w:bCs/>
          <w:sz w:val="24"/>
        </w:rPr>
        <w:t>（为本协议之目的，不包括香港特别行政区、澳门特别行政区和台湾地区法律）</w:t>
      </w:r>
      <w:r>
        <w:rPr>
          <w:bCs/>
          <w:sz w:val="24"/>
        </w:rPr>
        <w:t>管辖。</w:t>
      </w:r>
      <w:bookmarkEnd w:id="86"/>
    </w:p>
    <w:bookmarkEnd w:id="84"/>
    <w:p w:rsidR="000E48ED" w:rsidRDefault="000E48ED">
      <w:pPr>
        <w:pStyle w:val="20"/>
        <w:spacing w:before="0" w:after="0" w:line="360" w:lineRule="auto"/>
        <w:ind w:left="0" w:firstLineChars="200" w:firstLine="480"/>
        <w:rPr>
          <w:rFonts w:hAnsi="宋体"/>
          <w:szCs w:val="24"/>
        </w:rPr>
      </w:pPr>
    </w:p>
    <w:p w:rsidR="000E48ED" w:rsidRDefault="003A7B23">
      <w:pPr>
        <w:pStyle w:val="1"/>
        <w:ind w:firstLineChars="200" w:firstLine="482"/>
        <w:rPr>
          <w:bCs/>
          <w:color w:val="auto"/>
          <w:szCs w:val="24"/>
        </w:rPr>
      </w:pPr>
      <w:bookmarkStart w:id="87" w:name="_Toc84945751"/>
      <w:r>
        <w:rPr>
          <w:rFonts w:hint="eastAsia"/>
          <w:bCs/>
          <w:color w:val="auto"/>
          <w:szCs w:val="24"/>
        </w:rPr>
        <w:t>第十九条</w:t>
      </w:r>
      <w:r>
        <w:rPr>
          <w:rFonts w:hint="eastAsia"/>
          <w:bCs/>
          <w:color w:val="auto"/>
          <w:szCs w:val="24"/>
        </w:rPr>
        <w:t xml:space="preserve">  </w:t>
      </w:r>
      <w:r>
        <w:rPr>
          <w:rFonts w:hint="eastAsia"/>
          <w:bCs/>
          <w:color w:val="auto"/>
          <w:szCs w:val="24"/>
        </w:rPr>
        <w:t>基</w:t>
      </w:r>
      <w:bookmarkStart w:id="88" w:name="_Toc296551355"/>
      <w:r>
        <w:rPr>
          <w:rFonts w:hint="eastAsia"/>
          <w:bCs/>
          <w:color w:val="auto"/>
          <w:szCs w:val="24"/>
        </w:rPr>
        <w:t>金托管协议的效力</w:t>
      </w:r>
      <w:bookmarkEnd w:id="87"/>
    </w:p>
    <w:p w:rsidR="000E48ED" w:rsidRDefault="003A7B23">
      <w:pPr>
        <w:pStyle w:val="20"/>
        <w:spacing w:before="0" w:after="0" w:line="360" w:lineRule="auto"/>
        <w:ind w:left="0" w:firstLineChars="200" w:firstLine="480"/>
        <w:rPr>
          <w:rFonts w:hAnsi="宋体"/>
          <w:szCs w:val="24"/>
        </w:rPr>
      </w:pPr>
      <w:r>
        <w:rPr>
          <w:rFonts w:hAnsi="宋体" w:hint="eastAsia"/>
          <w:szCs w:val="24"/>
        </w:rPr>
        <w:t>19.1</w:t>
      </w:r>
      <w:r>
        <w:rPr>
          <w:rFonts w:hAnsi="宋体" w:hint="eastAsia"/>
          <w:szCs w:val="24"/>
        </w:rPr>
        <w:t>基</w:t>
      </w:r>
      <w:bookmarkEnd w:id="88"/>
      <w:r>
        <w:rPr>
          <w:rFonts w:hAnsi="宋体" w:hint="eastAsia"/>
          <w:szCs w:val="24"/>
        </w:rPr>
        <w:t>金管理人在向中国证监会申请募集注册本基金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rsidR="000E48ED" w:rsidRDefault="003A7B23">
      <w:pPr>
        <w:pStyle w:val="20"/>
        <w:spacing w:before="0" w:after="0" w:line="520" w:lineRule="exact"/>
        <w:ind w:left="0" w:firstLineChars="200" w:firstLine="480"/>
        <w:rPr>
          <w:rFonts w:hAnsi="宋体"/>
          <w:szCs w:val="24"/>
        </w:rPr>
      </w:pPr>
      <w:r>
        <w:rPr>
          <w:rFonts w:hAnsi="宋体" w:hint="eastAsia"/>
          <w:szCs w:val="24"/>
        </w:rPr>
        <w:lastRenderedPageBreak/>
        <w:t>19.2</w:t>
      </w:r>
      <w:r>
        <w:rPr>
          <w:rFonts w:hAnsi="宋体" w:hint="eastAsia"/>
          <w:szCs w:val="24"/>
        </w:rPr>
        <w:t>本托管协议自基金合同成立之日起成立，自基金合同生效之日起生效。本托管协议的有效期自其生效之日起至基金财产清算结果报中国证监会备案并公告之日止。</w:t>
      </w:r>
    </w:p>
    <w:p w:rsidR="000E48ED" w:rsidRDefault="003A7B23">
      <w:pPr>
        <w:pStyle w:val="20"/>
        <w:spacing w:before="0" w:after="0" w:line="520" w:lineRule="exact"/>
        <w:ind w:left="0" w:firstLineChars="200" w:firstLine="480"/>
        <w:rPr>
          <w:rFonts w:hAnsi="宋体"/>
          <w:szCs w:val="24"/>
        </w:rPr>
      </w:pPr>
      <w:r>
        <w:rPr>
          <w:rFonts w:hAnsi="宋体" w:hint="eastAsia"/>
          <w:szCs w:val="24"/>
        </w:rPr>
        <w:t>19.3</w:t>
      </w:r>
      <w:r>
        <w:rPr>
          <w:rFonts w:hAnsi="宋体" w:hint="eastAsia"/>
          <w:szCs w:val="24"/>
        </w:rPr>
        <w:t>本托管协议自生效之日起对托管协议当事人具有同等的法律约束力。</w:t>
      </w:r>
    </w:p>
    <w:p w:rsidR="000E48ED" w:rsidRDefault="003A7B23">
      <w:pPr>
        <w:pStyle w:val="20"/>
        <w:spacing w:before="0" w:after="0" w:line="520" w:lineRule="exact"/>
        <w:ind w:left="0" w:firstLineChars="200" w:firstLine="480"/>
        <w:rPr>
          <w:rFonts w:hAnsi="宋体"/>
          <w:szCs w:val="24"/>
        </w:rPr>
      </w:pPr>
      <w:r>
        <w:rPr>
          <w:rFonts w:hAnsi="宋体" w:hint="eastAsia"/>
          <w:szCs w:val="24"/>
        </w:rPr>
        <w:t>19.4</w:t>
      </w:r>
      <w:r>
        <w:rPr>
          <w:rFonts w:hAnsi="宋体" w:hint="eastAsia"/>
          <w:szCs w:val="24"/>
        </w:rPr>
        <w:t>本托管协议正本一式三份，除上报有关监</w:t>
      </w:r>
      <w:r>
        <w:rPr>
          <w:rFonts w:hAnsi="宋体" w:hint="eastAsia"/>
          <w:szCs w:val="24"/>
        </w:rPr>
        <w:t>管机构一份外，基金管理人和基金托管人分别持有一份，每份具有同等的法律效力。</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89" w:name="_Toc84945752"/>
      <w:r>
        <w:rPr>
          <w:rFonts w:hint="eastAsia"/>
          <w:bCs/>
          <w:color w:val="auto"/>
          <w:szCs w:val="24"/>
        </w:rPr>
        <w:t>第二十条</w:t>
      </w:r>
      <w:r>
        <w:rPr>
          <w:rFonts w:hint="eastAsia"/>
          <w:bCs/>
          <w:color w:val="auto"/>
          <w:szCs w:val="24"/>
        </w:rPr>
        <w:t xml:space="preserve">  </w:t>
      </w:r>
      <w:r>
        <w:rPr>
          <w:rFonts w:hint="eastAsia"/>
          <w:bCs/>
          <w:color w:val="auto"/>
          <w:szCs w:val="24"/>
        </w:rPr>
        <w:t>基</w:t>
      </w:r>
      <w:bookmarkStart w:id="90" w:name="_Toc296551356"/>
      <w:r>
        <w:rPr>
          <w:rFonts w:hint="eastAsia"/>
          <w:bCs/>
          <w:color w:val="auto"/>
          <w:szCs w:val="24"/>
        </w:rPr>
        <w:t>金托管协议的签订</w:t>
      </w:r>
      <w:bookmarkEnd w:id="89"/>
    </w:p>
    <w:p w:rsidR="000E48ED" w:rsidRDefault="003A7B23">
      <w:pPr>
        <w:snapToGrid w:val="0"/>
        <w:spacing w:line="520" w:lineRule="exact"/>
        <w:ind w:firstLineChars="200" w:firstLine="480"/>
        <w:rPr>
          <w:rFonts w:ascii="宋体" w:hAnsi="宋体"/>
          <w:sz w:val="24"/>
          <w:szCs w:val="24"/>
        </w:rPr>
      </w:pPr>
      <w:r>
        <w:rPr>
          <w:rFonts w:ascii="宋体" w:hAnsi="宋体" w:hint="eastAsia"/>
          <w:sz w:val="24"/>
          <w:szCs w:val="24"/>
        </w:rPr>
        <w:t>20.1</w:t>
      </w:r>
      <w:r>
        <w:rPr>
          <w:rFonts w:ascii="宋体" w:hAnsi="宋体" w:hint="eastAsia"/>
          <w:sz w:val="24"/>
          <w:szCs w:val="24"/>
        </w:rPr>
        <w:t>本</w:t>
      </w:r>
      <w:bookmarkEnd w:id="90"/>
      <w:r>
        <w:rPr>
          <w:rFonts w:ascii="宋体" w:hAnsi="宋体" w:hint="eastAsia"/>
          <w:sz w:val="24"/>
          <w:szCs w:val="24"/>
        </w:rPr>
        <w:t>托管协议经基金管理人和基金托管人认可后，由该双方当事人在本托管协议上加盖公章或合同专用章，并由各自的法定代表人或授权代理人签字或盖章，并注明本托管协议的签订地点和签订日期。</w:t>
      </w:r>
    </w:p>
    <w:p w:rsidR="000E48ED" w:rsidRDefault="000E48ED">
      <w:pPr>
        <w:pStyle w:val="20"/>
        <w:spacing w:before="0" w:after="0" w:line="520" w:lineRule="exact"/>
        <w:ind w:left="0" w:firstLineChars="200" w:firstLine="480"/>
        <w:rPr>
          <w:rFonts w:hAnsi="宋体"/>
          <w:szCs w:val="24"/>
        </w:rPr>
      </w:pPr>
    </w:p>
    <w:p w:rsidR="000E48ED" w:rsidRDefault="003A7B23">
      <w:pPr>
        <w:pStyle w:val="1"/>
        <w:spacing w:line="520" w:lineRule="exact"/>
        <w:ind w:firstLineChars="200" w:firstLine="482"/>
        <w:rPr>
          <w:bCs/>
          <w:color w:val="auto"/>
          <w:szCs w:val="24"/>
        </w:rPr>
      </w:pPr>
      <w:bookmarkStart w:id="91" w:name="_Toc84945753"/>
      <w:r>
        <w:rPr>
          <w:rFonts w:hint="eastAsia"/>
          <w:bCs/>
          <w:color w:val="auto"/>
          <w:szCs w:val="24"/>
        </w:rPr>
        <w:t>第二十一条</w:t>
      </w:r>
      <w:r>
        <w:rPr>
          <w:rFonts w:hint="eastAsia"/>
          <w:bCs/>
          <w:color w:val="auto"/>
          <w:szCs w:val="24"/>
        </w:rPr>
        <w:t xml:space="preserve">  </w:t>
      </w:r>
      <w:r>
        <w:rPr>
          <w:rFonts w:hint="eastAsia"/>
          <w:bCs/>
          <w:color w:val="auto"/>
          <w:szCs w:val="24"/>
        </w:rPr>
        <w:t>不可抗力</w:t>
      </w:r>
      <w:bookmarkEnd w:id="91"/>
    </w:p>
    <w:p w:rsidR="000E48ED" w:rsidRDefault="003A7B23">
      <w:pPr>
        <w:pStyle w:val="20"/>
        <w:spacing w:before="0" w:after="0" w:line="520" w:lineRule="exact"/>
        <w:ind w:left="0" w:firstLineChars="200" w:firstLine="480"/>
        <w:rPr>
          <w:rFonts w:hAnsi="宋体"/>
          <w:szCs w:val="24"/>
        </w:rPr>
      </w:pPr>
      <w:r>
        <w:rPr>
          <w:rFonts w:hAnsi="宋体" w:hint="eastAsia"/>
          <w:szCs w:val="24"/>
        </w:rPr>
        <w:t>21.1</w:t>
      </w:r>
      <w:r>
        <w:rPr>
          <w:rFonts w:hAnsi="宋体" w:hint="eastAsia"/>
          <w:szCs w:val="24"/>
        </w:rPr>
        <w:t>如果本协议任何一方因受不可抗力事件影响而未能履行其在本协议下的全部或部分义务，该义务的履行在不可抗力事件妨碍其履行期间应予中止。</w:t>
      </w:r>
    </w:p>
    <w:p w:rsidR="000E48ED" w:rsidRDefault="003A7B23">
      <w:pPr>
        <w:pStyle w:val="20"/>
        <w:spacing w:before="0" w:after="0" w:line="520" w:lineRule="exact"/>
        <w:ind w:left="0" w:firstLineChars="200" w:firstLine="480"/>
        <w:rPr>
          <w:rFonts w:hAnsi="宋体"/>
          <w:szCs w:val="24"/>
        </w:rPr>
      </w:pPr>
      <w:r>
        <w:rPr>
          <w:rFonts w:hAnsi="宋体" w:hint="eastAsia"/>
          <w:szCs w:val="24"/>
        </w:rPr>
        <w:t>21.2</w:t>
      </w:r>
      <w:r>
        <w:rPr>
          <w:rFonts w:hAnsi="宋体" w:hint="eastAsia"/>
          <w:szCs w:val="24"/>
        </w:rPr>
        <w:t>声称受到不可抗力事件影响的一方应尽可能在最短的</w:t>
      </w:r>
      <w:r>
        <w:rPr>
          <w:rFonts w:hAnsi="宋体" w:hint="eastAsia"/>
          <w:szCs w:val="24"/>
        </w:rPr>
        <w:t>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0E48ED" w:rsidRDefault="003A7B23">
      <w:pPr>
        <w:pStyle w:val="20"/>
        <w:spacing w:before="0" w:after="0" w:line="520" w:lineRule="exact"/>
        <w:ind w:left="0" w:firstLineChars="200" w:firstLine="480"/>
        <w:rPr>
          <w:rFonts w:hAnsi="宋体"/>
          <w:szCs w:val="24"/>
        </w:rPr>
      </w:pPr>
      <w:r>
        <w:rPr>
          <w:rFonts w:hAnsi="宋体" w:hint="eastAsia"/>
          <w:szCs w:val="24"/>
        </w:rPr>
        <w:t>21.3</w:t>
      </w:r>
      <w:r>
        <w:rPr>
          <w:rFonts w:hAnsi="宋体" w:hint="eastAsia"/>
          <w:szCs w:val="24"/>
        </w:rPr>
        <w:t>不可抗力事件发生时，双方应立即通过友好协商决定如何执行本协议。不可抗力事件或其影响终止或消除后，双方须立即恢复履行各自在本协议项下的各项义务。</w:t>
      </w:r>
    </w:p>
    <w:p w:rsidR="000E48ED" w:rsidRDefault="003A7B23">
      <w:pPr>
        <w:pStyle w:val="20"/>
        <w:spacing w:before="0" w:after="0" w:line="520" w:lineRule="exact"/>
        <w:ind w:left="0" w:firstLineChars="200" w:firstLine="480"/>
        <w:rPr>
          <w:rFonts w:hAnsi="宋体"/>
          <w:szCs w:val="24"/>
        </w:rPr>
      </w:pPr>
      <w:r>
        <w:rPr>
          <w:rFonts w:hAnsi="宋体" w:hint="eastAsia"/>
          <w:szCs w:val="24"/>
        </w:rPr>
        <w:t>21.4</w:t>
      </w:r>
      <w:r>
        <w:rPr>
          <w:rFonts w:hAnsi="宋体" w:hint="eastAsia"/>
          <w:szCs w:val="24"/>
        </w:rPr>
        <w:t>本条所述的不可抗力事件是指不能预见、不能避免并不能克服的客观情况。</w:t>
      </w:r>
    </w:p>
    <w:p w:rsidR="000E48ED" w:rsidRDefault="000E48ED">
      <w:pPr>
        <w:pStyle w:val="20"/>
        <w:spacing w:before="0" w:after="0" w:line="520" w:lineRule="exact"/>
        <w:ind w:left="0"/>
        <w:rPr>
          <w:rFonts w:hAnsi="宋体"/>
          <w:szCs w:val="24"/>
        </w:rPr>
      </w:pPr>
    </w:p>
    <w:p w:rsidR="000E48ED" w:rsidRDefault="000E48ED">
      <w:pPr>
        <w:widowControl/>
        <w:jc w:val="left"/>
      </w:pPr>
    </w:p>
    <w:sectPr w:rsidR="000E48ED">
      <w:headerReference w:type="default" r:id="rId9"/>
      <w:footerReference w:type="even" r:id="rId10"/>
      <w:footerReference w:type="default" r:id="rId11"/>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A7B23">
      <w:r>
        <w:separator/>
      </w:r>
    </w:p>
  </w:endnote>
  <w:endnote w:type="continuationSeparator" w:id="0">
    <w:p w:rsidR="00000000" w:rsidRDefault="003A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ED" w:rsidRDefault="003A7B23">
    <w:pPr>
      <w:pStyle w:val="af"/>
      <w:framePr w:wrap="around" w:vAnchor="text" w:hAnchor="margin" w:xAlign="center" w:y="1"/>
      <w:rPr>
        <w:rStyle w:val="af5"/>
      </w:rPr>
    </w:pPr>
    <w:r>
      <w:fldChar w:fldCharType="begin"/>
    </w:r>
    <w:r>
      <w:rPr>
        <w:rStyle w:val="af5"/>
      </w:rPr>
      <w:instrText xml:space="preserve">PAGE  </w:instrText>
    </w:r>
    <w:r>
      <w:fldChar w:fldCharType="end"/>
    </w:r>
  </w:p>
  <w:p w:rsidR="000E48ED" w:rsidRDefault="000E48E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ED" w:rsidRDefault="003A7B23">
    <w:pPr>
      <w:pStyle w:val="af"/>
      <w:framePr w:wrap="around" w:vAnchor="text" w:hAnchor="margin" w:xAlign="center" w:y="1"/>
      <w:rPr>
        <w:rStyle w:val="af5"/>
      </w:rPr>
    </w:pPr>
    <w:r>
      <w:fldChar w:fldCharType="begin"/>
    </w:r>
    <w:r>
      <w:rPr>
        <w:rStyle w:val="af5"/>
      </w:rPr>
      <w:instrText xml:space="preserve">PAGE  </w:instrText>
    </w:r>
    <w:r>
      <w:fldChar w:fldCharType="separate"/>
    </w:r>
    <w:r>
      <w:rPr>
        <w:rStyle w:val="af5"/>
      </w:rPr>
      <w:t>40</w:t>
    </w:r>
    <w:r>
      <w:fldChar w:fldCharType="end"/>
    </w:r>
  </w:p>
  <w:p w:rsidR="000E48ED" w:rsidRDefault="000E48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A7B23">
      <w:r>
        <w:separator/>
      </w:r>
    </w:p>
  </w:footnote>
  <w:footnote w:type="continuationSeparator" w:id="0">
    <w:p w:rsidR="00000000" w:rsidRDefault="003A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8ED" w:rsidRDefault="003A7B23">
    <w:pPr>
      <w:pStyle w:val="af1"/>
      <w:jc w:val="left"/>
    </w:pPr>
    <w:r>
      <w:rPr>
        <w:rFonts w:hint="eastAsia"/>
      </w:rPr>
      <w:t>中信</w:t>
    </w:r>
    <w:proofErr w:type="gramStart"/>
    <w:r>
      <w:rPr>
        <w:rFonts w:hint="eastAsia"/>
      </w:rPr>
      <w:t>建投景</w:t>
    </w:r>
    <w:proofErr w:type="gramEnd"/>
    <w:r>
      <w:rPr>
        <w:rFonts w:hint="eastAsia"/>
      </w:rPr>
      <w:t>安债券型证券投资基金</w:t>
    </w:r>
    <w:r>
      <w:rPr>
        <w:rFonts w:hint="eastAsia"/>
      </w:rPr>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598"/>
    <w:multiLevelType w:val="multilevel"/>
    <w:tmpl w:val="0A7A259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52CCB"/>
    <w:rsid w:val="00000B17"/>
    <w:rsid w:val="0000258C"/>
    <w:rsid w:val="00005F02"/>
    <w:rsid w:val="000127E9"/>
    <w:rsid w:val="00014405"/>
    <w:rsid w:val="00014D0C"/>
    <w:rsid w:val="000156D9"/>
    <w:rsid w:val="00020C0F"/>
    <w:rsid w:val="0002173F"/>
    <w:rsid w:val="00025160"/>
    <w:rsid w:val="00027285"/>
    <w:rsid w:val="0003170E"/>
    <w:rsid w:val="00035364"/>
    <w:rsid w:val="000356BC"/>
    <w:rsid w:val="00037404"/>
    <w:rsid w:val="000374E5"/>
    <w:rsid w:val="00037818"/>
    <w:rsid w:val="00037879"/>
    <w:rsid w:val="00037A96"/>
    <w:rsid w:val="00041D04"/>
    <w:rsid w:val="00042A25"/>
    <w:rsid w:val="00042EEE"/>
    <w:rsid w:val="000432F2"/>
    <w:rsid w:val="00043F82"/>
    <w:rsid w:val="00043FB7"/>
    <w:rsid w:val="000522B8"/>
    <w:rsid w:val="00053CAC"/>
    <w:rsid w:val="0005638E"/>
    <w:rsid w:val="000576C1"/>
    <w:rsid w:val="00065C91"/>
    <w:rsid w:val="00066BF4"/>
    <w:rsid w:val="0006754D"/>
    <w:rsid w:val="00071F28"/>
    <w:rsid w:val="00073557"/>
    <w:rsid w:val="0007356D"/>
    <w:rsid w:val="00074856"/>
    <w:rsid w:val="00075512"/>
    <w:rsid w:val="0008163D"/>
    <w:rsid w:val="00081892"/>
    <w:rsid w:val="0009144F"/>
    <w:rsid w:val="00093120"/>
    <w:rsid w:val="00096F3C"/>
    <w:rsid w:val="000A31F1"/>
    <w:rsid w:val="000A4E08"/>
    <w:rsid w:val="000A5D4C"/>
    <w:rsid w:val="000A6FC1"/>
    <w:rsid w:val="000A727B"/>
    <w:rsid w:val="000B08F9"/>
    <w:rsid w:val="000B1E50"/>
    <w:rsid w:val="000B406A"/>
    <w:rsid w:val="000B6F55"/>
    <w:rsid w:val="000C0905"/>
    <w:rsid w:val="000C152B"/>
    <w:rsid w:val="000D17C9"/>
    <w:rsid w:val="000D2696"/>
    <w:rsid w:val="000D59DE"/>
    <w:rsid w:val="000D76BB"/>
    <w:rsid w:val="000E216E"/>
    <w:rsid w:val="000E48ED"/>
    <w:rsid w:val="000E4C69"/>
    <w:rsid w:val="000F075A"/>
    <w:rsid w:val="000F6613"/>
    <w:rsid w:val="000F707B"/>
    <w:rsid w:val="00101D00"/>
    <w:rsid w:val="001022CC"/>
    <w:rsid w:val="0010239C"/>
    <w:rsid w:val="00102F71"/>
    <w:rsid w:val="00107051"/>
    <w:rsid w:val="00112ADF"/>
    <w:rsid w:val="001177F0"/>
    <w:rsid w:val="001202CC"/>
    <w:rsid w:val="00132384"/>
    <w:rsid w:val="00132BE4"/>
    <w:rsid w:val="00134EC1"/>
    <w:rsid w:val="00135585"/>
    <w:rsid w:val="001362E2"/>
    <w:rsid w:val="00137C67"/>
    <w:rsid w:val="001403BA"/>
    <w:rsid w:val="0014134F"/>
    <w:rsid w:val="0014323B"/>
    <w:rsid w:val="00144C1F"/>
    <w:rsid w:val="00145A48"/>
    <w:rsid w:val="00150BD8"/>
    <w:rsid w:val="001540AA"/>
    <w:rsid w:val="001553AC"/>
    <w:rsid w:val="00155BBC"/>
    <w:rsid w:val="00155FF8"/>
    <w:rsid w:val="001608A2"/>
    <w:rsid w:val="001657D8"/>
    <w:rsid w:val="00165C3E"/>
    <w:rsid w:val="00171D6D"/>
    <w:rsid w:val="00171E60"/>
    <w:rsid w:val="001731D5"/>
    <w:rsid w:val="00175B0A"/>
    <w:rsid w:val="001768B3"/>
    <w:rsid w:val="00192518"/>
    <w:rsid w:val="001941E5"/>
    <w:rsid w:val="0019481E"/>
    <w:rsid w:val="001950E6"/>
    <w:rsid w:val="001A5C79"/>
    <w:rsid w:val="001A5CCA"/>
    <w:rsid w:val="001B6623"/>
    <w:rsid w:val="001B687D"/>
    <w:rsid w:val="001B7022"/>
    <w:rsid w:val="001B75D9"/>
    <w:rsid w:val="001C2ACF"/>
    <w:rsid w:val="001C66BC"/>
    <w:rsid w:val="001D03D4"/>
    <w:rsid w:val="001D09A0"/>
    <w:rsid w:val="001D3ACF"/>
    <w:rsid w:val="001D444B"/>
    <w:rsid w:val="001D4F7A"/>
    <w:rsid w:val="001E222B"/>
    <w:rsid w:val="001E33B7"/>
    <w:rsid w:val="001E6B63"/>
    <w:rsid w:val="001F5108"/>
    <w:rsid w:val="002032C6"/>
    <w:rsid w:val="002032E6"/>
    <w:rsid w:val="00203A2C"/>
    <w:rsid w:val="00203D12"/>
    <w:rsid w:val="00205409"/>
    <w:rsid w:val="00206B07"/>
    <w:rsid w:val="00214F0B"/>
    <w:rsid w:val="002158ED"/>
    <w:rsid w:val="00217901"/>
    <w:rsid w:val="00220EE8"/>
    <w:rsid w:val="002216DF"/>
    <w:rsid w:val="00221C8C"/>
    <w:rsid w:val="002232B5"/>
    <w:rsid w:val="002245D5"/>
    <w:rsid w:val="00225A43"/>
    <w:rsid w:val="00226753"/>
    <w:rsid w:val="002313F3"/>
    <w:rsid w:val="002330B9"/>
    <w:rsid w:val="00234CB5"/>
    <w:rsid w:val="00236482"/>
    <w:rsid w:val="002367AB"/>
    <w:rsid w:val="00244076"/>
    <w:rsid w:val="00244F0B"/>
    <w:rsid w:val="002464DB"/>
    <w:rsid w:val="00246C0E"/>
    <w:rsid w:val="00250750"/>
    <w:rsid w:val="00254AD1"/>
    <w:rsid w:val="00254BB6"/>
    <w:rsid w:val="00256509"/>
    <w:rsid w:val="002567AE"/>
    <w:rsid w:val="002620B5"/>
    <w:rsid w:val="00262C89"/>
    <w:rsid w:val="002640BE"/>
    <w:rsid w:val="002709AE"/>
    <w:rsid w:val="00273F36"/>
    <w:rsid w:val="0027511C"/>
    <w:rsid w:val="00276092"/>
    <w:rsid w:val="00277764"/>
    <w:rsid w:val="00280105"/>
    <w:rsid w:val="00282CB6"/>
    <w:rsid w:val="00283722"/>
    <w:rsid w:val="00284EC9"/>
    <w:rsid w:val="00287321"/>
    <w:rsid w:val="00290B5C"/>
    <w:rsid w:val="002A153D"/>
    <w:rsid w:val="002A34FB"/>
    <w:rsid w:val="002A4594"/>
    <w:rsid w:val="002A5D4E"/>
    <w:rsid w:val="002B6194"/>
    <w:rsid w:val="002C435F"/>
    <w:rsid w:val="002C4590"/>
    <w:rsid w:val="002E0FF2"/>
    <w:rsid w:val="002E31B1"/>
    <w:rsid w:val="002E5889"/>
    <w:rsid w:val="002F15AC"/>
    <w:rsid w:val="002F1D9A"/>
    <w:rsid w:val="002F2B60"/>
    <w:rsid w:val="002F43FC"/>
    <w:rsid w:val="0030170A"/>
    <w:rsid w:val="00307314"/>
    <w:rsid w:val="00312E75"/>
    <w:rsid w:val="003148BB"/>
    <w:rsid w:val="00314EE7"/>
    <w:rsid w:val="00320456"/>
    <w:rsid w:val="003211FF"/>
    <w:rsid w:val="0033192F"/>
    <w:rsid w:val="00332395"/>
    <w:rsid w:val="00347648"/>
    <w:rsid w:val="00362FDC"/>
    <w:rsid w:val="00363B65"/>
    <w:rsid w:val="00363BF9"/>
    <w:rsid w:val="0036519D"/>
    <w:rsid w:val="0036792F"/>
    <w:rsid w:val="00370E6A"/>
    <w:rsid w:val="0037219E"/>
    <w:rsid w:val="00372874"/>
    <w:rsid w:val="003746BD"/>
    <w:rsid w:val="00376470"/>
    <w:rsid w:val="00380735"/>
    <w:rsid w:val="00384E06"/>
    <w:rsid w:val="00385CF5"/>
    <w:rsid w:val="0038772D"/>
    <w:rsid w:val="00391F05"/>
    <w:rsid w:val="00393A4B"/>
    <w:rsid w:val="00396C02"/>
    <w:rsid w:val="0039704D"/>
    <w:rsid w:val="003A02C2"/>
    <w:rsid w:val="003A268D"/>
    <w:rsid w:val="003A7B23"/>
    <w:rsid w:val="003B240A"/>
    <w:rsid w:val="003B5279"/>
    <w:rsid w:val="003C20E6"/>
    <w:rsid w:val="003C235D"/>
    <w:rsid w:val="003C2DEB"/>
    <w:rsid w:val="003C3C90"/>
    <w:rsid w:val="003C5A81"/>
    <w:rsid w:val="003C7E32"/>
    <w:rsid w:val="003D14CC"/>
    <w:rsid w:val="003D24E0"/>
    <w:rsid w:val="003D5735"/>
    <w:rsid w:val="003D6E5F"/>
    <w:rsid w:val="003E3BAA"/>
    <w:rsid w:val="003E4030"/>
    <w:rsid w:val="003E54D0"/>
    <w:rsid w:val="003E5B9D"/>
    <w:rsid w:val="003E77CA"/>
    <w:rsid w:val="003F1AE9"/>
    <w:rsid w:val="003F38FA"/>
    <w:rsid w:val="003F43D6"/>
    <w:rsid w:val="003F76F1"/>
    <w:rsid w:val="00405684"/>
    <w:rsid w:val="00411EC2"/>
    <w:rsid w:val="004131DB"/>
    <w:rsid w:val="00414467"/>
    <w:rsid w:val="00414E0B"/>
    <w:rsid w:val="004150DB"/>
    <w:rsid w:val="0041673C"/>
    <w:rsid w:val="00417D16"/>
    <w:rsid w:val="00430CFB"/>
    <w:rsid w:val="004311E8"/>
    <w:rsid w:val="004339DF"/>
    <w:rsid w:val="00433A58"/>
    <w:rsid w:val="0043496E"/>
    <w:rsid w:val="004412E4"/>
    <w:rsid w:val="00443AD0"/>
    <w:rsid w:val="004451DB"/>
    <w:rsid w:val="004464B7"/>
    <w:rsid w:val="0044652B"/>
    <w:rsid w:val="00451371"/>
    <w:rsid w:val="00456A15"/>
    <w:rsid w:val="00460FAE"/>
    <w:rsid w:val="00462A74"/>
    <w:rsid w:val="004646E8"/>
    <w:rsid w:val="004734B3"/>
    <w:rsid w:val="00474712"/>
    <w:rsid w:val="00477696"/>
    <w:rsid w:val="0048037B"/>
    <w:rsid w:val="00480A29"/>
    <w:rsid w:val="0048386F"/>
    <w:rsid w:val="00484D34"/>
    <w:rsid w:val="004865FC"/>
    <w:rsid w:val="00491B91"/>
    <w:rsid w:val="00494203"/>
    <w:rsid w:val="00494BE0"/>
    <w:rsid w:val="00495ABF"/>
    <w:rsid w:val="004A051B"/>
    <w:rsid w:val="004A0749"/>
    <w:rsid w:val="004A26BE"/>
    <w:rsid w:val="004A43C6"/>
    <w:rsid w:val="004A612A"/>
    <w:rsid w:val="004A6592"/>
    <w:rsid w:val="004B0A2F"/>
    <w:rsid w:val="004B24AC"/>
    <w:rsid w:val="004B3973"/>
    <w:rsid w:val="004B445B"/>
    <w:rsid w:val="004B60B6"/>
    <w:rsid w:val="004B6A52"/>
    <w:rsid w:val="004B76D3"/>
    <w:rsid w:val="004B7F58"/>
    <w:rsid w:val="004C22D6"/>
    <w:rsid w:val="004D10B0"/>
    <w:rsid w:val="004D1EC4"/>
    <w:rsid w:val="004D50E6"/>
    <w:rsid w:val="004D70F0"/>
    <w:rsid w:val="004E0D3C"/>
    <w:rsid w:val="004E4868"/>
    <w:rsid w:val="004E551A"/>
    <w:rsid w:val="004E5621"/>
    <w:rsid w:val="004E6833"/>
    <w:rsid w:val="004E7254"/>
    <w:rsid w:val="004E7DFA"/>
    <w:rsid w:val="004F0335"/>
    <w:rsid w:val="004F0F52"/>
    <w:rsid w:val="004F1210"/>
    <w:rsid w:val="004F5D89"/>
    <w:rsid w:val="004F5ED3"/>
    <w:rsid w:val="004F7098"/>
    <w:rsid w:val="00500435"/>
    <w:rsid w:val="00502308"/>
    <w:rsid w:val="005045EF"/>
    <w:rsid w:val="00505883"/>
    <w:rsid w:val="00511043"/>
    <w:rsid w:val="005147D9"/>
    <w:rsid w:val="00514ECE"/>
    <w:rsid w:val="0051500D"/>
    <w:rsid w:val="005223A4"/>
    <w:rsid w:val="00523DEF"/>
    <w:rsid w:val="00526BD9"/>
    <w:rsid w:val="00530616"/>
    <w:rsid w:val="005307DB"/>
    <w:rsid w:val="00533B7B"/>
    <w:rsid w:val="005366BB"/>
    <w:rsid w:val="00536A7E"/>
    <w:rsid w:val="00543034"/>
    <w:rsid w:val="00550814"/>
    <w:rsid w:val="00552CCB"/>
    <w:rsid w:val="00554F7F"/>
    <w:rsid w:val="005576FE"/>
    <w:rsid w:val="005601CF"/>
    <w:rsid w:val="00574139"/>
    <w:rsid w:val="0057729D"/>
    <w:rsid w:val="005834B4"/>
    <w:rsid w:val="005838ED"/>
    <w:rsid w:val="00584835"/>
    <w:rsid w:val="005849AC"/>
    <w:rsid w:val="0058559D"/>
    <w:rsid w:val="0058612F"/>
    <w:rsid w:val="00591B16"/>
    <w:rsid w:val="00592FCE"/>
    <w:rsid w:val="005A11E0"/>
    <w:rsid w:val="005A1862"/>
    <w:rsid w:val="005A1FC8"/>
    <w:rsid w:val="005A25AD"/>
    <w:rsid w:val="005A52A1"/>
    <w:rsid w:val="005A54B9"/>
    <w:rsid w:val="005A5820"/>
    <w:rsid w:val="005A6B46"/>
    <w:rsid w:val="005A745C"/>
    <w:rsid w:val="005B0CCB"/>
    <w:rsid w:val="005B0F25"/>
    <w:rsid w:val="005B2701"/>
    <w:rsid w:val="005B4A54"/>
    <w:rsid w:val="005B60CA"/>
    <w:rsid w:val="005C4F10"/>
    <w:rsid w:val="005C50C4"/>
    <w:rsid w:val="005C5DFC"/>
    <w:rsid w:val="005D0467"/>
    <w:rsid w:val="005D11F0"/>
    <w:rsid w:val="005D18F6"/>
    <w:rsid w:val="005D442A"/>
    <w:rsid w:val="005D4DA3"/>
    <w:rsid w:val="005D54D4"/>
    <w:rsid w:val="005D7356"/>
    <w:rsid w:val="005D7AE3"/>
    <w:rsid w:val="005E0DF0"/>
    <w:rsid w:val="005E2FF6"/>
    <w:rsid w:val="005E3419"/>
    <w:rsid w:val="005E3FB2"/>
    <w:rsid w:val="005E4262"/>
    <w:rsid w:val="005F012D"/>
    <w:rsid w:val="005F0CA6"/>
    <w:rsid w:val="005F221B"/>
    <w:rsid w:val="0060330F"/>
    <w:rsid w:val="00603792"/>
    <w:rsid w:val="006039BB"/>
    <w:rsid w:val="00604C7B"/>
    <w:rsid w:val="006126E8"/>
    <w:rsid w:val="0061449B"/>
    <w:rsid w:val="0061460C"/>
    <w:rsid w:val="0061572C"/>
    <w:rsid w:val="00616872"/>
    <w:rsid w:val="00616C08"/>
    <w:rsid w:val="00630C12"/>
    <w:rsid w:val="006342EB"/>
    <w:rsid w:val="006347F3"/>
    <w:rsid w:val="00636883"/>
    <w:rsid w:val="00640070"/>
    <w:rsid w:val="006433ED"/>
    <w:rsid w:val="00644DA9"/>
    <w:rsid w:val="00645BD9"/>
    <w:rsid w:val="00646351"/>
    <w:rsid w:val="0065050A"/>
    <w:rsid w:val="006513FE"/>
    <w:rsid w:val="00651591"/>
    <w:rsid w:val="00651ED4"/>
    <w:rsid w:val="0065631C"/>
    <w:rsid w:val="006625C7"/>
    <w:rsid w:val="0066277C"/>
    <w:rsid w:val="00667F6F"/>
    <w:rsid w:val="006700BE"/>
    <w:rsid w:val="00670A71"/>
    <w:rsid w:val="0067190B"/>
    <w:rsid w:val="006745D6"/>
    <w:rsid w:val="00674CEF"/>
    <w:rsid w:val="006766AF"/>
    <w:rsid w:val="00680875"/>
    <w:rsid w:val="00681B36"/>
    <w:rsid w:val="00682F3F"/>
    <w:rsid w:val="0068465B"/>
    <w:rsid w:val="00685361"/>
    <w:rsid w:val="00685C91"/>
    <w:rsid w:val="00694BE6"/>
    <w:rsid w:val="006A2C6D"/>
    <w:rsid w:val="006A35AE"/>
    <w:rsid w:val="006B5645"/>
    <w:rsid w:val="006B56B9"/>
    <w:rsid w:val="006C086C"/>
    <w:rsid w:val="006C3561"/>
    <w:rsid w:val="006C454C"/>
    <w:rsid w:val="006D26EF"/>
    <w:rsid w:val="006E5C7E"/>
    <w:rsid w:val="006E5F66"/>
    <w:rsid w:val="006E616F"/>
    <w:rsid w:val="006F1651"/>
    <w:rsid w:val="006F4830"/>
    <w:rsid w:val="006F5DB6"/>
    <w:rsid w:val="0070432C"/>
    <w:rsid w:val="00705C40"/>
    <w:rsid w:val="007105D4"/>
    <w:rsid w:val="00714794"/>
    <w:rsid w:val="00715971"/>
    <w:rsid w:val="007160A4"/>
    <w:rsid w:val="007168AF"/>
    <w:rsid w:val="0072013B"/>
    <w:rsid w:val="00721672"/>
    <w:rsid w:val="00723821"/>
    <w:rsid w:val="00723A7F"/>
    <w:rsid w:val="00724804"/>
    <w:rsid w:val="00725B68"/>
    <w:rsid w:val="00731C49"/>
    <w:rsid w:val="00733E7E"/>
    <w:rsid w:val="007362B5"/>
    <w:rsid w:val="00742138"/>
    <w:rsid w:val="007435F1"/>
    <w:rsid w:val="00752B02"/>
    <w:rsid w:val="0075595F"/>
    <w:rsid w:val="007564E2"/>
    <w:rsid w:val="00756784"/>
    <w:rsid w:val="007576EC"/>
    <w:rsid w:val="007627EE"/>
    <w:rsid w:val="007700D7"/>
    <w:rsid w:val="00773CE9"/>
    <w:rsid w:val="00783E7C"/>
    <w:rsid w:val="0078554A"/>
    <w:rsid w:val="00786DDE"/>
    <w:rsid w:val="007906FA"/>
    <w:rsid w:val="00792ABE"/>
    <w:rsid w:val="00792BE0"/>
    <w:rsid w:val="00793D05"/>
    <w:rsid w:val="00794C94"/>
    <w:rsid w:val="0079544F"/>
    <w:rsid w:val="007A1610"/>
    <w:rsid w:val="007A4FFD"/>
    <w:rsid w:val="007A5254"/>
    <w:rsid w:val="007C2B5F"/>
    <w:rsid w:val="007C56B2"/>
    <w:rsid w:val="007D2202"/>
    <w:rsid w:val="007D2503"/>
    <w:rsid w:val="007D4A08"/>
    <w:rsid w:val="007E16D4"/>
    <w:rsid w:val="007E2EA8"/>
    <w:rsid w:val="007E66C2"/>
    <w:rsid w:val="007E688A"/>
    <w:rsid w:val="007F28F2"/>
    <w:rsid w:val="007F4E4E"/>
    <w:rsid w:val="0080138A"/>
    <w:rsid w:val="00810562"/>
    <w:rsid w:val="008138B1"/>
    <w:rsid w:val="00815E67"/>
    <w:rsid w:val="00816BCC"/>
    <w:rsid w:val="0082011A"/>
    <w:rsid w:val="00820973"/>
    <w:rsid w:val="008266F8"/>
    <w:rsid w:val="0083213F"/>
    <w:rsid w:val="0083307F"/>
    <w:rsid w:val="00833694"/>
    <w:rsid w:val="00840253"/>
    <w:rsid w:val="00842631"/>
    <w:rsid w:val="00844028"/>
    <w:rsid w:val="0084464F"/>
    <w:rsid w:val="00844681"/>
    <w:rsid w:val="0084656D"/>
    <w:rsid w:val="00850A81"/>
    <w:rsid w:val="008510F4"/>
    <w:rsid w:val="00851299"/>
    <w:rsid w:val="00853FDC"/>
    <w:rsid w:val="0085507B"/>
    <w:rsid w:val="0085624A"/>
    <w:rsid w:val="00856A32"/>
    <w:rsid w:val="00864BB0"/>
    <w:rsid w:val="00867758"/>
    <w:rsid w:val="008723BB"/>
    <w:rsid w:val="008757A7"/>
    <w:rsid w:val="008758F6"/>
    <w:rsid w:val="00877B7A"/>
    <w:rsid w:val="00886001"/>
    <w:rsid w:val="00895349"/>
    <w:rsid w:val="008A03EF"/>
    <w:rsid w:val="008A1C89"/>
    <w:rsid w:val="008A772E"/>
    <w:rsid w:val="008A77A6"/>
    <w:rsid w:val="008B1C3F"/>
    <w:rsid w:val="008B5163"/>
    <w:rsid w:val="008B55A3"/>
    <w:rsid w:val="008B7214"/>
    <w:rsid w:val="008C047F"/>
    <w:rsid w:val="008C2400"/>
    <w:rsid w:val="008C431D"/>
    <w:rsid w:val="008C6F1F"/>
    <w:rsid w:val="008C799A"/>
    <w:rsid w:val="008D3D93"/>
    <w:rsid w:val="008D44E3"/>
    <w:rsid w:val="008D6228"/>
    <w:rsid w:val="008D6544"/>
    <w:rsid w:val="008E3AE4"/>
    <w:rsid w:val="008E414C"/>
    <w:rsid w:val="008E428C"/>
    <w:rsid w:val="008E7293"/>
    <w:rsid w:val="008E7C61"/>
    <w:rsid w:val="008E7D46"/>
    <w:rsid w:val="008F3F36"/>
    <w:rsid w:val="008F7242"/>
    <w:rsid w:val="00901BAB"/>
    <w:rsid w:val="00901F55"/>
    <w:rsid w:val="00910563"/>
    <w:rsid w:val="00911526"/>
    <w:rsid w:val="00912E35"/>
    <w:rsid w:val="00921EAE"/>
    <w:rsid w:val="00922E0D"/>
    <w:rsid w:val="00923621"/>
    <w:rsid w:val="00930F89"/>
    <w:rsid w:val="00931F8C"/>
    <w:rsid w:val="009332AF"/>
    <w:rsid w:val="00934537"/>
    <w:rsid w:val="00936581"/>
    <w:rsid w:val="00944A0E"/>
    <w:rsid w:val="0094586E"/>
    <w:rsid w:val="009459C4"/>
    <w:rsid w:val="00945BA2"/>
    <w:rsid w:val="00945CFF"/>
    <w:rsid w:val="00947D75"/>
    <w:rsid w:val="0095083D"/>
    <w:rsid w:val="00951A20"/>
    <w:rsid w:val="00951D67"/>
    <w:rsid w:val="00955813"/>
    <w:rsid w:val="00966F12"/>
    <w:rsid w:val="00967993"/>
    <w:rsid w:val="00971601"/>
    <w:rsid w:val="00971817"/>
    <w:rsid w:val="00972E11"/>
    <w:rsid w:val="00976194"/>
    <w:rsid w:val="009779A6"/>
    <w:rsid w:val="00980965"/>
    <w:rsid w:val="00981AEA"/>
    <w:rsid w:val="00983EC2"/>
    <w:rsid w:val="00992C48"/>
    <w:rsid w:val="00994EDA"/>
    <w:rsid w:val="00996D63"/>
    <w:rsid w:val="00997CAB"/>
    <w:rsid w:val="009A368E"/>
    <w:rsid w:val="009A5E2C"/>
    <w:rsid w:val="009B5300"/>
    <w:rsid w:val="009B7AFF"/>
    <w:rsid w:val="009C1210"/>
    <w:rsid w:val="009C1FA3"/>
    <w:rsid w:val="009C61CC"/>
    <w:rsid w:val="009C73CC"/>
    <w:rsid w:val="009D1EF4"/>
    <w:rsid w:val="009D3206"/>
    <w:rsid w:val="009D3330"/>
    <w:rsid w:val="009D3DFA"/>
    <w:rsid w:val="009D5128"/>
    <w:rsid w:val="009D5BC3"/>
    <w:rsid w:val="009D5D04"/>
    <w:rsid w:val="009E0844"/>
    <w:rsid w:val="009E4F5A"/>
    <w:rsid w:val="00A00EAD"/>
    <w:rsid w:val="00A0141D"/>
    <w:rsid w:val="00A07EEF"/>
    <w:rsid w:val="00A11937"/>
    <w:rsid w:val="00A14577"/>
    <w:rsid w:val="00A14DC4"/>
    <w:rsid w:val="00A2390B"/>
    <w:rsid w:val="00A24664"/>
    <w:rsid w:val="00A310BA"/>
    <w:rsid w:val="00A317FB"/>
    <w:rsid w:val="00A41157"/>
    <w:rsid w:val="00A41FC6"/>
    <w:rsid w:val="00A460E0"/>
    <w:rsid w:val="00A464EF"/>
    <w:rsid w:val="00A47465"/>
    <w:rsid w:val="00A478F7"/>
    <w:rsid w:val="00A47A30"/>
    <w:rsid w:val="00A47D20"/>
    <w:rsid w:val="00A50B7A"/>
    <w:rsid w:val="00A5325C"/>
    <w:rsid w:val="00A62B21"/>
    <w:rsid w:val="00A70B1E"/>
    <w:rsid w:val="00A70FB1"/>
    <w:rsid w:val="00A71F58"/>
    <w:rsid w:val="00A7248D"/>
    <w:rsid w:val="00A7522D"/>
    <w:rsid w:val="00A76D15"/>
    <w:rsid w:val="00A80572"/>
    <w:rsid w:val="00A82BB8"/>
    <w:rsid w:val="00A872C3"/>
    <w:rsid w:val="00A87F76"/>
    <w:rsid w:val="00A90358"/>
    <w:rsid w:val="00A9413A"/>
    <w:rsid w:val="00AA116F"/>
    <w:rsid w:val="00AB0FFD"/>
    <w:rsid w:val="00AB486B"/>
    <w:rsid w:val="00AB672B"/>
    <w:rsid w:val="00AC0B99"/>
    <w:rsid w:val="00AD1741"/>
    <w:rsid w:val="00AE752D"/>
    <w:rsid w:val="00AE7CFB"/>
    <w:rsid w:val="00AE7DFD"/>
    <w:rsid w:val="00B03495"/>
    <w:rsid w:val="00B03957"/>
    <w:rsid w:val="00B07A76"/>
    <w:rsid w:val="00B119A9"/>
    <w:rsid w:val="00B13E9E"/>
    <w:rsid w:val="00B17D43"/>
    <w:rsid w:val="00B23DE4"/>
    <w:rsid w:val="00B240D8"/>
    <w:rsid w:val="00B2627D"/>
    <w:rsid w:val="00B2700D"/>
    <w:rsid w:val="00B27C71"/>
    <w:rsid w:val="00B3155B"/>
    <w:rsid w:val="00B31B89"/>
    <w:rsid w:val="00B35E39"/>
    <w:rsid w:val="00B37F3D"/>
    <w:rsid w:val="00B444CF"/>
    <w:rsid w:val="00B4586E"/>
    <w:rsid w:val="00B468CB"/>
    <w:rsid w:val="00B51911"/>
    <w:rsid w:val="00B73796"/>
    <w:rsid w:val="00B74A96"/>
    <w:rsid w:val="00B76F64"/>
    <w:rsid w:val="00B90203"/>
    <w:rsid w:val="00B91609"/>
    <w:rsid w:val="00B92165"/>
    <w:rsid w:val="00B922B0"/>
    <w:rsid w:val="00B92FDC"/>
    <w:rsid w:val="00B93804"/>
    <w:rsid w:val="00BA1863"/>
    <w:rsid w:val="00BA4994"/>
    <w:rsid w:val="00BA7CDA"/>
    <w:rsid w:val="00BB0C03"/>
    <w:rsid w:val="00BB3AB4"/>
    <w:rsid w:val="00BC11DF"/>
    <w:rsid w:val="00BC397C"/>
    <w:rsid w:val="00BD1B35"/>
    <w:rsid w:val="00BD6014"/>
    <w:rsid w:val="00BE10EF"/>
    <w:rsid w:val="00BE3072"/>
    <w:rsid w:val="00BE46D4"/>
    <w:rsid w:val="00BE5134"/>
    <w:rsid w:val="00BF3C21"/>
    <w:rsid w:val="00C00B3A"/>
    <w:rsid w:val="00C0446D"/>
    <w:rsid w:val="00C118AC"/>
    <w:rsid w:val="00C143AC"/>
    <w:rsid w:val="00C24879"/>
    <w:rsid w:val="00C25D19"/>
    <w:rsid w:val="00C307AF"/>
    <w:rsid w:val="00C34241"/>
    <w:rsid w:val="00C342FC"/>
    <w:rsid w:val="00C35AEB"/>
    <w:rsid w:val="00C37C51"/>
    <w:rsid w:val="00C42B69"/>
    <w:rsid w:val="00C44C0D"/>
    <w:rsid w:val="00C513E7"/>
    <w:rsid w:val="00C51A27"/>
    <w:rsid w:val="00C520BD"/>
    <w:rsid w:val="00C5346D"/>
    <w:rsid w:val="00C54572"/>
    <w:rsid w:val="00C55569"/>
    <w:rsid w:val="00C5735D"/>
    <w:rsid w:val="00C603CA"/>
    <w:rsid w:val="00C709BD"/>
    <w:rsid w:val="00C720C0"/>
    <w:rsid w:val="00C733C1"/>
    <w:rsid w:val="00C747D9"/>
    <w:rsid w:val="00C748F7"/>
    <w:rsid w:val="00C81176"/>
    <w:rsid w:val="00C84B6B"/>
    <w:rsid w:val="00C86BAB"/>
    <w:rsid w:val="00CB595B"/>
    <w:rsid w:val="00CC0307"/>
    <w:rsid w:val="00CC257D"/>
    <w:rsid w:val="00CC5B9F"/>
    <w:rsid w:val="00CC7E79"/>
    <w:rsid w:val="00CD18E1"/>
    <w:rsid w:val="00CD2AB3"/>
    <w:rsid w:val="00CD4952"/>
    <w:rsid w:val="00CE187B"/>
    <w:rsid w:val="00CE1F54"/>
    <w:rsid w:val="00CF0833"/>
    <w:rsid w:val="00CF1814"/>
    <w:rsid w:val="00CF30D4"/>
    <w:rsid w:val="00CF5879"/>
    <w:rsid w:val="00CF632D"/>
    <w:rsid w:val="00D0321C"/>
    <w:rsid w:val="00D039C5"/>
    <w:rsid w:val="00D03C31"/>
    <w:rsid w:val="00D06BD8"/>
    <w:rsid w:val="00D07352"/>
    <w:rsid w:val="00D07F2B"/>
    <w:rsid w:val="00D12480"/>
    <w:rsid w:val="00D15D80"/>
    <w:rsid w:val="00D167CB"/>
    <w:rsid w:val="00D17BCA"/>
    <w:rsid w:val="00D23C7C"/>
    <w:rsid w:val="00D24700"/>
    <w:rsid w:val="00D251FF"/>
    <w:rsid w:val="00D25D94"/>
    <w:rsid w:val="00D267C4"/>
    <w:rsid w:val="00D27AE0"/>
    <w:rsid w:val="00D32ED4"/>
    <w:rsid w:val="00D348CE"/>
    <w:rsid w:val="00D374F9"/>
    <w:rsid w:val="00D37E01"/>
    <w:rsid w:val="00D4246A"/>
    <w:rsid w:val="00D45273"/>
    <w:rsid w:val="00D470C6"/>
    <w:rsid w:val="00D5262A"/>
    <w:rsid w:val="00D57000"/>
    <w:rsid w:val="00D639DB"/>
    <w:rsid w:val="00D67DD4"/>
    <w:rsid w:val="00D70AB1"/>
    <w:rsid w:val="00D71350"/>
    <w:rsid w:val="00D72735"/>
    <w:rsid w:val="00D736CF"/>
    <w:rsid w:val="00D8021D"/>
    <w:rsid w:val="00D829EC"/>
    <w:rsid w:val="00D836E6"/>
    <w:rsid w:val="00D91BFE"/>
    <w:rsid w:val="00D94FCC"/>
    <w:rsid w:val="00D95670"/>
    <w:rsid w:val="00D9729F"/>
    <w:rsid w:val="00D97967"/>
    <w:rsid w:val="00DA0239"/>
    <w:rsid w:val="00DA3524"/>
    <w:rsid w:val="00DA61E7"/>
    <w:rsid w:val="00DA62B9"/>
    <w:rsid w:val="00DA7F7F"/>
    <w:rsid w:val="00DB152F"/>
    <w:rsid w:val="00DB181B"/>
    <w:rsid w:val="00DB1F43"/>
    <w:rsid w:val="00DC1FB7"/>
    <w:rsid w:val="00DC33C9"/>
    <w:rsid w:val="00DC4D85"/>
    <w:rsid w:val="00DC5864"/>
    <w:rsid w:val="00DD09A6"/>
    <w:rsid w:val="00DD3B63"/>
    <w:rsid w:val="00DD6126"/>
    <w:rsid w:val="00DE4466"/>
    <w:rsid w:val="00DE5DAE"/>
    <w:rsid w:val="00DE7037"/>
    <w:rsid w:val="00DE723D"/>
    <w:rsid w:val="00DF1530"/>
    <w:rsid w:val="00DF29C3"/>
    <w:rsid w:val="00DF42DA"/>
    <w:rsid w:val="00DF447B"/>
    <w:rsid w:val="00DF4555"/>
    <w:rsid w:val="00E00403"/>
    <w:rsid w:val="00E05B94"/>
    <w:rsid w:val="00E06948"/>
    <w:rsid w:val="00E069ED"/>
    <w:rsid w:val="00E07A07"/>
    <w:rsid w:val="00E107F9"/>
    <w:rsid w:val="00E13E48"/>
    <w:rsid w:val="00E142BD"/>
    <w:rsid w:val="00E15CD2"/>
    <w:rsid w:val="00E20017"/>
    <w:rsid w:val="00E20BBC"/>
    <w:rsid w:val="00E24C6C"/>
    <w:rsid w:val="00E25C80"/>
    <w:rsid w:val="00E26788"/>
    <w:rsid w:val="00E26FCD"/>
    <w:rsid w:val="00E2700F"/>
    <w:rsid w:val="00E35200"/>
    <w:rsid w:val="00E35B1D"/>
    <w:rsid w:val="00E379BE"/>
    <w:rsid w:val="00E41ECE"/>
    <w:rsid w:val="00E45E88"/>
    <w:rsid w:val="00E47EEE"/>
    <w:rsid w:val="00E506D3"/>
    <w:rsid w:val="00E52403"/>
    <w:rsid w:val="00E60EE5"/>
    <w:rsid w:val="00E615B7"/>
    <w:rsid w:val="00E64F36"/>
    <w:rsid w:val="00E658FF"/>
    <w:rsid w:val="00E72BFF"/>
    <w:rsid w:val="00E7429F"/>
    <w:rsid w:val="00E758C6"/>
    <w:rsid w:val="00E765F2"/>
    <w:rsid w:val="00E80643"/>
    <w:rsid w:val="00E82F60"/>
    <w:rsid w:val="00E855F4"/>
    <w:rsid w:val="00E8622A"/>
    <w:rsid w:val="00E86688"/>
    <w:rsid w:val="00E86EDB"/>
    <w:rsid w:val="00E920C6"/>
    <w:rsid w:val="00E925E0"/>
    <w:rsid w:val="00E926F4"/>
    <w:rsid w:val="00E93E22"/>
    <w:rsid w:val="00E95462"/>
    <w:rsid w:val="00EA1DF7"/>
    <w:rsid w:val="00EA5145"/>
    <w:rsid w:val="00EC07E3"/>
    <w:rsid w:val="00EC419A"/>
    <w:rsid w:val="00EC6805"/>
    <w:rsid w:val="00EC71E6"/>
    <w:rsid w:val="00ED07E9"/>
    <w:rsid w:val="00ED37B3"/>
    <w:rsid w:val="00ED3AEB"/>
    <w:rsid w:val="00ED799A"/>
    <w:rsid w:val="00EE13AA"/>
    <w:rsid w:val="00EF33D6"/>
    <w:rsid w:val="00EF5A21"/>
    <w:rsid w:val="00F00BE5"/>
    <w:rsid w:val="00F02AC7"/>
    <w:rsid w:val="00F0621E"/>
    <w:rsid w:val="00F14DEF"/>
    <w:rsid w:val="00F15457"/>
    <w:rsid w:val="00F21554"/>
    <w:rsid w:val="00F21AA4"/>
    <w:rsid w:val="00F21B1C"/>
    <w:rsid w:val="00F2368A"/>
    <w:rsid w:val="00F3208D"/>
    <w:rsid w:val="00F3241E"/>
    <w:rsid w:val="00F332E7"/>
    <w:rsid w:val="00F33F81"/>
    <w:rsid w:val="00F34F72"/>
    <w:rsid w:val="00F42F9C"/>
    <w:rsid w:val="00F4392A"/>
    <w:rsid w:val="00F45E5A"/>
    <w:rsid w:val="00F51E83"/>
    <w:rsid w:val="00F53C8C"/>
    <w:rsid w:val="00F55DCE"/>
    <w:rsid w:val="00F565AB"/>
    <w:rsid w:val="00F57791"/>
    <w:rsid w:val="00F578FD"/>
    <w:rsid w:val="00F6216F"/>
    <w:rsid w:val="00F6584F"/>
    <w:rsid w:val="00F6658A"/>
    <w:rsid w:val="00F71329"/>
    <w:rsid w:val="00F7172E"/>
    <w:rsid w:val="00F73C8E"/>
    <w:rsid w:val="00F744ED"/>
    <w:rsid w:val="00F778EE"/>
    <w:rsid w:val="00F821F1"/>
    <w:rsid w:val="00F851D5"/>
    <w:rsid w:val="00F9573D"/>
    <w:rsid w:val="00FA0BE0"/>
    <w:rsid w:val="00FA228E"/>
    <w:rsid w:val="00FA63A5"/>
    <w:rsid w:val="00FA7797"/>
    <w:rsid w:val="00FB09DD"/>
    <w:rsid w:val="00FB0B0D"/>
    <w:rsid w:val="00FB4C55"/>
    <w:rsid w:val="00FC0D21"/>
    <w:rsid w:val="00FC152E"/>
    <w:rsid w:val="00FC18F0"/>
    <w:rsid w:val="00FC450E"/>
    <w:rsid w:val="00FD07B2"/>
    <w:rsid w:val="00FD320B"/>
    <w:rsid w:val="00FF3396"/>
    <w:rsid w:val="00FF559D"/>
    <w:rsid w:val="01223B82"/>
    <w:rsid w:val="016F1D40"/>
    <w:rsid w:val="02673E0A"/>
    <w:rsid w:val="03E33DD9"/>
    <w:rsid w:val="17D50F45"/>
    <w:rsid w:val="18973A8F"/>
    <w:rsid w:val="272B250C"/>
    <w:rsid w:val="3658101D"/>
    <w:rsid w:val="3E98676B"/>
    <w:rsid w:val="4B931DE9"/>
    <w:rsid w:val="50BE55B0"/>
    <w:rsid w:val="59A61CD2"/>
    <w:rsid w:val="5B1332C5"/>
    <w:rsid w:val="5FB2527F"/>
    <w:rsid w:val="63011BB9"/>
    <w:rsid w:val="77CC40D6"/>
    <w:rsid w:val="78A43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866FD-930A-49CD-B4BA-794FEE78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qFormat/>
    <w:pPr>
      <w:jc w:val="left"/>
    </w:pPr>
  </w:style>
  <w:style w:type="paragraph" w:styleId="a6">
    <w:name w:val="Body Text"/>
    <w:basedOn w:val="a"/>
    <w:link w:val="a7"/>
    <w:pPr>
      <w:spacing w:after="120"/>
    </w:pPr>
  </w:style>
  <w:style w:type="paragraph" w:styleId="a8">
    <w:name w:val="Body Text Indent"/>
    <w:basedOn w:val="a"/>
    <w:link w:val="a9"/>
    <w:qFormat/>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Pr>
      <w:rFonts w:ascii="宋体" w:hAnsi="Courier New"/>
      <w:szCs w:val="21"/>
    </w:rPr>
  </w:style>
  <w:style w:type="paragraph" w:styleId="ac">
    <w:name w:val="Date"/>
    <w:basedOn w:val="a"/>
    <w:next w:val="a"/>
    <w:qFormat/>
    <w:pPr>
      <w:ind w:leftChars="2500" w:left="100"/>
    </w:pPr>
    <w:rPr>
      <w:rFonts w:ascii="宋体" w:hAnsi="宋体"/>
      <w:sz w:val="24"/>
    </w:rPr>
  </w:style>
  <w:style w:type="paragraph" w:styleId="20">
    <w:name w:val="Body Text Indent 2"/>
    <w:basedOn w:val="a"/>
    <w:link w:val="21"/>
    <w:pPr>
      <w:spacing w:before="60" w:after="60"/>
      <w:ind w:left="479"/>
    </w:pPr>
    <w:rPr>
      <w:rFonts w:ascii="宋体"/>
      <w:sz w:val="24"/>
    </w:rPr>
  </w:style>
  <w:style w:type="paragraph" w:styleId="ad">
    <w:name w:val="Balloon Text"/>
    <w:basedOn w:val="a"/>
    <w:link w:val="ae"/>
    <w:uiPriority w:val="99"/>
    <w:semiHidden/>
    <w:qFormat/>
    <w:rPr>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hyphen" w:pos="8296"/>
      </w:tabs>
      <w:spacing w:line="360" w:lineRule="auto"/>
    </w:pPr>
    <w:rPr>
      <w:rFonts w:ascii="宋体" w:hAnsi="宋体"/>
      <w:sz w:val="24"/>
      <w:szCs w:val="24"/>
    </w:rPr>
  </w:style>
  <w:style w:type="paragraph" w:styleId="af3">
    <w:name w:val="annotation subject"/>
    <w:basedOn w:val="a5"/>
    <w:next w:val="a5"/>
    <w:link w:val="af4"/>
    <w:uiPriority w:val="99"/>
    <w:semiHidden/>
    <w:qFormat/>
    <w:rPr>
      <w:b/>
      <w:bCs/>
    </w:rPr>
  </w:style>
  <w:style w:type="character" w:styleId="af5">
    <w:name w:val="page number"/>
    <w:basedOn w:val="a0"/>
  </w:style>
  <w:style w:type="character" w:styleId="af6">
    <w:name w:val="FollowedHyperlink"/>
    <w:qFormat/>
    <w:rPr>
      <w:color w:val="800080"/>
      <w:u w:val="single"/>
    </w:rPr>
  </w:style>
  <w:style w:type="character" w:styleId="af7">
    <w:name w:val="Hyperlink"/>
    <w:uiPriority w:val="99"/>
    <w:rPr>
      <w:color w:val="0000FF"/>
      <w:u w:val="single"/>
    </w:rPr>
  </w:style>
  <w:style w:type="character" w:styleId="af8">
    <w:name w:val="annotation reference"/>
    <w:rPr>
      <w:sz w:val="21"/>
      <w:szCs w:val="21"/>
    </w:rPr>
  </w:style>
  <w:style w:type="character" w:customStyle="1" w:styleId="af2">
    <w:name w:val="页眉 字符"/>
    <w:link w:val="af1"/>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b">
    <w:name w:val="纯文本 字符"/>
    <w:link w:val="aa"/>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4">
    <w:name w:val="批注主题 字符"/>
    <w:link w:val="af3"/>
    <w:uiPriority w:val="99"/>
    <w:semiHidden/>
    <w:qFormat/>
    <w:rPr>
      <w:b/>
      <w:bCs/>
      <w:kern w:val="2"/>
      <w:sz w:val="21"/>
    </w:rPr>
  </w:style>
  <w:style w:type="character" w:customStyle="1" w:styleId="a4">
    <w:name w:val="文档结构图 字符"/>
    <w:link w:val="a3"/>
    <w:uiPriority w:val="99"/>
    <w:rPr>
      <w:rFonts w:ascii="宋体" w:hAnsi="Calibri"/>
      <w:sz w:val="18"/>
      <w:szCs w:val="18"/>
    </w:rPr>
  </w:style>
  <w:style w:type="character" w:customStyle="1" w:styleId="ae">
    <w:name w:val="批注框文本 字符"/>
    <w:link w:val="ad"/>
    <w:uiPriority w:val="99"/>
    <w:semiHidden/>
    <w:rPr>
      <w:kern w:val="2"/>
      <w:sz w:val="18"/>
      <w:szCs w:val="18"/>
    </w:rPr>
  </w:style>
  <w:style w:type="character" w:customStyle="1" w:styleId="11">
    <w:name w:val="批注文字 字符1"/>
    <w:link w:val="a5"/>
    <w:uiPriority w:val="99"/>
    <w:qFormat/>
    <w:rPr>
      <w:kern w:val="2"/>
      <w:sz w:val="21"/>
    </w:rPr>
  </w:style>
  <w:style w:type="character" w:customStyle="1" w:styleId="a9">
    <w:name w:val="正文文本缩进 字符"/>
    <w:link w:val="a8"/>
    <w:rPr>
      <w:rFonts w:ascii="宋体" w:hAnsi="宋体" w:cs="Arial"/>
      <w:sz w:val="24"/>
      <w:szCs w:val="21"/>
    </w:rPr>
  </w:style>
  <w:style w:type="character" w:customStyle="1" w:styleId="apple-style-span">
    <w:name w:val="apple-style-span"/>
  </w:style>
  <w:style w:type="character" w:customStyle="1" w:styleId="af0">
    <w:name w:val="页脚 字符"/>
    <w:link w:val="af"/>
    <w:uiPriority w:val="99"/>
    <w:rPr>
      <w:kern w:val="2"/>
      <w:sz w:val="18"/>
      <w:szCs w:val="18"/>
    </w:rPr>
  </w:style>
  <w:style w:type="paragraph" w:customStyle="1" w:styleId="12">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rPr>
      <w:szCs w:val="24"/>
    </w:rPr>
  </w:style>
  <w:style w:type="paragraph" w:customStyle="1" w:styleId="CharCharCharCharCharCharChar">
    <w:name w:val="Char Char Char Char Char Char Char"/>
    <w:basedOn w:val="a"/>
    <w:pPr>
      <w:tabs>
        <w:tab w:val="left" w:pos="360"/>
      </w:tabs>
      <w:adjustRightInd w:val="0"/>
      <w:textAlignment w:val="baseline"/>
    </w:pPr>
    <w:rPr>
      <w:sz w:val="24"/>
    </w:rPr>
  </w:style>
  <w:style w:type="paragraph" w:customStyle="1" w:styleId="CM16">
    <w:name w:val="CM16"/>
    <w:basedOn w:val="Default"/>
    <w:next w:val="Defaul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pPr>
      <w:tabs>
        <w:tab w:val="left" w:pos="360"/>
      </w:tabs>
    </w:pPr>
    <w:rPr>
      <w:sz w:val="24"/>
      <w:szCs w:val="24"/>
    </w:rPr>
  </w:style>
  <w:style w:type="paragraph" w:customStyle="1" w:styleId="4CharCharCharChar">
    <w:name w:val="4 Char Char Char Char"/>
    <w:basedOn w:val="a"/>
    <w:rPr>
      <w:rFonts w:ascii="Tahoma" w:hAnsi="Tahoma"/>
      <w:sz w:val="24"/>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character" w:customStyle="1" w:styleId="2Char1">
    <w:name w:val="正文文本缩进 2 Char1"/>
    <w:semiHidden/>
    <w:locked/>
    <w:rPr>
      <w:rFonts w:ascii="宋体"/>
      <w:kern w:val="2"/>
      <w:sz w:val="24"/>
    </w:rPr>
  </w:style>
  <w:style w:type="paragraph" w:customStyle="1" w:styleId="InfoBlue">
    <w:name w:val="InfoBlue"/>
    <w:basedOn w:val="a"/>
    <w:next w:val="a6"/>
    <w:pPr>
      <w:tabs>
        <w:tab w:val="left" w:pos="420"/>
      </w:tabs>
      <w:spacing w:after="120" w:line="240" w:lineRule="atLeast"/>
      <w:ind w:left="420" w:hanging="420"/>
      <w:jc w:val="left"/>
    </w:pPr>
    <w:rPr>
      <w:rFonts w:ascii="宋体" w:hAnsi="宋体"/>
    </w:rPr>
  </w:style>
  <w:style w:type="character" w:customStyle="1" w:styleId="af9">
    <w:name w:val="批注文字 字符"/>
    <w:rPr>
      <w:kern w:val="2"/>
      <w:sz w:val="21"/>
    </w:rPr>
  </w:style>
  <w:style w:type="character" w:customStyle="1" w:styleId="a7">
    <w:name w:val="正文文本 字符"/>
    <w:link w:val="a6"/>
    <w:rPr>
      <w:kern w:val="2"/>
      <w:sz w:val="21"/>
    </w:rPr>
  </w:style>
  <w:style w:type="character" w:customStyle="1" w:styleId="2Char">
    <w:name w:val="正文文本缩进 2 Char"/>
    <w:rPr>
      <w:rFonts w:ascii="宋体"/>
      <w:kern w:val="2"/>
      <w:sz w:val="24"/>
    </w:rPr>
  </w:style>
  <w:style w:type="character" w:customStyle="1" w:styleId="read">
    <w:name w:val="read"/>
    <w:basedOn w:val="a0"/>
  </w:style>
  <w:style w:type="paragraph" w:styleId="af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4EB65-846B-4F67-BF86-833D1B02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4703</Words>
  <Characters>26811</Characters>
  <Application>Microsoft Office Word</Application>
  <DocSecurity>0</DocSecurity>
  <Lines>223</Lines>
  <Paragraphs>62</Paragraphs>
  <ScaleCrop>false</ScaleCrop>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songbt</dc:creator>
  <cp:lastModifiedBy>李鹏飞</cp:lastModifiedBy>
  <cp:revision>103</cp:revision>
  <cp:lastPrinted>2022-03-15T07:24:00Z</cp:lastPrinted>
  <dcterms:created xsi:type="dcterms:W3CDTF">2021-04-14T05:35:00Z</dcterms:created>
  <dcterms:modified xsi:type="dcterms:W3CDTF">2022-03-30T05:16:00Z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